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A6CAA" w14:textId="24A0EB88" w:rsidR="0031625A" w:rsidRPr="008A48BF" w:rsidRDefault="00F147EA" w:rsidP="00F147EA">
      <w:pPr>
        <w:pStyle w:val="Title"/>
      </w:pPr>
      <w:bookmarkStart w:id="0" w:name="_Toc69988759"/>
      <w:bookmarkStart w:id="1" w:name="_Toc60313753"/>
      <w:bookmarkStart w:id="2" w:name="_Toc60313648"/>
      <w:bookmarkStart w:id="3" w:name="_Hlk46148892"/>
      <w:r w:rsidRPr="008A48BF">
        <w:t xml:space="preserve">ARKANSAS </w:t>
      </w:r>
      <w:r w:rsidRPr="008A48BF">
        <w:br/>
        <w:t>COMMUNITY DEVELOPMENT BLOCK GRANT DISASTER RECOVERY PROGRAM</w:t>
      </w:r>
      <w:bookmarkEnd w:id="0"/>
      <w:r w:rsidRPr="008A48BF">
        <w:br/>
      </w:r>
    </w:p>
    <w:p w14:paraId="2DB579CA" w14:textId="36F9C20F" w:rsidR="00CD4391" w:rsidRDefault="00F147EA" w:rsidP="00CD4391">
      <w:pPr>
        <w:pStyle w:val="Title"/>
        <w:rPr>
          <w:sz w:val="72"/>
          <w:szCs w:val="72"/>
        </w:rPr>
      </w:pPr>
      <w:bookmarkStart w:id="4" w:name="_Toc69988760"/>
      <w:r w:rsidRPr="008A48BF">
        <w:rPr>
          <w:sz w:val="72"/>
          <w:szCs w:val="72"/>
        </w:rPr>
        <w:t>CDBG-DR</w:t>
      </w:r>
      <w:bookmarkEnd w:id="1"/>
      <w:bookmarkEnd w:id="2"/>
      <w:r w:rsidR="0031625A" w:rsidRPr="008A48BF">
        <w:rPr>
          <w:sz w:val="72"/>
          <w:szCs w:val="72"/>
        </w:rPr>
        <w:t xml:space="preserve"> Action Plan</w:t>
      </w:r>
      <w:bookmarkEnd w:id="4"/>
    </w:p>
    <w:p w14:paraId="46AD3AC8" w14:textId="67CF4531" w:rsidR="00303C95" w:rsidRPr="00DC6B50" w:rsidRDefault="00303C95" w:rsidP="00CD4391">
      <w:pPr>
        <w:jc w:val="center"/>
        <w:rPr>
          <w:b/>
          <w:sz w:val="36"/>
          <w:szCs w:val="36"/>
        </w:rPr>
      </w:pPr>
      <w:r w:rsidRPr="00786DDB">
        <w:rPr>
          <w:b/>
          <w:sz w:val="36"/>
          <w:szCs w:val="36"/>
          <w:highlight w:val="yellow"/>
        </w:rPr>
        <w:t xml:space="preserve">Substantial </w:t>
      </w:r>
      <w:r w:rsidR="00CD4391" w:rsidRPr="00786DDB">
        <w:rPr>
          <w:b/>
          <w:sz w:val="36"/>
          <w:szCs w:val="36"/>
          <w:highlight w:val="yellow"/>
        </w:rPr>
        <w:t xml:space="preserve">Amendment </w:t>
      </w:r>
      <w:r w:rsidRPr="00786DDB">
        <w:rPr>
          <w:b/>
          <w:sz w:val="36"/>
          <w:szCs w:val="36"/>
          <w:highlight w:val="yellow"/>
        </w:rPr>
        <w:t>#</w:t>
      </w:r>
      <w:r w:rsidR="00CD4391" w:rsidRPr="00786DDB">
        <w:rPr>
          <w:b/>
          <w:sz w:val="36"/>
          <w:szCs w:val="36"/>
          <w:highlight w:val="yellow"/>
        </w:rPr>
        <w:t>1 (</w:t>
      </w:r>
      <w:r w:rsidRPr="00786DDB">
        <w:rPr>
          <w:b/>
          <w:sz w:val="36"/>
          <w:szCs w:val="36"/>
          <w:highlight w:val="yellow"/>
        </w:rPr>
        <w:t>Draft</w:t>
      </w:r>
      <w:r w:rsidR="00CD4391" w:rsidRPr="00786DDB">
        <w:rPr>
          <w:b/>
          <w:sz w:val="36"/>
          <w:szCs w:val="36"/>
          <w:highlight w:val="yellow"/>
        </w:rPr>
        <w:t>)</w:t>
      </w:r>
      <w:r w:rsidR="00D53161">
        <w:rPr>
          <w:b/>
          <w:sz w:val="36"/>
          <w:szCs w:val="36"/>
        </w:rPr>
        <w:br/>
      </w:r>
      <w:r>
        <w:rPr>
          <w:b/>
          <w:sz w:val="36"/>
          <w:szCs w:val="36"/>
        </w:rPr>
        <w:t>HUD Approval Date: ____________</w:t>
      </w:r>
    </w:p>
    <w:p w14:paraId="19DC8179" w14:textId="77777777" w:rsidR="0031625A" w:rsidRPr="008A48BF" w:rsidRDefault="0031625A" w:rsidP="000578A4"/>
    <w:p w14:paraId="243E06B3" w14:textId="77777777" w:rsidR="00F147EA" w:rsidRPr="008A48BF" w:rsidRDefault="00F147EA" w:rsidP="003436C2">
      <w:pPr>
        <w:jc w:val="center"/>
        <w:rPr>
          <w:b/>
          <w:sz w:val="36"/>
          <w:szCs w:val="36"/>
        </w:rPr>
      </w:pPr>
      <w:bookmarkStart w:id="5" w:name="_Toc60313754"/>
      <w:bookmarkStart w:id="6" w:name="_Toc60313649"/>
      <w:r w:rsidRPr="008A48BF">
        <w:rPr>
          <w:b/>
          <w:sz w:val="36"/>
          <w:szCs w:val="36"/>
        </w:rPr>
        <w:t>Public Law 116-20: $8,940,000 Allocation Federal Register Notice:</w:t>
      </w:r>
      <w:bookmarkEnd w:id="5"/>
      <w:bookmarkEnd w:id="6"/>
    </w:p>
    <w:p w14:paraId="6DCF5917" w14:textId="3CC5B8B2" w:rsidR="001F0270" w:rsidRPr="008A48BF" w:rsidRDefault="00F147EA" w:rsidP="003436C2">
      <w:pPr>
        <w:jc w:val="center"/>
        <w:rPr>
          <w:b/>
          <w:sz w:val="36"/>
          <w:szCs w:val="36"/>
        </w:rPr>
      </w:pPr>
      <w:bookmarkStart w:id="7" w:name="_Toc60313755"/>
      <w:bookmarkStart w:id="8" w:name="_Toc60313650"/>
      <w:r w:rsidRPr="008A48BF">
        <w:rPr>
          <w:b/>
          <w:sz w:val="36"/>
          <w:szCs w:val="36"/>
        </w:rPr>
        <w:t xml:space="preserve">Vol. 85, No. 17, Monday, January 27, </w:t>
      </w:r>
      <w:proofErr w:type="gramStart"/>
      <w:r w:rsidRPr="008A48BF">
        <w:rPr>
          <w:b/>
          <w:sz w:val="36"/>
          <w:szCs w:val="36"/>
        </w:rPr>
        <w:t>2020</w:t>
      </w:r>
      <w:proofErr w:type="gramEnd"/>
      <w:r w:rsidRPr="008A48BF">
        <w:rPr>
          <w:b/>
          <w:sz w:val="36"/>
          <w:szCs w:val="36"/>
        </w:rPr>
        <w:t xml:space="preserve"> Page 4681</w:t>
      </w:r>
      <w:bookmarkEnd w:id="7"/>
      <w:bookmarkEnd w:id="8"/>
    </w:p>
    <w:p w14:paraId="1351DE91" w14:textId="373D05EE" w:rsidR="00F147EA" w:rsidRPr="008A48BF" w:rsidRDefault="00F147EA" w:rsidP="0013171F">
      <w:r w:rsidRPr="008A48BF">
        <w:rPr>
          <w:noProof/>
        </w:rPr>
        <w:drawing>
          <wp:anchor distT="0" distB="0" distL="114300" distR="114300" simplePos="0" relativeHeight="251658240" behindDoc="1" locked="0" layoutInCell="1" allowOverlap="1" wp14:anchorId="6BF5609C" wp14:editId="758155A5">
            <wp:simplePos x="0" y="0"/>
            <wp:positionH relativeFrom="margin">
              <wp:align>center</wp:align>
            </wp:positionH>
            <wp:positionV relativeFrom="paragraph">
              <wp:posOffset>5080</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46D42622" w14:textId="3B9623E5" w:rsidR="00F147EA" w:rsidRPr="00303C95" w:rsidRDefault="00F147EA" w:rsidP="0013171F">
      <w:pPr>
        <w:rPr>
          <w:sz w:val="16"/>
          <w:szCs w:val="16"/>
        </w:rPr>
      </w:pPr>
      <w:bookmarkStart w:id="9" w:name="_Hlk115251020"/>
      <w:r w:rsidRPr="00303C95">
        <w:rPr>
          <w:sz w:val="16"/>
          <w:szCs w:val="16"/>
        </w:rPr>
        <w:t>Submitted by the Arkansas Economic Development Commission (AEDC) to the U.S. Department of Housing and Urban Development (HUD) in fulfillment of requirements for the Community Development Block Grant- Disaster Recovery (CDBG-DR) program for recovery from Arkansas riverine flooding, Disaster FEMA-4441, allocated under Public Law 116-20</w:t>
      </w:r>
      <w:r w:rsidR="008826E5" w:rsidRPr="00303C95">
        <w:rPr>
          <w:sz w:val="16"/>
          <w:szCs w:val="16"/>
        </w:rPr>
        <w:t>.</w:t>
      </w:r>
    </w:p>
    <w:p w14:paraId="2831D10F" w14:textId="77777777" w:rsidR="00377C52" w:rsidRPr="00303C95" w:rsidRDefault="00F147EA" w:rsidP="0013171F">
      <w:pPr>
        <w:rPr>
          <w:sz w:val="16"/>
          <w:szCs w:val="16"/>
        </w:rPr>
        <w:sectPr w:rsidR="00377C52" w:rsidRPr="00303C95" w:rsidSect="00377C52">
          <w:footerReference w:type="default" r:id="rId13"/>
          <w:footerReference w:type="first" r:id="rId14"/>
          <w:pgSz w:w="12240" w:h="15840"/>
          <w:pgMar w:top="1440" w:right="1440" w:bottom="1584" w:left="1440" w:header="0" w:footer="778" w:gutter="0"/>
          <w:pgNumType w:start="1"/>
          <w:cols w:space="720"/>
          <w:titlePg/>
          <w:docGrid w:linePitch="299"/>
        </w:sectPr>
      </w:pPr>
      <w:r w:rsidRPr="00303C95">
        <w:rPr>
          <w:sz w:val="16"/>
          <w:szCs w:val="16"/>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bookmarkEnd w:id="9"/>
    <w:p w14:paraId="33557041" w14:textId="587798EB" w:rsidR="00F147EA" w:rsidRPr="008A48BF" w:rsidRDefault="00F147EA" w:rsidP="00F147EA">
      <w:pPr>
        <w:pStyle w:val="Style1"/>
      </w:pPr>
      <w:r w:rsidRPr="008A48BF">
        <w:br w:type="page"/>
      </w:r>
      <w:bookmarkStart w:id="10" w:name="_TOC_250055"/>
      <w:bookmarkEnd w:id="10"/>
      <w:r w:rsidR="00303C95">
        <w:lastRenderedPageBreak/>
        <w:t>Action Plan Revision History</w:t>
      </w:r>
    </w:p>
    <w:p w14:paraId="73162660" w14:textId="33CB13DB" w:rsidR="00303C95" w:rsidRDefault="00303C95" w:rsidP="00F147EA">
      <w:r>
        <w:t>Substantial Amendment #1 to Initial Action Plan</w:t>
      </w:r>
      <w:r>
        <w:tab/>
        <w:t xml:space="preserve"> </w:t>
      </w:r>
      <w:r>
        <w:br/>
        <w:t>Submitted to HUD: ___________</w:t>
      </w:r>
    </w:p>
    <w:p w14:paraId="08B899DF" w14:textId="54F98076" w:rsidR="00303C95" w:rsidRDefault="00303C95" w:rsidP="00F147EA">
      <w:r>
        <w:t xml:space="preserve">Below is a summary of the key changes for Amendment #1. </w:t>
      </w:r>
      <w:r w:rsidR="00D53161">
        <w:t>C</w:t>
      </w:r>
      <w:r>
        <w:t xml:space="preserve">hanges are accentuated in the Action Plan using the following formatting: </w:t>
      </w:r>
    </w:p>
    <w:p w14:paraId="11430C45" w14:textId="3280C83A" w:rsidR="00303C95" w:rsidRDefault="00303C95" w:rsidP="00F147EA">
      <w:r>
        <w:t xml:space="preserve">Additions: </w:t>
      </w:r>
      <w:r w:rsidRPr="00BB5360">
        <w:rPr>
          <w:highlight w:val="yellow"/>
        </w:rPr>
        <w:t xml:space="preserve">Font color </w:t>
      </w:r>
      <w:r w:rsidR="00BB5360" w:rsidRPr="00BB5360">
        <w:rPr>
          <w:highlight w:val="yellow"/>
        </w:rPr>
        <w:t>black, highlighted</w:t>
      </w:r>
      <w:r w:rsidR="00BB5360">
        <w:tab/>
      </w:r>
      <w:r w:rsidR="00BB5360">
        <w:br/>
      </w:r>
      <w:r>
        <w:t xml:space="preserve"> Deletions: </w:t>
      </w:r>
      <w:r w:rsidRPr="00BB5360">
        <w:rPr>
          <w:strike/>
        </w:rPr>
        <w:t xml:space="preserve">Font color </w:t>
      </w:r>
      <w:r w:rsidR="00BB5360" w:rsidRPr="00BB5360">
        <w:rPr>
          <w:strike/>
        </w:rPr>
        <w:t>black</w:t>
      </w:r>
      <w:r w:rsidRPr="00BB5360">
        <w:rPr>
          <w:strike/>
        </w:rPr>
        <w:t>, strike-through text</w:t>
      </w:r>
    </w:p>
    <w:p w14:paraId="35BFF4C5" w14:textId="367BCD05" w:rsidR="00303C95" w:rsidRPr="00303C95" w:rsidRDefault="00303C95" w:rsidP="00F147EA">
      <w:pPr>
        <w:rPr>
          <w:b/>
          <w:bCs/>
        </w:rPr>
      </w:pPr>
      <w:bookmarkStart w:id="11" w:name="_Hlk35952787"/>
      <w:r w:rsidRPr="00303C95">
        <w:rPr>
          <w:b/>
          <w:bCs/>
        </w:rPr>
        <w:t>Substantial Amendment #1 Changes</w:t>
      </w:r>
    </w:p>
    <w:tbl>
      <w:tblPr>
        <w:tblW w:w="10710" w:type="dxa"/>
        <w:tblInd w:w="-65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1530"/>
        <w:gridCol w:w="1620"/>
        <w:gridCol w:w="1890"/>
        <w:gridCol w:w="1080"/>
        <w:gridCol w:w="4590"/>
      </w:tblGrid>
      <w:tr w:rsidR="0042524B" w:rsidRPr="008A48BF" w14:paraId="696B27A6" w14:textId="77777777" w:rsidTr="0042524B">
        <w:trPr>
          <w:trHeight w:hRule="exact" w:val="942"/>
        </w:trPr>
        <w:tc>
          <w:tcPr>
            <w:tcW w:w="1530" w:type="dxa"/>
            <w:tcBorders>
              <w:right w:val="dotted" w:sz="8" w:space="0" w:color="000000"/>
            </w:tcBorders>
          </w:tcPr>
          <w:p w14:paraId="3586BA4D" w14:textId="77777777" w:rsidR="0042524B" w:rsidRPr="008A48BF" w:rsidRDefault="0042524B" w:rsidP="009572B6">
            <w:pPr>
              <w:jc w:val="center"/>
            </w:pPr>
            <w:r>
              <w:t>Amendment #</w:t>
            </w:r>
          </w:p>
        </w:tc>
        <w:tc>
          <w:tcPr>
            <w:tcW w:w="1620" w:type="dxa"/>
            <w:tcBorders>
              <w:right w:val="dotted" w:sz="8" w:space="0" w:color="000000"/>
            </w:tcBorders>
          </w:tcPr>
          <w:p w14:paraId="0CA5FA50" w14:textId="77777777" w:rsidR="0042524B" w:rsidRPr="008A48BF" w:rsidRDefault="0042524B" w:rsidP="009572B6">
            <w:pPr>
              <w:jc w:val="center"/>
            </w:pPr>
            <w:r w:rsidRPr="008A48BF">
              <w:t>Section</w:t>
            </w:r>
          </w:p>
        </w:tc>
        <w:tc>
          <w:tcPr>
            <w:tcW w:w="1890" w:type="dxa"/>
            <w:tcBorders>
              <w:left w:val="dotted" w:sz="8" w:space="0" w:color="000000"/>
              <w:right w:val="dotted" w:sz="8" w:space="0" w:color="000000"/>
            </w:tcBorders>
          </w:tcPr>
          <w:p w14:paraId="56807679" w14:textId="77777777" w:rsidR="0042524B" w:rsidRPr="008A48BF" w:rsidRDefault="0042524B" w:rsidP="009572B6">
            <w:pPr>
              <w:jc w:val="center"/>
            </w:pPr>
            <w:r w:rsidRPr="008A48BF">
              <w:t>Sub-Section</w:t>
            </w:r>
          </w:p>
        </w:tc>
        <w:tc>
          <w:tcPr>
            <w:tcW w:w="1080" w:type="dxa"/>
            <w:tcBorders>
              <w:left w:val="dotted" w:sz="8" w:space="0" w:color="000000"/>
              <w:right w:val="dotted" w:sz="8" w:space="0" w:color="000000"/>
            </w:tcBorders>
          </w:tcPr>
          <w:p w14:paraId="194DEEA1" w14:textId="77777777" w:rsidR="0042524B" w:rsidRPr="008A48BF" w:rsidRDefault="0042524B" w:rsidP="009572B6">
            <w:pPr>
              <w:jc w:val="center"/>
            </w:pPr>
            <w:r w:rsidRPr="008A48BF">
              <w:t>Page</w:t>
            </w:r>
            <w:r>
              <w:t>(s)</w:t>
            </w:r>
            <w:r w:rsidRPr="008A48BF">
              <w:t xml:space="preserve"> Number</w:t>
            </w:r>
          </w:p>
        </w:tc>
        <w:tc>
          <w:tcPr>
            <w:tcW w:w="4590" w:type="dxa"/>
            <w:tcBorders>
              <w:left w:val="dotted" w:sz="8" w:space="0" w:color="000000"/>
            </w:tcBorders>
          </w:tcPr>
          <w:p w14:paraId="5DC854D4" w14:textId="77777777" w:rsidR="0042524B" w:rsidRPr="008A48BF" w:rsidRDefault="0042524B" w:rsidP="009572B6">
            <w:pPr>
              <w:jc w:val="center"/>
            </w:pPr>
            <w:r w:rsidRPr="008A48BF">
              <w:t>Description</w:t>
            </w:r>
          </w:p>
        </w:tc>
      </w:tr>
      <w:tr w:rsidR="00EA510A" w:rsidRPr="008A48BF" w14:paraId="53E6D973" w14:textId="77777777" w:rsidTr="0042524B">
        <w:trPr>
          <w:trHeight w:hRule="exact" w:val="2229"/>
        </w:trPr>
        <w:tc>
          <w:tcPr>
            <w:tcW w:w="1530" w:type="dxa"/>
            <w:tcBorders>
              <w:right w:val="dotted" w:sz="8" w:space="0" w:color="000000"/>
            </w:tcBorders>
          </w:tcPr>
          <w:p w14:paraId="4EDCF4F4" w14:textId="71030758" w:rsidR="00EA510A" w:rsidRPr="00194575" w:rsidRDefault="00EA510A" w:rsidP="00EA510A">
            <w:pPr>
              <w:pStyle w:val="TableParagraph"/>
              <w:spacing w:before="132"/>
              <w:ind w:left="83" w:right="109"/>
              <w:jc w:val="center"/>
              <w:rPr>
                <w:rFonts w:asciiTheme="minorHAnsi" w:hAnsiTheme="minorHAnsi" w:cstheme="minorHAnsi"/>
                <w:sz w:val="20"/>
                <w:szCs w:val="20"/>
              </w:rPr>
            </w:pPr>
            <w:r w:rsidRPr="00194575">
              <w:rPr>
                <w:rFonts w:asciiTheme="minorHAnsi" w:hAnsiTheme="minorHAnsi" w:cstheme="minorHAnsi"/>
                <w:sz w:val="20"/>
                <w:szCs w:val="20"/>
              </w:rPr>
              <w:t>1</w:t>
            </w:r>
          </w:p>
        </w:tc>
        <w:tc>
          <w:tcPr>
            <w:tcW w:w="1620" w:type="dxa"/>
            <w:tcBorders>
              <w:right w:val="dotted" w:sz="8" w:space="0" w:color="000000"/>
            </w:tcBorders>
          </w:tcPr>
          <w:p w14:paraId="0DAE12D4" w14:textId="04B2F639" w:rsidR="00EA510A" w:rsidRPr="00194575" w:rsidRDefault="00EA510A" w:rsidP="00EA510A">
            <w:pPr>
              <w:pStyle w:val="TableParagraph"/>
              <w:spacing w:before="132"/>
              <w:ind w:left="83" w:right="109"/>
              <w:rPr>
                <w:rFonts w:asciiTheme="minorHAnsi" w:hAnsiTheme="minorHAnsi" w:cstheme="minorHAnsi"/>
                <w:sz w:val="20"/>
                <w:szCs w:val="20"/>
              </w:rPr>
            </w:pPr>
            <w:r w:rsidRPr="00194575">
              <w:rPr>
                <w:rFonts w:asciiTheme="minorHAnsi" w:hAnsiTheme="minorHAnsi" w:cstheme="minorHAnsi"/>
                <w:sz w:val="20"/>
                <w:szCs w:val="20"/>
              </w:rPr>
              <w:t>Executive Summary</w:t>
            </w:r>
          </w:p>
        </w:tc>
        <w:tc>
          <w:tcPr>
            <w:tcW w:w="1890" w:type="dxa"/>
            <w:tcBorders>
              <w:left w:val="dotted" w:sz="8" w:space="0" w:color="000000"/>
              <w:right w:val="dotted" w:sz="8" w:space="0" w:color="000000"/>
            </w:tcBorders>
          </w:tcPr>
          <w:p w14:paraId="6A150EDA" w14:textId="712F3F1E" w:rsidR="00EA510A" w:rsidRPr="00194575" w:rsidRDefault="00EA510A" w:rsidP="00EA510A">
            <w:pPr>
              <w:pStyle w:val="TableParagraph"/>
              <w:spacing w:before="4"/>
              <w:ind w:left="96"/>
              <w:rPr>
                <w:rFonts w:asciiTheme="minorHAnsi" w:hAnsiTheme="minorHAnsi" w:cstheme="minorHAnsi"/>
                <w:sz w:val="20"/>
                <w:szCs w:val="20"/>
              </w:rPr>
            </w:pPr>
            <w:r w:rsidRPr="00194575">
              <w:rPr>
                <w:rFonts w:asciiTheme="minorHAnsi" w:hAnsiTheme="minorHAnsi" w:cstheme="minorHAnsi"/>
                <w:sz w:val="20"/>
                <w:szCs w:val="20"/>
              </w:rPr>
              <w:t>B. Unmet Needs</w:t>
            </w:r>
          </w:p>
        </w:tc>
        <w:tc>
          <w:tcPr>
            <w:tcW w:w="1080" w:type="dxa"/>
            <w:tcBorders>
              <w:left w:val="dotted" w:sz="8" w:space="0" w:color="000000"/>
              <w:right w:val="dotted" w:sz="8" w:space="0" w:color="000000"/>
            </w:tcBorders>
          </w:tcPr>
          <w:p w14:paraId="44E7B81B" w14:textId="476BCD70" w:rsidR="00EA510A" w:rsidRPr="00194575"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12-16</w:t>
            </w:r>
          </w:p>
        </w:tc>
        <w:tc>
          <w:tcPr>
            <w:tcW w:w="4590" w:type="dxa"/>
            <w:tcBorders>
              <w:left w:val="dotted" w:sz="8" w:space="0" w:color="000000"/>
            </w:tcBorders>
          </w:tcPr>
          <w:p w14:paraId="0DB52F3C" w14:textId="77777777" w:rsidR="00EA510A" w:rsidRPr="00194575" w:rsidRDefault="00EA510A" w:rsidP="00EA510A">
            <w:pPr>
              <w:pStyle w:val="TableParagraph"/>
              <w:spacing w:before="4"/>
              <w:ind w:left="96" w:right="147"/>
              <w:rPr>
                <w:rFonts w:asciiTheme="minorHAnsi" w:hAnsiTheme="minorHAnsi" w:cstheme="minorHAnsi"/>
                <w:sz w:val="20"/>
                <w:szCs w:val="20"/>
              </w:rPr>
            </w:pPr>
            <w:r w:rsidRPr="00194575">
              <w:rPr>
                <w:rFonts w:asciiTheme="minorHAnsi" w:hAnsiTheme="minorHAnsi" w:cstheme="minorHAnsi"/>
                <w:sz w:val="20"/>
                <w:szCs w:val="20"/>
              </w:rPr>
              <w:t>Update of Unmet Needs to include total need amounts, and, 1) elimination of the Multi-Family Rental Recovery Program; 2) elimination of the Voluntary Local Residential Buyout Program; and 3) creation and allocates funds to the Infrastructure Program.</w:t>
            </w:r>
          </w:p>
          <w:p w14:paraId="68926984" w14:textId="77777777" w:rsidR="00EA510A" w:rsidRPr="00194575" w:rsidRDefault="00EA510A" w:rsidP="00EA510A">
            <w:pPr>
              <w:pStyle w:val="TableParagraph"/>
              <w:spacing w:before="4"/>
              <w:ind w:left="96" w:right="147"/>
              <w:rPr>
                <w:rFonts w:asciiTheme="minorHAnsi" w:hAnsiTheme="minorHAnsi" w:cstheme="minorHAnsi"/>
                <w:sz w:val="20"/>
                <w:szCs w:val="20"/>
              </w:rPr>
            </w:pPr>
          </w:p>
        </w:tc>
      </w:tr>
      <w:tr w:rsidR="00EA510A" w:rsidRPr="008A48BF" w14:paraId="21874888" w14:textId="77777777" w:rsidTr="0042524B">
        <w:trPr>
          <w:trHeight w:hRule="exact" w:val="1205"/>
        </w:trPr>
        <w:tc>
          <w:tcPr>
            <w:tcW w:w="1530" w:type="dxa"/>
            <w:tcBorders>
              <w:right w:val="dotted" w:sz="8" w:space="0" w:color="000000"/>
            </w:tcBorders>
          </w:tcPr>
          <w:p w14:paraId="5A30EB37" w14:textId="45699E1D" w:rsidR="00EA510A" w:rsidRPr="003F0376" w:rsidRDefault="00EA510A" w:rsidP="00EA510A">
            <w:pPr>
              <w:pStyle w:val="TableParagraph"/>
              <w:spacing w:before="132"/>
              <w:ind w:left="83" w:right="109"/>
              <w:jc w:val="center"/>
              <w:rPr>
                <w:rFonts w:asciiTheme="minorHAnsi" w:hAnsiTheme="minorHAnsi" w:cstheme="minorHAnsi"/>
                <w:sz w:val="20"/>
                <w:szCs w:val="20"/>
              </w:rPr>
            </w:pPr>
            <w:r w:rsidRPr="003F0376">
              <w:rPr>
                <w:rFonts w:asciiTheme="minorHAnsi" w:hAnsiTheme="minorHAnsi" w:cstheme="minorHAnsi"/>
                <w:sz w:val="20"/>
                <w:szCs w:val="20"/>
              </w:rPr>
              <w:t>1</w:t>
            </w:r>
          </w:p>
        </w:tc>
        <w:tc>
          <w:tcPr>
            <w:tcW w:w="1620" w:type="dxa"/>
            <w:tcBorders>
              <w:right w:val="dotted" w:sz="8" w:space="0" w:color="000000"/>
            </w:tcBorders>
          </w:tcPr>
          <w:p w14:paraId="21BC800A" w14:textId="5AE05AF5" w:rsidR="00EA510A" w:rsidRPr="003F0376" w:rsidRDefault="00EA510A" w:rsidP="00EA510A">
            <w:pPr>
              <w:pStyle w:val="TableParagraph"/>
              <w:spacing w:before="132"/>
              <w:ind w:right="109"/>
              <w:rPr>
                <w:rFonts w:asciiTheme="minorHAnsi" w:hAnsiTheme="minorHAnsi" w:cstheme="minorHAnsi"/>
                <w:sz w:val="20"/>
                <w:szCs w:val="20"/>
              </w:rPr>
            </w:pPr>
            <w:r>
              <w:rPr>
                <w:rFonts w:asciiTheme="minorHAnsi" w:hAnsiTheme="minorHAnsi" w:cstheme="minorHAnsi"/>
                <w:sz w:val="20"/>
                <w:szCs w:val="20"/>
              </w:rPr>
              <w:t>1..</w:t>
            </w:r>
            <w:r w:rsidRPr="003F0376">
              <w:rPr>
                <w:rFonts w:asciiTheme="minorHAnsi" w:hAnsiTheme="minorHAnsi" w:cstheme="minorHAnsi"/>
                <w:sz w:val="20"/>
                <w:szCs w:val="20"/>
              </w:rPr>
              <w:t>Introduction</w:t>
            </w:r>
          </w:p>
        </w:tc>
        <w:tc>
          <w:tcPr>
            <w:tcW w:w="1890" w:type="dxa"/>
            <w:tcBorders>
              <w:left w:val="dotted" w:sz="8" w:space="0" w:color="000000"/>
              <w:right w:val="dotted" w:sz="8" w:space="0" w:color="000000"/>
            </w:tcBorders>
          </w:tcPr>
          <w:p w14:paraId="5788B80D" w14:textId="7C5A90CA" w:rsidR="00EA510A" w:rsidRPr="003F0376"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 xml:space="preserve">A. </w:t>
            </w:r>
            <w:r w:rsidRPr="003F0376">
              <w:rPr>
                <w:rFonts w:asciiTheme="minorHAnsi" w:hAnsiTheme="minorHAnsi" w:cstheme="minorHAnsi"/>
                <w:sz w:val="20"/>
                <w:szCs w:val="20"/>
              </w:rPr>
              <w:t>Authority &amp; Appropriations Act</w:t>
            </w:r>
          </w:p>
        </w:tc>
        <w:tc>
          <w:tcPr>
            <w:tcW w:w="1080" w:type="dxa"/>
            <w:tcBorders>
              <w:left w:val="dotted" w:sz="8" w:space="0" w:color="000000"/>
              <w:right w:val="dotted" w:sz="8" w:space="0" w:color="000000"/>
            </w:tcBorders>
          </w:tcPr>
          <w:p w14:paraId="3309C24F" w14:textId="55287160" w:rsidR="00EA510A" w:rsidRPr="003F0376" w:rsidRDefault="00EA510A" w:rsidP="00EA510A">
            <w:pPr>
              <w:pStyle w:val="TableParagraph"/>
              <w:spacing w:before="1"/>
              <w:ind w:left="300" w:right="300"/>
              <w:rPr>
                <w:rFonts w:asciiTheme="minorHAnsi" w:hAnsiTheme="minorHAnsi" w:cstheme="minorHAnsi"/>
                <w:sz w:val="20"/>
                <w:szCs w:val="20"/>
              </w:rPr>
            </w:pPr>
            <w:r w:rsidRPr="003F0376">
              <w:rPr>
                <w:rFonts w:asciiTheme="minorHAnsi" w:hAnsiTheme="minorHAnsi" w:cstheme="minorHAnsi"/>
                <w:sz w:val="20"/>
                <w:szCs w:val="20"/>
              </w:rPr>
              <w:t>1</w:t>
            </w:r>
            <w:r>
              <w:rPr>
                <w:rFonts w:asciiTheme="minorHAnsi" w:hAnsiTheme="minorHAnsi" w:cstheme="minorHAnsi"/>
                <w:sz w:val="20"/>
                <w:szCs w:val="20"/>
              </w:rPr>
              <w:t>9-20</w:t>
            </w:r>
          </w:p>
        </w:tc>
        <w:tc>
          <w:tcPr>
            <w:tcW w:w="4590" w:type="dxa"/>
            <w:tcBorders>
              <w:left w:val="dotted" w:sz="8" w:space="0" w:color="000000"/>
            </w:tcBorders>
          </w:tcPr>
          <w:p w14:paraId="187026A5" w14:textId="09A0BAF0" w:rsidR="00EA510A" w:rsidRPr="003F0376" w:rsidRDefault="00EA510A" w:rsidP="00EA510A">
            <w:pPr>
              <w:pStyle w:val="TableParagraph"/>
              <w:spacing w:before="4"/>
              <w:ind w:left="96" w:right="147"/>
              <w:rPr>
                <w:rFonts w:asciiTheme="minorHAnsi" w:hAnsiTheme="minorHAnsi" w:cstheme="minorHAnsi"/>
                <w:sz w:val="20"/>
                <w:szCs w:val="20"/>
              </w:rPr>
            </w:pPr>
            <w:r w:rsidRPr="003F0376">
              <w:rPr>
                <w:rFonts w:asciiTheme="minorHAnsi" w:hAnsiTheme="minorHAnsi" w:cstheme="minorHAnsi"/>
                <w:sz w:val="20"/>
                <w:szCs w:val="20"/>
              </w:rPr>
              <w:t>Updates to amounts made available under FEMA PA, HMGP programs, and related updates to Initial Action Plan resulting in activity design.</w:t>
            </w:r>
          </w:p>
        </w:tc>
      </w:tr>
      <w:tr w:rsidR="00EA510A" w:rsidRPr="008A48BF" w14:paraId="181520BA" w14:textId="77777777" w:rsidTr="0042524B">
        <w:trPr>
          <w:trHeight w:hRule="exact" w:val="1410"/>
        </w:trPr>
        <w:tc>
          <w:tcPr>
            <w:tcW w:w="1530" w:type="dxa"/>
            <w:tcBorders>
              <w:right w:val="dotted" w:sz="8" w:space="0" w:color="000000"/>
            </w:tcBorders>
          </w:tcPr>
          <w:p w14:paraId="5DF652E9" w14:textId="312A133C" w:rsidR="00EA510A" w:rsidRPr="00270EB2" w:rsidRDefault="00EA510A" w:rsidP="00EA510A">
            <w:pPr>
              <w:pStyle w:val="TableParagraph"/>
              <w:spacing w:before="132"/>
              <w:ind w:left="83" w:right="109"/>
              <w:jc w:val="center"/>
              <w:rPr>
                <w:rFonts w:asciiTheme="minorHAnsi" w:hAnsiTheme="minorHAnsi" w:cstheme="minorHAnsi"/>
                <w:sz w:val="20"/>
                <w:szCs w:val="20"/>
              </w:rPr>
            </w:pPr>
            <w:r w:rsidRPr="00270EB2">
              <w:rPr>
                <w:rFonts w:asciiTheme="minorHAnsi" w:hAnsiTheme="minorHAnsi" w:cstheme="minorHAnsi"/>
                <w:sz w:val="20"/>
                <w:szCs w:val="20"/>
              </w:rPr>
              <w:t>1</w:t>
            </w:r>
          </w:p>
        </w:tc>
        <w:tc>
          <w:tcPr>
            <w:tcW w:w="1620" w:type="dxa"/>
            <w:tcBorders>
              <w:right w:val="dotted" w:sz="8" w:space="0" w:color="000000"/>
            </w:tcBorders>
          </w:tcPr>
          <w:p w14:paraId="4DD795C0" w14:textId="078CBF33" w:rsidR="00EA510A" w:rsidRPr="00270EB2" w:rsidRDefault="00EA510A" w:rsidP="00EA510A">
            <w:pPr>
              <w:pStyle w:val="TableParagraph"/>
              <w:spacing w:before="132"/>
              <w:ind w:left="83" w:right="109"/>
              <w:rPr>
                <w:rFonts w:asciiTheme="minorHAnsi" w:hAnsiTheme="minorHAnsi" w:cstheme="minorHAnsi"/>
                <w:sz w:val="20"/>
                <w:szCs w:val="20"/>
              </w:rPr>
            </w:pPr>
            <w:r w:rsidRPr="00270EB2">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6298D02C" w14:textId="4F8715B4" w:rsidR="00EA510A" w:rsidRPr="00270EB2" w:rsidRDefault="00EA510A" w:rsidP="00EA510A">
            <w:pPr>
              <w:pStyle w:val="TableParagraph"/>
              <w:spacing w:before="4"/>
              <w:ind w:left="96"/>
              <w:rPr>
                <w:rFonts w:asciiTheme="minorHAnsi" w:hAnsiTheme="minorHAnsi" w:cstheme="minorHAnsi"/>
                <w:sz w:val="20"/>
                <w:szCs w:val="20"/>
              </w:rPr>
            </w:pPr>
            <w:r w:rsidRPr="00270EB2">
              <w:rPr>
                <w:rFonts w:asciiTheme="minorHAnsi" w:hAnsiTheme="minorHAnsi" w:cstheme="minorHAnsi"/>
                <w:sz w:val="20"/>
                <w:szCs w:val="20"/>
              </w:rPr>
              <w:t>A. Impact and Unmet Needs Assessment, Unmet Needs Assessment</w:t>
            </w:r>
          </w:p>
        </w:tc>
        <w:tc>
          <w:tcPr>
            <w:tcW w:w="1080" w:type="dxa"/>
            <w:tcBorders>
              <w:left w:val="dotted" w:sz="8" w:space="0" w:color="000000"/>
              <w:right w:val="dotted" w:sz="8" w:space="0" w:color="000000"/>
            </w:tcBorders>
          </w:tcPr>
          <w:p w14:paraId="1B7717A1" w14:textId="3BD9A5CA" w:rsidR="00EA510A" w:rsidRPr="00270EB2" w:rsidRDefault="00EA510A" w:rsidP="00EA510A">
            <w:pPr>
              <w:pStyle w:val="TableParagraph"/>
              <w:spacing w:before="1"/>
              <w:ind w:left="300" w:right="300"/>
              <w:rPr>
                <w:rFonts w:asciiTheme="minorHAnsi" w:hAnsiTheme="minorHAnsi" w:cstheme="minorHAnsi"/>
                <w:sz w:val="20"/>
                <w:szCs w:val="20"/>
              </w:rPr>
            </w:pPr>
            <w:r w:rsidRPr="00270EB2">
              <w:rPr>
                <w:rFonts w:asciiTheme="minorHAnsi" w:hAnsiTheme="minorHAnsi" w:cstheme="minorHAnsi"/>
                <w:sz w:val="20"/>
                <w:szCs w:val="20"/>
              </w:rPr>
              <w:t>5</w:t>
            </w:r>
            <w:r>
              <w:rPr>
                <w:rFonts w:asciiTheme="minorHAnsi" w:hAnsiTheme="minorHAnsi" w:cstheme="minorHAnsi"/>
                <w:sz w:val="20"/>
                <w:szCs w:val="20"/>
              </w:rPr>
              <w:t>6</w:t>
            </w:r>
          </w:p>
        </w:tc>
        <w:tc>
          <w:tcPr>
            <w:tcW w:w="4590" w:type="dxa"/>
            <w:tcBorders>
              <w:left w:val="dotted" w:sz="8" w:space="0" w:color="000000"/>
            </w:tcBorders>
          </w:tcPr>
          <w:p w14:paraId="42D247B1" w14:textId="29F5D665" w:rsidR="00EA510A" w:rsidRPr="00270EB2"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Updated Needs Assessment -</w:t>
            </w:r>
            <w:r w:rsidRPr="00270EB2">
              <w:rPr>
                <w:rFonts w:asciiTheme="minorHAnsi" w:hAnsiTheme="minorHAnsi" w:cstheme="minorHAnsi"/>
                <w:sz w:val="20"/>
                <w:szCs w:val="20"/>
              </w:rPr>
              <w:t>Deletion of addressing needs for housing activities</w:t>
            </w:r>
          </w:p>
        </w:tc>
      </w:tr>
      <w:tr w:rsidR="00EA510A" w:rsidRPr="008A48BF" w14:paraId="192D3D16" w14:textId="77777777" w:rsidTr="0042524B">
        <w:trPr>
          <w:trHeight w:hRule="exact" w:val="1410"/>
        </w:trPr>
        <w:tc>
          <w:tcPr>
            <w:tcW w:w="1530" w:type="dxa"/>
            <w:tcBorders>
              <w:right w:val="dotted" w:sz="8" w:space="0" w:color="000000"/>
            </w:tcBorders>
          </w:tcPr>
          <w:p w14:paraId="7D9547B9" w14:textId="3524572F" w:rsidR="00EA510A" w:rsidRPr="00270EB2"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62ED8156" w14:textId="5C2D43DE" w:rsidR="00EA510A" w:rsidRPr="00270EB2"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4C87A745" w14:textId="1D1DEE03" w:rsidR="00EA510A" w:rsidRPr="00270EB2"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C. Housing Impact Assessment</w:t>
            </w:r>
          </w:p>
        </w:tc>
        <w:tc>
          <w:tcPr>
            <w:tcW w:w="1080" w:type="dxa"/>
            <w:tcBorders>
              <w:left w:val="dotted" w:sz="8" w:space="0" w:color="000000"/>
              <w:right w:val="dotted" w:sz="8" w:space="0" w:color="000000"/>
            </w:tcBorders>
          </w:tcPr>
          <w:p w14:paraId="0B28D28B" w14:textId="6BC2E153" w:rsidR="00EA510A" w:rsidRPr="00270EB2"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57</w:t>
            </w:r>
          </w:p>
        </w:tc>
        <w:tc>
          <w:tcPr>
            <w:tcW w:w="4590" w:type="dxa"/>
            <w:tcBorders>
              <w:left w:val="dotted" w:sz="8" w:space="0" w:color="000000"/>
            </w:tcBorders>
          </w:tcPr>
          <w:p w14:paraId="2E4B2843" w14:textId="77777777"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 housing unmet need amount</w:t>
            </w:r>
          </w:p>
          <w:p w14:paraId="1454569A" w14:textId="77777777" w:rsidR="00EA510A" w:rsidRDefault="00EA510A" w:rsidP="00EA510A">
            <w:pPr>
              <w:pStyle w:val="TableParagraph"/>
              <w:spacing w:before="4"/>
              <w:ind w:left="96" w:right="147"/>
              <w:rPr>
                <w:rFonts w:asciiTheme="minorHAnsi" w:hAnsiTheme="minorHAnsi" w:cstheme="minorHAnsi"/>
                <w:sz w:val="20"/>
                <w:szCs w:val="20"/>
              </w:rPr>
            </w:pPr>
          </w:p>
          <w:p w14:paraId="028B17A2" w14:textId="77777777" w:rsidR="00EA510A" w:rsidRDefault="00EA510A" w:rsidP="00EA510A">
            <w:pPr>
              <w:pStyle w:val="TableParagraph"/>
              <w:spacing w:before="4"/>
              <w:ind w:left="96" w:right="147"/>
              <w:rPr>
                <w:rFonts w:asciiTheme="minorHAnsi" w:hAnsiTheme="minorHAnsi" w:cstheme="minorHAnsi"/>
                <w:sz w:val="20"/>
                <w:szCs w:val="20"/>
              </w:rPr>
            </w:pPr>
          </w:p>
          <w:p w14:paraId="2D16527B" w14:textId="77777777" w:rsidR="00EA510A" w:rsidRDefault="00EA510A" w:rsidP="00EA510A">
            <w:pPr>
              <w:pStyle w:val="TableParagraph"/>
              <w:spacing w:before="4"/>
              <w:ind w:left="96" w:right="147"/>
              <w:rPr>
                <w:rFonts w:asciiTheme="minorHAnsi" w:hAnsiTheme="minorHAnsi" w:cstheme="minorHAnsi"/>
                <w:sz w:val="20"/>
                <w:szCs w:val="20"/>
              </w:rPr>
            </w:pPr>
          </w:p>
          <w:p w14:paraId="4C670E1B" w14:textId="77777777" w:rsidR="00EA510A" w:rsidRDefault="00EA510A" w:rsidP="00EA510A">
            <w:pPr>
              <w:pStyle w:val="TableParagraph"/>
              <w:spacing w:before="4"/>
              <w:ind w:left="96" w:right="147"/>
              <w:rPr>
                <w:rFonts w:asciiTheme="minorHAnsi" w:hAnsiTheme="minorHAnsi" w:cstheme="minorHAnsi"/>
                <w:sz w:val="20"/>
                <w:szCs w:val="20"/>
              </w:rPr>
            </w:pPr>
          </w:p>
          <w:p w14:paraId="2894EEFD" w14:textId="77777777" w:rsidR="00EA510A" w:rsidRDefault="00EA510A" w:rsidP="00EA510A">
            <w:pPr>
              <w:pStyle w:val="TableParagraph"/>
              <w:spacing w:before="4"/>
              <w:ind w:left="96" w:right="147"/>
              <w:rPr>
                <w:rFonts w:asciiTheme="minorHAnsi" w:hAnsiTheme="minorHAnsi" w:cstheme="minorHAnsi"/>
                <w:sz w:val="20"/>
                <w:szCs w:val="20"/>
              </w:rPr>
            </w:pPr>
          </w:p>
          <w:p w14:paraId="320C33D5" w14:textId="77777777" w:rsidR="00EA510A" w:rsidRPr="00270EB2" w:rsidRDefault="00EA510A" w:rsidP="00EA510A">
            <w:pPr>
              <w:pStyle w:val="TableParagraph"/>
              <w:spacing w:before="4"/>
              <w:ind w:left="96" w:right="147"/>
              <w:rPr>
                <w:rFonts w:asciiTheme="minorHAnsi" w:hAnsiTheme="minorHAnsi" w:cstheme="minorHAnsi"/>
                <w:sz w:val="20"/>
                <w:szCs w:val="20"/>
              </w:rPr>
            </w:pPr>
          </w:p>
        </w:tc>
      </w:tr>
      <w:tr w:rsidR="00EA510A" w:rsidRPr="008A48BF" w14:paraId="79000811" w14:textId="77777777" w:rsidTr="0042524B">
        <w:trPr>
          <w:trHeight w:hRule="exact" w:val="2634"/>
        </w:trPr>
        <w:tc>
          <w:tcPr>
            <w:tcW w:w="1530" w:type="dxa"/>
            <w:tcBorders>
              <w:right w:val="dotted" w:sz="8" w:space="0" w:color="000000"/>
            </w:tcBorders>
          </w:tcPr>
          <w:p w14:paraId="778D2C23" w14:textId="62F5C8B0"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lastRenderedPageBreak/>
              <w:t>1</w:t>
            </w:r>
          </w:p>
        </w:tc>
        <w:tc>
          <w:tcPr>
            <w:tcW w:w="1620" w:type="dxa"/>
            <w:tcBorders>
              <w:right w:val="dotted" w:sz="8" w:space="0" w:color="000000"/>
            </w:tcBorders>
          </w:tcPr>
          <w:p w14:paraId="7DE32EED" w14:textId="2AC75DDD"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0F8C2FD0" w14:textId="7361A15A"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E. Analysis of Housing Unmet Needs, 1. Housing Unmet Recovery Needs, 1. FEMA</w:t>
            </w:r>
          </w:p>
        </w:tc>
        <w:tc>
          <w:tcPr>
            <w:tcW w:w="1080" w:type="dxa"/>
            <w:tcBorders>
              <w:left w:val="dotted" w:sz="8" w:space="0" w:color="000000"/>
              <w:right w:val="dotted" w:sz="8" w:space="0" w:color="000000"/>
            </w:tcBorders>
          </w:tcPr>
          <w:p w14:paraId="1012FFD4" w14:textId="29736411"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82-89</w:t>
            </w:r>
          </w:p>
        </w:tc>
        <w:tc>
          <w:tcPr>
            <w:tcW w:w="4590" w:type="dxa"/>
            <w:tcBorders>
              <w:left w:val="dotted" w:sz="8" w:space="0" w:color="000000"/>
            </w:tcBorders>
          </w:tcPr>
          <w:p w14:paraId="0E8DBBC7" w14:textId="77777777"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 xml:space="preserve">Additional Housing Funding Sources added: </w:t>
            </w:r>
          </w:p>
          <w:p w14:paraId="6E6985ED"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FEMA IA</w:t>
            </w:r>
          </w:p>
          <w:p w14:paraId="6143BD9F"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HOME</w:t>
            </w:r>
          </w:p>
          <w:p w14:paraId="7ECE6595"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HOME ARP</w:t>
            </w:r>
          </w:p>
          <w:p w14:paraId="4F1C09C0"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LIHTC</w:t>
            </w:r>
          </w:p>
          <w:p w14:paraId="01AEF813"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NHTF</w:t>
            </w:r>
          </w:p>
          <w:p w14:paraId="306FA4E7"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FEMA HMGP</w:t>
            </w:r>
          </w:p>
          <w:p w14:paraId="46160E02" w14:textId="77777777" w:rsidR="00EA510A" w:rsidRDefault="00EA510A" w:rsidP="00EA510A">
            <w:pPr>
              <w:pStyle w:val="TableParagraph"/>
              <w:numPr>
                <w:ilvl w:val="0"/>
                <w:numId w:val="66"/>
              </w:numPr>
              <w:spacing w:before="4"/>
              <w:ind w:right="147"/>
              <w:rPr>
                <w:rFonts w:asciiTheme="minorHAnsi" w:hAnsiTheme="minorHAnsi" w:cstheme="minorHAnsi"/>
                <w:sz w:val="20"/>
                <w:szCs w:val="20"/>
              </w:rPr>
            </w:pPr>
            <w:r>
              <w:rPr>
                <w:rFonts w:asciiTheme="minorHAnsi" w:hAnsiTheme="minorHAnsi" w:cstheme="minorHAnsi"/>
                <w:sz w:val="20"/>
                <w:szCs w:val="20"/>
              </w:rPr>
              <w:t>FEMA FMA</w:t>
            </w:r>
          </w:p>
          <w:p w14:paraId="34FD6B09" w14:textId="57243645" w:rsidR="00EA510A" w:rsidRDefault="00EA510A" w:rsidP="00EA510A">
            <w:pPr>
              <w:pStyle w:val="TableParagraph"/>
              <w:spacing w:before="4"/>
              <w:ind w:right="147"/>
              <w:rPr>
                <w:rFonts w:asciiTheme="minorHAnsi" w:hAnsiTheme="minorHAnsi" w:cstheme="minorHAnsi"/>
                <w:sz w:val="20"/>
                <w:szCs w:val="20"/>
              </w:rPr>
            </w:pPr>
            <w:r>
              <w:rPr>
                <w:rFonts w:asciiTheme="minorHAnsi" w:hAnsiTheme="minorHAnsi" w:cstheme="minorHAnsi"/>
                <w:sz w:val="20"/>
                <w:szCs w:val="20"/>
              </w:rPr>
              <w:t xml:space="preserve">   ADFA Loan Program updated</w:t>
            </w:r>
          </w:p>
        </w:tc>
      </w:tr>
      <w:tr w:rsidR="00EA510A" w:rsidRPr="008A48BF" w14:paraId="573AF848" w14:textId="77777777" w:rsidTr="0042524B">
        <w:trPr>
          <w:trHeight w:hRule="exact" w:val="2814"/>
        </w:trPr>
        <w:tc>
          <w:tcPr>
            <w:tcW w:w="1530" w:type="dxa"/>
            <w:tcBorders>
              <w:right w:val="dotted" w:sz="8" w:space="0" w:color="000000"/>
            </w:tcBorders>
          </w:tcPr>
          <w:p w14:paraId="11425F2D" w14:textId="581368E8"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3A4A0383" w14:textId="1F216D15"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44757AFA" w14:textId="401B954D"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G. Analysis of Infrastructure Unmet Need</w:t>
            </w:r>
          </w:p>
        </w:tc>
        <w:tc>
          <w:tcPr>
            <w:tcW w:w="1080" w:type="dxa"/>
            <w:tcBorders>
              <w:left w:val="dotted" w:sz="8" w:space="0" w:color="000000"/>
              <w:right w:val="dotted" w:sz="8" w:space="0" w:color="000000"/>
            </w:tcBorders>
          </w:tcPr>
          <w:p w14:paraId="69FBA01C" w14:textId="71291CCC"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101-103</w:t>
            </w:r>
          </w:p>
        </w:tc>
        <w:tc>
          <w:tcPr>
            <w:tcW w:w="4590" w:type="dxa"/>
            <w:tcBorders>
              <w:left w:val="dotted" w:sz="8" w:space="0" w:color="000000"/>
            </w:tcBorders>
          </w:tcPr>
          <w:p w14:paraId="753A4376" w14:textId="08A2D3C7"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Updated PDA data, and updated of number of FEMA PA applicants, total project amounts, federal share, and estimated local share by PA category; update summary of infrastructure unmet recovery needs by county; Updated Total Infrastructure Unmet Needs</w:t>
            </w:r>
          </w:p>
        </w:tc>
      </w:tr>
      <w:tr w:rsidR="00EA510A" w:rsidRPr="008A48BF" w14:paraId="765B667D" w14:textId="77777777" w:rsidTr="0042524B">
        <w:trPr>
          <w:trHeight w:hRule="exact" w:val="1212"/>
        </w:trPr>
        <w:tc>
          <w:tcPr>
            <w:tcW w:w="1530" w:type="dxa"/>
            <w:tcBorders>
              <w:right w:val="dotted" w:sz="8" w:space="0" w:color="000000"/>
            </w:tcBorders>
          </w:tcPr>
          <w:p w14:paraId="0C53CA16" w14:textId="35C25EAD"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057C5F00" w14:textId="101BD3B1"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0F552E89" w14:textId="68B98160"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H. Economic Impacts and Unmet Needs</w:t>
            </w:r>
          </w:p>
        </w:tc>
        <w:tc>
          <w:tcPr>
            <w:tcW w:w="1080" w:type="dxa"/>
            <w:tcBorders>
              <w:left w:val="dotted" w:sz="8" w:space="0" w:color="000000"/>
              <w:right w:val="dotted" w:sz="8" w:space="0" w:color="000000"/>
            </w:tcBorders>
          </w:tcPr>
          <w:p w14:paraId="51E705B3" w14:textId="70AC5B8A"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111</w:t>
            </w:r>
          </w:p>
        </w:tc>
        <w:tc>
          <w:tcPr>
            <w:tcW w:w="4590" w:type="dxa"/>
            <w:tcBorders>
              <w:left w:val="dotted" w:sz="8" w:space="0" w:color="000000"/>
            </w:tcBorders>
          </w:tcPr>
          <w:p w14:paraId="26D28C41" w14:textId="10816B71"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Clarifies that although the initial Unmet Needs Assessment indicates unmet economic revitalization, the state will prioritize infrastructure in this Amendment.</w:t>
            </w:r>
          </w:p>
        </w:tc>
      </w:tr>
      <w:tr w:rsidR="00EA510A" w:rsidRPr="008A48BF" w14:paraId="4D716B17" w14:textId="77777777" w:rsidTr="0042524B">
        <w:trPr>
          <w:trHeight w:hRule="exact" w:val="1212"/>
        </w:trPr>
        <w:tc>
          <w:tcPr>
            <w:tcW w:w="1530" w:type="dxa"/>
            <w:tcBorders>
              <w:right w:val="dotted" w:sz="8" w:space="0" w:color="000000"/>
            </w:tcBorders>
          </w:tcPr>
          <w:p w14:paraId="2B77B130" w14:textId="3383F315"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29D547F2" w14:textId="7AE00EB8"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7635C9A8" w14:textId="5263BFC3"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I. Summary of Unmet Needs</w:t>
            </w:r>
          </w:p>
        </w:tc>
        <w:tc>
          <w:tcPr>
            <w:tcW w:w="1080" w:type="dxa"/>
            <w:tcBorders>
              <w:left w:val="dotted" w:sz="8" w:space="0" w:color="000000"/>
              <w:right w:val="dotted" w:sz="8" w:space="0" w:color="000000"/>
            </w:tcBorders>
          </w:tcPr>
          <w:p w14:paraId="08861B76" w14:textId="0DF68B46"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112</w:t>
            </w:r>
          </w:p>
        </w:tc>
        <w:tc>
          <w:tcPr>
            <w:tcW w:w="4590" w:type="dxa"/>
            <w:tcBorders>
              <w:left w:val="dotted" w:sz="8" w:space="0" w:color="000000"/>
            </w:tcBorders>
          </w:tcPr>
          <w:p w14:paraId="1BD820DC" w14:textId="12617ACE"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Updated Summary of Unmet Recovery Needs based on updated unmet needs and updated total resources</w:t>
            </w:r>
          </w:p>
        </w:tc>
      </w:tr>
      <w:tr w:rsidR="00EA510A" w:rsidRPr="008A48BF" w14:paraId="1C6DC68B" w14:textId="77777777" w:rsidTr="0042524B">
        <w:trPr>
          <w:trHeight w:hRule="exact" w:val="1212"/>
        </w:trPr>
        <w:tc>
          <w:tcPr>
            <w:tcW w:w="1530" w:type="dxa"/>
            <w:tcBorders>
              <w:right w:val="dotted" w:sz="8" w:space="0" w:color="000000"/>
            </w:tcBorders>
          </w:tcPr>
          <w:p w14:paraId="13264306" w14:textId="5C1FAF26"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3DE605B6" w14:textId="7D521DB2"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4. Impact and Unmet Needs Assessment</w:t>
            </w:r>
          </w:p>
        </w:tc>
        <w:tc>
          <w:tcPr>
            <w:tcW w:w="1890" w:type="dxa"/>
            <w:tcBorders>
              <w:left w:val="dotted" w:sz="8" w:space="0" w:color="000000"/>
              <w:right w:val="dotted" w:sz="8" w:space="0" w:color="000000"/>
            </w:tcBorders>
          </w:tcPr>
          <w:p w14:paraId="3C75EA5D" w14:textId="00D0FC21"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L. Leveraging Recovery Resources</w:t>
            </w:r>
          </w:p>
        </w:tc>
        <w:tc>
          <w:tcPr>
            <w:tcW w:w="1080" w:type="dxa"/>
            <w:tcBorders>
              <w:left w:val="dotted" w:sz="8" w:space="0" w:color="000000"/>
              <w:right w:val="dotted" w:sz="8" w:space="0" w:color="000000"/>
            </w:tcBorders>
          </w:tcPr>
          <w:p w14:paraId="12ACC40F" w14:textId="7F4D293D"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117-118</w:t>
            </w:r>
          </w:p>
        </w:tc>
        <w:tc>
          <w:tcPr>
            <w:tcW w:w="4590" w:type="dxa"/>
            <w:tcBorders>
              <w:left w:val="dotted" w:sz="8" w:space="0" w:color="000000"/>
            </w:tcBorders>
          </w:tcPr>
          <w:p w14:paraId="08EA37DD" w14:textId="3D6F057F"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Updated FEMA Dollars Approved</w:t>
            </w:r>
          </w:p>
        </w:tc>
      </w:tr>
      <w:tr w:rsidR="00EA510A" w:rsidRPr="008A48BF" w14:paraId="067F417A" w14:textId="77777777" w:rsidTr="0042524B">
        <w:trPr>
          <w:trHeight w:hRule="exact" w:val="1455"/>
        </w:trPr>
        <w:tc>
          <w:tcPr>
            <w:tcW w:w="1530" w:type="dxa"/>
            <w:tcBorders>
              <w:right w:val="dotted" w:sz="8" w:space="0" w:color="000000"/>
            </w:tcBorders>
          </w:tcPr>
          <w:p w14:paraId="3A66913F" w14:textId="20D1FDEE"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0BDEF40F" w14:textId="3E71DAB9"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5. Method of Distribution &amp; Connection to Unmet Needs</w:t>
            </w:r>
          </w:p>
        </w:tc>
        <w:tc>
          <w:tcPr>
            <w:tcW w:w="1890" w:type="dxa"/>
            <w:tcBorders>
              <w:left w:val="dotted" w:sz="8" w:space="0" w:color="000000"/>
              <w:right w:val="dotted" w:sz="8" w:space="0" w:color="000000"/>
            </w:tcBorders>
          </w:tcPr>
          <w:p w14:paraId="03459295" w14:textId="77777777" w:rsidR="00EA510A" w:rsidRDefault="00EA510A" w:rsidP="00EA510A">
            <w:pPr>
              <w:pStyle w:val="TableParagraph"/>
              <w:spacing w:before="4"/>
              <w:ind w:left="96"/>
              <w:rPr>
                <w:rFonts w:asciiTheme="minorHAnsi" w:hAnsiTheme="minorHAnsi" w:cstheme="minorHAnsi"/>
                <w:sz w:val="20"/>
                <w:szCs w:val="20"/>
              </w:rPr>
            </w:pPr>
          </w:p>
        </w:tc>
        <w:tc>
          <w:tcPr>
            <w:tcW w:w="1080" w:type="dxa"/>
            <w:tcBorders>
              <w:left w:val="dotted" w:sz="8" w:space="0" w:color="000000"/>
              <w:right w:val="dotted" w:sz="8" w:space="0" w:color="000000"/>
            </w:tcBorders>
          </w:tcPr>
          <w:p w14:paraId="1F151B46" w14:textId="3A2ACC93"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134</w:t>
            </w:r>
          </w:p>
        </w:tc>
        <w:tc>
          <w:tcPr>
            <w:tcW w:w="4590" w:type="dxa"/>
            <w:tcBorders>
              <w:left w:val="dotted" w:sz="8" w:space="0" w:color="000000"/>
            </w:tcBorders>
          </w:tcPr>
          <w:p w14:paraId="07C4084E" w14:textId="1C1068B1"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Updated Summary of Unmet Recovery Needs based on updated unmet needs and updated total resources</w:t>
            </w:r>
          </w:p>
        </w:tc>
      </w:tr>
      <w:tr w:rsidR="00EA510A" w:rsidRPr="008A48BF" w14:paraId="05BADA3F" w14:textId="77777777" w:rsidTr="0042524B">
        <w:trPr>
          <w:trHeight w:hRule="exact" w:val="1455"/>
        </w:trPr>
        <w:tc>
          <w:tcPr>
            <w:tcW w:w="1530" w:type="dxa"/>
            <w:tcBorders>
              <w:right w:val="dotted" w:sz="8" w:space="0" w:color="000000"/>
            </w:tcBorders>
          </w:tcPr>
          <w:p w14:paraId="5AFF8E14" w14:textId="07E62857"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18FA8E47" w14:textId="3D58E0EE"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5. Method of Distribution &amp; Connection to Unmet Needs</w:t>
            </w:r>
          </w:p>
        </w:tc>
        <w:tc>
          <w:tcPr>
            <w:tcW w:w="1890" w:type="dxa"/>
            <w:tcBorders>
              <w:left w:val="dotted" w:sz="8" w:space="0" w:color="000000"/>
              <w:right w:val="dotted" w:sz="8" w:space="0" w:color="000000"/>
            </w:tcBorders>
          </w:tcPr>
          <w:p w14:paraId="5F30FAAE" w14:textId="16B1D892"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A. Connection between Unmet Recovery Need and Programming, 1. Allocation of Funds</w:t>
            </w:r>
          </w:p>
        </w:tc>
        <w:tc>
          <w:tcPr>
            <w:tcW w:w="1080" w:type="dxa"/>
            <w:tcBorders>
              <w:left w:val="dotted" w:sz="8" w:space="0" w:color="000000"/>
              <w:right w:val="dotted" w:sz="8" w:space="0" w:color="000000"/>
            </w:tcBorders>
          </w:tcPr>
          <w:p w14:paraId="750DCA96" w14:textId="61103B1D"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135-136</w:t>
            </w:r>
          </w:p>
        </w:tc>
        <w:tc>
          <w:tcPr>
            <w:tcW w:w="4590" w:type="dxa"/>
            <w:tcBorders>
              <w:left w:val="dotted" w:sz="8" w:space="0" w:color="000000"/>
            </w:tcBorders>
          </w:tcPr>
          <w:p w14:paraId="2D21D37B" w14:textId="33E2D3BF"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 to Allocation of Funds to an infrastructure program</w:t>
            </w:r>
          </w:p>
        </w:tc>
      </w:tr>
      <w:tr w:rsidR="00EA510A" w:rsidRPr="008A48BF" w14:paraId="4E9670BE" w14:textId="77777777" w:rsidTr="0042524B">
        <w:trPr>
          <w:trHeight w:hRule="exact" w:val="1455"/>
        </w:trPr>
        <w:tc>
          <w:tcPr>
            <w:tcW w:w="1530" w:type="dxa"/>
            <w:tcBorders>
              <w:right w:val="dotted" w:sz="8" w:space="0" w:color="000000"/>
            </w:tcBorders>
          </w:tcPr>
          <w:p w14:paraId="6C535E14" w14:textId="3FEA0F07"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lastRenderedPageBreak/>
              <w:t>1</w:t>
            </w:r>
          </w:p>
        </w:tc>
        <w:tc>
          <w:tcPr>
            <w:tcW w:w="1620" w:type="dxa"/>
            <w:tcBorders>
              <w:right w:val="dotted" w:sz="8" w:space="0" w:color="000000"/>
            </w:tcBorders>
          </w:tcPr>
          <w:p w14:paraId="554D1223" w14:textId="2D416979"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5. Method of Distribution &amp; Connection to Unmet Needs</w:t>
            </w:r>
          </w:p>
        </w:tc>
        <w:tc>
          <w:tcPr>
            <w:tcW w:w="1890" w:type="dxa"/>
            <w:tcBorders>
              <w:left w:val="dotted" w:sz="8" w:space="0" w:color="000000"/>
              <w:right w:val="dotted" w:sz="8" w:space="0" w:color="000000"/>
            </w:tcBorders>
          </w:tcPr>
          <w:p w14:paraId="08BD9FB6" w14:textId="34D78E97"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B. Program Budget</w:t>
            </w:r>
          </w:p>
        </w:tc>
        <w:tc>
          <w:tcPr>
            <w:tcW w:w="1080" w:type="dxa"/>
            <w:tcBorders>
              <w:left w:val="dotted" w:sz="8" w:space="0" w:color="000000"/>
              <w:right w:val="dotted" w:sz="8" w:space="0" w:color="000000"/>
            </w:tcBorders>
          </w:tcPr>
          <w:p w14:paraId="6DA4B82B" w14:textId="4B9D8C78"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136-137</w:t>
            </w:r>
          </w:p>
        </w:tc>
        <w:tc>
          <w:tcPr>
            <w:tcW w:w="4590" w:type="dxa"/>
            <w:tcBorders>
              <w:left w:val="dotted" w:sz="8" w:space="0" w:color="000000"/>
            </w:tcBorders>
          </w:tcPr>
          <w:p w14:paraId="633A4C85" w14:textId="2C179FD5"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 of program budget narrative and table, Updated CDBG-DR Budget by Program Category, eliminating Buyouts &amp; Multi-Family Rental Recovery and adding Infrastructure Program</w:t>
            </w:r>
          </w:p>
        </w:tc>
      </w:tr>
      <w:tr w:rsidR="00EA510A" w:rsidRPr="008A48BF" w14:paraId="29DF0424" w14:textId="77777777" w:rsidTr="0042524B">
        <w:trPr>
          <w:trHeight w:hRule="exact" w:val="1455"/>
        </w:trPr>
        <w:tc>
          <w:tcPr>
            <w:tcW w:w="1530" w:type="dxa"/>
            <w:tcBorders>
              <w:right w:val="dotted" w:sz="8" w:space="0" w:color="000000"/>
            </w:tcBorders>
          </w:tcPr>
          <w:p w14:paraId="7C700E79" w14:textId="4FA81C77"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71E835E9" w14:textId="0D1E6721"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5. Method of Distribution &amp; Connection to Unmet Needs</w:t>
            </w:r>
          </w:p>
        </w:tc>
        <w:tc>
          <w:tcPr>
            <w:tcW w:w="1890" w:type="dxa"/>
            <w:tcBorders>
              <w:left w:val="dotted" w:sz="8" w:space="0" w:color="000000"/>
              <w:right w:val="dotted" w:sz="8" w:space="0" w:color="000000"/>
            </w:tcBorders>
          </w:tcPr>
          <w:p w14:paraId="74691285" w14:textId="29FD53BA"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C. Method of Distribution and Delivery</w:t>
            </w:r>
          </w:p>
        </w:tc>
        <w:tc>
          <w:tcPr>
            <w:tcW w:w="1080" w:type="dxa"/>
            <w:tcBorders>
              <w:left w:val="dotted" w:sz="8" w:space="0" w:color="000000"/>
              <w:right w:val="dotted" w:sz="8" w:space="0" w:color="000000"/>
            </w:tcBorders>
          </w:tcPr>
          <w:p w14:paraId="7DF8614A" w14:textId="6E37BD13"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137-138</w:t>
            </w:r>
          </w:p>
        </w:tc>
        <w:tc>
          <w:tcPr>
            <w:tcW w:w="4590" w:type="dxa"/>
            <w:tcBorders>
              <w:left w:val="dotted" w:sz="8" w:space="0" w:color="000000"/>
            </w:tcBorders>
          </w:tcPr>
          <w:p w14:paraId="3CB94028" w14:textId="7B66ADCC"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Updated MOD and Delivery section to reflect elimination of housing activities and addition of infrastructure activities</w:t>
            </w:r>
          </w:p>
        </w:tc>
      </w:tr>
      <w:tr w:rsidR="00EA510A" w:rsidRPr="008A48BF" w14:paraId="172E5707" w14:textId="77777777" w:rsidTr="0042524B">
        <w:trPr>
          <w:trHeight w:hRule="exact" w:val="1752"/>
        </w:trPr>
        <w:tc>
          <w:tcPr>
            <w:tcW w:w="1530" w:type="dxa"/>
            <w:tcBorders>
              <w:right w:val="dotted" w:sz="8" w:space="0" w:color="000000"/>
            </w:tcBorders>
          </w:tcPr>
          <w:p w14:paraId="6BAEA919" w14:textId="33EA4517"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269A23FD" w14:textId="0B51D98F"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5. Method of Distribution &amp; Connection to Unmet Needs</w:t>
            </w:r>
          </w:p>
        </w:tc>
        <w:tc>
          <w:tcPr>
            <w:tcW w:w="1890" w:type="dxa"/>
            <w:tcBorders>
              <w:left w:val="dotted" w:sz="8" w:space="0" w:color="000000"/>
              <w:right w:val="dotted" w:sz="8" w:space="0" w:color="000000"/>
            </w:tcBorders>
          </w:tcPr>
          <w:p w14:paraId="026356CA" w14:textId="3FD5DA47"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E. Program Distribution Ratios, 4. Prioritizing Vulnerable Populations &amp; Protected Classes</w:t>
            </w:r>
          </w:p>
        </w:tc>
        <w:tc>
          <w:tcPr>
            <w:tcW w:w="1080" w:type="dxa"/>
            <w:tcBorders>
              <w:left w:val="dotted" w:sz="8" w:space="0" w:color="000000"/>
              <w:right w:val="dotted" w:sz="8" w:space="0" w:color="000000"/>
            </w:tcBorders>
          </w:tcPr>
          <w:p w14:paraId="38052780" w14:textId="1543D4F8"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141</w:t>
            </w:r>
          </w:p>
        </w:tc>
        <w:tc>
          <w:tcPr>
            <w:tcW w:w="4590" w:type="dxa"/>
            <w:tcBorders>
              <w:left w:val="dotted" w:sz="8" w:space="0" w:color="000000"/>
            </w:tcBorders>
          </w:tcPr>
          <w:p w14:paraId="38C9221C" w14:textId="53D95AF6"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 xml:space="preserve">Revising “Latinx” to “Hispanic,” see Arkansas Governor Sanders’ </w:t>
            </w:r>
            <w:hyperlink r:id="rId15" w:history="1">
              <w:r w:rsidRPr="00D74BAA">
                <w:rPr>
                  <w:rStyle w:val="Hyperlink"/>
                  <w:rFonts w:asciiTheme="minorHAnsi" w:eastAsia="Tw Cen MT Condensed" w:hAnsiTheme="minorHAnsi" w:cstheme="minorHAnsi"/>
                  <w:sz w:val="20"/>
                  <w:szCs w:val="20"/>
                </w:rPr>
                <w:t>Executive Order 23-07</w:t>
              </w:r>
            </w:hyperlink>
            <w:r>
              <w:rPr>
                <w:rFonts w:asciiTheme="minorHAnsi" w:hAnsiTheme="minorHAnsi" w:cstheme="minorHAnsi"/>
                <w:sz w:val="20"/>
                <w:szCs w:val="20"/>
              </w:rPr>
              <w:t>, requiring revision in all state agency written materials</w:t>
            </w:r>
          </w:p>
        </w:tc>
      </w:tr>
      <w:tr w:rsidR="00EA510A" w:rsidRPr="008A48BF" w14:paraId="5D964FA5" w14:textId="77777777" w:rsidTr="0042524B">
        <w:trPr>
          <w:trHeight w:hRule="exact" w:val="2652"/>
        </w:trPr>
        <w:tc>
          <w:tcPr>
            <w:tcW w:w="1530" w:type="dxa"/>
            <w:tcBorders>
              <w:right w:val="dotted" w:sz="8" w:space="0" w:color="000000"/>
            </w:tcBorders>
          </w:tcPr>
          <w:p w14:paraId="67CD6CA0" w14:textId="525371CF"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4ECD2219" w14:textId="0D984450"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5. Method of Distribution &amp; Connection to Unmet Needs</w:t>
            </w:r>
          </w:p>
        </w:tc>
        <w:tc>
          <w:tcPr>
            <w:tcW w:w="1890" w:type="dxa"/>
            <w:tcBorders>
              <w:left w:val="dotted" w:sz="8" w:space="0" w:color="000000"/>
              <w:right w:val="dotted" w:sz="8" w:space="0" w:color="000000"/>
            </w:tcBorders>
          </w:tcPr>
          <w:p w14:paraId="2EA1E91B" w14:textId="6F9BF812"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E. Program Distribution Ratios, 4. Prioritizing Vulnerable Populations &amp; Protected Classes, a) Assessing the Needs and Location of Vulnerable Populations</w:t>
            </w:r>
          </w:p>
        </w:tc>
        <w:tc>
          <w:tcPr>
            <w:tcW w:w="1080" w:type="dxa"/>
            <w:tcBorders>
              <w:left w:val="dotted" w:sz="8" w:space="0" w:color="000000"/>
              <w:right w:val="dotted" w:sz="8" w:space="0" w:color="000000"/>
            </w:tcBorders>
          </w:tcPr>
          <w:p w14:paraId="14788A5A" w14:textId="1127AB9B"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151</w:t>
            </w:r>
          </w:p>
        </w:tc>
        <w:tc>
          <w:tcPr>
            <w:tcW w:w="4590" w:type="dxa"/>
            <w:tcBorders>
              <w:left w:val="dotted" w:sz="8" w:space="0" w:color="000000"/>
            </w:tcBorders>
          </w:tcPr>
          <w:p w14:paraId="6F60547E" w14:textId="2698C0DA"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Revising language to reflect elimination of multi-family rental recovery program and partnership with ADFA in that program, and the impact of those changes on AEDC addressing ELI</w:t>
            </w:r>
          </w:p>
        </w:tc>
      </w:tr>
      <w:tr w:rsidR="00EA510A" w:rsidRPr="008A48BF" w14:paraId="5F25BB0F" w14:textId="77777777" w:rsidTr="0042524B">
        <w:trPr>
          <w:trHeight w:hRule="exact" w:val="2067"/>
        </w:trPr>
        <w:tc>
          <w:tcPr>
            <w:tcW w:w="1530" w:type="dxa"/>
            <w:tcBorders>
              <w:right w:val="dotted" w:sz="8" w:space="0" w:color="000000"/>
            </w:tcBorders>
          </w:tcPr>
          <w:p w14:paraId="6A7A601B" w14:textId="0D8EB844"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73C5CC9D" w14:textId="2617005F"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7. Activities</w:t>
            </w:r>
          </w:p>
        </w:tc>
        <w:tc>
          <w:tcPr>
            <w:tcW w:w="1890" w:type="dxa"/>
            <w:tcBorders>
              <w:left w:val="dotted" w:sz="8" w:space="0" w:color="000000"/>
              <w:right w:val="dotted" w:sz="8" w:space="0" w:color="000000"/>
            </w:tcBorders>
          </w:tcPr>
          <w:p w14:paraId="5AC03DD3" w14:textId="77777777"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A. Housing Assistance Programs</w:t>
            </w:r>
          </w:p>
          <w:p w14:paraId="1C10B44D" w14:textId="77777777"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B. Multifamily Rental  Recovery Program</w:t>
            </w:r>
          </w:p>
          <w:p w14:paraId="7E01CA91" w14:textId="47E1AFFC"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C. Voluntary Local Residential Buyout Program</w:t>
            </w:r>
          </w:p>
        </w:tc>
        <w:tc>
          <w:tcPr>
            <w:tcW w:w="1080" w:type="dxa"/>
            <w:tcBorders>
              <w:left w:val="dotted" w:sz="8" w:space="0" w:color="000000"/>
              <w:right w:val="dotted" w:sz="8" w:space="0" w:color="000000"/>
            </w:tcBorders>
          </w:tcPr>
          <w:p w14:paraId="25C51C6E" w14:textId="1F5775F5"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169-193</w:t>
            </w:r>
          </w:p>
        </w:tc>
        <w:tc>
          <w:tcPr>
            <w:tcW w:w="4590" w:type="dxa"/>
            <w:tcBorders>
              <w:left w:val="dotted" w:sz="8" w:space="0" w:color="000000"/>
            </w:tcBorders>
          </w:tcPr>
          <w:p w14:paraId="15E07644" w14:textId="4D41982B"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Elimination of Housing Assistance Programs, including the Multifamily Rental Recovery Program and Voluntary Local Residential Buyout Program</w:t>
            </w:r>
          </w:p>
        </w:tc>
      </w:tr>
      <w:tr w:rsidR="00EA510A" w:rsidRPr="008A48BF" w14:paraId="017B1012" w14:textId="77777777" w:rsidTr="0042524B">
        <w:trPr>
          <w:trHeight w:hRule="exact" w:val="897"/>
        </w:trPr>
        <w:tc>
          <w:tcPr>
            <w:tcW w:w="1530" w:type="dxa"/>
            <w:tcBorders>
              <w:right w:val="dotted" w:sz="8" w:space="0" w:color="000000"/>
            </w:tcBorders>
          </w:tcPr>
          <w:p w14:paraId="45861CAB" w14:textId="4E84BA50"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4506AD61" w14:textId="0AD7CABC"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7. Activities</w:t>
            </w:r>
          </w:p>
        </w:tc>
        <w:tc>
          <w:tcPr>
            <w:tcW w:w="1890" w:type="dxa"/>
            <w:tcBorders>
              <w:left w:val="dotted" w:sz="8" w:space="0" w:color="000000"/>
              <w:right w:val="dotted" w:sz="8" w:space="0" w:color="000000"/>
            </w:tcBorders>
          </w:tcPr>
          <w:p w14:paraId="2C36333D" w14:textId="1306621B"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A. Infrastructure Program</w:t>
            </w:r>
          </w:p>
        </w:tc>
        <w:tc>
          <w:tcPr>
            <w:tcW w:w="1080" w:type="dxa"/>
            <w:tcBorders>
              <w:left w:val="dotted" w:sz="8" w:space="0" w:color="000000"/>
              <w:right w:val="dotted" w:sz="8" w:space="0" w:color="000000"/>
            </w:tcBorders>
          </w:tcPr>
          <w:p w14:paraId="36586C33" w14:textId="322608B5"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194-197</w:t>
            </w:r>
          </w:p>
        </w:tc>
        <w:tc>
          <w:tcPr>
            <w:tcW w:w="4590" w:type="dxa"/>
            <w:tcBorders>
              <w:left w:val="dotted" w:sz="8" w:space="0" w:color="000000"/>
            </w:tcBorders>
          </w:tcPr>
          <w:p w14:paraId="793BAD7A" w14:textId="5329D87A"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Addition of Infrastructure Program</w:t>
            </w:r>
          </w:p>
        </w:tc>
      </w:tr>
      <w:tr w:rsidR="00EA510A" w:rsidRPr="008A48BF" w14:paraId="1239BF2F" w14:textId="77777777" w:rsidTr="0042524B">
        <w:trPr>
          <w:trHeight w:hRule="exact" w:val="2067"/>
        </w:trPr>
        <w:tc>
          <w:tcPr>
            <w:tcW w:w="1530" w:type="dxa"/>
            <w:tcBorders>
              <w:right w:val="dotted" w:sz="8" w:space="0" w:color="000000"/>
            </w:tcBorders>
          </w:tcPr>
          <w:p w14:paraId="692421A2" w14:textId="6D8FDF41" w:rsidR="00EA510A" w:rsidRDefault="00EA510A" w:rsidP="00EA510A">
            <w:pPr>
              <w:pStyle w:val="TableParagraph"/>
              <w:spacing w:before="132"/>
              <w:ind w:left="83"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2A2B2C4E" w14:textId="6CCBD513"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8. Grant Administration</w:t>
            </w:r>
          </w:p>
        </w:tc>
        <w:tc>
          <w:tcPr>
            <w:tcW w:w="1890" w:type="dxa"/>
            <w:tcBorders>
              <w:left w:val="dotted" w:sz="8" w:space="0" w:color="000000"/>
              <w:right w:val="dotted" w:sz="8" w:space="0" w:color="000000"/>
            </w:tcBorders>
          </w:tcPr>
          <w:p w14:paraId="554F7338" w14:textId="18C2041E"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B. Grant Management Capacity</w:t>
            </w:r>
          </w:p>
        </w:tc>
        <w:tc>
          <w:tcPr>
            <w:tcW w:w="1080" w:type="dxa"/>
            <w:tcBorders>
              <w:left w:val="dotted" w:sz="8" w:space="0" w:color="000000"/>
              <w:right w:val="dotted" w:sz="8" w:space="0" w:color="000000"/>
            </w:tcBorders>
          </w:tcPr>
          <w:p w14:paraId="6403FEBD" w14:textId="2B22F39A"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201</w:t>
            </w:r>
          </w:p>
        </w:tc>
        <w:tc>
          <w:tcPr>
            <w:tcW w:w="4590" w:type="dxa"/>
            <w:tcBorders>
              <w:left w:val="dotted" w:sz="8" w:space="0" w:color="000000"/>
            </w:tcBorders>
          </w:tcPr>
          <w:p w14:paraId="085078DF" w14:textId="45353514"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Revision to reflect ending of formal partnerships with ADEM, NRD and ADFA in administration of the housing programs. They are all still stakeholders and partners in recovery.</w:t>
            </w:r>
          </w:p>
        </w:tc>
      </w:tr>
      <w:tr w:rsidR="00EA510A" w:rsidRPr="008A48BF" w14:paraId="08137C60" w14:textId="77777777" w:rsidTr="0042524B">
        <w:trPr>
          <w:trHeight w:hRule="exact" w:val="2067"/>
        </w:trPr>
        <w:tc>
          <w:tcPr>
            <w:tcW w:w="1530" w:type="dxa"/>
            <w:tcBorders>
              <w:right w:val="dotted" w:sz="8" w:space="0" w:color="000000"/>
            </w:tcBorders>
          </w:tcPr>
          <w:p w14:paraId="4C681C14" w14:textId="75BC3AC9" w:rsidR="00EA510A" w:rsidRDefault="00EA510A" w:rsidP="00EA510A">
            <w:pPr>
              <w:pStyle w:val="TableParagraph"/>
              <w:spacing w:before="132"/>
              <w:ind w:right="109"/>
              <w:jc w:val="center"/>
              <w:rPr>
                <w:rFonts w:asciiTheme="minorHAnsi" w:hAnsiTheme="minorHAnsi" w:cstheme="minorHAnsi"/>
                <w:sz w:val="20"/>
                <w:szCs w:val="20"/>
              </w:rPr>
            </w:pPr>
            <w:r>
              <w:rPr>
                <w:rFonts w:asciiTheme="minorHAnsi" w:hAnsiTheme="minorHAnsi" w:cstheme="minorHAnsi"/>
                <w:sz w:val="20"/>
                <w:szCs w:val="20"/>
              </w:rPr>
              <w:lastRenderedPageBreak/>
              <w:t>1</w:t>
            </w:r>
          </w:p>
        </w:tc>
        <w:tc>
          <w:tcPr>
            <w:tcW w:w="1620" w:type="dxa"/>
            <w:tcBorders>
              <w:right w:val="dotted" w:sz="8" w:space="0" w:color="000000"/>
            </w:tcBorders>
          </w:tcPr>
          <w:p w14:paraId="510A1956" w14:textId="0CCFF6A6"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8. Grant Administration</w:t>
            </w:r>
          </w:p>
        </w:tc>
        <w:tc>
          <w:tcPr>
            <w:tcW w:w="1890" w:type="dxa"/>
            <w:tcBorders>
              <w:left w:val="dotted" w:sz="8" w:space="0" w:color="000000"/>
              <w:right w:val="dotted" w:sz="8" w:space="0" w:color="000000"/>
            </w:tcBorders>
          </w:tcPr>
          <w:p w14:paraId="0B7ACB91" w14:textId="2E442EEC" w:rsidR="00EA510A" w:rsidRDefault="00EA510A" w:rsidP="00EA510A">
            <w:pPr>
              <w:pStyle w:val="TableParagraph"/>
              <w:spacing w:before="4"/>
              <w:ind w:left="96"/>
              <w:rPr>
                <w:rFonts w:asciiTheme="minorHAnsi" w:hAnsiTheme="minorHAnsi" w:cstheme="minorHAnsi"/>
                <w:sz w:val="20"/>
                <w:szCs w:val="20"/>
              </w:rPr>
            </w:pPr>
            <w:r>
              <w:rPr>
                <w:rFonts w:asciiTheme="minorHAnsi" w:hAnsiTheme="minorHAnsi" w:cstheme="minorHAnsi"/>
                <w:sz w:val="20"/>
                <w:szCs w:val="20"/>
              </w:rPr>
              <w:t>F. Stakeholder Engagement, 3. Public Comment</w:t>
            </w:r>
          </w:p>
        </w:tc>
        <w:tc>
          <w:tcPr>
            <w:tcW w:w="1080" w:type="dxa"/>
            <w:tcBorders>
              <w:left w:val="dotted" w:sz="8" w:space="0" w:color="000000"/>
              <w:right w:val="dotted" w:sz="8" w:space="0" w:color="000000"/>
            </w:tcBorders>
          </w:tcPr>
          <w:p w14:paraId="00E02C8E" w14:textId="1F5791B0" w:rsidR="00EA510A" w:rsidRDefault="00EA510A" w:rsidP="00EA510A">
            <w:pPr>
              <w:pStyle w:val="TableParagraph"/>
              <w:spacing w:before="1"/>
              <w:ind w:left="300" w:right="300"/>
              <w:rPr>
                <w:rFonts w:asciiTheme="minorHAnsi" w:hAnsiTheme="minorHAnsi" w:cstheme="minorHAnsi"/>
                <w:sz w:val="20"/>
                <w:szCs w:val="20"/>
              </w:rPr>
            </w:pPr>
            <w:r>
              <w:rPr>
                <w:rFonts w:asciiTheme="minorHAnsi" w:hAnsiTheme="minorHAnsi" w:cstheme="minorHAnsi"/>
                <w:sz w:val="20"/>
                <w:szCs w:val="20"/>
              </w:rPr>
              <w:t>207</w:t>
            </w:r>
          </w:p>
        </w:tc>
        <w:tc>
          <w:tcPr>
            <w:tcW w:w="4590" w:type="dxa"/>
            <w:tcBorders>
              <w:left w:val="dotted" w:sz="8" w:space="0" w:color="000000"/>
            </w:tcBorders>
          </w:tcPr>
          <w:p w14:paraId="331A03E0" w14:textId="39C2A815"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Publication date and public comment period dates for Substantial Amendment 1 added</w:t>
            </w:r>
          </w:p>
        </w:tc>
      </w:tr>
      <w:tr w:rsidR="00EA510A" w:rsidRPr="008A48BF" w14:paraId="780B7A02" w14:textId="77777777" w:rsidTr="0042524B">
        <w:trPr>
          <w:trHeight w:hRule="exact" w:val="2067"/>
        </w:trPr>
        <w:tc>
          <w:tcPr>
            <w:tcW w:w="1530" w:type="dxa"/>
            <w:tcBorders>
              <w:right w:val="dotted" w:sz="8" w:space="0" w:color="000000"/>
            </w:tcBorders>
          </w:tcPr>
          <w:p w14:paraId="6E971F3D" w14:textId="33F782B0" w:rsidR="00EA510A" w:rsidRDefault="00EA510A" w:rsidP="00EA510A">
            <w:pPr>
              <w:pStyle w:val="TableParagraph"/>
              <w:spacing w:before="132"/>
              <w:ind w:right="109"/>
              <w:jc w:val="center"/>
              <w:rPr>
                <w:rFonts w:asciiTheme="minorHAnsi" w:hAnsiTheme="minorHAnsi" w:cstheme="minorHAnsi"/>
                <w:sz w:val="20"/>
                <w:szCs w:val="20"/>
              </w:rPr>
            </w:pPr>
            <w:r>
              <w:rPr>
                <w:rFonts w:asciiTheme="minorHAnsi" w:hAnsiTheme="minorHAnsi" w:cstheme="minorHAnsi"/>
                <w:sz w:val="20"/>
                <w:szCs w:val="20"/>
              </w:rPr>
              <w:t>1</w:t>
            </w:r>
          </w:p>
        </w:tc>
        <w:tc>
          <w:tcPr>
            <w:tcW w:w="1620" w:type="dxa"/>
            <w:tcBorders>
              <w:right w:val="dotted" w:sz="8" w:space="0" w:color="000000"/>
            </w:tcBorders>
          </w:tcPr>
          <w:p w14:paraId="36965DBC" w14:textId="4CBD1E2D" w:rsidR="00EA510A" w:rsidRDefault="00EA510A" w:rsidP="00EA510A">
            <w:pPr>
              <w:pStyle w:val="TableParagraph"/>
              <w:spacing w:before="132"/>
              <w:ind w:left="83" w:right="109"/>
              <w:rPr>
                <w:rFonts w:asciiTheme="minorHAnsi" w:hAnsiTheme="minorHAnsi" w:cstheme="minorHAnsi"/>
                <w:sz w:val="20"/>
                <w:szCs w:val="20"/>
              </w:rPr>
            </w:pPr>
            <w:r>
              <w:rPr>
                <w:rFonts w:asciiTheme="minorHAnsi" w:hAnsiTheme="minorHAnsi" w:cstheme="minorHAnsi"/>
                <w:sz w:val="20"/>
                <w:szCs w:val="20"/>
              </w:rPr>
              <w:t>Appendix D – Public Comment &amp; Stakeholder Engagement</w:t>
            </w:r>
          </w:p>
        </w:tc>
        <w:tc>
          <w:tcPr>
            <w:tcW w:w="1890" w:type="dxa"/>
            <w:tcBorders>
              <w:left w:val="dotted" w:sz="8" w:space="0" w:color="000000"/>
              <w:right w:val="dotted" w:sz="8" w:space="0" w:color="000000"/>
            </w:tcBorders>
          </w:tcPr>
          <w:p w14:paraId="4196CD30" w14:textId="1E6CE632" w:rsidR="00EA510A" w:rsidRDefault="00EA510A" w:rsidP="00EA510A">
            <w:pPr>
              <w:pStyle w:val="TableParagraph"/>
              <w:spacing w:before="4"/>
              <w:rPr>
                <w:rFonts w:asciiTheme="minorHAnsi" w:hAnsiTheme="minorHAnsi" w:cstheme="minorHAnsi"/>
                <w:sz w:val="20"/>
                <w:szCs w:val="20"/>
              </w:rPr>
            </w:pPr>
            <w:r>
              <w:rPr>
                <w:rFonts w:asciiTheme="minorHAnsi" w:hAnsiTheme="minorHAnsi" w:cstheme="minorHAnsi"/>
                <w:sz w:val="20"/>
                <w:szCs w:val="20"/>
              </w:rPr>
              <w:t xml:space="preserve"> B. Substantial Amendment 1 Public Comment and Response</w:t>
            </w:r>
          </w:p>
        </w:tc>
        <w:tc>
          <w:tcPr>
            <w:tcW w:w="1080" w:type="dxa"/>
            <w:tcBorders>
              <w:left w:val="dotted" w:sz="8" w:space="0" w:color="000000"/>
              <w:right w:val="dotted" w:sz="8" w:space="0" w:color="000000"/>
            </w:tcBorders>
          </w:tcPr>
          <w:p w14:paraId="514A86C0" w14:textId="77777777" w:rsidR="00EA510A" w:rsidRDefault="00EA510A" w:rsidP="00EA510A">
            <w:pPr>
              <w:pStyle w:val="TableParagraph"/>
              <w:spacing w:before="1"/>
              <w:ind w:left="300" w:right="300"/>
              <w:rPr>
                <w:rFonts w:asciiTheme="minorHAnsi" w:hAnsiTheme="minorHAnsi" w:cstheme="minorHAnsi"/>
                <w:sz w:val="20"/>
                <w:szCs w:val="20"/>
              </w:rPr>
            </w:pPr>
          </w:p>
        </w:tc>
        <w:tc>
          <w:tcPr>
            <w:tcW w:w="4590" w:type="dxa"/>
            <w:tcBorders>
              <w:left w:val="dotted" w:sz="8" w:space="0" w:color="000000"/>
            </w:tcBorders>
          </w:tcPr>
          <w:p w14:paraId="33204533" w14:textId="53F8C949" w:rsidR="00EA510A" w:rsidRDefault="00EA510A" w:rsidP="00EA510A">
            <w:pPr>
              <w:pStyle w:val="TableParagraph"/>
              <w:spacing w:before="4"/>
              <w:ind w:left="96" w:right="147"/>
              <w:rPr>
                <w:rFonts w:asciiTheme="minorHAnsi" w:hAnsiTheme="minorHAnsi" w:cstheme="minorHAnsi"/>
                <w:sz w:val="20"/>
                <w:szCs w:val="20"/>
              </w:rPr>
            </w:pPr>
            <w:r>
              <w:rPr>
                <w:rFonts w:asciiTheme="minorHAnsi" w:hAnsiTheme="minorHAnsi" w:cstheme="minorHAnsi"/>
                <w:sz w:val="20"/>
                <w:szCs w:val="20"/>
              </w:rPr>
              <w:t>Public Comment and AEDC Response included</w:t>
            </w:r>
          </w:p>
        </w:tc>
      </w:tr>
    </w:tbl>
    <w:p w14:paraId="3ECB891F" w14:textId="77777777" w:rsidR="002C197A" w:rsidRPr="008A48BF" w:rsidRDefault="002C197A" w:rsidP="00F147EA"/>
    <w:p w14:paraId="7E0AD5CE" w14:textId="77777777" w:rsidR="002C197A" w:rsidRPr="008A48BF" w:rsidRDefault="002C197A" w:rsidP="00F147EA"/>
    <w:p w14:paraId="3EBE5C19" w14:textId="3D7F345F" w:rsidR="00F147EA" w:rsidRPr="008A48BF" w:rsidRDefault="00F147EA" w:rsidP="0013171F">
      <w:r w:rsidRPr="008A48BF">
        <w:br w:type="page"/>
      </w:r>
    </w:p>
    <w:p w14:paraId="12E18B27" w14:textId="77777777" w:rsidR="00377C52" w:rsidRPr="008A48BF" w:rsidRDefault="00377C52" w:rsidP="00F147EA">
      <w:pPr>
        <w:sectPr w:rsidR="00377C52" w:rsidRPr="008A48BF" w:rsidSect="00377C52">
          <w:footerReference w:type="default" r:id="rId16"/>
          <w:type w:val="continuous"/>
          <w:pgSz w:w="12240" w:h="15840"/>
          <w:pgMar w:top="1440" w:right="1440" w:bottom="1584" w:left="1440" w:header="0" w:footer="778" w:gutter="0"/>
          <w:pgNumType w:start="1"/>
          <w:cols w:space="720"/>
          <w:titlePg/>
          <w:docGrid w:linePitch="299"/>
        </w:sectPr>
      </w:pPr>
    </w:p>
    <w:sdt>
      <w:sdtPr>
        <w:rPr>
          <w:rFonts w:eastAsia="Calibri"/>
          <w:b w:val="0"/>
          <w:sz w:val="22"/>
          <w:szCs w:val="22"/>
        </w:rPr>
        <w:id w:val="896173573"/>
        <w:docPartObj>
          <w:docPartGallery w:val="Table of Contents"/>
          <w:docPartUnique/>
        </w:docPartObj>
      </w:sdtPr>
      <w:sdtEndPr/>
      <w:sdtContent>
        <w:p w14:paraId="02469F02" w14:textId="5D4427BE" w:rsidR="00EC4407" w:rsidRPr="008A48BF" w:rsidRDefault="00EC4407" w:rsidP="001E41ED">
          <w:pPr>
            <w:pStyle w:val="TOCHeading"/>
            <w:numPr>
              <w:ilvl w:val="0"/>
              <w:numId w:val="0"/>
            </w:numPr>
            <w:ind w:left="720"/>
          </w:pPr>
          <w:r w:rsidRPr="008A48BF">
            <w:t>Table of Contents</w:t>
          </w:r>
        </w:p>
        <w:p w14:paraId="30B36FFC" w14:textId="2AF2D2DA" w:rsidR="004B1D01" w:rsidRDefault="00EC4407">
          <w:pPr>
            <w:pStyle w:val="TOC1"/>
            <w:rPr>
              <w:rFonts w:asciiTheme="minorHAnsi" w:eastAsiaTheme="minorEastAsia" w:hAnsiTheme="minorHAnsi" w:cstheme="minorBidi"/>
              <w:b w:val="0"/>
              <w:noProof/>
              <w:sz w:val="22"/>
            </w:rPr>
          </w:pPr>
          <w:r w:rsidRPr="008A48BF">
            <w:fldChar w:fldCharType="begin"/>
          </w:r>
          <w:r w:rsidRPr="008A48BF">
            <w:instrText xml:space="preserve"> TOC \o "1-3" \h \z \u </w:instrText>
          </w:r>
          <w:r w:rsidRPr="008A48BF">
            <w:fldChar w:fldCharType="separate"/>
          </w:r>
          <w:hyperlink w:anchor="_Toc69988759" w:history="1">
            <w:r w:rsidR="004B1D01" w:rsidRPr="00950D32">
              <w:rPr>
                <w:rStyle w:val="Hyperlink"/>
                <w:noProof/>
              </w:rPr>
              <w:t>ARKANSAS  COMMUNITY DEVELOPMENT BLOCK GRANT DISASTER RECOVERY PROGRAM</w:t>
            </w:r>
            <w:r w:rsidR="004B1D01">
              <w:rPr>
                <w:noProof/>
                <w:webHidden/>
              </w:rPr>
              <w:tab/>
            </w:r>
            <w:r w:rsidR="004B1D01">
              <w:rPr>
                <w:noProof/>
                <w:webHidden/>
              </w:rPr>
              <w:fldChar w:fldCharType="begin"/>
            </w:r>
            <w:r w:rsidR="004B1D01">
              <w:rPr>
                <w:noProof/>
                <w:webHidden/>
              </w:rPr>
              <w:instrText xml:space="preserve"> PAGEREF _Toc69988759 \h </w:instrText>
            </w:r>
            <w:r w:rsidR="004B1D01">
              <w:rPr>
                <w:noProof/>
                <w:webHidden/>
              </w:rPr>
            </w:r>
            <w:r w:rsidR="004B1D01">
              <w:rPr>
                <w:noProof/>
                <w:webHidden/>
              </w:rPr>
              <w:fldChar w:fldCharType="separate"/>
            </w:r>
            <w:r w:rsidR="003D642D">
              <w:rPr>
                <w:noProof/>
                <w:webHidden/>
              </w:rPr>
              <w:t>1</w:t>
            </w:r>
            <w:r w:rsidR="004B1D01">
              <w:rPr>
                <w:noProof/>
                <w:webHidden/>
              </w:rPr>
              <w:fldChar w:fldCharType="end"/>
            </w:r>
          </w:hyperlink>
        </w:p>
        <w:p w14:paraId="6EDBD1F6" w14:textId="64FF8E51" w:rsidR="004B1D01" w:rsidRDefault="00EA510A">
          <w:pPr>
            <w:pStyle w:val="TOC1"/>
            <w:rPr>
              <w:rFonts w:asciiTheme="minorHAnsi" w:eastAsiaTheme="minorEastAsia" w:hAnsiTheme="minorHAnsi" w:cstheme="minorBidi"/>
              <w:b w:val="0"/>
              <w:noProof/>
              <w:sz w:val="22"/>
            </w:rPr>
          </w:pPr>
          <w:hyperlink w:anchor="_Toc69988760" w:history="1">
            <w:r w:rsidR="004B1D01" w:rsidRPr="00950D32">
              <w:rPr>
                <w:rStyle w:val="Hyperlink"/>
                <w:noProof/>
              </w:rPr>
              <w:t>CDBG-DR Action Plan</w:t>
            </w:r>
            <w:r w:rsidR="004B1D01">
              <w:rPr>
                <w:noProof/>
                <w:webHidden/>
              </w:rPr>
              <w:tab/>
            </w:r>
            <w:r w:rsidR="004B1D01">
              <w:rPr>
                <w:noProof/>
                <w:webHidden/>
              </w:rPr>
              <w:fldChar w:fldCharType="begin"/>
            </w:r>
            <w:r w:rsidR="004B1D01">
              <w:rPr>
                <w:noProof/>
                <w:webHidden/>
              </w:rPr>
              <w:instrText xml:space="preserve"> PAGEREF _Toc69988760 \h </w:instrText>
            </w:r>
            <w:r w:rsidR="004B1D01">
              <w:rPr>
                <w:noProof/>
                <w:webHidden/>
              </w:rPr>
            </w:r>
            <w:r w:rsidR="004B1D01">
              <w:rPr>
                <w:noProof/>
                <w:webHidden/>
              </w:rPr>
              <w:fldChar w:fldCharType="separate"/>
            </w:r>
            <w:r w:rsidR="003D642D">
              <w:rPr>
                <w:noProof/>
                <w:webHidden/>
              </w:rPr>
              <w:t>1</w:t>
            </w:r>
            <w:r w:rsidR="004B1D01">
              <w:rPr>
                <w:noProof/>
                <w:webHidden/>
              </w:rPr>
              <w:fldChar w:fldCharType="end"/>
            </w:r>
          </w:hyperlink>
        </w:p>
        <w:p w14:paraId="0212CC26" w14:textId="134C6858" w:rsidR="004B1D01" w:rsidRDefault="00EA510A">
          <w:pPr>
            <w:pStyle w:val="TOC2"/>
            <w:tabs>
              <w:tab w:val="right" w:leader="dot" w:pos="9350"/>
            </w:tabs>
            <w:rPr>
              <w:rFonts w:asciiTheme="minorHAnsi" w:eastAsiaTheme="minorEastAsia" w:hAnsiTheme="minorHAnsi" w:cstheme="minorBidi"/>
              <w:noProof/>
              <w:sz w:val="22"/>
            </w:rPr>
          </w:pPr>
          <w:hyperlink w:anchor="_Toc69988761"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Overview of Qualifying Disasters</w:t>
            </w:r>
            <w:r w:rsidR="004B1D01">
              <w:rPr>
                <w:noProof/>
                <w:webHidden/>
              </w:rPr>
              <w:tab/>
            </w:r>
            <w:r w:rsidR="004B1D01">
              <w:rPr>
                <w:noProof/>
                <w:webHidden/>
              </w:rPr>
              <w:fldChar w:fldCharType="begin"/>
            </w:r>
            <w:r w:rsidR="004B1D01">
              <w:rPr>
                <w:noProof/>
                <w:webHidden/>
              </w:rPr>
              <w:instrText xml:space="preserve"> PAGEREF _Toc69988761 \h </w:instrText>
            </w:r>
            <w:r w:rsidR="004B1D01">
              <w:rPr>
                <w:noProof/>
                <w:webHidden/>
              </w:rPr>
            </w:r>
            <w:r w:rsidR="004B1D01">
              <w:rPr>
                <w:noProof/>
                <w:webHidden/>
              </w:rPr>
              <w:fldChar w:fldCharType="separate"/>
            </w:r>
            <w:r w:rsidR="003D642D">
              <w:rPr>
                <w:noProof/>
                <w:webHidden/>
              </w:rPr>
              <w:t>7</w:t>
            </w:r>
            <w:r w:rsidR="004B1D01">
              <w:rPr>
                <w:noProof/>
                <w:webHidden/>
              </w:rPr>
              <w:fldChar w:fldCharType="end"/>
            </w:r>
          </w:hyperlink>
        </w:p>
        <w:p w14:paraId="262E71FF" w14:textId="73BABD8C" w:rsidR="004B1D01" w:rsidRDefault="00EA510A">
          <w:pPr>
            <w:pStyle w:val="TOC2"/>
            <w:tabs>
              <w:tab w:val="right" w:leader="dot" w:pos="9350"/>
            </w:tabs>
            <w:rPr>
              <w:rFonts w:asciiTheme="minorHAnsi" w:eastAsiaTheme="minorEastAsia" w:hAnsiTheme="minorHAnsi" w:cstheme="minorBidi"/>
              <w:noProof/>
              <w:sz w:val="22"/>
            </w:rPr>
          </w:pPr>
          <w:hyperlink w:anchor="_Toc69988762"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Unmet Recovery Needs</w:t>
            </w:r>
            <w:r w:rsidR="004B1D01">
              <w:rPr>
                <w:noProof/>
                <w:webHidden/>
              </w:rPr>
              <w:tab/>
            </w:r>
            <w:r w:rsidR="004B1D01">
              <w:rPr>
                <w:noProof/>
                <w:webHidden/>
              </w:rPr>
              <w:fldChar w:fldCharType="begin"/>
            </w:r>
            <w:r w:rsidR="004B1D01">
              <w:rPr>
                <w:noProof/>
                <w:webHidden/>
              </w:rPr>
              <w:instrText xml:space="preserve"> PAGEREF _Toc69988762 \h </w:instrText>
            </w:r>
            <w:r w:rsidR="004B1D01">
              <w:rPr>
                <w:noProof/>
                <w:webHidden/>
              </w:rPr>
            </w:r>
            <w:r w:rsidR="004B1D01">
              <w:rPr>
                <w:noProof/>
                <w:webHidden/>
              </w:rPr>
              <w:fldChar w:fldCharType="separate"/>
            </w:r>
            <w:r w:rsidR="003D642D">
              <w:rPr>
                <w:noProof/>
                <w:webHidden/>
              </w:rPr>
              <w:t>8</w:t>
            </w:r>
            <w:r w:rsidR="004B1D01">
              <w:rPr>
                <w:noProof/>
                <w:webHidden/>
              </w:rPr>
              <w:fldChar w:fldCharType="end"/>
            </w:r>
          </w:hyperlink>
        </w:p>
        <w:p w14:paraId="5ED81336" w14:textId="3F3B5249" w:rsidR="004B1D01" w:rsidRDefault="00EA510A">
          <w:pPr>
            <w:pStyle w:val="TOC1"/>
            <w:rPr>
              <w:rFonts w:asciiTheme="minorHAnsi" w:eastAsiaTheme="minorEastAsia" w:hAnsiTheme="minorHAnsi" w:cstheme="minorBidi"/>
              <w:b w:val="0"/>
              <w:noProof/>
              <w:sz w:val="22"/>
            </w:rPr>
          </w:pPr>
          <w:hyperlink w:anchor="_Toc69988763" w:history="1">
            <w:r w:rsidR="004B1D01" w:rsidRPr="00950D32">
              <w:rPr>
                <w:rStyle w:val="Hyperlink"/>
                <w:rFonts w:eastAsia="Tw Cen MT Condensed"/>
                <w:noProof/>
              </w:rPr>
              <w:t>1.</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Introduction</w:t>
            </w:r>
            <w:r w:rsidR="004B1D01">
              <w:rPr>
                <w:noProof/>
                <w:webHidden/>
              </w:rPr>
              <w:tab/>
            </w:r>
            <w:r w:rsidR="004B1D01">
              <w:rPr>
                <w:noProof/>
                <w:webHidden/>
              </w:rPr>
              <w:fldChar w:fldCharType="begin"/>
            </w:r>
            <w:r w:rsidR="004B1D01">
              <w:rPr>
                <w:noProof/>
                <w:webHidden/>
              </w:rPr>
              <w:instrText xml:space="preserve"> PAGEREF _Toc69988763 \h </w:instrText>
            </w:r>
            <w:r w:rsidR="004B1D01">
              <w:rPr>
                <w:noProof/>
                <w:webHidden/>
              </w:rPr>
            </w:r>
            <w:r w:rsidR="004B1D01">
              <w:rPr>
                <w:noProof/>
                <w:webHidden/>
              </w:rPr>
              <w:fldChar w:fldCharType="separate"/>
            </w:r>
            <w:r w:rsidR="003D642D">
              <w:rPr>
                <w:noProof/>
                <w:webHidden/>
              </w:rPr>
              <w:t>14</w:t>
            </w:r>
            <w:r w:rsidR="004B1D01">
              <w:rPr>
                <w:noProof/>
                <w:webHidden/>
              </w:rPr>
              <w:fldChar w:fldCharType="end"/>
            </w:r>
          </w:hyperlink>
        </w:p>
        <w:p w14:paraId="2265EBB7" w14:textId="18710F43" w:rsidR="004B1D01" w:rsidRDefault="00EA510A">
          <w:pPr>
            <w:pStyle w:val="TOC2"/>
            <w:tabs>
              <w:tab w:val="right" w:leader="dot" w:pos="9350"/>
            </w:tabs>
            <w:rPr>
              <w:rFonts w:asciiTheme="minorHAnsi" w:eastAsiaTheme="minorEastAsia" w:hAnsiTheme="minorHAnsi" w:cstheme="minorBidi"/>
              <w:noProof/>
              <w:sz w:val="22"/>
            </w:rPr>
          </w:pPr>
          <w:hyperlink w:anchor="_Toc69988764"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Authority &amp; Appropriations Act</w:t>
            </w:r>
            <w:r w:rsidR="004B1D01">
              <w:rPr>
                <w:noProof/>
                <w:webHidden/>
              </w:rPr>
              <w:tab/>
            </w:r>
            <w:r w:rsidR="004B1D01">
              <w:rPr>
                <w:noProof/>
                <w:webHidden/>
              </w:rPr>
              <w:fldChar w:fldCharType="begin"/>
            </w:r>
            <w:r w:rsidR="004B1D01">
              <w:rPr>
                <w:noProof/>
                <w:webHidden/>
              </w:rPr>
              <w:instrText xml:space="preserve"> PAGEREF _Toc69988764 \h </w:instrText>
            </w:r>
            <w:r w:rsidR="004B1D01">
              <w:rPr>
                <w:noProof/>
                <w:webHidden/>
              </w:rPr>
            </w:r>
            <w:r w:rsidR="004B1D01">
              <w:rPr>
                <w:noProof/>
                <w:webHidden/>
              </w:rPr>
              <w:fldChar w:fldCharType="separate"/>
            </w:r>
            <w:r w:rsidR="003D642D">
              <w:rPr>
                <w:noProof/>
                <w:webHidden/>
              </w:rPr>
              <w:t>14</w:t>
            </w:r>
            <w:r w:rsidR="004B1D01">
              <w:rPr>
                <w:noProof/>
                <w:webHidden/>
              </w:rPr>
              <w:fldChar w:fldCharType="end"/>
            </w:r>
          </w:hyperlink>
        </w:p>
        <w:p w14:paraId="3B1090F1" w14:textId="2EB8D80D" w:rsidR="004B1D01" w:rsidRDefault="00EA510A">
          <w:pPr>
            <w:pStyle w:val="TOC1"/>
            <w:rPr>
              <w:rFonts w:asciiTheme="minorHAnsi" w:eastAsiaTheme="minorEastAsia" w:hAnsiTheme="minorHAnsi" w:cstheme="minorBidi"/>
              <w:b w:val="0"/>
              <w:noProof/>
              <w:sz w:val="22"/>
            </w:rPr>
          </w:pPr>
          <w:hyperlink w:anchor="_Toc69988765" w:history="1">
            <w:r w:rsidR="004B1D01" w:rsidRPr="00950D32">
              <w:rPr>
                <w:rStyle w:val="Hyperlink"/>
                <w:rFonts w:eastAsia="Tw Cen MT Condensed"/>
                <w:noProof/>
              </w:rPr>
              <w:t>2.</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Summary of Disaster, State Response, and Presidential Declaration</w:t>
            </w:r>
            <w:r w:rsidR="004B1D01">
              <w:rPr>
                <w:noProof/>
                <w:webHidden/>
              </w:rPr>
              <w:tab/>
            </w:r>
            <w:r w:rsidR="004B1D01">
              <w:rPr>
                <w:noProof/>
                <w:webHidden/>
              </w:rPr>
              <w:fldChar w:fldCharType="begin"/>
            </w:r>
            <w:r w:rsidR="004B1D01">
              <w:rPr>
                <w:noProof/>
                <w:webHidden/>
              </w:rPr>
              <w:instrText xml:space="preserve"> PAGEREF _Toc69988765 \h </w:instrText>
            </w:r>
            <w:r w:rsidR="004B1D01">
              <w:rPr>
                <w:noProof/>
                <w:webHidden/>
              </w:rPr>
            </w:r>
            <w:r w:rsidR="004B1D01">
              <w:rPr>
                <w:noProof/>
                <w:webHidden/>
              </w:rPr>
              <w:fldChar w:fldCharType="separate"/>
            </w:r>
            <w:r w:rsidR="003D642D">
              <w:rPr>
                <w:noProof/>
                <w:webHidden/>
              </w:rPr>
              <w:t>18</w:t>
            </w:r>
            <w:r w:rsidR="004B1D01">
              <w:rPr>
                <w:noProof/>
                <w:webHidden/>
              </w:rPr>
              <w:fldChar w:fldCharType="end"/>
            </w:r>
          </w:hyperlink>
        </w:p>
        <w:p w14:paraId="05952FA4" w14:textId="710232DE" w:rsidR="004B1D01" w:rsidRDefault="00EA510A">
          <w:pPr>
            <w:pStyle w:val="TOC2"/>
            <w:tabs>
              <w:tab w:val="right" w:leader="dot" w:pos="9350"/>
            </w:tabs>
            <w:rPr>
              <w:rFonts w:asciiTheme="minorHAnsi" w:eastAsiaTheme="minorEastAsia" w:hAnsiTheme="minorHAnsi" w:cstheme="minorBidi"/>
              <w:noProof/>
              <w:sz w:val="22"/>
            </w:rPr>
          </w:pPr>
          <w:hyperlink w:anchor="_Toc69988766"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Pre-Disaster Conditions</w:t>
            </w:r>
            <w:r w:rsidR="004B1D01">
              <w:rPr>
                <w:noProof/>
                <w:webHidden/>
              </w:rPr>
              <w:tab/>
            </w:r>
            <w:r w:rsidR="004B1D01">
              <w:rPr>
                <w:noProof/>
                <w:webHidden/>
              </w:rPr>
              <w:fldChar w:fldCharType="begin"/>
            </w:r>
            <w:r w:rsidR="004B1D01">
              <w:rPr>
                <w:noProof/>
                <w:webHidden/>
              </w:rPr>
              <w:instrText xml:space="preserve"> PAGEREF _Toc69988766 \h </w:instrText>
            </w:r>
            <w:r w:rsidR="004B1D01">
              <w:rPr>
                <w:noProof/>
                <w:webHidden/>
              </w:rPr>
            </w:r>
            <w:r w:rsidR="004B1D01">
              <w:rPr>
                <w:noProof/>
                <w:webHidden/>
              </w:rPr>
              <w:fldChar w:fldCharType="separate"/>
            </w:r>
            <w:r w:rsidR="003D642D">
              <w:rPr>
                <w:noProof/>
                <w:webHidden/>
              </w:rPr>
              <w:t>18</w:t>
            </w:r>
            <w:r w:rsidR="004B1D01">
              <w:rPr>
                <w:noProof/>
                <w:webHidden/>
              </w:rPr>
              <w:fldChar w:fldCharType="end"/>
            </w:r>
          </w:hyperlink>
        </w:p>
        <w:p w14:paraId="475161FF" w14:textId="012D4D92" w:rsidR="004B1D01" w:rsidRDefault="00EA510A">
          <w:pPr>
            <w:pStyle w:val="TOC2"/>
            <w:tabs>
              <w:tab w:val="right" w:leader="dot" w:pos="9350"/>
            </w:tabs>
            <w:rPr>
              <w:rFonts w:asciiTheme="minorHAnsi" w:eastAsiaTheme="minorEastAsia" w:hAnsiTheme="minorHAnsi" w:cstheme="minorBidi"/>
              <w:noProof/>
              <w:sz w:val="22"/>
            </w:rPr>
          </w:pPr>
          <w:hyperlink w:anchor="_Toc69988767"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Description of Storm Events</w:t>
            </w:r>
            <w:r w:rsidR="004B1D01">
              <w:rPr>
                <w:noProof/>
                <w:webHidden/>
              </w:rPr>
              <w:tab/>
            </w:r>
            <w:r w:rsidR="004B1D01">
              <w:rPr>
                <w:noProof/>
                <w:webHidden/>
              </w:rPr>
              <w:fldChar w:fldCharType="begin"/>
            </w:r>
            <w:r w:rsidR="004B1D01">
              <w:rPr>
                <w:noProof/>
                <w:webHidden/>
              </w:rPr>
              <w:instrText xml:space="preserve"> PAGEREF _Toc69988767 \h </w:instrText>
            </w:r>
            <w:r w:rsidR="004B1D01">
              <w:rPr>
                <w:noProof/>
                <w:webHidden/>
              </w:rPr>
            </w:r>
            <w:r w:rsidR="004B1D01">
              <w:rPr>
                <w:noProof/>
                <w:webHidden/>
              </w:rPr>
              <w:fldChar w:fldCharType="separate"/>
            </w:r>
            <w:r w:rsidR="003D642D">
              <w:rPr>
                <w:noProof/>
                <w:webHidden/>
              </w:rPr>
              <w:t>19</w:t>
            </w:r>
            <w:r w:rsidR="004B1D01">
              <w:rPr>
                <w:noProof/>
                <w:webHidden/>
              </w:rPr>
              <w:fldChar w:fldCharType="end"/>
            </w:r>
          </w:hyperlink>
        </w:p>
        <w:p w14:paraId="18294F0D" w14:textId="67B16E0B" w:rsidR="004B1D01" w:rsidRDefault="00EA510A">
          <w:pPr>
            <w:pStyle w:val="TOC2"/>
            <w:tabs>
              <w:tab w:val="right" w:leader="dot" w:pos="9350"/>
            </w:tabs>
            <w:rPr>
              <w:rFonts w:asciiTheme="minorHAnsi" w:eastAsiaTheme="minorEastAsia" w:hAnsiTheme="minorHAnsi" w:cstheme="minorBidi"/>
              <w:noProof/>
              <w:sz w:val="22"/>
            </w:rPr>
          </w:pPr>
          <w:hyperlink w:anchor="_Toc69988768"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Arkansas Disaster Response &amp; Recovery</w:t>
            </w:r>
            <w:r w:rsidR="004B1D01">
              <w:rPr>
                <w:noProof/>
                <w:webHidden/>
              </w:rPr>
              <w:tab/>
            </w:r>
            <w:r w:rsidR="004B1D01">
              <w:rPr>
                <w:noProof/>
                <w:webHidden/>
              </w:rPr>
              <w:fldChar w:fldCharType="begin"/>
            </w:r>
            <w:r w:rsidR="004B1D01">
              <w:rPr>
                <w:noProof/>
                <w:webHidden/>
              </w:rPr>
              <w:instrText xml:space="preserve"> PAGEREF _Toc69988768 \h </w:instrText>
            </w:r>
            <w:r w:rsidR="004B1D01">
              <w:rPr>
                <w:noProof/>
                <w:webHidden/>
              </w:rPr>
            </w:r>
            <w:r w:rsidR="004B1D01">
              <w:rPr>
                <w:noProof/>
                <w:webHidden/>
              </w:rPr>
              <w:fldChar w:fldCharType="separate"/>
            </w:r>
            <w:r w:rsidR="003D642D">
              <w:rPr>
                <w:noProof/>
                <w:webHidden/>
              </w:rPr>
              <w:t>21</w:t>
            </w:r>
            <w:r w:rsidR="004B1D01">
              <w:rPr>
                <w:noProof/>
                <w:webHidden/>
              </w:rPr>
              <w:fldChar w:fldCharType="end"/>
            </w:r>
          </w:hyperlink>
        </w:p>
        <w:p w14:paraId="03CA7048" w14:textId="11298068" w:rsidR="004B1D01" w:rsidRDefault="00EA510A">
          <w:pPr>
            <w:pStyle w:val="TOC3"/>
            <w:rPr>
              <w:rFonts w:asciiTheme="minorHAnsi" w:eastAsiaTheme="minorEastAsia" w:hAnsiTheme="minorHAnsi" w:cstheme="minorBidi"/>
              <w:bCs w:val="0"/>
              <w:noProof/>
            </w:rPr>
          </w:pPr>
          <w:hyperlink w:anchor="_Toc69988769"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Recovery Process</w:t>
            </w:r>
            <w:r w:rsidR="004B1D01">
              <w:rPr>
                <w:noProof/>
                <w:webHidden/>
              </w:rPr>
              <w:tab/>
            </w:r>
            <w:r w:rsidR="004B1D01">
              <w:rPr>
                <w:noProof/>
                <w:webHidden/>
              </w:rPr>
              <w:fldChar w:fldCharType="begin"/>
            </w:r>
            <w:r w:rsidR="004B1D01">
              <w:rPr>
                <w:noProof/>
                <w:webHidden/>
              </w:rPr>
              <w:instrText xml:space="preserve"> PAGEREF _Toc69988769 \h </w:instrText>
            </w:r>
            <w:r w:rsidR="004B1D01">
              <w:rPr>
                <w:noProof/>
                <w:webHidden/>
              </w:rPr>
            </w:r>
            <w:r w:rsidR="004B1D01">
              <w:rPr>
                <w:noProof/>
                <w:webHidden/>
              </w:rPr>
              <w:fldChar w:fldCharType="separate"/>
            </w:r>
            <w:r w:rsidR="003D642D">
              <w:rPr>
                <w:noProof/>
                <w:webHidden/>
              </w:rPr>
              <w:t>21</w:t>
            </w:r>
            <w:r w:rsidR="004B1D01">
              <w:rPr>
                <w:noProof/>
                <w:webHidden/>
              </w:rPr>
              <w:fldChar w:fldCharType="end"/>
            </w:r>
          </w:hyperlink>
        </w:p>
        <w:p w14:paraId="0842235F" w14:textId="48116F11" w:rsidR="004B1D01" w:rsidRDefault="00EA510A">
          <w:pPr>
            <w:pStyle w:val="TOC3"/>
            <w:rPr>
              <w:rFonts w:asciiTheme="minorHAnsi" w:eastAsiaTheme="minorEastAsia" w:hAnsiTheme="minorHAnsi" w:cstheme="minorBidi"/>
              <w:bCs w:val="0"/>
              <w:noProof/>
            </w:rPr>
          </w:pPr>
          <w:hyperlink w:anchor="_Toc69988770"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Recovery Field Operations</w:t>
            </w:r>
            <w:r w:rsidR="004B1D01">
              <w:rPr>
                <w:noProof/>
                <w:webHidden/>
              </w:rPr>
              <w:tab/>
            </w:r>
            <w:r w:rsidR="004B1D01">
              <w:rPr>
                <w:noProof/>
                <w:webHidden/>
              </w:rPr>
              <w:fldChar w:fldCharType="begin"/>
            </w:r>
            <w:r w:rsidR="004B1D01">
              <w:rPr>
                <w:noProof/>
                <w:webHidden/>
              </w:rPr>
              <w:instrText xml:space="preserve"> PAGEREF _Toc69988770 \h </w:instrText>
            </w:r>
            <w:r w:rsidR="004B1D01">
              <w:rPr>
                <w:noProof/>
                <w:webHidden/>
              </w:rPr>
            </w:r>
            <w:r w:rsidR="004B1D01">
              <w:rPr>
                <w:noProof/>
                <w:webHidden/>
              </w:rPr>
              <w:fldChar w:fldCharType="separate"/>
            </w:r>
            <w:r w:rsidR="003D642D">
              <w:rPr>
                <w:noProof/>
                <w:webHidden/>
              </w:rPr>
              <w:t>22</w:t>
            </w:r>
            <w:r w:rsidR="004B1D01">
              <w:rPr>
                <w:noProof/>
                <w:webHidden/>
              </w:rPr>
              <w:fldChar w:fldCharType="end"/>
            </w:r>
          </w:hyperlink>
        </w:p>
        <w:p w14:paraId="6C53A33D" w14:textId="7D335C9B" w:rsidR="004B1D01" w:rsidRDefault="00EA510A">
          <w:pPr>
            <w:pStyle w:val="TOC3"/>
            <w:rPr>
              <w:rFonts w:asciiTheme="minorHAnsi" w:eastAsiaTheme="minorEastAsia" w:hAnsiTheme="minorHAnsi" w:cstheme="minorBidi"/>
              <w:bCs w:val="0"/>
              <w:noProof/>
            </w:rPr>
          </w:pPr>
          <w:hyperlink w:anchor="_Toc69988771"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Area Coordinators</w:t>
            </w:r>
            <w:r w:rsidR="004B1D01">
              <w:rPr>
                <w:noProof/>
                <w:webHidden/>
              </w:rPr>
              <w:tab/>
            </w:r>
            <w:r w:rsidR="004B1D01">
              <w:rPr>
                <w:noProof/>
                <w:webHidden/>
              </w:rPr>
              <w:fldChar w:fldCharType="begin"/>
            </w:r>
            <w:r w:rsidR="004B1D01">
              <w:rPr>
                <w:noProof/>
                <w:webHidden/>
              </w:rPr>
              <w:instrText xml:space="preserve"> PAGEREF _Toc69988771 \h </w:instrText>
            </w:r>
            <w:r w:rsidR="004B1D01">
              <w:rPr>
                <w:noProof/>
                <w:webHidden/>
              </w:rPr>
            </w:r>
            <w:r w:rsidR="004B1D01">
              <w:rPr>
                <w:noProof/>
                <w:webHidden/>
              </w:rPr>
              <w:fldChar w:fldCharType="separate"/>
            </w:r>
            <w:r w:rsidR="003D642D">
              <w:rPr>
                <w:noProof/>
                <w:webHidden/>
              </w:rPr>
              <w:t>22</w:t>
            </w:r>
            <w:r w:rsidR="004B1D01">
              <w:rPr>
                <w:noProof/>
                <w:webHidden/>
              </w:rPr>
              <w:fldChar w:fldCharType="end"/>
            </w:r>
          </w:hyperlink>
        </w:p>
        <w:p w14:paraId="5FAA500C" w14:textId="31AF3D96" w:rsidR="004B1D01" w:rsidRDefault="00EA510A">
          <w:pPr>
            <w:pStyle w:val="TOC3"/>
            <w:rPr>
              <w:rFonts w:asciiTheme="minorHAnsi" w:eastAsiaTheme="minorEastAsia" w:hAnsiTheme="minorHAnsi" w:cstheme="minorBidi"/>
              <w:bCs w:val="0"/>
              <w:noProof/>
            </w:rPr>
          </w:pPr>
          <w:hyperlink w:anchor="_Toc69988772"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Disaster Recovery Centers</w:t>
            </w:r>
            <w:r w:rsidR="004B1D01">
              <w:rPr>
                <w:noProof/>
                <w:webHidden/>
              </w:rPr>
              <w:tab/>
            </w:r>
            <w:r w:rsidR="004B1D01">
              <w:rPr>
                <w:noProof/>
                <w:webHidden/>
              </w:rPr>
              <w:fldChar w:fldCharType="begin"/>
            </w:r>
            <w:r w:rsidR="004B1D01">
              <w:rPr>
                <w:noProof/>
                <w:webHidden/>
              </w:rPr>
              <w:instrText xml:space="preserve"> PAGEREF _Toc69988772 \h </w:instrText>
            </w:r>
            <w:r w:rsidR="004B1D01">
              <w:rPr>
                <w:noProof/>
                <w:webHidden/>
              </w:rPr>
            </w:r>
            <w:r w:rsidR="004B1D01">
              <w:rPr>
                <w:noProof/>
                <w:webHidden/>
              </w:rPr>
              <w:fldChar w:fldCharType="separate"/>
            </w:r>
            <w:r w:rsidR="003D642D">
              <w:rPr>
                <w:noProof/>
                <w:webHidden/>
              </w:rPr>
              <w:t>23</w:t>
            </w:r>
            <w:r w:rsidR="004B1D01">
              <w:rPr>
                <w:noProof/>
                <w:webHidden/>
              </w:rPr>
              <w:fldChar w:fldCharType="end"/>
            </w:r>
          </w:hyperlink>
        </w:p>
        <w:p w14:paraId="23CDC3FD" w14:textId="183B37C1" w:rsidR="004B1D01" w:rsidRDefault="00EA510A">
          <w:pPr>
            <w:pStyle w:val="TOC2"/>
            <w:tabs>
              <w:tab w:val="right" w:leader="dot" w:pos="9350"/>
            </w:tabs>
            <w:rPr>
              <w:rFonts w:asciiTheme="minorHAnsi" w:eastAsiaTheme="minorEastAsia" w:hAnsiTheme="minorHAnsi" w:cstheme="minorBidi"/>
              <w:noProof/>
              <w:sz w:val="22"/>
            </w:rPr>
          </w:pPr>
          <w:hyperlink w:anchor="_Toc69988773" w:history="1">
            <w:r w:rsidR="004B1D01" w:rsidRPr="00950D32">
              <w:rPr>
                <w:rStyle w:val="Hyperlink"/>
                <w:noProof/>
                <w14:scene3d>
                  <w14:camera w14:prst="orthographicFront"/>
                  <w14:lightRig w14:rig="threePt" w14:dir="t">
                    <w14:rot w14:lat="0" w14:lon="0" w14:rev="0"/>
                  </w14:lightRig>
                </w14:scene3d>
              </w:rPr>
              <w:t>D.</w:t>
            </w:r>
            <w:r w:rsidR="004B1D01">
              <w:rPr>
                <w:rFonts w:asciiTheme="minorHAnsi" w:eastAsiaTheme="minorEastAsia" w:hAnsiTheme="minorHAnsi" w:cstheme="minorBidi"/>
                <w:noProof/>
                <w:sz w:val="22"/>
              </w:rPr>
              <w:tab/>
            </w:r>
            <w:r w:rsidR="004B1D01" w:rsidRPr="00950D32">
              <w:rPr>
                <w:rStyle w:val="Hyperlink"/>
                <w:noProof/>
              </w:rPr>
              <w:t>Preliminary Damage Assessments</w:t>
            </w:r>
            <w:r w:rsidR="004B1D01">
              <w:rPr>
                <w:noProof/>
                <w:webHidden/>
              </w:rPr>
              <w:tab/>
            </w:r>
            <w:r w:rsidR="004B1D01">
              <w:rPr>
                <w:noProof/>
                <w:webHidden/>
              </w:rPr>
              <w:fldChar w:fldCharType="begin"/>
            </w:r>
            <w:r w:rsidR="004B1D01">
              <w:rPr>
                <w:noProof/>
                <w:webHidden/>
              </w:rPr>
              <w:instrText xml:space="preserve"> PAGEREF _Toc69988773 \h </w:instrText>
            </w:r>
            <w:r w:rsidR="004B1D01">
              <w:rPr>
                <w:noProof/>
                <w:webHidden/>
              </w:rPr>
            </w:r>
            <w:r w:rsidR="004B1D01">
              <w:rPr>
                <w:noProof/>
                <w:webHidden/>
              </w:rPr>
              <w:fldChar w:fldCharType="separate"/>
            </w:r>
            <w:r w:rsidR="003D642D">
              <w:rPr>
                <w:noProof/>
                <w:webHidden/>
              </w:rPr>
              <w:t>25</w:t>
            </w:r>
            <w:r w:rsidR="004B1D01">
              <w:rPr>
                <w:noProof/>
                <w:webHidden/>
              </w:rPr>
              <w:fldChar w:fldCharType="end"/>
            </w:r>
          </w:hyperlink>
        </w:p>
        <w:p w14:paraId="27E47C68" w14:textId="723113C5" w:rsidR="004B1D01" w:rsidRDefault="00EA510A">
          <w:pPr>
            <w:pStyle w:val="TOC2"/>
            <w:tabs>
              <w:tab w:val="right" w:leader="dot" w:pos="9350"/>
            </w:tabs>
            <w:rPr>
              <w:rFonts w:asciiTheme="minorHAnsi" w:eastAsiaTheme="minorEastAsia" w:hAnsiTheme="minorHAnsi" w:cstheme="minorBidi"/>
              <w:noProof/>
              <w:sz w:val="22"/>
            </w:rPr>
          </w:pPr>
          <w:hyperlink w:anchor="_Toc69988774" w:history="1">
            <w:r w:rsidR="004B1D01" w:rsidRPr="00950D32">
              <w:rPr>
                <w:rStyle w:val="Hyperlink"/>
                <w:noProof/>
                <w14:scene3d>
                  <w14:camera w14:prst="orthographicFront"/>
                  <w14:lightRig w14:rig="threePt" w14:dir="t">
                    <w14:rot w14:lat="0" w14:lon="0" w14:rev="0"/>
                  </w14:lightRig>
                </w14:scene3d>
              </w:rPr>
              <w:t>E.</w:t>
            </w:r>
            <w:r w:rsidR="004B1D01">
              <w:rPr>
                <w:rFonts w:asciiTheme="minorHAnsi" w:eastAsiaTheme="minorEastAsia" w:hAnsiTheme="minorHAnsi" w:cstheme="minorBidi"/>
                <w:noProof/>
                <w:sz w:val="22"/>
              </w:rPr>
              <w:tab/>
            </w:r>
            <w:r w:rsidR="004B1D01" w:rsidRPr="00950D32">
              <w:rPr>
                <w:rStyle w:val="Hyperlink"/>
                <w:noProof/>
              </w:rPr>
              <w:t>Disaster Declaration</w:t>
            </w:r>
            <w:r w:rsidR="004B1D01">
              <w:rPr>
                <w:noProof/>
                <w:webHidden/>
              </w:rPr>
              <w:tab/>
            </w:r>
            <w:r w:rsidR="004B1D01">
              <w:rPr>
                <w:noProof/>
                <w:webHidden/>
              </w:rPr>
              <w:fldChar w:fldCharType="begin"/>
            </w:r>
            <w:r w:rsidR="004B1D01">
              <w:rPr>
                <w:noProof/>
                <w:webHidden/>
              </w:rPr>
              <w:instrText xml:space="preserve"> PAGEREF _Toc69988774 \h </w:instrText>
            </w:r>
            <w:r w:rsidR="004B1D01">
              <w:rPr>
                <w:noProof/>
                <w:webHidden/>
              </w:rPr>
            </w:r>
            <w:r w:rsidR="004B1D01">
              <w:rPr>
                <w:noProof/>
                <w:webHidden/>
              </w:rPr>
              <w:fldChar w:fldCharType="separate"/>
            </w:r>
            <w:r w:rsidR="003D642D">
              <w:rPr>
                <w:noProof/>
                <w:webHidden/>
              </w:rPr>
              <w:t>25</w:t>
            </w:r>
            <w:r w:rsidR="004B1D01">
              <w:rPr>
                <w:noProof/>
                <w:webHidden/>
              </w:rPr>
              <w:fldChar w:fldCharType="end"/>
            </w:r>
          </w:hyperlink>
        </w:p>
        <w:p w14:paraId="03855DCE" w14:textId="56FB5524" w:rsidR="004B1D01" w:rsidRDefault="00EA510A">
          <w:pPr>
            <w:pStyle w:val="TOC2"/>
            <w:tabs>
              <w:tab w:val="right" w:leader="dot" w:pos="9350"/>
            </w:tabs>
            <w:rPr>
              <w:rFonts w:asciiTheme="minorHAnsi" w:eastAsiaTheme="minorEastAsia" w:hAnsiTheme="minorHAnsi" w:cstheme="minorBidi"/>
              <w:noProof/>
              <w:sz w:val="22"/>
            </w:rPr>
          </w:pPr>
          <w:hyperlink w:anchor="_Toc69988775" w:history="1">
            <w:r w:rsidR="004B1D01" w:rsidRPr="00950D32">
              <w:rPr>
                <w:rStyle w:val="Hyperlink"/>
                <w:noProof/>
                <w14:scene3d>
                  <w14:camera w14:prst="orthographicFront"/>
                  <w14:lightRig w14:rig="threePt" w14:dir="t">
                    <w14:rot w14:lat="0" w14:lon="0" w14:rev="0"/>
                  </w14:lightRig>
                </w14:scene3d>
              </w:rPr>
              <w:t>F.</w:t>
            </w:r>
            <w:r w:rsidR="004B1D01">
              <w:rPr>
                <w:rFonts w:asciiTheme="minorHAnsi" w:eastAsiaTheme="minorEastAsia" w:hAnsiTheme="minorHAnsi" w:cstheme="minorBidi"/>
                <w:noProof/>
                <w:sz w:val="22"/>
              </w:rPr>
              <w:tab/>
            </w:r>
            <w:r w:rsidR="004B1D01" w:rsidRPr="00950D32">
              <w:rPr>
                <w:rStyle w:val="Hyperlink"/>
                <w:noProof/>
              </w:rPr>
              <w:t>Presidentially Declared Counties Eligible for Assistance</w:t>
            </w:r>
            <w:r w:rsidR="004B1D01">
              <w:rPr>
                <w:noProof/>
                <w:webHidden/>
              </w:rPr>
              <w:tab/>
            </w:r>
            <w:r w:rsidR="004B1D01">
              <w:rPr>
                <w:noProof/>
                <w:webHidden/>
              </w:rPr>
              <w:fldChar w:fldCharType="begin"/>
            </w:r>
            <w:r w:rsidR="004B1D01">
              <w:rPr>
                <w:noProof/>
                <w:webHidden/>
              </w:rPr>
              <w:instrText xml:space="preserve"> PAGEREF _Toc69988775 \h </w:instrText>
            </w:r>
            <w:r w:rsidR="004B1D01">
              <w:rPr>
                <w:noProof/>
                <w:webHidden/>
              </w:rPr>
            </w:r>
            <w:r w:rsidR="004B1D01">
              <w:rPr>
                <w:noProof/>
                <w:webHidden/>
              </w:rPr>
              <w:fldChar w:fldCharType="separate"/>
            </w:r>
            <w:r w:rsidR="003D642D">
              <w:rPr>
                <w:noProof/>
                <w:webHidden/>
              </w:rPr>
              <w:t>26</w:t>
            </w:r>
            <w:r w:rsidR="004B1D01">
              <w:rPr>
                <w:noProof/>
                <w:webHidden/>
              </w:rPr>
              <w:fldChar w:fldCharType="end"/>
            </w:r>
          </w:hyperlink>
        </w:p>
        <w:p w14:paraId="2E6C47E8" w14:textId="6C57524E" w:rsidR="004B1D01" w:rsidRDefault="00EA510A">
          <w:pPr>
            <w:pStyle w:val="TOC1"/>
            <w:rPr>
              <w:rFonts w:asciiTheme="minorHAnsi" w:eastAsiaTheme="minorEastAsia" w:hAnsiTheme="minorHAnsi" w:cstheme="minorBidi"/>
              <w:b w:val="0"/>
              <w:noProof/>
              <w:sz w:val="22"/>
            </w:rPr>
          </w:pPr>
          <w:hyperlink w:anchor="_Toc69988776" w:history="1">
            <w:r w:rsidR="004B1D01" w:rsidRPr="00950D32">
              <w:rPr>
                <w:rStyle w:val="Hyperlink"/>
                <w:rFonts w:eastAsia="Tw Cen MT Condensed"/>
                <w:noProof/>
              </w:rPr>
              <w:t>3.</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Community Profile &amp; Overall Impact</w:t>
            </w:r>
            <w:r w:rsidR="004B1D01">
              <w:rPr>
                <w:noProof/>
                <w:webHidden/>
              </w:rPr>
              <w:tab/>
            </w:r>
            <w:r w:rsidR="004B1D01">
              <w:rPr>
                <w:noProof/>
                <w:webHidden/>
              </w:rPr>
              <w:fldChar w:fldCharType="begin"/>
            </w:r>
            <w:r w:rsidR="004B1D01">
              <w:rPr>
                <w:noProof/>
                <w:webHidden/>
              </w:rPr>
              <w:instrText xml:space="preserve"> PAGEREF _Toc69988776 \h </w:instrText>
            </w:r>
            <w:r w:rsidR="004B1D01">
              <w:rPr>
                <w:noProof/>
                <w:webHidden/>
              </w:rPr>
            </w:r>
            <w:r w:rsidR="004B1D01">
              <w:rPr>
                <w:noProof/>
                <w:webHidden/>
              </w:rPr>
              <w:fldChar w:fldCharType="separate"/>
            </w:r>
            <w:r w:rsidR="003D642D">
              <w:rPr>
                <w:noProof/>
                <w:webHidden/>
              </w:rPr>
              <w:t>30</w:t>
            </w:r>
            <w:r w:rsidR="004B1D01">
              <w:rPr>
                <w:noProof/>
                <w:webHidden/>
              </w:rPr>
              <w:fldChar w:fldCharType="end"/>
            </w:r>
          </w:hyperlink>
        </w:p>
        <w:p w14:paraId="0B0F5F3C" w14:textId="5116E29E" w:rsidR="004B1D01" w:rsidRDefault="00EA510A">
          <w:pPr>
            <w:pStyle w:val="TOC2"/>
            <w:tabs>
              <w:tab w:val="right" w:leader="dot" w:pos="9350"/>
            </w:tabs>
            <w:rPr>
              <w:rFonts w:asciiTheme="minorHAnsi" w:eastAsiaTheme="minorEastAsia" w:hAnsiTheme="minorHAnsi" w:cstheme="minorBidi"/>
              <w:noProof/>
              <w:sz w:val="22"/>
            </w:rPr>
          </w:pPr>
          <w:hyperlink w:anchor="_Toc69988777"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Income</w:t>
            </w:r>
            <w:r w:rsidR="004B1D01">
              <w:rPr>
                <w:noProof/>
                <w:webHidden/>
              </w:rPr>
              <w:tab/>
            </w:r>
            <w:r w:rsidR="004B1D01">
              <w:rPr>
                <w:noProof/>
                <w:webHidden/>
              </w:rPr>
              <w:fldChar w:fldCharType="begin"/>
            </w:r>
            <w:r w:rsidR="004B1D01">
              <w:rPr>
                <w:noProof/>
                <w:webHidden/>
              </w:rPr>
              <w:instrText xml:space="preserve"> PAGEREF _Toc69988777 \h </w:instrText>
            </w:r>
            <w:r w:rsidR="004B1D01">
              <w:rPr>
                <w:noProof/>
                <w:webHidden/>
              </w:rPr>
            </w:r>
            <w:r w:rsidR="004B1D01">
              <w:rPr>
                <w:noProof/>
                <w:webHidden/>
              </w:rPr>
              <w:fldChar w:fldCharType="separate"/>
            </w:r>
            <w:r w:rsidR="003D642D">
              <w:rPr>
                <w:noProof/>
                <w:webHidden/>
              </w:rPr>
              <w:t>30</w:t>
            </w:r>
            <w:r w:rsidR="004B1D01">
              <w:rPr>
                <w:noProof/>
                <w:webHidden/>
              </w:rPr>
              <w:fldChar w:fldCharType="end"/>
            </w:r>
          </w:hyperlink>
        </w:p>
        <w:p w14:paraId="67C52D01" w14:textId="13025E25" w:rsidR="004B1D01" w:rsidRDefault="00EA510A">
          <w:pPr>
            <w:pStyle w:val="TOC3"/>
            <w:rPr>
              <w:rFonts w:asciiTheme="minorHAnsi" w:eastAsiaTheme="minorEastAsia" w:hAnsiTheme="minorHAnsi" w:cstheme="minorBidi"/>
              <w:bCs w:val="0"/>
              <w:noProof/>
            </w:rPr>
          </w:pPr>
          <w:hyperlink w:anchor="_Toc69988778"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Low- to Moderate-Income Areas</w:t>
            </w:r>
            <w:r w:rsidR="004B1D01">
              <w:rPr>
                <w:noProof/>
                <w:webHidden/>
              </w:rPr>
              <w:tab/>
            </w:r>
            <w:r w:rsidR="004B1D01">
              <w:rPr>
                <w:noProof/>
                <w:webHidden/>
              </w:rPr>
              <w:fldChar w:fldCharType="begin"/>
            </w:r>
            <w:r w:rsidR="004B1D01">
              <w:rPr>
                <w:noProof/>
                <w:webHidden/>
              </w:rPr>
              <w:instrText xml:space="preserve"> PAGEREF _Toc69988778 \h </w:instrText>
            </w:r>
            <w:r w:rsidR="004B1D01">
              <w:rPr>
                <w:noProof/>
                <w:webHidden/>
              </w:rPr>
            </w:r>
            <w:r w:rsidR="004B1D01">
              <w:rPr>
                <w:noProof/>
                <w:webHidden/>
              </w:rPr>
              <w:fldChar w:fldCharType="separate"/>
            </w:r>
            <w:r w:rsidR="003D642D">
              <w:rPr>
                <w:noProof/>
                <w:webHidden/>
              </w:rPr>
              <w:t>32</w:t>
            </w:r>
            <w:r w:rsidR="004B1D01">
              <w:rPr>
                <w:noProof/>
                <w:webHidden/>
              </w:rPr>
              <w:fldChar w:fldCharType="end"/>
            </w:r>
          </w:hyperlink>
        </w:p>
        <w:p w14:paraId="125C5FA6" w14:textId="7326E9F9" w:rsidR="004B1D01" w:rsidRDefault="00EA510A">
          <w:pPr>
            <w:pStyle w:val="TOC2"/>
            <w:tabs>
              <w:tab w:val="right" w:leader="dot" w:pos="9350"/>
            </w:tabs>
            <w:rPr>
              <w:rFonts w:asciiTheme="minorHAnsi" w:eastAsiaTheme="minorEastAsia" w:hAnsiTheme="minorHAnsi" w:cstheme="minorBidi"/>
              <w:noProof/>
              <w:sz w:val="22"/>
            </w:rPr>
          </w:pPr>
          <w:hyperlink w:anchor="_Toc69988779"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Employment</w:t>
            </w:r>
            <w:r w:rsidR="004B1D01">
              <w:rPr>
                <w:noProof/>
                <w:webHidden/>
              </w:rPr>
              <w:tab/>
            </w:r>
            <w:r w:rsidR="004B1D01">
              <w:rPr>
                <w:noProof/>
                <w:webHidden/>
              </w:rPr>
              <w:fldChar w:fldCharType="begin"/>
            </w:r>
            <w:r w:rsidR="004B1D01">
              <w:rPr>
                <w:noProof/>
                <w:webHidden/>
              </w:rPr>
              <w:instrText xml:space="preserve"> PAGEREF _Toc69988779 \h </w:instrText>
            </w:r>
            <w:r w:rsidR="004B1D01">
              <w:rPr>
                <w:noProof/>
                <w:webHidden/>
              </w:rPr>
            </w:r>
            <w:r w:rsidR="004B1D01">
              <w:rPr>
                <w:noProof/>
                <w:webHidden/>
              </w:rPr>
              <w:fldChar w:fldCharType="separate"/>
            </w:r>
            <w:r w:rsidR="003D642D">
              <w:rPr>
                <w:noProof/>
                <w:webHidden/>
              </w:rPr>
              <w:t>35</w:t>
            </w:r>
            <w:r w:rsidR="004B1D01">
              <w:rPr>
                <w:noProof/>
                <w:webHidden/>
              </w:rPr>
              <w:fldChar w:fldCharType="end"/>
            </w:r>
          </w:hyperlink>
        </w:p>
        <w:p w14:paraId="7CCE2670" w14:textId="6D5277FC" w:rsidR="004B1D01" w:rsidRDefault="00EA510A">
          <w:pPr>
            <w:pStyle w:val="TOC2"/>
            <w:tabs>
              <w:tab w:val="right" w:leader="dot" w:pos="9350"/>
            </w:tabs>
            <w:rPr>
              <w:rFonts w:asciiTheme="minorHAnsi" w:eastAsiaTheme="minorEastAsia" w:hAnsiTheme="minorHAnsi" w:cstheme="minorBidi"/>
              <w:noProof/>
              <w:sz w:val="22"/>
            </w:rPr>
          </w:pPr>
          <w:hyperlink w:anchor="_Toc69988780"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Education</w:t>
            </w:r>
            <w:r w:rsidR="004B1D01">
              <w:rPr>
                <w:noProof/>
                <w:webHidden/>
              </w:rPr>
              <w:tab/>
            </w:r>
            <w:r w:rsidR="004B1D01">
              <w:rPr>
                <w:noProof/>
                <w:webHidden/>
              </w:rPr>
              <w:fldChar w:fldCharType="begin"/>
            </w:r>
            <w:r w:rsidR="004B1D01">
              <w:rPr>
                <w:noProof/>
                <w:webHidden/>
              </w:rPr>
              <w:instrText xml:space="preserve"> PAGEREF _Toc69988780 \h </w:instrText>
            </w:r>
            <w:r w:rsidR="004B1D01">
              <w:rPr>
                <w:noProof/>
                <w:webHidden/>
              </w:rPr>
            </w:r>
            <w:r w:rsidR="004B1D01">
              <w:rPr>
                <w:noProof/>
                <w:webHidden/>
              </w:rPr>
              <w:fldChar w:fldCharType="separate"/>
            </w:r>
            <w:r w:rsidR="003D642D">
              <w:rPr>
                <w:noProof/>
                <w:webHidden/>
              </w:rPr>
              <w:t>36</w:t>
            </w:r>
            <w:r w:rsidR="004B1D01">
              <w:rPr>
                <w:noProof/>
                <w:webHidden/>
              </w:rPr>
              <w:fldChar w:fldCharType="end"/>
            </w:r>
          </w:hyperlink>
        </w:p>
        <w:p w14:paraId="0BA58D4D" w14:textId="061E3DD0" w:rsidR="004B1D01" w:rsidRDefault="00EA510A">
          <w:pPr>
            <w:pStyle w:val="TOC2"/>
            <w:tabs>
              <w:tab w:val="right" w:leader="dot" w:pos="9350"/>
            </w:tabs>
            <w:rPr>
              <w:rFonts w:asciiTheme="minorHAnsi" w:eastAsiaTheme="minorEastAsia" w:hAnsiTheme="minorHAnsi" w:cstheme="minorBidi"/>
              <w:noProof/>
              <w:sz w:val="22"/>
            </w:rPr>
          </w:pPr>
          <w:hyperlink w:anchor="_Toc69988781" w:history="1">
            <w:r w:rsidR="004B1D01" w:rsidRPr="00950D32">
              <w:rPr>
                <w:rStyle w:val="Hyperlink"/>
                <w:noProof/>
                <w14:scene3d>
                  <w14:camera w14:prst="orthographicFront"/>
                  <w14:lightRig w14:rig="threePt" w14:dir="t">
                    <w14:rot w14:lat="0" w14:lon="0" w14:rev="0"/>
                  </w14:lightRig>
                </w14:scene3d>
              </w:rPr>
              <w:t>D.</w:t>
            </w:r>
            <w:r w:rsidR="004B1D01">
              <w:rPr>
                <w:rFonts w:asciiTheme="minorHAnsi" w:eastAsiaTheme="minorEastAsia" w:hAnsiTheme="minorHAnsi" w:cstheme="minorBidi"/>
                <w:noProof/>
                <w:sz w:val="22"/>
              </w:rPr>
              <w:tab/>
            </w:r>
            <w:r w:rsidR="004B1D01" w:rsidRPr="00950D32">
              <w:rPr>
                <w:rStyle w:val="Hyperlink"/>
                <w:noProof/>
              </w:rPr>
              <w:t>Protected Classes &amp; Vulnerable Populations</w:t>
            </w:r>
            <w:r w:rsidR="004B1D01">
              <w:rPr>
                <w:noProof/>
                <w:webHidden/>
              </w:rPr>
              <w:tab/>
            </w:r>
            <w:r w:rsidR="004B1D01">
              <w:rPr>
                <w:noProof/>
                <w:webHidden/>
              </w:rPr>
              <w:fldChar w:fldCharType="begin"/>
            </w:r>
            <w:r w:rsidR="004B1D01">
              <w:rPr>
                <w:noProof/>
                <w:webHidden/>
              </w:rPr>
              <w:instrText xml:space="preserve"> PAGEREF _Toc69988781 \h </w:instrText>
            </w:r>
            <w:r w:rsidR="004B1D01">
              <w:rPr>
                <w:noProof/>
                <w:webHidden/>
              </w:rPr>
            </w:r>
            <w:r w:rsidR="004B1D01">
              <w:rPr>
                <w:noProof/>
                <w:webHidden/>
              </w:rPr>
              <w:fldChar w:fldCharType="separate"/>
            </w:r>
            <w:r w:rsidR="003D642D">
              <w:rPr>
                <w:noProof/>
                <w:webHidden/>
              </w:rPr>
              <w:t>38</w:t>
            </w:r>
            <w:r w:rsidR="004B1D01">
              <w:rPr>
                <w:noProof/>
                <w:webHidden/>
              </w:rPr>
              <w:fldChar w:fldCharType="end"/>
            </w:r>
          </w:hyperlink>
        </w:p>
        <w:p w14:paraId="692A8B20" w14:textId="22A844BE" w:rsidR="004B1D01" w:rsidRDefault="00EA510A">
          <w:pPr>
            <w:pStyle w:val="TOC3"/>
            <w:rPr>
              <w:rFonts w:asciiTheme="minorHAnsi" w:eastAsiaTheme="minorEastAsia" w:hAnsiTheme="minorHAnsi" w:cstheme="minorBidi"/>
              <w:bCs w:val="0"/>
              <w:noProof/>
            </w:rPr>
          </w:pPr>
          <w:hyperlink w:anchor="_Toc69988782"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Race and Ethnicity</w:t>
            </w:r>
            <w:r w:rsidR="004B1D01">
              <w:rPr>
                <w:noProof/>
                <w:webHidden/>
              </w:rPr>
              <w:tab/>
            </w:r>
            <w:r w:rsidR="004B1D01">
              <w:rPr>
                <w:noProof/>
                <w:webHidden/>
              </w:rPr>
              <w:fldChar w:fldCharType="begin"/>
            </w:r>
            <w:r w:rsidR="004B1D01">
              <w:rPr>
                <w:noProof/>
                <w:webHidden/>
              </w:rPr>
              <w:instrText xml:space="preserve"> PAGEREF _Toc69988782 \h </w:instrText>
            </w:r>
            <w:r w:rsidR="004B1D01">
              <w:rPr>
                <w:noProof/>
                <w:webHidden/>
              </w:rPr>
            </w:r>
            <w:r w:rsidR="004B1D01">
              <w:rPr>
                <w:noProof/>
                <w:webHidden/>
              </w:rPr>
              <w:fldChar w:fldCharType="separate"/>
            </w:r>
            <w:r w:rsidR="003D642D">
              <w:rPr>
                <w:noProof/>
                <w:webHidden/>
              </w:rPr>
              <w:t>39</w:t>
            </w:r>
            <w:r w:rsidR="004B1D01">
              <w:rPr>
                <w:noProof/>
                <w:webHidden/>
              </w:rPr>
              <w:fldChar w:fldCharType="end"/>
            </w:r>
          </w:hyperlink>
        </w:p>
        <w:p w14:paraId="202847C2" w14:textId="47270409" w:rsidR="004B1D01" w:rsidRDefault="00EA510A">
          <w:pPr>
            <w:pStyle w:val="TOC3"/>
            <w:rPr>
              <w:rFonts w:asciiTheme="minorHAnsi" w:eastAsiaTheme="minorEastAsia" w:hAnsiTheme="minorHAnsi" w:cstheme="minorBidi"/>
              <w:bCs w:val="0"/>
              <w:noProof/>
            </w:rPr>
          </w:pPr>
          <w:hyperlink w:anchor="_Toc69988783"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Elderly Population</w:t>
            </w:r>
            <w:r w:rsidR="004B1D01">
              <w:rPr>
                <w:noProof/>
                <w:webHidden/>
              </w:rPr>
              <w:tab/>
            </w:r>
            <w:r w:rsidR="004B1D01">
              <w:rPr>
                <w:noProof/>
                <w:webHidden/>
              </w:rPr>
              <w:fldChar w:fldCharType="begin"/>
            </w:r>
            <w:r w:rsidR="004B1D01">
              <w:rPr>
                <w:noProof/>
                <w:webHidden/>
              </w:rPr>
              <w:instrText xml:space="preserve"> PAGEREF _Toc69988783 \h </w:instrText>
            </w:r>
            <w:r w:rsidR="004B1D01">
              <w:rPr>
                <w:noProof/>
                <w:webHidden/>
              </w:rPr>
            </w:r>
            <w:r w:rsidR="004B1D01">
              <w:rPr>
                <w:noProof/>
                <w:webHidden/>
              </w:rPr>
              <w:fldChar w:fldCharType="separate"/>
            </w:r>
            <w:r w:rsidR="003D642D">
              <w:rPr>
                <w:noProof/>
                <w:webHidden/>
              </w:rPr>
              <w:t>41</w:t>
            </w:r>
            <w:r w:rsidR="004B1D01">
              <w:rPr>
                <w:noProof/>
                <w:webHidden/>
              </w:rPr>
              <w:fldChar w:fldCharType="end"/>
            </w:r>
          </w:hyperlink>
        </w:p>
        <w:p w14:paraId="44559DFD" w14:textId="32984C63" w:rsidR="004B1D01" w:rsidRDefault="00EA510A">
          <w:pPr>
            <w:pStyle w:val="TOC3"/>
            <w:rPr>
              <w:rFonts w:asciiTheme="minorHAnsi" w:eastAsiaTheme="minorEastAsia" w:hAnsiTheme="minorHAnsi" w:cstheme="minorBidi"/>
              <w:bCs w:val="0"/>
              <w:noProof/>
            </w:rPr>
          </w:pPr>
          <w:hyperlink w:anchor="_Toc69988784"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Population with Disabilities</w:t>
            </w:r>
            <w:r w:rsidR="004B1D01">
              <w:rPr>
                <w:noProof/>
                <w:webHidden/>
              </w:rPr>
              <w:tab/>
            </w:r>
            <w:r w:rsidR="004B1D01">
              <w:rPr>
                <w:noProof/>
                <w:webHidden/>
              </w:rPr>
              <w:fldChar w:fldCharType="begin"/>
            </w:r>
            <w:r w:rsidR="004B1D01">
              <w:rPr>
                <w:noProof/>
                <w:webHidden/>
              </w:rPr>
              <w:instrText xml:space="preserve"> PAGEREF _Toc69988784 \h </w:instrText>
            </w:r>
            <w:r w:rsidR="004B1D01">
              <w:rPr>
                <w:noProof/>
                <w:webHidden/>
              </w:rPr>
            </w:r>
            <w:r w:rsidR="004B1D01">
              <w:rPr>
                <w:noProof/>
                <w:webHidden/>
              </w:rPr>
              <w:fldChar w:fldCharType="separate"/>
            </w:r>
            <w:r w:rsidR="003D642D">
              <w:rPr>
                <w:noProof/>
                <w:webHidden/>
              </w:rPr>
              <w:t>42</w:t>
            </w:r>
            <w:r w:rsidR="004B1D01">
              <w:rPr>
                <w:noProof/>
                <w:webHidden/>
              </w:rPr>
              <w:fldChar w:fldCharType="end"/>
            </w:r>
          </w:hyperlink>
        </w:p>
        <w:p w14:paraId="239ADBD0" w14:textId="6D9652FF" w:rsidR="004B1D01" w:rsidRDefault="00EA510A">
          <w:pPr>
            <w:pStyle w:val="TOC3"/>
            <w:rPr>
              <w:rFonts w:asciiTheme="minorHAnsi" w:eastAsiaTheme="minorEastAsia" w:hAnsiTheme="minorHAnsi" w:cstheme="minorBidi"/>
              <w:bCs w:val="0"/>
              <w:noProof/>
            </w:rPr>
          </w:pPr>
          <w:hyperlink w:anchor="_Toc69988785"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Population with Limited English Proficiency</w:t>
            </w:r>
            <w:r w:rsidR="004B1D01">
              <w:rPr>
                <w:noProof/>
                <w:webHidden/>
              </w:rPr>
              <w:tab/>
            </w:r>
            <w:r w:rsidR="004B1D01">
              <w:rPr>
                <w:noProof/>
                <w:webHidden/>
              </w:rPr>
              <w:fldChar w:fldCharType="begin"/>
            </w:r>
            <w:r w:rsidR="004B1D01">
              <w:rPr>
                <w:noProof/>
                <w:webHidden/>
              </w:rPr>
              <w:instrText xml:space="preserve"> PAGEREF _Toc69988785 \h </w:instrText>
            </w:r>
            <w:r w:rsidR="004B1D01">
              <w:rPr>
                <w:noProof/>
                <w:webHidden/>
              </w:rPr>
            </w:r>
            <w:r w:rsidR="004B1D01">
              <w:rPr>
                <w:noProof/>
                <w:webHidden/>
              </w:rPr>
              <w:fldChar w:fldCharType="separate"/>
            </w:r>
            <w:r w:rsidR="003D642D">
              <w:rPr>
                <w:noProof/>
                <w:webHidden/>
              </w:rPr>
              <w:t>45</w:t>
            </w:r>
            <w:r w:rsidR="004B1D01">
              <w:rPr>
                <w:noProof/>
                <w:webHidden/>
              </w:rPr>
              <w:fldChar w:fldCharType="end"/>
            </w:r>
          </w:hyperlink>
        </w:p>
        <w:p w14:paraId="06EF796E" w14:textId="49B8314C" w:rsidR="004B1D01" w:rsidRDefault="00EA510A">
          <w:pPr>
            <w:pStyle w:val="TOC2"/>
            <w:tabs>
              <w:tab w:val="right" w:leader="dot" w:pos="9350"/>
            </w:tabs>
            <w:rPr>
              <w:rFonts w:asciiTheme="minorHAnsi" w:eastAsiaTheme="minorEastAsia" w:hAnsiTheme="minorHAnsi" w:cstheme="minorBidi"/>
              <w:noProof/>
              <w:sz w:val="22"/>
            </w:rPr>
          </w:pPr>
          <w:hyperlink w:anchor="_Toc69988786" w:history="1">
            <w:r w:rsidR="004B1D01" w:rsidRPr="00950D32">
              <w:rPr>
                <w:rStyle w:val="Hyperlink"/>
                <w:noProof/>
                <w14:scene3d>
                  <w14:camera w14:prst="orthographicFront"/>
                  <w14:lightRig w14:rig="threePt" w14:dir="t">
                    <w14:rot w14:lat="0" w14:lon="0" w14:rev="0"/>
                  </w14:lightRig>
                </w14:scene3d>
              </w:rPr>
              <w:t>E.</w:t>
            </w:r>
            <w:r w:rsidR="004B1D01">
              <w:rPr>
                <w:rFonts w:asciiTheme="minorHAnsi" w:eastAsiaTheme="minorEastAsia" w:hAnsiTheme="minorHAnsi" w:cstheme="minorBidi"/>
                <w:noProof/>
                <w:sz w:val="22"/>
              </w:rPr>
              <w:tab/>
            </w:r>
            <w:r w:rsidR="004B1D01" w:rsidRPr="00950D32">
              <w:rPr>
                <w:rStyle w:val="Hyperlink"/>
                <w:noProof/>
              </w:rPr>
              <w:t>Public and Affordable Housing Impact</w:t>
            </w:r>
            <w:r w:rsidR="004B1D01">
              <w:rPr>
                <w:noProof/>
                <w:webHidden/>
              </w:rPr>
              <w:tab/>
            </w:r>
            <w:r w:rsidR="004B1D01">
              <w:rPr>
                <w:noProof/>
                <w:webHidden/>
              </w:rPr>
              <w:fldChar w:fldCharType="begin"/>
            </w:r>
            <w:r w:rsidR="004B1D01">
              <w:rPr>
                <w:noProof/>
                <w:webHidden/>
              </w:rPr>
              <w:instrText xml:space="preserve"> PAGEREF _Toc69988786 \h </w:instrText>
            </w:r>
            <w:r w:rsidR="004B1D01">
              <w:rPr>
                <w:noProof/>
                <w:webHidden/>
              </w:rPr>
            </w:r>
            <w:r w:rsidR="004B1D01">
              <w:rPr>
                <w:noProof/>
                <w:webHidden/>
              </w:rPr>
              <w:fldChar w:fldCharType="separate"/>
            </w:r>
            <w:r w:rsidR="003D642D">
              <w:rPr>
                <w:noProof/>
                <w:webHidden/>
              </w:rPr>
              <w:t>46</w:t>
            </w:r>
            <w:r w:rsidR="004B1D01">
              <w:rPr>
                <w:noProof/>
                <w:webHidden/>
              </w:rPr>
              <w:fldChar w:fldCharType="end"/>
            </w:r>
          </w:hyperlink>
        </w:p>
        <w:p w14:paraId="2C1233A6" w14:textId="7B803005" w:rsidR="004B1D01" w:rsidRDefault="00EA510A">
          <w:pPr>
            <w:pStyle w:val="TOC3"/>
            <w:rPr>
              <w:rFonts w:asciiTheme="minorHAnsi" w:eastAsiaTheme="minorEastAsia" w:hAnsiTheme="minorHAnsi" w:cstheme="minorBidi"/>
              <w:bCs w:val="0"/>
              <w:noProof/>
            </w:rPr>
          </w:pPr>
          <w:hyperlink w:anchor="_Toc69988787"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Housing Availability, Tenure, Age and Cost</w:t>
            </w:r>
            <w:r w:rsidR="004B1D01">
              <w:rPr>
                <w:noProof/>
                <w:webHidden/>
              </w:rPr>
              <w:tab/>
            </w:r>
            <w:r w:rsidR="004B1D01">
              <w:rPr>
                <w:noProof/>
                <w:webHidden/>
              </w:rPr>
              <w:fldChar w:fldCharType="begin"/>
            </w:r>
            <w:r w:rsidR="004B1D01">
              <w:rPr>
                <w:noProof/>
                <w:webHidden/>
              </w:rPr>
              <w:instrText xml:space="preserve"> PAGEREF _Toc69988787 \h </w:instrText>
            </w:r>
            <w:r w:rsidR="004B1D01">
              <w:rPr>
                <w:noProof/>
                <w:webHidden/>
              </w:rPr>
            </w:r>
            <w:r w:rsidR="004B1D01">
              <w:rPr>
                <w:noProof/>
                <w:webHidden/>
              </w:rPr>
              <w:fldChar w:fldCharType="separate"/>
            </w:r>
            <w:r w:rsidR="003D642D">
              <w:rPr>
                <w:noProof/>
                <w:webHidden/>
              </w:rPr>
              <w:t>46</w:t>
            </w:r>
            <w:r w:rsidR="004B1D01">
              <w:rPr>
                <w:noProof/>
                <w:webHidden/>
              </w:rPr>
              <w:fldChar w:fldCharType="end"/>
            </w:r>
          </w:hyperlink>
        </w:p>
        <w:p w14:paraId="5154341B" w14:textId="63F8691E" w:rsidR="004B1D01" w:rsidRDefault="00EA510A">
          <w:pPr>
            <w:pStyle w:val="TOC3"/>
            <w:rPr>
              <w:rFonts w:asciiTheme="minorHAnsi" w:eastAsiaTheme="minorEastAsia" w:hAnsiTheme="minorHAnsi" w:cstheme="minorBidi"/>
              <w:bCs w:val="0"/>
              <w:noProof/>
            </w:rPr>
          </w:pPr>
          <w:hyperlink w:anchor="_Toc69988788"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Impact on Public and Affordable Housing</w:t>
            </w:r>
            <w:r w:rsidR="004B1D01">
              <w:rPr>
                <w:noProof/>
                <w:webHidden/>
              </w:rPr>
              <w:tab/>
            </w:r>
            <w:r w:rsidR="004B1D01">
              <w:rPr>
                <w:noProof/>
                <w:webHidden/>
              </w:rPr>
              <w:fldChar w:fldCharType="begin"/>
            </w:r>
            <w:r w:rsidR="004B1D01">
              <w:rPr>
                <w:noProof/>
                <w:webHidden/>
              </w:rPr>
              <w:instrText xml:space="preserve"> PAGEREF _Toc69988788 \h </w:instrText>
            </w:r>
            <w:r w:rsidR="004B1D01">
              <w:rPr>
                <w:noProof/>
                <w:webHidden/>
              </w:rPr>
            </w:r>
            <w:r w:rsidR="004B1D01">
              <w:rPr>
                <w:noProof/>
                <w:webHidden/>
              </w:rPr>
              <w:fldChar w:fldCharType="separate"/>
            </w:r>
            <w:r w:rsidR="003D642D">
              <w:rPr>
                <w:noProof/>
                <w:webHidden/>
              </w:rPr>
              <w:t>47</w:t>
            </w:r>
            <w:r w:rsidR="004B1D01">
              <w:rPr>
                <w:noProof/>
                <w:webHidden/>
              </w:rPr>
              <w:fldChar w:fldCharType="end"/>
            </w:r>
          </w:hyperlink>
        </w:p>
        <w:p w14:paraId="265FD09E" w14:textId="3FF8779B" w:rsidR="004B1D01" w:rsidRDefault="00EA510A">
          <w:pPr>
            <w:pStyle w:val="TOC3"/>
            <w:rPr>
              <w:rFonts w:asciiTheme="minorHAnsi" w:eastAsiaTheme="minorEastAsia" w:hAnsiTheme="minorHAnsi" w:cstheme="minorBidi"/>
              <w:bCs w:val="0"/>
              <w:noProof/>
            </w:rPr>
          </w:pPr>
          <w:hyperlink w:anchor="_Toc69988789"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Impact on People Experiencing Homelessness</w:t>
            </w:r>
            <w:r w:rsidR="004B1D01">
              <w:rPr>
                <w:noProof/>
                <w:webHidden/>
              </w:rPr>
              <w:tab/>
            </w:r>
            <w:r w:rsidR="004B1D01">
              <w:rPr>
                <w:noProof/>
                <w:webHidden/>
              </w:rPr>
              <w:fldChar w:fldCharType="begin"/>
            </w:r>
            <w:r w:rsidR="004B1D01">
              <w:rPr>
                <w:noProof/>
                <w:webHidden/>
              </w:rPr>
              <w:instrText xml:space="preserve"> PAGEREF _Toc69988789 \h </w:instrText>
            </w:r>
            <w:r w:rsidR="004B1D01">
              <w:rPr>
                <w:noProof/>
                <w:webHidden/>
              </w:rPr>
            </w:r>
            <w:r w:rsidR="004B1D01">
              <w:rPr>
                <w:noProof/>
                <w:webHidden/>
              </w:rPr>
              <w:fldChar w:fldCharType="separate"/>
            </w:r>
            <w:r w:rsidR="003D642D">
              <w:rPr>
                <w:noProof/>
                <w:webHidden/>
              </w:rPr>
              <w:t>48</w:t>
            </w:r>
            <w:r w:rsidR="004B1D01">
              <w:rPr>
                <w:noProof/>
                <w:webHidden/>
              </w:rPr>
              <w:fldChar w:fldCharType="end"/>
            </w:r>
          </w:hyperlink>
        </w:p>
        <w:p w14:paraId="44D30AF3" w14:textId="44BFFA5B" w:rsidR="004B1D01" w:rsidRDefault="00EA510A">
          <w:pPr>
            <w:pStyle w:val="TOC1"/>
            <w:rPr>
              <w:rFonts w:asciiTheme="minorHAnsi" w:eastAsiaTheme="minorEastAsia" w:hAnsiTheme="minorHAnsi" w:cstheme="minorBidi"/>
              <w:b w:val="0"/>
              <w:noProof/>
              <w:sz w:val="22"/>
            </w:rPr>
          </w:pPr>
          <w:hyperlink w:anchor="_Toc69988793" w:history="1">
            <w:r w:rsidR="004B1D01" w:rsidRPr="00950D32">
              <w:rPr>
                <w:rStyle w:val="Hyperlink"/>
                <w:rFonts w:eastAsia="Tw Cen MT Condensed"/>
                <w:noProof/>
              </w:rPr>
              <w:t>4.</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Impact and Unmet Needs Assessment</w:t>
            </w:r>
            <w:r w:rsidR="004B1D01">
              <w:rPr>
                <w:noProof/>
                <w:webHidden/>
              </w:rPr>
              <w:tab/>
            </w:r>
            <w:r w:rsidR="004B1D01">
              <w:rPr>
                <w:noProof/>
                <w:webHidden/>
              </w:rPr>
              <w:fldChar w:fldCharType="begin"/>
            </w:r>
            <w:r w:rsidR="004B1D01">
              <w:rPr>
                <w:noProof/>
                <w:webHidden/>
              </w:rPr>
              <w:instrText xml:space="preserve"> PAGEREF _Toc69988793 \h </w:instrText>
            </w:r>
            <w:r w:rsidR="004B1D01">
              <w:rPr>
                <w:noProof/>
                <w:webHidden/>
              </w:rPr>
            </w:r>
            <w:r w:rsidR="004B1D01">
              <w:rPr>
                <w:noProof/>
                <w:webHidden/>
              </w:rPr>
              <w:fldChar w:fldCharType="separate"/>
            </w:r>
            <w:r w:rsidR="003D642D">
              <w:rPr>
                <w:noProof/>
                <w:webHidden/>
              </w:rPr>
              <w:t>52</w:t>
            </w:r>
            <w:r w:rsidR="004B1D01">
              <w:rPr>
                <w:noProof/>
                <w:webHidden/>
              </w:rPr>
              <w:fldChar w:fldCharType="end"/>
            </w:r>
          </w:hyperlink>
        </w:p>
        <w:p w14:paraId="6F57E60A" w14:textId="1FBA1143" w:rsidR="004B1D01" w:rsidRDefault="00EA510A">
          <w:pPr>
            <w:pStyle w:val="TOC2"/>
            <w:tabs>
              <w:tab w:val="right" w:leader="dot" w:pos="9350"/>
            </w:tabs>
            <w:rPr>
              <w:rFonts w:asciiTheme="minorHAnsi" w:eastAsiaTheme="minorEastAsia" w:hAnsiTheme="minorHAnsi" w:cstheme="minorBidi"/>
              <w:noProof/>
              <w:sz w:val="22"/>
            </w:rPr>
          </w:pPr>
          <w:hyperlink w:anchor="_Toc69988794"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Unmet Needs Assessment</w:t>
            </w:r>
            <w:r w:rsidR="004B1D01">
              <w:rPr>
                <w:noProof/>
                <w:webHidden/>
              </w:rPr>
              <w:tab/>
            </w:r>
            <w:r w:rsidR="004B1D01">
              <w:rPr>
                <w:noProof/>
                <w:webHidden/>
              </w:rPr>
              <w:fldChar w:fldCharType="begin"/>
            </w:r>
            <w:r w:rsidR="004B1D01">
              <w:rPr>
                <w:noProof/>
                <w:webHidden/>
              </w:rPr>
              <w:instrText xml:space="preserve"> PAGEREF _Toc69988794 \h </w:instrText>
            </w:r>
            <w:r w:rsidR="004B1D01">
              <w:rPr>
                <w:noProof/>
                <w:webHidden/>
              </w:rPr>
            </w:r>
            <w:r w:rsidR="004B1D01">
              <w:rPr>
                <w:noProof/>
                <w:webHidden/>
              </w:rPr>
              <w:fldChar w:fldCharType="separate"/>
            </w:r>
            <w:r w:rsidR="003D642D">
              <w:rPr>
                <w:noProof/>
                <w:webHidden/>
              </w:rPr>
              <w:t>52</w:t>
            </w:r>
            <w:r w:rsidR="004B1D01">
              <w:rPr>
                <w:noProof/>
                <w:webHidden/>
              </w:rPr>
              <w:fldChar w:fldCharType="end"/>
            </w:r>
          </w:hyperlink>
        </w:p>
        <w:p w14:paraId="1A20FEB4" w14:textId="4B5A4BFE" w:rsidR="004B1D01" w:rsidRDefault="00EA510A">
          <w:pPr>
            <w:pStyle w:val="TOC2"/>
            <w:tabs>
              <w:tab w:val="right" w:leader="dot" w:pos="9350"/>
            </w:tabs>
            <w:rPr>
              <w:rFonts w:asciiTheme="minorHAnsi" w:eastAsiaTheme="minorEastAsia" w:hAnsiTheme="minorHAnsi" w:cstheme="minorBidi"/>
              <w:noProof/>
              <w:sz w:val="22"/>
            </w:rPr>
          </w:pPr>
          <w:hyperlink w:anchor="_Toc69988795"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Calculating Unmet Needs</w:t>
            </w:r>
            <w:r w:rsidR="004B1D01">
              <w:rPr>
                <w:noProof/>
                <w:webHidden/>
              </w:rPr>
              <w:tab/>
            </w:r>
            <w:r w:rsidR="004B1D01">
              <w:rPr>
                <w:noProof/>
                <w:webHidden/>
              </w:rPr>
              <w:fldChar w:fldCharType="begin"/>
            </w:r>
            <w:r w:rsidR="004B1D01">
              <w:rPr>
                <w:noProof/>
                <w:webHidden/>
              </w:rPr>
              <w:instrText xml:space="preserve"> PAGEREF _Toc69988795 \h </w:instrText>
            </w:r>
            <w:r w:rsidR="004B1D01">
              <w:rPr>
                <w:noProof/>
                <w:webHidden/>
              </w:rPr>
            </w:r>
            <w:r w:rsidR="004B1D01">
              <w:rPr>
                <w:noProof/>
                <w:webHidden/>
              </w:rPr>
              <w:fldChar w:fldCharType="separate"/>
            </w:r>
            <w:r w:rsidR="003D642D">
              <w:rPr>
                <w:noProof/>
                <w:webHidden/>
              </w:rPr>
              <w:t>53</w:t>
            </w:r>
            <w:r w:rsidR="004B1D01">
              <w:rPr>
                <w:noProof/>
                <w:webHidden/>
              </w:rPr>
              <w:fldChar w:fldCharType="end"/>
            </w:r>
          </w:hyperlink>
        </w:p>
        <w:p w14:paraId="7ED7F69C" w14:textId="51F221D4" w:rsidR="004B1D01" w:rsidRDefault="00EA510A">
          <w:pPr>
            <w:pStyle w:val="TOC2"/>
            <w:tabs>
              <w:tab w:val="right" w:leader="dot" w:pos="9350"/>
            </w:tabs>
            <w:rPr>
              <w:rFonts w:asciiTheme="minorHAnsi" w:eastAsiaTheme="minorEastAsia" w:hAnsiTheme="minorHAnsi" w:cstheme="minorBidi"/>
              <w:noProof/>
              <w:sz w:val="22"/>
            </w:rPr>
          </w:pPr>
          <w:hyperlink w:anchor="_Toc69988796"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Housing Impact Assessment</w:t>
            </w:r>
            <w:r w:rsidR="004B1D01">
              <w:rPr>
                <w:noProof/>
                <w:webHidden/>
              </w:rPr>
              <w:tab/>
            </w:r>
            <w:r w:rsidR="004B1D01">
              <w:rPr>
                <w:noProof/>
                <w:webHidden/>
              </w:rPr>
              <w:fldChar w:fldCharType="begin"/>
            </w:r>
            <w:r w:rsidR="004B1D01">
              <w:rPr>
                <w:noProof/>
                <w:webHidden/>
              </w:rPr>
              <w:instrText xml:space="preserve"> PAGEREF _Toc69988796 \h </w:instrText>
            </w:r>
            <w:r w:rsidR="004B1D01">
              <w:rPr>
                <w:noProof/>
                <w:webHidden/>
              </w:rPr>
            </w:r>
            <w:r w:rsidR="004B1D01">
              <w:rPr>
                <w:noProof/>
                <w:webHidden/>
              </w:rPr>
              <w:fldChar w:fldCharType="separate"/>
            </w:r>
            <w:r w:rsidR="003D642D">
              <w:rPr>
                <w:noProof/>
                <w:webHidden/>
              </w:rPr>
              <w:t>53</w:t>
            </w:r>
            <w:r w:rsidR="004B1D01">
              <w:rPr>
                <w:noProof/>
                <w:webHidden/>
              </w:rPr>
              <w:fldChar w:fldCharType="end"/>
            </w:r>
          </w:hyperlink>
        </w:p>
        <w:p w14:paraId="3E1CB9DB" w14:textId="54F093F8" w:rsidR="004B1D01" w:rsidRDefault="00EA510A">
          <w:pPr>
            <w:pStyle w:val="TOC3"/>
            <w:rPr>
              <w:rFonts w:asciiTheme="minorHAnsi" w:eastAsiaTheme="minorEastAsia" w:hAnsiTheme="minorHAnsi" w:cstheme="minorBidi"/>
              <w:bCs w:val="0"/>
              <w:noProof/>
            </w:rPr>
          </w:pPr>
          <w:hyperlink w:anchor="_Toc69988797"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Housing Impact Assessment Methodology</w:t>
            </w:r>
            <w:r w:rsidR="004B1D01">
              <w:rPr>
                <w:noProof/>
                <w:webHidden/>
              </w:rPr>
              <w:tab/>
            </w:r>
            <w:r w:rsidR="004B1D01">
              <w:rPr>
                <w:noProof/>
                <w:webHidden/>
              </w:rPr>
              <w:fldChar w:fldCharType="begin"/>
            </w:r>
            <w:r w:rsidR="004B1D01">
              <w:rPr>
                <w:noProof/>
                <w:webHidden/>
              </w:rPr>
              <w:instrText xml:space="preserve"> PAGEREF _Toc69988797 \h </w:instrText>
            </w:r>
            <w:r w:rsidR="004B1D01">
              <w:rPr>
                <w:noProof/>
                <w:webHidden/>
              </w:rPr>
            </w:r>
            <w:r w:rsidR="004B1D01">
              <w:rPr>
                <w:noProof/>
                <w:webHidden/>
              </w:rPr>
              <w:fldChar w:fldCharType="separate"/>
            </w:r>
            <w:r w:rsidR="003D642D">
              <w:rPr>
                <w:noProof/>
                <w:webHidden/>
              </w:rPr>
              <w:t>54</w:t>
            </w:r>
            <w:r w:rsidR="004B1D01">
              <w:rPr>
                <w:noProof/>
                <w:webHidden/>
              </w:rPr>
              <w:fldChar w:fldCharType="end"/>
            </w:r>
          </w:hyperlink>
        </w:p>
        <w:p w14:paraId="6F12D1B6" w14:textId="625DAE53" w:rsidR="004B1D01" w:rsidRDefault="00EA510A">
          <w:pPr>
            <w:pStyle w:val="TOC3"/>
            <w:rPr>
              <w:rFonts w:asciiTheme="minorHAnsi" w:eastAsiaTheme="minorEastAsia" w:hAnsiTheme="minorHAnsi" w:cstheme="minorBidi"/>
              <w:bCs w:val="0"/>
              <w:noProof/>
            </w:rPr>
          </w:pPr>
          <w:hyperlink w:anchor="_Toc69988798"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Owner-Occupied and Rental Impact and FEMA Individual Assistance</w:t>
            </w:r>
            <w:r w:rsidR="004B1D01">
              <w:rPr>
                <w:noProof/>
                <w:webHidden/>
              </w:rPr>
              <w:tab/>
            </w:r>
            <w:r w:rsidR="004B1D01">
              <w:rPr>
                <w:noProof/>
                <w:webHidden/>
              </w:rPr>
              <w:fldChar w:fldCharType="begin"/>
            </w:r>
            <w:r w:rsidR="004B1D01">
              <w:rPr>
                <w:noProof/>
                <w:webHidden/>
              </w:rPr>
              <w:instrText xml:space="preserve"> PAGEREF _Toc69988798 \h </w:instrText>
            </w:r>
            <w:r w:rsidR="004B1D01">
              <w:rPr>
                <w:noProof/>
                <w:webHidden/>
              </w:rPr>
            </w:r>
            <w:r w:rsidR="004B1D01">
              <w:rPr>
                <w:noProof/>
                <w:webHidden/>
              </w:rPr>
              <w:fldChar w:fldCharType="separate"/>
            </w:r>
            <w:r w:rsidR="003D642D">
              <w:rPr>
                <w:noProof/>
                <w:webHidden/>
              </w:rPr>
              <w:t>57</w:t>
            </w:r>
            <w:r w:rsidR="004B1D01">
              <w:rPr>
                <w:noProof/>
                <w:webHidden/>
              </w:rPr>
              <w:fldChar w:fldCharType="end"/>
            </w:r>
          </w:hyperlink>
        </w:p>
        <w:p w14:paraId="40041413" w14:textId="6C1C3ADB" w:rsidR="004B1D01" w:rsidRDefault="00EA510A">
          <w:pPr>
            <w:pStyle w:val="TOC3"/>
            <w:rPr>
              <w:rFonts w:asciiTheme="minorHAnsi" w:eastAsiaTheme="minorEastAsia" w:hAnsiTheme="minorHAnsi" w:cstheme="minorBidi"/>
              <w:bCs w:val="0"/>
              <w:noProof/>
            </w:rPr>
          </w:pPr>
          <w:hyperlink w:anchor="_Toc69988799"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Impact by Income</w:t>
            </w:r>
            <w:r w:rsidR="004B1D01">
              <w:rPr>
                <w:noProof/>
                <w:webHidden/>
              </w:rPr>
              <w:tab/>
            </w:r>
            <w:r w:rsidR="004B1D01">
              <w:rPr>
                <w:noProof/>
                <w:webHidden/>
              </w:rPr>
              <w:fldChar w:fldCharType="begin"/>
            </w:r>
            <w:r w:rsidR="004B1D01">
              <w:rPr>
                <w:noProof/>
                <w:webHidden/>
              </w:rPr>
              <w:instrText xml:space="preserve"> PAGEREF _Toc69988799 \h </w:instrText>
            </w:r>
            <w:r w:rsidR="004B1D01">
              <w:rPr>
                <w:noProof/>
                <w:webHidden/>
              </w:rPr>
            </w:r>
            <w:r w:rsidR="004B1D01">
              <w:rPr>
                <w:noProof/>
                <w:webHidden/>
              </w:rPr>
              <w:fldChar w:fldCharType="separate"/>
            </w:r>
            <w:r w:rsidR="003D642D">
              <w:rPr>
                <w:noProof/>
                <w:webHidden/>
              </w:rPr>
              <w:t>62</w:t>
            </w:r>
            <w:r w:rsidR="004B1D01">
              <w:rPr>
                <w:noProof/>
                <w:webHidden/>
              </w:rPr>
              <w:fldChar w:fldCharType="end"/>
            </w:r>
          </w:hyperlink>
        </w:p>
        <w:p w14:paraId="7782F889" w14:textId="44919B74" w:rsidR="004B1D01" w:rsidRDefault="00EA510A">
          <w:pPr>
            <w:pStyle w:val="TOC3"/>
            <w:rPr>
              <w:rFonts w:asciiTheme="minorHAnsi" w:eastAsiaTheme="minorEastAsia" w:hAnsiTheme="minorHAnsi" w:cstheme="minorBidi"/>
              <w:bCs w:val="0"/>
              <w:noProof/>
            </w:rPr>
          </w:pPr>
          <w:hyperlink w:anchor="_Toc69988800"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Impact by Housing Type, Income &amp; Insurance Status</w:t>
            </w:r>
            <w:r w:rsidR="004B1D01">
              <w:rPr>
                <w:noProof/>
                <w:webHidden/>
              </w:rPr>
              <w:tab/>
            </w:r>
            <w:r w:rsidR="004B1D01">
              <w:rPr>
                <w:noProof/>
                <w:webHidden/>
              </w:rPr>
              <w:fldChar w:fldCharType="begin"/>
            </w:r>
            <w:r w:rsidR="004B1D01">
              <w:rPr>
                <w:noProof/>
                <w:webHidden/>
              </w:rPr>
              <w:instrText xml:space="preserve"> PAGEREF _Toc69988800 \h </w:instrText>
            </w:r>
            <w:r w:rsidR="004B1D01">
              <w:rPr>
                <w:noProof/>
                <w:webHidden/>
              </w:rPr>
            </w:r>
            <w:r w:rsidR="004B1D01">
              <w:rPr>
                <w:noProof/>
                <w:webHidden/>
              </w:rPr>
              <w:fldChar w:fldCharType="separate"/>
            </w:r>
            <w:r w:rsidR="003D642D">
              <w:rPr>
                <w:noProof/>
                <w:webHidden/>
              </w:rPr>
              <w:t>66</w:t>
            </w:r>
            <w:r w:rsidR="004B1D01">
              <w:rPr>
                <w:noProof/>
                <w:webHidden/>
              </w:rPr>
              <w:fldChar w:fldCharType="end"/>
            </w:r>
          </w:hyperlink>
        </w:p>
        <w:p w14:paraId="7685A597" w14:textId="6AB4C7BE" w:rsidR="004B1D01" w:rsidRDefault="00EA510A">
          <w:pPr>
            <w:pStyle w:val="TOC3"/>
            <w:rPr>
              <w:rFonts w:asciiTheme="minorHAnsi" w:eastAsiaTheme="minorEastAsia" w:hAnsiTheme="minorHAnsi" w:cstheme="minorBidi"/>
              <w:bCs w:val="0"/>
              <w:noProof/>
            </w:rPr>
          </w:pPr>
          <w:hyperlink w:anchor="_Toc69988801"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Impact on Elderly Renters and Owners</w:t>
            </w:r>
            <w:r w:rsidR="004B1D01">
              <w:rPr>
                <w:noProof/>
                <w:webHidden/>
              </w:rPr>
              <w:tab/>
            </w:r>
            <w:r w:rsidR="004B1D01">
              <w:rPr>
                <w:noProof/>
                <w:webHidden/>
              </w:rPr>
              <w:fldChar w:fldCharType="begin"/>
            </w:r>
            <w:r w:rsidR="004B1D01">
              <w:rPr>
                <w:noProof/>
                <w:webHidden/>
              </w:rPr>
              <w:instrText xml:space="preserve"> PAGEREF _Toc69988801 \h </w:instrText>
            </w:r>
            <w:r w:rsidR="004B1D01">
              <w:rPr>
                <w:noProof/>
                <w:webHidden/>
              </w:rPr>
            </w:r>
            <w:r w:rsidR="004B1D01">
              <w:rPr>
                <w:noProof/>
                <w:webHidden/>
              </w:rPr>
              <w:fldChar w:fldCharType="separate"/>
            </w:r>
            <w:r w:rsidR="003D642D">
              <w:rPr>
                <w:noProof/>
                <w:webHidden/>
              </w:rPr>
              <w:t>68</w:t>
            </w:r>
            <w:r w:rsidR="004B1D01">
              <w:rPr>
                <w:noProof/>
                <w:webHidden/>
              </w:rPr>
              <w:fldChar w:fldCharType="end"/>
            </w:r>
          </w:hyperlink>
        </w:p>
        <w:p w14:paraId="002E7B95" w14:textId="58FA969D" w:rsidR="004B1D01" w:rsidRDefault="00EA510A">
          <w:pPr>
            <w:pStyle w:val="TOC3"/>
            <w:rPr>
              <w:rFonts w:asciiTheme="minorHAnsi" w:eastAsiaTheme="minorEastAsia" w:hAnsiTheme="minorHAnsi" w:cstheme="minorBidi"/>
              <w:bCs w:val="0"/>
              <w:noProof/>
            </w:rPr>
          </w:pPr>
          <w:hyperlink w:anchor="_Toc69988802" w:history="1">
            <w:r w:rsidR="004B1D01" w:rsidRPr="00950D32">
              <w:rPr>
                <w:rStyle w:val="Hyperlink"/>
                <w:noProof/>
              </w:rPr>
              <w:t>6.</w:t>
            </w:r>
            <w:r w:rsidR="004B1D01">
              <w:rPr>
                <w:rFonts w:asciiTheme="minorHAnsi" w:eastAsiaTheme="minorEastAsia" w:hAnsiTheme="minorHAnsi" w:cstheme="minorBidi"/>
                <w:bCs w:val="0"/>
                <w:noProof/>
              </w:rPr>
              <w:tab/>
            </w:r>
            <w:r w:rsidR="004B1D01" w:rsidRPr="00950D32">
              <w:rPr>
                <w:rStyle w:val="Hyperlink"/>
                <w:noProof/>
              </w:rPr>
              <w:t>Impact on Renters and Owners with Access and Functional Needs</w:t>
            </w:r>
            <w:r w:rsidR="004B1D01">
              <w:rPr>
                <w:noProof/>
                <w:webHidden/>
              </w:rPr>
              <w:tab/>
            </w:r>
            <w:r w:rsidR="004B1D01">
              <w:rPr>
                <w:noProof/>
                <w:webHidden/>
              </w:rPr>
              <w:fldChar w:fldCharType="begin"/>
            </w:r>
            <w:r w:rsidR="004B1D01">
              <w:rPr>
                <w:noProof/>
                <w:webHidden/>
              </w:rPr>
              <w:instrText xml:space="preserve"> PAGEREF _Toc69988802 \h </w:instrText>
            </w:r>
            <w:r w:rsidR="004B1D01">
              <w:rPr>
                <w:noProof/>
                <w:webHidden/>
              </w:rPr>
            </w:r>
            <w:r w:rsidR="004B1D01">
              <w:rPr>
                <w:noProof/>
                <w:webHidden/>
              </w:rPr>
              <w:fldChar w:fldCharType="separate"/>
            </w:r>
            <w:r w:rsidR="003D642D">
              <w:rPr>
                <w:noProof/>
                <w:webHidden/>
              </w:rPr>
              <w:t>69</w:t>
            </w:r>
            <w:r w:rsidR="004B1D01">
              <w:rPr>
                <w:noProof/>
                <w:webHidden/>
              </w:rPr>
              <w:fldChar w:fldCharType="end"/>
            </w:r>
          </w:hyperlink>
        </w:p>
        <w:p w14:paraId="1247C1FF" w14:textId="2473B0F0" w:rsidR="004B1D01" w:rsidRDefault="00EA510A">
          <w:pPr>
            <w:pStyle w:val="TOC3"/>
            <w:rPr>
              <w:rFonts w:asciiTheme="minorHAnsi" w:eastAsiaTheme="minorEastAsia" w:hAnsiTheme="minorHAnsi" w:cstheme="minorBidi"/>
              <w:bCs w:val="0"/>
              <w:noProof/>
            </w:rPr>
          </w:pPr>
          <w:hyperlink w:anchor="_Toc69988803" w:history="1">
            <w:r w:rsidR="004B1D01" w:rsidRPr="00950D32">
              <w:rPr>
                <w:rStyle w:val="Hyperlink"/>
                <w:noProof/>
              </w:rPr>
              <w:t>7.</w:t>
            </w:r>
            <w:r w:rsidR="004B1D01">
              <w:rPr>
                <w:rFonts w:asciiTheme="minorHAnsi" w:eastAsiaTheme="minorEastAsia" w:hAnsiTheme="minorHAnsi" w:cstheme="minorBidi"/>
                <w:bCs w:val="0"/>
                <w:noProof/>
              </w:rPr>
              <w:tab/>
            </w:r>
            <w:r w:rsidR="004B1D01" w:rsidRPr="00950D32">
              <w:rPr>
                <w:rStyle w:val="Hyperlink"/>
                <w:noProof/>
              </w:rPr>
              <w:t>Hazard Impact and Flood Risk</w:t>
            </w:r>
            <w:r w:rsidR="004B1D01">
              <w:rPr>
                <w:noProof/>
                <w:webHidden/>
              </w:rPr>
              <w:tab/>
            </w:r>
            <w:r w:rsidR="004B1D01">
              <w:rPr>
                <w:noProof/>
                <w:webHidden/>
              </w:rPr>
              <w:fldChar w:fldCharType="begin"/>
            </w:r>
            <w:r w:rsidR="004B1D01">
              <w:rPr>
                <w:noProof/>
                <w:webHidden/>
              </w:rPr>
              <w:instrText xml:space="preserve"> PAGEREF _Toc69988803 \h </w:instrText>
            </w:r>
            <w:r w:rsidR="004B1D01">
              <w:rPr>
                <w:noProof/>
                <w:webHidden/>
              </w:rPr>
            </w:r>
            <w:r w:rsidR="004B1D01">
              <w:rPr>
                <w:noProof/>
                <w:webHidden/>
              </w:rPr>
              <w:fldChar w:fldCharType="separate"/>
            </w:r>
            <w:r w:rsidR="003D642D">
              <w:rPr>
                <w:noProof/>
                <w:webHidden/>
              </w:rPr>
              <w:t>70</w:t>
            </w:r>
            <w:r w:rsidR="004B1D01">
              <w:rPr>
                <w:noProof/>
                <w:webHidden/>
              </w:rPr>
              <w:fldChar w:fldCharType="end"/>
            </w:r>
          </w:hyperlink>
        </w:p>
        <w:p w14:paraId="65EA1653" w14:textId="0FF1799C" w:rsidR="004B1D01" w:rsidRDefault="00EA510A">
          <w:pPr>
            <w:pStyle w:val="TOC2"/>
            <w:tabs>
              <w:tab w:val="right" w:leader="dot" w:pos="9350"/>
            </w:tabs>
            <w:rPr>
              <w:rFonts w:asciiTheme="minorHAnsi" w:eastAsiaTheme="minorEastAsia" w:hAnsiTheme="minorHAnsi" w:cstheme="minorBidi"/>
              <w:noProof/>
              <w:sz w:val="22"/>
            </w:rPr>
          </w:pPr>
          <w:hyperlink w:anchor="_Toc69988804" w:history="1">
            <w:r w:rsidR="004B1D01" w:rsidRPr="00950D32">
              <w:rPr>
                <w:rStyle w:val="Hyperlink"/>
                <w:noProof/>
                <w14:scene3d>
                  <w14:camera w14:prst="orthographicFront"/>
                  <w14:lightRig w14:rig="threePt" w14:dir="t">
                    <w14:rot w14:lat="0" w14:lon="0" w14:rev="0"/>
                  </w14:lightRig>
                </w14:scene3d>
              </w:rPr>
              <w:t>D.</w:t>
            </w:r>
            <w:r w:rsidR="004B1D01">
              <w:rPr>
                <w:rFonts w:asciiTheme="minorHAnsi" w:eastAsiaTheme="minorEastAsia" w:hAnsiTheme="minorHAnsi" w:cstheme="minorBidi"/>
                <w:noProof/>
                <w:sz w:val="22"/>
              </w:rPr>
              <w:tab/>
            </w:r>
            <w:r w:rsidR="004B1D01" w:rsidRPr="00950D32">
              <w:rPr>
                <w:rStyle w:val="Hyperlink"/>
                <w:noProof/>
              </w:rPr>
              <w:t>Impact on Racially and Ethnically Concentrated Areas of Poverty</w:t>
            </w:r>
            <w:r w:rsidR="004B1D01">
              <w:rPr>
                <w:noProof/>
                <w:webHidden/>
              </w:rPr>
              <w:tab/>
            </w:r>
            <w:r w:rsidR="004B1D01">
              <w:rPr>
                <w:noProof/>
                <w:webHidden/>
              </w:rPr>
              <w:fldChar w:fldCharType="begin"/>
            </w:r>
            <w:r w:rsidR="004B1D01">
              <w:rPr>
                <w:noProof/>
                <w:webHidden/>
              </w:rPr>
              <w:instrText xml:space="preserve"> PAGEREF _Toc69988804 \h </w:instrText>
            </w:r>
            <w:r w:rsidR="004B1D01">
              <w:rPr>
                <w:noProof/>
                <w:webHidden/>
              </w:rPr>
            </w:r>
            <w:r w:rsidR="004B1D01">
              <w:rPr>
                <w:noProof/>
                <w:webHidden/>
              </w:rPr>
              <w:fldChar w:fldCharType="separate"/>
            </w:r>
            <w:r w:rsidR="003D642D">
              <w:rPr>
                <w:noProof/>
                <w:webHidden/>
              </w:rPr>
              <w:t>73</w:t>
            </w:r>
            <w:r w:rsidR="004B1D01">
              <w:rPr>
                <w:noProof/>
                <w:webHidden/>
              </w:rPr>
              <w:fldChar w:fldCharType="end"/>
            </w:r>
          </w:hyperlink>
        </w:p>
        <w:p w14:paraId="60674952" w14:textId="6568D916" w:rsidR="004B1D01" w:rsidRDefault="00EA510A">
          <w:pPr>
            <w:pStyle w:val="TOC2"/>
            <w:tabs>
              <w:tab w:val="right" w:leader="dot" w:pos="9350"/>
            </w:tabs>
            <w:rPr>
              <w:rFonts w:asciiTheme="minorHAnsi" w:eastAsiaTheme="minorEastAsia" w:hAnsiTheme="minorHAnsi" w:cstheme="minorBidi"/>
              <w:noProof/>
              <w:sz w:val="22"/>
            </w:rPr>
          </w:pPr>
          <w:hyperlink w:anchor="_Toc69988805" w:history="1">
            <w:r w:rsidR="004B1D01" w:rsidRPr="00950D32">
              <w:rPr>
                <w:rStyle w:val="Hyperlink"/>
                <w:noProof/>
                <w14:scene3d>
                  <w14:camera w14:prst="orthographicFront"/>
                  <w14:lightRig w14:rig="threePt" w14:dir="t">
                    <w14:rot w14:lat="0" w14:lon="0" w14:rev="0"/>
                  </w14:lightRig>
                </w14:scene3d>
              </w:rPr>
              <w:t>E.</w:t>
            </w:r>
            <w:r w:rsidR="004B1D01">
              <w:rPr>
                <w:rFonts w:asciiTheme="minorHAnsi" w:eastAsiaTheme="minorEastAsia" w:hAnsiTheme="minorHAnsi" w:cstheme="minorBidi"/>
                <w:noProof/>
                <w:sz w:val="22"/>
              </w:rPr>
              <w:tab/>
            </w:r>
            <w:r w:rsidR="004B1D01" w:rsidRPr="00950D32">
              <w:rPr>
                <w:rStyle w:val="Hyperlink"/>
                <w:noProof/>
              </w:rPr>
              <w:t>Analysis of Housing Unmet Need</w:t>
            </w:r>
            <w:r w:rsidR="004B1D01">
              <w:rPr>
                <w:noProof/>
                <w:webHidden/>
              </w:rPr>
              <w:tab/>
            </w:r>
            <w:r w:rsidR="004B1D01">
              <w:rPr>
                <w:noProof/>
                <w:webHidden/>
              </w:rPr>
              <w:fldChar w:fldCharType="begin"/>
            </w:r>
            <w:r w:rsidR="004B1D01">
              <w:rPr>
                <w:noProof/>
                <w:webHidden/>
              </w:rPr>
              <w:instrText xml:space="preserve"> PAGEREF _Toc69988805 \h </w:instrText>
            </w:r>
            <w:r w:rsidR="004B1D01">
              <w:rPr>
                <w:noProof/>
                <w:webHidden/>
              </w:rPr>
            </w:r>
            <w:r w:rsidR="004B1D01">
              <w:rPr>
                <w:noProof/>
                <w:webHidden/>
              </w:rPr>
              <w:fldChar w:fldCharType="separate"/>
            </w:r>
            <w:r w:rsidR="003D642D">
              <w:rPr>
                <w:noProof/>
                <w:webHidden/>
              </w:rPr>
              <w:t>77</w:t>
            </w:r>
            <w:r w:rsidR="004B1D01">
              <w:rPr>
                <w:noProof/>
                <w:webHidden/>
              </w:rPr>
              <w:fldChar w:fldCharType="end"/>
            </w:r>
          </w:hyperlink>
        </w:p>
        <w:p w14:paraId="7574B2AA" w14:textId="453D6179" w:rsidR="004B1D01" w:rsidRDefault="00EA510A">
          <w:pPr>
            <w:pStyle w:val="TOC3"/>
            <w:rPr>
              <w:rFonts w:asciiTheme="minorHAnsi" w:eastAsiaTheme="minorEastAsia" w:hAnsiTheme="minorHAnsi" w:cstheme="minorBidi"/>
              <w:bCs w:val="0"/>
              <w:noProof/>
            </w:rPr>
          </w:pPr>
          <w:hyperlink w:anchor="_Toc69988806"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Housing Unmet Recovery Needs</w:t>
            </w:r>
            <w:r w:rsidR="004B1D01">
              <w:rPr>
                <w:noProof/>
                <w:webHidden/>
              </w:rPr>
              <w:tab/>
            </w:r>
            <w:r w:rsidR="004B1D01">
              <w:rPr>
                <w:noProof/>
                <w:webHidden/>
              </w:rPr>
              <w:fldChar w:fldCharType="begin"/>
            </w:r>
            <w:r w:rsidR="004B1D01">
              <w:rPr>
                <w:noProof/>
                <w:webHidden/>
              </w:rPr>
              <w:instrText xml:space="preserve"> PAGEREF _Toc69988806 \h </w:instrText>
            </w:r>
            <w:r w:rsidR="004B1D01">
              <w:rPr>
                <w:noProof/>
                <w:webHidden/>
              </w:rPr>
            </w:r>
            <w:r w:rsidR="004B1D01">
              <w:rPr>
                <w:noProof/>
                <w:webHidden/>
              </w:rPr>
              <w:fldChar w:fldCharType="separate"/>
            </w:r>
            <w:r w:rsidR="003D642D">
              <w:rPr>
                <w:noProof/>
                <w:webHidden/>
              </w:rPr>
              <w:t>77</w:t>
            </w:r>
            <w:r w:rsidR="004B1D01">
              <w:rPr>
                <w:noProof/>
                <w:webHidden/>
              </w:rPr>
              <w:fldChar w:fldCharType="end"/>
            </w:r>
          </w:hyperlink>
        </w:p>
        <w:p w14:paraId="18F728D5" w14:textId="19D0860E" w:rsidR="004B1D01" w:rsidRDefault="00EA510A">
          <w:pPr>
            <w:pStyle w:val="TOC3"/>
            <w:rPr>
              <w:rFonts w:asciiTheme="minorHAnsi" w:eastAsiaTheme="minorEastAsia" w:hAnsiTheme="minorHAnsi" w:cstheme="minorBidi"/>
              <w:bCs w:val="0"/>
              <w:noProof/>
            </w:rPr>
          </w:pPr>
          <w:hyperlink w:anchor="_Toc69988807"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Small Business Administration (SBA) Funds – Housing</w:t>
            </w:r>
            <w:r w:rsidR="004B1D01">
              <w:rPr>
                <w:noProof/>
                <w:webHidden/>
              </w:rPr>
              <w:tab/>
            </w:r>
            <w:r w:rsidR="004B1D01">
              <w:rPr>
                <w:noProof/>
                <w:webHidden/>
              </w:rPr>
              <w:fldChar w:fldCharType="begin"/>
            </w:r>
            <w:r w:rsidR="004B1D01">
              <w:rPr>
                <w:noProof/>
                <w:webHidden/>
              </w:rPr>
              <w:instrText xml:space="preserve"> PAGEREF _Toc69988807 \h </w:instrText>
            </w:r>
            <w:r w:rsidR="004B1D01">
              <w:rPr>
                <w:noProof/>
                <w:webHidden/>
              </w:rPr>
            </w:r>
            <w:r w:rsidR="004B1D01">
              <w:rPr>
                <w:noProof/>
                <w:webHidden/>
              </w:rPr>
              <w:fldChar w:fldCharType="separate"/>
            </w:r>
            <w:r w:rsidR="003D642D">
              <w:rPr>
                <w:noProof/>
                <w:webHidden/>
              </w:rPr>
              <w:t>78</w:t>
            </w:r>
            <w:r w:rsidR="004B1D01">
              <w:rPr>
                <w:noProof/>
                <w:webHidden/>
              </w:rPr>
              <w:fldChar w:fldCharType="end"/>
            </w:r>
          </w:hyperlink>
        </w:p>
        <w:p w14:paraId="5CE63DA2" w14:textId="57CD05CE" w:rsidR="004B1D01" w:rsidRDefault="00EA510A">
          <w:pPr>
            <w:pStyle w:val="TOC3"/>
            <w:rPr>
              <w:rFonts w:asciiTheme="minorHAnsi" w:eastAsiaTheme="minorEastAsia" w:hAnsiTheme="minorHAnsi" w:cstheme="minorBidi"/>
              <w:bCs w:val="0"/>
              <w:noProof/>
            </w:rPr>
          </w:pPr>
          <w:hyperlink w:anchor="_Toc69988808"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Arkansas Disaster Recovery Housing Assistance Loan Program</w:t>
            </w:r>
            <w:r w:rsidR="004B1D01">
              <w:rPr>
                <w:noProof/>
                <w:webHidden/>
              </w:rPr>
              <w:tab/>
            </w:r>
            <w:r w:rsidR="004B1D01">
              <w:rPr>
                <w:noProof/>
                <w:webHidden/>
              </w:rPr>
              <w:fldChar w:fldCharType="begin"/>
            </w:r>
            <w:r w:rsidR="004B1D01">
              <w:rPr>
                <w:noProof/>
                <w:webHidden/>
              </w:rPr>
              <w:instrText xml:space="preserve"> PAGEREF _Toc69988808 \h </w:instrText>
            </w:r>
            <w:r w:rsidR="004B1D01">
              <w:rPr>
                <w:noProof/>
                <w:webHidden/>
              </w:rPr>
            </w:r>
            <w:r w:rsidR="004B1D01">
              <w:rPr>
                <w:noProof/>
                <w:webHidden/>
              </w:rPr>
              <w:fldChar w:fldCharType="separate"/>
            </w:r>
            <w:r w:rsidR="003D642D">
              <w:rPr>
                <w:noProof/>
                <w:webHidden/>
              </w:rPr>
              <w:t>79</w:t>
            </w:r>
            <w:r w:rsidR="004B1D01">
              <w:rPr>
                <w:noProof/>
                <w:webHidden/>
              </w:rPr>
              <w:fldChar w:fldCharType="end"/>
            </w:r>
          </w:hyperlink>
        </w:p>
        <w:p w14:paraId="07D749EB" w14:textId="00CE6ED5" w:rsidR="004B1D01" w:rsidRDefault="00EA510A">
          <w:pPr>
            <w:pStyle w:val="TOC2"/>
            <w:tabs>
              <w:tab w:val="right" w:leader="dot" w:pos="9350"/>
            </w:tabs>
            <w:rPr>
              <w:rFonts w:asciiTheme="minorHAnsi" w:eastAsiaTheme="minorEastAsia" w:hAnsiTheme="minorHAnsi" w:cstheme="minorBidi"/>
              <w:noProof/>
              <w:sz w:val="22"/>
            </w:rPr>
          </w:pPr>
          <w:hyperlink w:anchor="_Toc69988809" w:history="1">
            <w:r w:rsidR="004B1D01" w:rsidRPr="00950D32">
              <w:rPr>
                <w:rStyle w:val="Hyperlink"/>
                <w:noProof/>
                <w14:scene3d>
                  <w14:camera w14:prst="orthographicFront"/>
                  <w14:lightRig w14:rig="threePt" w14:dir="t">
                    <w14:rot w14:lat="0" w14:lon="0" w14:rev="0"/>
                  </w14:lightRig>
                </w14:scene3d>
              </w:rPr>
              <w:t>F.</w:t>
            </w:r>
            <w:r w:rsidR="004B1D01">
              <w:rPr>
                <w:rFonts w:asciiTheme="minorHAnsi" w:eastAsiaTheme="minorEastAsia" w:hAnsiTheme="minorHAnsi" w:cstheme="minorBidi"/>
                <w:noProof/>
                <w:sz w:val="22"/>
              </w:rPr>
              <w:tab/>
            </w:r>
            <w:r w:rsidR="004B1D01" w:rsidRPr="00950D32">
              <w:rPr>
                <w:rStyle w:val="Hyperlink"/>
                <w:noProof/>
              </w:rPr>
              <w:t>Most Impacted and Distressed Areas (MIDs)</w:t>
            </w:r>
            <w:r w:rsidR="004B1D01">
              <w:rPr>
                <w:noProof/>
                <w:webHidden/>
              </w:rPr>
              <w:tab/>
            </w:r>
            <w:r w:rsidR="004B1D01">
              <w:rPr>
                <w:noProof/>
                <w:webHidden/>
              </w:rPr>
              <w:fldChar w:fldCharType="begin"/>
            </w:r>
            <w:r w:rsidR="004B1D01">
              <w:rPr>
                <w:noProof/>
                <w:webHidden/>
              </w:rPr>
              <w:instrText xml:space="preserve"> PAGEREF _Toc69988809 \h </w:instrText>
            </w:r>
            <w:r w:rsidR="004B1D01">
              <w:rPr>
                <w:noProof/>
                <w:webHidden/>
              </w:rPr>
            </w:r>
            <w:r w:rsidR="004B1D01">
              <w:rPr>
                <w:noProof/>
                <w:webHidden/>
              </w:rPr>
              <w:fldChar w:fldCharType="separate"/>
            </w:r>
            <w:r w:rsidR="003D642D">
              <w:rPr>
                <w:noProof/>
                <w:webHidden/>
              </w:rPr>
              <w:t>81</w:t>
            </w:r>
            <w:r w:rsidR="004B1D01">
              <w:rPr>
                <w:noProof/>
                <w:webHidden/>
              </w:rPr>
              <w:fldChar w:fldCharType="end"/>
            </w:r>
          </w:hyperlink>
        </w:p>
        <w:p w14:paraId="693B7C95" w14:textId="3401F42A" w:rsidR="004B1D01" w:rsidRDefault="00EA510A">
          <w:pPr>
            <w:pStyle w:val="TOC3"/>
            <w:rPr>
              <w:rFonts w:asciiTheme="minorHAnsi" w:eastAsiaTheme="minorEastAsia" w:hAnsiTheme="minorHAnsi" w:cstheme="minorBidi"/>
              <w:bCs w:val="0"/>
              <w:noProof/>
            </w:rPr>
          </w:pPr>
          <w:hyperlink w:anchor="_Toc69988810"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State-identified MIDs</w:t>
            </w:r>
            <w:r w:rsidR="004B1D01">
              <w:rPr>
                <w:noProof/>
                <w:webHidden/>
              </w:rPr>
              <w:tab/>
            </w:r>
            <w:r w:rsidR="004B1D01">
              <w:rPr>
                <w:noProof/>
                <w:webHidden/>
              </w:rPr>
              <w:fldChar w:fldCharType="begin"/>
            </w:r>
            <w:r w:rsidR="004B1D01">
              <w:rPr>
                <w:noProof/>
                <w:webHidden/>
              </w:rPr>
              <w:instrText xml:space="preserve"> PAGEREF _Toc69988810 \h </w:instrText>
            </w:r>
            <w:r w:rsidR="004B1D01">
              <w:rPr>
                <w:noProof/>
                <w:webHidden/>
              </w:rPr>
            </w:r>
            <w:r w:rsidR="004B1D01">
              <w:rPr>
                <w:noProof/>
                <w:webHidden/>
              </w:rPr>
              <w:fldChar w:fldCharType="separate"/>
            </w:r>
            <w:r w:rsidR="003D642D">
              <w:rPr>
                <w:noProof/>
                <w:webHidden/>
              </w:rPr>
              <w:t>82</w:t>
            </w:r>
            <w:r w:rsidR="004B1D01">
              <w:rPr>
                <w:noProof/>
                <w:webHidden/>
              </w:rPr>
              <w:fldChar w:fldCharType="end"/>
            </w:r>
          </w:hyperlink>
        </w:p>
        <w:p w14:paraId="2A275385" w14:textId="1B5C23C0" w:rsidR="004B1D01" w:rsidRDefault="00EA510A">
          <w:pPr>
            <w:pStyle w:val="TOC3"/>
            <w:rPr>
              <w:rFonts w:asciiTheme="minorHAnsi" w:eastAsiaTheme="minorEastAsia" w:hAnsiTheme="minorHAnsi" w:cstheme="minorBidi"/>
              <w:bCs w:val="0"/>
              <w:noProof/>
            </w:rPr>
          </w:pPr>
          <w:hyperlink w:anchor="_Toc69988811"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HUD- and State-Identified MIDs</w:t>
            </w:r>
            <w:r w:rsidR="004B1D01">
              <w:rPr>
                <w:noProof/>
                <w:webHidden/>
              </w:rPr>
              <w:tab/>
            </w:r>
            <w:r w:rsidR="004B1D01">
              <w:rPr>
                <w:noProof/>
                <w:webHidden/>
              </w:rPr>
              <w:fldChar w:fldCharType="begin"/>
            </w:r>
            <w:r w:rsidR="004B1D01">
              <w:rPr>
                <w:noProof/>
                <w:webHidden/>
              </w:rPr>
              <w:instrText xml:space="preserve"> PAGEREF _Toc69988811 \h </w:instrText>
            </w:r>
            <w:r w:rsidR="004B1D01">
              <w:rPr>
                <w:noProof/>
                <w:webHidden/>
              </w:rPr>
            </w:r>
            <w:r w:rsidR="004B1D01">
              <w:rPr>
                <w:noProof/>
                <w:webHidden/>
              </w:rPr>
              <w:fldChar w:fldCharType="separate"/>
            </w:r>
            <w:r w:rsidR="003D642D">
              <w:rPr>
                <w:noProof/>
                <w:webHidden/>
              </w:rPr>
              <w:t>91</w:t>
            </w:r>
            <w:r w:rsidR="004B1D01">
              <w:rPr>
                <w:noProof/>
                <w:webHidden/>
              </w:rPr>
              <w:fldChar w:fldCharType="end"/>
            </w:r>
          </w:hyperlink>
        </w:p>
        <w:p w14:paraId="41BBE4AA" w14:textId="44051C4C" w:rsidR="004B1D01" w:rsidRDefault="00EA510A">
          <w:pPr>
            <w:pStyle w:val="TOC3"/>
            <w:rPr>
              <w:rFonts w:asciiTheme="minorHAnsi" w:eastAsiaTheme="minorEastAsia" w:hAnsiTheme="minorHAnsi" w:cstheme="minorBidi"/>
              <w:bCs w:val="0"/>
              <w:noProof/>
            </w:rPr>
          </w:pPr>
          <w:hyperlink w:anchor="_Toc69988812"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Public and Affordable Housing Unmet Needs</w:t>
            </w:r>
            <w:r w:rsidR="004B1D01">
              <w:rPr>
                <w:noProof/>
                <w:webHidden/>
              </w:rPr>
              <w:tab/>
            </w:r>
            <w:r w:rsidR="004B1D01">
              <w:rPr>
                <w:noProof/>
                <w:webHidden/>
              </w:rPr>
              <w:fldChar w:fldCharType="begin"/>
            </w:r>
            <w:r w:rsidR="004B1D01">
              <w:rPr>
                <w:noProof/>
                <w:webHidden/>
              </w:rPr>
              <w:instrText xml:space="preserve"> PAGEREF _Toc69988812 \h </w:instrText>
            </w:r>
            <w:r w:rsidR="004B1D01">
              <w:rPr>
                <w:noProof/>
                <w:webHidden/>
              </w:rPr>
            </w:r>
            <w:r w:rsidR="004B1D01">
              <w:rPr>
                <w:noProof/>
                <w:webHidden/>
              </w:rPr>
              <w:fldChar w:fldCharType="separate"/>
            </w:r>
            <w:r w:rsidR="003D642D">
              <w:rPr>
                <w:noProof/>
                <w:webHidden/>
              </w:rPr>
              <w:t>92</w:t>
            </w:r>
            <w:r w:rsidR="004B1D01">
              <w:rPr>
                <w:noProof/>
                <w:webHidden/>
              </w:rPr>
              <w:fldChar w:fldCharType="end"/>
            </w:r>
          </w:hyperlink>
        </w:p>
        <w:p w14:paraId="6040354F" w14:textId="1C4D621A" w:rsidR="004B1D01" w:rsidRDefault="00EA510A">
          <w:pPr>
            <w:pStyle w:val="TOC3"/>
            <w:rPr>
              <w:rFonts w:asciiTheme="minorHAnsi" w:eastAsiaTheme="minorEastAsia" w:hAnsiTheme="minorHAnsi" w:cstheme="minorBidi"/>
              <w:bCs w:val="0"/>
              <w:noProof/>
            </w:rPr>
          </w:pPr>
          <w:hyperlink w:anchor="_Toc69988813"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Public Services</w:t>
            </w:r>
            <w:r w:rsidR="004B1D01">
              <w:rPr>
                <w:noProof/>
                <w:webHidden/>
              </w:rPr>
              <w:tab/>
            </w:r>
            <w:r w:rsidR="004B1D01">
              <w:rPr>
                <w:noProof/>
                <w:webHidden/>
              </w:rPr>
              <w:fldChar w:fldCharType="begin"/>
            </w:r>
            <w:r w:rsidR="004B1D01">
              <w:rPr>
                <w:noProof/>
                <w:webHidden/>
              </w:rPr>
              <w:instrText xml:space="preserve"> PAGEREF _Toc69988813 \h </w:instrText>
            </w:r>
            <w:r w:rsidR="004B1D01">
              <w:rPr>
                <w:noProof/>
                <w:webHidden/>
              </w:rPr>
            </w:r>
            <w:r w:rsidR="004B1D01">
              <w:rPr>
                <w:noProof/>
                <w:webHidden/>
              </w:rPr>
              <w:fldChar w:fldCharType="separate"/>
            </w:r>
            <w:r w:rsidR="003D642D">
              <w:rPr>
                <w:noProof/>
                <w:webHidden/>
              </w:rPr>
              <w:t>93</w:t>
            </w:r>
            <w:r w:rsidR="004B1D01">
              <w:rPr>
                <w:noProof/>
                <w:webHidden/>
              </w:rPr>
              <w:fldChar w:fldCharType="end"/>
            </w:r>
          </w:hyperlink>
        </w:p>
        <w:p w14:paraId="1A49F297" w14:textId="5ECF3A4F" w:rsidR="004B1D01" w:rsidRDefault="00EA510A">
          <w:pPr>
            <w:pStyle w:val="TOC2"/>
            <w:tabs>
              <w:tab w:val="right" w:leader="dot" w:pos="9350"/>
            </w:tabs>
            <w:rPr>
              <w:rFonts w:asciiTheme="minorHAnsi" w:eastAsiaTheme="minorEastAsia" w:hAnsiTheme="minorHAnsi" w:cstheme="minorBidi"/>
              <w:noProof/>
              <w:sz w:val="22"/>
            </w:rPr>
          </w:pPr>
          <w:hyperlink w:anchor="_Toc69988814" w:history="1">
            <w:r w:rsidR="004B1D01" w:rsidRPr="00950D32">
              <w:rPr>
                <w:rStyle w:val="Hyperlink"/>
                <w:noProof/>
                <w14:scene3d>
                  <w14:camera w14:prst="orthographicFront"/>
                  <w14:lightRig w14:rig="threePt" w14:dir="t">
                    <w14:rot w14:lat="0" w14:lon="0" w14:rev="0"/>
                  </w14:lightRig>
                </w14:scene3d>
              </w:rPr>
              <w:t>G.</w:t>
            </w:r>
            <w:r w:rsidR="004B1D01">
              <w:rPr>
                <w:rFonts w:asciiTheme="minorHAnsi" w:eastAsiaTheme="minorEastAsia" w:hAnsiTheme="minorHAnsi" w:cstheme="minorBidi"/>
                <w:noProof/>
                <w:sz w:val="22"/>
              </w:rPr>
              <w:tab/>
            </w:r>
            <w:r w:rsidR="004B1D01" w:rsidRPr="00950D32">
              <w:rPr>
                <w:rStyle w:val="Hyperlink"/>
                <w:noProof/>
              </w:rPr>
              <w:t>Analysis of Infrastructure Unmet Need</w:t>
            </w:r>
            <w:r w:rsidR="004B1D01">
              <w:rPr>
                <w:noProof/>
                <w:webHidden/>
              </w:rPr>
              <w:tab/>
            </w:r>
            <w:r w:rsidR="004B1D01">
              <w:rPr>
                <w:noProof/>
                <w:webHidden/>
              </w:rPr>
              <w:fldChar w:fldCharType="begin"/>
            </w:r>
            <w:r w:rsidR="004B1D01">
              <w:rPr>
                <w:noProof/>
                <w:webHidden/>
              </w:rPr>
              <w:instrText xml:space="preserve"> PAGEREF _Toc69988814 \h </w:instrText>
            </w:r>
            <w:r w:rsidR="004B1D01">
              <w:rPr>
                <w:noProof/>
                <w:webHidden/>
              </w:rPr>
            </w:r>
            <w:r w:rsidR="004B1D01">
              <w:rPr>
                <w:noProof/>
                <w:webHidden/>
              </w:rPr>
              <w:fldChar w:fldCharType="separate"/>
            </w:r>
            <w:r w:rsidR="003D642D">
              <w:rPr>
                <w:noProof/>
                <w:webHidden/>
              </w:rPr>
              <w:t>93</w:t>
            </w:r>
            <w:r w:rsidR="004B1D01">
              <w:rPr>
                <w:noProof/>
                <w:webHidden/>
              </w:rPr>
              <w:fldChar w:fldCharType="end"/>
            </w:r>
          </w:hyperlink>
        </w:p>
        <w:p w14:paraId="21EC4AFF" w14:textId="560168CA" w:rsidR="004B1D01" w:rsidRDefault="00EA510A">
          <w:pPr>
            <w:pStyle w:val="TOC3"/>
            <w:rPr>
              <w:rFonts w:asciiTheme="minorHAnsi" w:eastAsiaTheme="minorEastAsia" w:hAnsiTheme="minorHAnsi" w:cstheme="minorBidi"/>
              <w:bCs w:val="0"/>
              <w:noProof/>
            </w:rPr>
          </w:pPr>
          <w:hyperlink w:anchor="_Toc69988815"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Infrastructure Unmet Needs</w:t>
            </w:r>
            <w:r w:rsidR="004B1D01">
              <w:rPr>
                <w:noProof/>
                <w:webHidden/>
              </w:rPr>
              <w:tab/>
            </w:r>
            <w:r w:rsidR="004B1D01">
              <w:rPr>
                <w:noProof/>
                <w:webHidden/>
              </w:rPr>
              <w:fldChar w:fldCharType="begin"/>
            </w:r>
            <w:r w:rsidR="004B1D01">
              <w:rPr>
                <w:noProof/>
                <w:webHidden/>
              </w:rPr>
              <w:instrText xml:space="preserve"> PAGEREF _Toc69988815 \h </w:instrText>
            </w:r>
            <w:r w:rsidR="004B1D01">
              <w:rPr>
                <w:noProof/>
                <w:webHidden/>
              </w:rPr>
            </w:r>
            <w:r w:rsidR="004B1D01">
              <w:rPr>
                <w:noProof/>
                <w:webHidden/>
              </w:rPr>
              <w:fldChar w:fldCharType="separate"/>
            </w:r>
            <w:r w:rsidR="003D642D">
              <w:rPr>
                <w:noProof/>
                <w:webHidden/>
              </w:rPr>
              <w:t>95</w:t>
            </w:r>
            <w:r w:rsidR="004B1D01">
              <w:rPr>
                <w:noProof/>
                <w:webHidden/>
              </w:rPr>
              <w:fldChar w:fldCharType="end"/>
            </w:r>
          </w:hyperlink>
        </w:p>
        <w:p w14:paraId="0105DEB3" w14:textId="0AD19526" w:rsidR="004B1D01" w:rsidRDefault="00EA510A">
          <w:pPr>
            <w:pStyle w:val="TOC2"/>
            <w:tabs>
              <w:tab w:val="right" w:leader="dot" w:pos="9350"/>
            </w:tabs>
            <w:rPr>
              <w:rFonts w:asciiTheme="minorHAnsi" w:eastAsiaTheme="minorEastAsia" w:hAnsiTheme="minorHAnsi" w:cstheme="minorBidi"/>
              <w:noProof/>
              <w:sz w:val="22"/>
            </w:rPr>
          </w:pPr>
          <w:hyperlink w:anchor="_Toc69988816" w:history="1">
            <w:r w:rsidR="004B1D01" w:rsidRPr="00950D32">
              <w:rPr>
                <w:rStyle w:val="Hyperlink"/>
                <w:noProof/>
                <w14:scene3d>
                  <w14:camera w14:prst="orthographicFront"/>
                  <w14:lightRig w14:rig="threePt" w14:dir="t">
                    <w14:rot w14:lat="0" w14:lon="0" w14:rev="0"/>
                  </w14:lightRig>
                </w14:scene3d>
              </w:rPr>
              <w:t>H.</w:t>
            </w:r>
            <w:r w:rsidR="004B1D01">
              <w:rPr>
                <w:rFonts w:asciiTheme="minorHAnsi" w:eastAsiaTheme="minorEastAsia" w:hAnsiTheme="minorHAnsi" w:cstheme="minorBidi"/>
                <w:noProof/>
                <w:sz w:val="22"/>
              </w:rPr>
              <w:tab/>
            </w:r>
            <w:r w:rsidR="004B1D01" w:rsidRPr="00950D32">
              <w:rPr>
                <w:rStyle w:val="Hyperlink"/>
                <w:noProof/>
              </w:rPr>
              <w:t>Economic Impacts and Unmet Needs</w:t>
            </w:r>
            <w:r w:rsidR="004B1D01">
              <w:rPr>
                <w:noProof/>
                <w:webHidden/>
              </w:rPr>
              <w:tab/>
            </w:r>
            <w:r w:rsidR="004B1D01">
              <w:rPr>
                <w:noProof/>
                <w:webHidden/>
              </w:rPr>
              <w:fldChar w:fldCharType="begin"/>
            </w:r>
            <w:r w:rsidR="004B1D01">
              <w:rPr>
                <w:noProof/>
                <w:webHidden/>
              </w:rPr>
              <w:instrText xml:space="preserve"> PAGEREF _Toc69988816 \h </w:instrText>
            </w:r>
            <w:r w:rsidR="004B1D01">
              <w:rPr>
                <w:noProof/>
                <w:webHidden/>
              </w:rPr>
            </w:r>
            <w:r w:rsidR="004B1D01">
              <w:rPr>
                <w:noProof/>
                <w:webHidden/>
              </w:rPr>
              <w:fldChar w:fldCharType="separate"/>
            </w:r>
            <w:r w:rsidR="003D642D">
              <w:rPr>
                <w:noProof/>
                <w:webHidden/>
              </w:rPr>
              <w:t>98</w:t>
            </w:r>
            <w:r w:rsidR="004B1D01">
              <w:rPr>
                <w:noProof/>
                <w:webHidden/>
              </w:rPr>
              <w:fldChar w:fldCharType="end"/>
            </w:r>
          </w:hyperlink>
        </w:p>
        <w:p w14:paraId="593D2622" w14:textId="0F6A744F" w:rsidR="004B1D01" w:rsidRDefault="00EA510A">
          <w:pPr>
            <w:pStyle w:val="TOC2"/>
            <w:tabs>
              <w:tab w:val="right" w:leader="dot" w:pos="9350"/>
            </w:tabs>
            <w:rPr>
              <w:rFonts w:asciiTheme="minorHAnsi" w:eastAsiaTheme="minorEastAsia" w:hAnsiTheme="minorHAnsi" w:cstheme="minorBidi"/>
              <w:noProof/>
              <w:sz w:val="22"/>
            </w:rPr>
          </w:pPr>
          <w:hyperlink w:anchor="_Toc69988817" w:history="1">
            <w:r w:rsidR="004B1D01" w:rsidRPr="00950D32">
              <w:rPr>
                <w:rStyle w:val="Hyperlink"/>
                <w:noProof/>
                <w14:scene3d>
                  <w14:camera w14:prst="orthographicFront"/>
                  <w14:lightRig w14:rig="threePt" w14:dir="t">
                    <w14:rot w14:lat="0" w14:lon="0" w14:rev="0"/>
                  </w14:lightRig>
                </w14:scene3d>
              </w:rPr>
              <w:t>I.</w:t>
            </w:r>
            <w:r w:rsidR="004B1D01">
              <w:rPr>
                <w:rFonts w:asciiTheme="minorHAnsi" w:eastAsiaTheme="minorEastAsia" w:hAnsiTheme="minorHAnsi" w:cstheme="minorBidi"/>
                <w:noProof/>
                <w:sz w:val="22"/>
              </w:rPr>
              <w:tab/>
            </w:r>
            <w:r w:rsidR="004B1D01" w:rsidRPr="00950D32">
              <w:rPr>
                <w:rStyle w:val="Hyperlink"/>
                <w:noProof/>
              </w:rPr>
              <w:t>Summary of Unmet Needs</w:t>
            </w:r>
            <w:r w:rsidR="004B1D01">
              <w:rPr>
                <w:noProof/>
                <w:webHidden/>
              </w:rPr>
              <w:tab/>
            </w:r>
            <w:r w:rsidR="004B1D01">
              <w:rPr>
                <w:noProof/>
                <w:webHidden/>
              </w:rPr>
              <w:fldChar w:fldCharType="begin"/>
            </w:r>
            <w:r w:rsidR="004B1D01">
              <w:rPr>
                <w:noProof/>
                <w:webHidden/>
              </w:rPr>
              <w:instrText xml:space="preserve"> PAGEREF _Toc69988817 \h </w:instrText>
            </w:r>
            <w:r w:rsidR="004B1D01">
              <w:rPr>
                <w:noProof/>
                <w:webHidden/>
              </w:rPr>
            </w:r>
            <w:r w:rsidR="004B1D01">
              <w:rPr>
                <w:noProof/>
                <w:webHidden/>
              </w:rPr>
              <w:fldChar w:fldCharType="separate"/>
            </w:r>
            <w:r w:rsidR="003D642D">
              <w:rPr>
                <w:noProof/>
                <w:webHidden/>
              </w:rPr>
              <w:t>101</w:t>
            </w:r>
            <w:r w:rsidR="004B1D01">
              <w:rPr>
                <w:noProof/>
                <w:webHidden/>
              </w:rPr>
              <w:fldChar w:fldCharType="end"/>
            </w:r>
          </w:hyperlink>
        </w:p>
        <w:p w14:paraId="19ECCD88" w14:textId="53E9BA95" w:rsidR="004B1D01" w:rsidRDefault="00EA510A">
          <w:pPr>
            <w:pStyle w:val="TOC2"/>
            <w:tabs>
              <w:tab w:val="right" w:leader="dot" w:pos="9350"/>
            </w:tabs>
            <w:rPr>
              <w:rFonts w:asciiTheme="minorHAnsi" w:eastAsiaTheme="minorEastAsia" w:hAnsiTheme="minorHAnsi" w:cstheme="minorBidi"/>
              <w:noProof/>
              <w:sz w:val="22"/>
            </w:rPr>
          </w:pPr>
          <w:hyperlink w:anchor="_Toc69988818" w:history="1">
            <w:r w:rsidR="004B1D01" w:rsidRPr="00950D32">
              <w:rPr>
                <w:rStyle w:val="Hyperlink"/>
                <w:noProof/>
                <w14:scene3d>
                  <w14:camera w14:prst="orthographicFront"/>
                  <w14:lightRig w14:rig="threePt" w14:dir="t">
                    <w14:rot w14:lat="0" w14:lon="0" w14:rev="0"/>
                  </w14:lightRig>
                </w14:scene3d>
              </w:rPr>
              <w:t>J.</w:t>
            </w:r>
            <w:r w:rsidR="004B1D01">
              <w:rPr>
                <w:rFonts w:asciiTheme="minorHAnsi" w:eastAsiaTheme="minorEastAsia" w:hAnsiTheme="minorHAnsi" w:cstheme="minorBidi"/>
                <w:noProof/>
                <w:sz w:val="22"/>
              </w:rPr>
              <w:tab/>
            </w:r>
            <w:r w:rsidR="004B1D01" w:rsidRPr="00950D32">
              <w:rPr>
                <w:rStyle w:val="Hyperlink"/>
                <w:noProof/>
              </w:rPr>
              <w:t>Planning Needs</w:t>
            </w:r>
            <w:r w:rsidR="004B1D01">
              <w:rPr>
                <w:noProof/>
                <w:webHidden/>
              </w:rPr>
              <w:tab/>
            </w:r>
            <w:r w:rsidR="004B1D01">
              <w:rPr>
                <w:noProof/>
                <w:webHidden/>
              </w:rPr>
              <w:fldChar w:fldCharType="begin"/>
            </w:r>
            <w:r w:rsidR="004B1D01">
              <w:rPr>
                <w:noProof/>
                <w:webHidden/>
              </w:rPr>
              <w:instrText xml:space="preserve"> PAGEREF _Toc69988818 \h </w:instrText>
            </w:r>
            <w:r w:rsidR="004B1D01">
              <w:rPr>
                <w:noProof/>
                <w:webHidden/>
              </w:rPr>
            </w:r>
            <w:r w:rsidR="004B1D01">
              <w:rPr>
                <w:noProof/>
                <w:webHidden/>
              </w:rPr>
              <w:fldChar w:fldCharType="separate"/>
            </w:r>
            <w:r w:rsidR="003D642D">
              <w:rPr>
                <w:noProof/>
                <w:webHidden/>
              </w:rPr>
              <w:t>103</w:t>
            </w:r>
            <w:r w:rsidR="004B1D01">
              <w:rPr>
                <w:noProof/>
                <w:webHidden/>
              </w:rPr>
              <w:fldChar w:fldCharType="end"/>
            </w:r>
          </w:hyperlink>
        </w:p>
        <w:p w14:paraId="2C959DEB" w14:textId="66E1113D" w:rsidR="004B1D01" w:rsidRDefault="00EA510A">
          <w:pPr>
            <w:pStyle w:val="TOC2"/>
            <w:tabs>
              <w:tab w:val="right" w:leader="dot" w:pos="9350"/>
            </w:tabs>
            <w:rPr>
              <w:rFonts w:asciiTheme="minorHAnsi" w:eastAsiaTheme="minorEastAsia" w:hAnsiTheme="minorHAnsi" w:cstheme="minorBidi"/>
              <w:noProof/>
              <w:sz w:val="22"/>
            </w:rPr>
          </w:pPr>
          <w:hyperlink w:anchor="_Toc69988819" w:history="1">
            <w:r w:rsidR="004B1D01" w:rsidRPr="00950D32">
              <w:rPr>
                <w:rStyle w:val="Hyperlink"/>
                <w:noProof/>
                <w14:scene3d>
                  <w14:camera w14:prst="orthographicFront"/>
                  <w14:lightRig w14:rig="threePt" w14:dir="t">
                    <w14:rot w14:lat="0" w14:lon="0" w14:rev="0"/>
                  </w14:lightRig>
                </w14:scene3d>
              </w:rPr>
              <w:t>K.</w:t>
            </w:r>
            <w:r w:rsidR="004B1D01">
              <w:rPr>
                <w:rFonts w:asciiTheme="minorHAnsi" w:eastAsiaTheme="minorEastAsia" w:hAnsiTheme="minorHAnsi" w:cstheme="minorBidi"/>
                <w:noProof/>
                <w:sz w:val="22"/>
              </w:rPr>
              <w:tab/>
            </w:r>
            <w:r w:rsidR="004B1D01" w:rsidRPr="00950D32">
              <w:rPr>
                <w:rStyle w:val="Hyperlink"/>
                <w:noProof/>
              </w:rPr>
              <w:t>Resiliency Needs Assessment</w:t>
            </w:r>
            <w:r w:rsidR="004B1D01">
              <w:rPr>
                <w:noProof/>
                <w:webHidden/>
              </w:rPr>
              <w:tab/>
            </w:r>
            <w:r w:rsidR="004B1D01">
              <w:rPr>
                <w:noProof/>
                <w:webHidden/>
              </w:rPr>
              <w:fldChar w:fldCharType="begin"/>
            </w:r>
            <w:r w:rsidR="004B1D01">
              <w:rPr>
                <w:noProof/>
                <w:webHidden/>
              </w:rPr>
              <w:instrText xml:space="preserve"> PAGEREF _Toc69988819 \h </w:instrText>
            </w:r>
            <w:r w:rsidR="004B1D01">
              <w:rPr>
                <w:noProof/>
                <w:webHidden/>
              </w:rPr>
            </w:r>
            <w:r w:rsidR="004B1D01">
              <w:rPr>
                <w:noProof/>
                <w:webHidden/>
              </w:rPr>
              <w:fldChar w:fldCharType="separate"/>
            </w:r>
            <w:r w:rsidR="003D642D">
              <w:rPr>
                <w:noProof/>
                <w:webHidden/>
              </w:rPr>
              <w:t>104</w:t>
            </w:r>
            <w:r w:rsidR="004B1D01">
              <w:rPr>
                <w:noProof/>
                <w:webHidden/>
              </w:rPr>
              <w:fldChar w:fldCharType="end"/>
            </w:r>
          </w:hyperlink>
        </w:p>
        <w:p w14:paraId="02D80D1A" w14:textId="5AB5AEF9" w:rsidR="004B1D01" w:rsidRDefault="00EA510A">
          <w:pPr>
            <w:pStyle w:val="TOC3"/>
            <w:rPr>
              <w:rFonts w:asciiTheme="minorHAnsi" w:eastAsiaTheme="minorEastAsia" w:hAnsiTheme="minorHAnsi" w:cstheme="minorBidi"/>
              <w:bCs w:val="0"/>
              <w:noProof/>
            </w:rPr>
          </w:pPr>
          <w:hyperlink w:anchor="_Toc69988820"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Cost of Resiliency Measures</w:t>
            </w:r>
            <w:r w:rsidR="004B1D01">
              <w:rPr>
                <w:noProof/>
                <w:webHidden/>
              </w:rPr>
              <w:tab/>
            </w:r>
            <w:r w:rsidR="004B1D01">
              <w:rPr>
                <w:noProof/>
                <w:webHidden/>
              </w:rPr>
              <w:fldChar w:fldCharType="begin"/>
            </w:r>
            <w:r w:rsidR="004B1D01">
              <w:rPr>
                <w:noProof/>
                <w:webHidden/>
              </w:rPr>
              <w:instrText xml:space="preserve"> PAGEREF _Toc69988820 \h </w:instrText>
            </w:r>
            <w:r w:rsidR="004B1D01">
              <w:rPr>
                <w:noProof/>
                <w:webHidden/>
              </w:rPr>
            </w:r>
            <w:r w:rsidR="004B1D01">
              <w:rPr>
                <w:noProof/>
                <w:webHidden/>
              </w:rPr>
              <w:fldChar w:fldCharType="separate"/>
            </w:r>
            <w:r w:rsidR="003D642D">
              <w:rPr>
                <w:noProof/>
                <w:webHidden/>
              </w:rPr>
              <w:t>104</w:t>
            </w:r>
            <w:r w:rsidR="004B1D01">
              <w:rPr>
                <w:noProof/>
                <w:webHidden/>
              </w:rPr>
              <w:fldChar w:fldCharType="end"/>
            </w:r>
          </w:hyperlink>
        </w:p>
        <w:p w14:paraId="357B51EC" w14:textId="1D10399C" w:rsidR="004B1D01" w:rsidRDefault="00EA510A">
          <w:pPr>
            <w:pStyle w:val="TOC3"/>
            <w:rPr>
              <w:rFonts w:asciiTheme="minorHAnsi" w:eastAsiaTheme="minorEastAsia" w:hAnsiTheme="minorHAnsi" w:cstheme="minorBidi"/>
              <w:bCs w:val="0"/>
              <w:noProof/>
            </w:rPr>
          </w:pPr>
          <w:hyperlink w:anchor="_Toc69988821"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Housing Resilience Needs</w:t>
            </w:r>
            <w:r w:rsidR="004B1D01">
              <w:rPr>
                <w:noProof/>
                <w:webHidden/>
              </w:rPr>
              <w:tab/>
            </w:r>
            <w:r w:rsidR="004B1D01">
              <w:rPr>
                <w:noProof/>
                <w:webHidden/>
              </w:rPr>
              <w:fldChar w:fldCharType="begin"/>
            </w:r>
            <w:r w:rsidR="004B1D01">
              <w:rPr>
                <w:noProof/>
                <w:webHidden/>
              </w:rPr>
              <w:instrText xml:space="preserve"> PAGEREF _Toc69988821 \h </w:instrText>
            </w:r>
            <w:r w:rsidR="004B1D01">
              <w:rPr>
                <w:noProof/>
                <w:webHidden/>
              </w:rPr>
            </w:r>
            <w:r w:rsidR="004B1D01">
              <w:rPr>
                <w:noProof/>
                <w:webHidden/>
              </w:rPr>
              <w:fldChar w:fldCharType="separate"/>
            </w:r>
            <w:r w:rsidR="003D642D">
              <w:rPr>
                <w:noProof/>
                <w:webHidden/>
              </w:rPr>
              <w:t>104</w:t>
            </w:r>
            <w:r w:rsidR="004B1D01">
              <w:rPr>
                <w:noProof/>
                <w:webHidden/>
              </w:rPr>
              <w:fldChar w:fldCharType="end"/>
            </w:r>
          </w:hyperlink>
        </w:p>
        <w:p w14:paraId="57029C68" w14:textId="24F7887A" w:rsidR="004B1D01" w:rsidRDefault="00EA510A">
          <w:pPr>
            <w:pStyle w:val="TOC3"/>
            <w:rPr>
              <w:rFonts w:asciiTheme="minorHAnsi" w:eastAsiaTheme="minorEastAsia" w:hAnsiTheme="minorHAnsi" w:cstheme="minorBidi"/>
              <w:bCs w:val="0"/>
              <w:noProof/>
            </w:rPr>
          </w:pPr>
          <w:hyperlink w:anchor="_Toc69988822"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Infrastructure Resilience Needs</w:t>
            </w:r>
            <w:r w:rsidR="004B1D01">
              <w:rPr>
                <w:noProof/>
                <w:webHidden/>
              </w:rPr>
              <w:tab/>
            </w:r>
            <w:r w:rsidR="004B1D01">
              <w:rPr>
                <w:noProof/>
                <w:webHidden/>
              </w:rPr>
              <w:fldChar w:fldCharType="begin"/>
            </w:r>
            <w:r w:rsidR="004B1D01">
              <w:rPr>
                <w:noProof/>
                <w:webHidden/>
              </w:rPr>
              <w:instrText xml:space="preserve"> PAGEREF _Toc69988822 \h </w:instrText>
            </w:r>
            <w:r w:rsidR="004B1D01">
              <w:rPr>
                <w:noProof/>
                <w:webHidden/>
              </w:rPr>
            </w:r>
            <w:r w:rsidR="004B1D01">
              <w:rPr>
                <w:noProof/>
                <w:webHidden/>
              </w:rPr>
              <w:fldChar w:fldCharType="separate"/>
            </w:r>
            <w:r w:rsidR="003D642D">
              <w:rPr>
                <w:noProof/>
                <w:webHidden/>
              </w:rPr>
              <w:t>105</w:t>
            </w:r>
            <w:r w:rsidR="004B1D01">
              <w:rPr>
                <w:noProof/>
                <w:webHidden/>
              </w:rPr>
              <w:fldChar w:fldCharType="end"/>
            </w:r>
          </w:hyperlink>
        </w:p>
        <w:p w14:paraId="1A37322D" w14:textId="521ED957" w:rsidR="004B1D01" w:rsidRDefault="00EA510A">
          <w:pPr>
            <w:pStyle w:val="TOC2"/>
            <w:tabs>
              <w:tab w:val="right" w:leader="dot" w:pos="9350"/>
            </w:tabs>
            <w:rPr>
              <w:rFonts w:asciiTheme="minorHAnsi" w:eastAsiaTheme="minorEastAsia" w:hAnsiTheme="minorHAnsi" w:cstheme="minorBidi"/>
              <w:noProof/>
              <w:sz w:val="22"/>
            </w:rPr>
          </w:pPr>
          <w:hyperlink w:anchor="_Toc69988823" w:history="1">
            <w:r w:rsidR="004B1D01" w:rsidRPr="00950D32">
              <w:rPr>
                <w:rStyle w:val="Hyperlink"/>
                <w:noProof/>
                <w14:scene3d>
                  <w14:camera w14:prst="orthographicFront"/>
                  <w14:lightRig w14:rig="threePt" w14:dir="t">
                    <w14:rot w14:lat="0" w14:lon="0" w14:rev="0"/>
                  </w14:lightRig>
                </w14:scene3d>
              </w:rPr>
              <w:t>L.</w:t>
            </w:r>
            <w:r w:rsidR="004B1D01">
              <w:rPr>
                <w:rFonts w:asciiTheme="minorHAnsi" w:eastAsiaTheme="minorEastAsia" w:hAnsiTheme="minorHAnsi" w:cstheme="minorBidi"/>
                <w:noProof/>
                <w:sz w:val="22"/>
              </w:rPr>
              <w:tab/>
            </w:r>
            <w:r w:rsidR="004B1D01" w:rsidRPr="00950D32">
              <w:rPr>
                <w:rStyle w:val="Hyperlink"/>
                <w:noProof/>
              </w:rPr>
              <w:t>Leveraging Recovery Resources</w:t>
            </w:r>
            <w:r w:rsidR="004B1D01">
              <w:rPr>
                <w:noProof/>
                <w:webHidden/>
              </w:rPr>
              <w:tab/>
            </w:r>
            <w:r w:rsidR="004B1D01">
              <w:rPr>
                <w:noProof/>
                <w:webHidden/>
              </w:rPr>
              <w:fldChar w:fldCharType="begin"/>
            </w:r>
            <w:r w:rsidR="004B1D01">
              <w:rPr>
                <w:noProof/>
                <w:webHidden/>
              </w:rPr>
              <w:instrText xml:space="preserve"> PAGEREF _Toc69988823 \h </w:instrText>
            </w:r>
            <w:r w:rsidR="004B1D01">
              <w:rPr>
                <w:noProof/>
                <w:webHidden/>
              </w:rPr>
            </w:r>
            <w:r w:rsidR="004B1D01">
              <w:rPr>
                <w:noProof/>
                <w:webHidden/>
              </w:rPr>
              <w:fldChar w:fldCharType="separate"/>
            </w:r>
            <w:r w:rsidR="003D642D">
              <w:rPr>
                <w:noProof/>
                <w:webHidden/>
              </w:rPr>
              <w:t>106</w:t>
            </w:r>
            <w:r w:rsidR="004B1D01">
              <w:rPr>
                <w:noProof/>
                <w:webHidden/>
              </w:rPr>
              <w:fldChar w:fldCharType="end"/>
            </w:r>
          </w:hyperlink>
        </w:p>
        <w:p w14:paraId="528CAD81" w14:textId="7648152E" w:rsidR="004B1D01" w:rsidRDefault="00EA510A">
          <w:pPr>
            <w:pStyle w:val="TOC3"/>
            <w:rPr>
              <w:rFonts w:asciiTheme="minorHAnsi" w:eastAsiaTheme="minorEastAsia" w:hAnsiTheme="minorHAnsi" w:cstheme="minorBidi"/>
              <w:bCs w:val="0"/>
              <w:noProof/>
            </w:rPr>
          </w:pPr>
          <w:hyperlink w:anchor="_Toc69988824"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Federal Emergency Management Agency (FEMA) Public Assistance</w:t>
            </w:r>
            <w:r w:rsidR="004B1D01">
              <w:rPr>
                <w:noProof/>
                <w:webHidden/>
              </w:rPr>
              <w:tab/>
            </w:r>
            <w:r w:rsidR="004B1D01">
              <w:rPr>
                <w:noProof/>
                <w:webHidden/>
              </w:rPr>
              <w:fldChar w:fldCharType="begin"/>
            </w:r>
            <w:r w:rsidR="004B1D01">
              <w:rPr>
                <w:noProof/>
                <w:webHidden/>
              </w:rPr>
              <w:instrText xml:space="preserve"> PAGEREF _Toc69988824 \h </w:instrText>
            </w:r>
            <w:r w:rsidR="004B1D01">
              <w:rPr>
                <w:noProof/>
                <w:webHidden/>
              </w:rPr>
            </w:r>
            <w:r w:rsidR="004B1D01">
              <w:rPr>
                <w:noProof/>
                <w:webHidden/>
              </w:rPr>
              <w:fldChar w:fldCharType="separate"/>
            </w:r>
            <w:r w:rsidR="003D642D">
              <w:rPr>
                <w:noProof/>
                <w:webHidden/>
              </w:rPr>
              <w:t>107</w:t>
            </w:r>
            <w:r w:rsidR="004B1D01">
              <w:rPr>
                <w:noProof/>
                <w:webHidden/>
              </w:rPr>
              <w:fldChar w:fldCharType="end"/>
            </w:r>
          </w:hyperlink>
        </w:p>
        <w:p w14:paraId="79E920CD" w14:textId="2769679A" w:rsidR="004B1D01" w:rsidRDefault="00EA510A">
          <w:pPr>
            <w:pStyle w:val="TOC3"/>
            <w:rPr>
              <w:rFonts w:asciiTheme="minorHAnsi" w:eastAsiaTheme="minorEastAsia" w:hAnsiTheme="minorHAnsi" w:cstheme="minorBidi"/>
              <w:bCs w:val="0"/>
              <w:noProof/>
            </w:rPr>
          </w:pPr>
          <w:hyperlink w:anchor="_Toc69988825"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Leveraging Affordable Housing, Homeless &amp; Community Development Resources</w:t>
            </w:r>
            <w:r w:rsidR="004B1D01">
              <w:rPr>
                <w:noProof/>
                <w:webHidden/>
              </w:rPr>
              <w:tab/>
            </w:r>
            <w:r w:rsidR="004B1D01">
              <w:rPr>
                <w:noProof/>
                <w:webHidden/>
              </w:rPr>
              <w:fldChar w:fldCharType="begin"/>
            </w:r>
            <w:r w:rsidR="004B1D01">
              <w:rPr>
                <w:noProof/>
                <w:webHidden/>
              </w:rPr>
              <w:instrText xml:space="preserve"> PAGEREF _Toc69988825 \h </w:instrText>
            </w:r>
            <w:r w:rsidR="004B1D01">
              <w:rPr>
                <w:noProof/>
                <w:webHidden/>
              </w:rPr>
            </w:r>
            <w:r w:rsidR="004B1D01">
              <w:rPr>
                <w:noProof/>
                <w:webHidden/>
              </w:rPr>
              <w:fldChar w:fldCharType="separate"/>
            </w:r>
            <w:r w:rsidR="003D642D">
              <w:rPr>
                <w:noProof/>
                <w:webHidden/>
              </w:rPr>
              <w:t>111</w:t>
            </w:r>
            <w:r w:rsidR="004B1D01">
              <w:rPr>
                <w:noProof/>
                <w:webHidden/>
              </w:rPr>
              <w:fldChar w:fldCharType="end"/>
            </w:r>
          </w:hyperlink>
        </w:p>
        <w:p w14:paraId="7F9C4ABC" w14:textId="62DD861F" w:rsidR="004B1D01" w:rsidRDefault="00EA510A">
          <w:pPr>
            <w:pStyle w:val="TOC3"/>
            <w:rPr>
              <w:rFonts w:asciiTheme="minorHAnsi" w:eastAsiaTheme="minorEastAsia" w:hAnsiTheme="minorHAnsi" w:cstheme="minorBidi"/>
              <w:bCs w:val="0"/>
              <w:noProof/>
            </w:rPr>
          </w:pPr>
          <w:hyperlink w:anchor="_Toc69988826"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Leveraging Mitigation Resources</w:t>
            </w:r>
            <w:r w:rsidR="004B1D01">
              <w:rPr>
                <w:noProof/>
                <w:webHidden/>
              </w:rPr>
              <w:tab/>
            </w:r>
            <w:r w:rsidR="004B1D01">
              <w:rPr>
                <w:noProof/>
                <w:webHidden/>
              </w:rPr>
              <w:fldChar w:fldCharType="begin"/>
            </w:r>
            <w:r w:rsidR="004B1D01">
              <w:rPr>
                <w:noProof/>
                <w:webHidden/>
              </w:rPr>
              <w:instrText xml:space="preserve"> PAGEREF _Toc69988826 \h </w:instrText>
            </w:r>
            <w:r w:rsidR="004B1D01">
              <w:rPr>
                <w:noProof/>
                <w:webHidden/>
              </w:rPr>
            </w:r>
            <w:r w:rsidR="004B1D01">
              <w:rPr>
                <w:noProof/>
                <w:webHidden/>
              </w:rPr>
              <w:fldChar w:fldCharType="separate"/>
            </w:r>
            <w:r w:rsidR="003D642D">
              <w:rPr>
                <w:noProof/>
                <w:webHidden/>
              </w:rPr>
              <w:t>120</w:t>
            </w:r>
            <w:r w:rsidR="004B1D01">
              <w:rPr>
                <w:noProof/>
                <w:webHidden/>
              </w:rPr>
              <w:fldChar w:fldCharType="end"/>
            </w:r>
          </w:hyperlink>
        </w:p>
        <w:p w14:paraId="29EC0EA7" w14:textId="2F362F37" w:rsidR="004B1D01" w:rsidRDefault="00EA510A">
          <w:pPr>
            <w:pStyle w:val="TOC1"/>
            <w:rPr>
              <w:rFonts w:asciiTheme="minorHAnsi" w:eastAsiaTheme="minorEastAsia" w:hAnsiTheme="minorHAnsi" w:cstheme="minorBidi"/>
              <w:b w:val="0"/>
              <w:noProof/>
              <w:sz w:val="22"/>
            </w:rPr>
          </w:pPr>
          <w:hyperlink w:anchor="_Toc69988827" w:history="1">
            <w:r w:rsidR="004B1D01" w:rsidRPr="00950D32">
              <w:rPr>
                <w:rStyle w:val="Hyperlink"/>
                <w:rFonts w:eastAsia="Tw Cen MT Condensed"/>
                <w:noProof/>
              </w:rPr>
              <w:t>5.</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Method of Distribution &amp; Connection to Unmet Needs</w:t>
            </w:r>
            <w:r w:rsidR="004B1D01">
              <w:rPr>
                <w:noProof/>
                <w:webHidden/>
              </w:rPr>
              <w:tab/>
            </w:r>
            <w:r w:rsidR="004B1D01">
              <w:rPr>
                <w:noProof/>
                <w:webHidden/>
              </w:rPr>
              <w:fldChar w:fldCharType="begin"/>
            </w:r>
            <w:r w:rsidR="004B1D01">
              <w:rPr>
                <w:noProof/>
                <w:webHidden/>
              </w:rPr>
              <w:instrText xml:space="preserve"> PAGEREF _Toc69988827 \h </w:instrText>
            </w:r>
            <w:r w:rsidR="004B1D01">
              <w:rPr>
                <w:noProof/>
                <w:webHidden/>
              </w:rPr>
            </w:r>
            <w:r w:rsidR="004B1D01">
              <w:rPr>
                <w:noProof/>
                <w:webHidden/>
              </w:rPr>
              <w:fldChar w:fldCharType="separate"/>
            </w:r>
            <w:r w:rsidR="003D642D">
              <w:rPr>
                <w:noProof/>
                <w:webHidden/>
              </w:rPr>
              <w:t>123</w:t>
            </w:r>
            <w:r w:rsidR="004B1D01">
              <w:rPr>
                <w:noProof/>
                <w:webHidden/>
              </w:rPr>
              <w:fldChar w:fldCharType="end"/>
            </w:r>
          </w:hyperlink>
        </w:p>
        <w:p w14:paraId="5FFAD5FD" w14:textId="32199E87" w:rsidR="004B1D01" w:rsidRDefault="00EA510A">
          <w:pPr>
            <w:pStyle w:val="TOC2"/>
            <w:tabs>
              <w:tab w:val="right" w:leader="dot" w:pos="9350"/>
            </w:tabs>
            <w:rPr>
              <w:rFonts w:asciiTheme="minorHAnsi" w:eastAsiaTheme="minorEastAsia" w:hAnsiTheme="minorHAnsi" w:cstheme="minorBidi"/>
              <w:noProof/>
              <w:sz w:val="22"/>
            </w:rPr>
          </w:pPr>
          <w:hyperlink w:anchor="_Toc69988828"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Connection between Unmet Recovery Need and Programming</w:t>
            </w:r>
            <w:r w:rsidR="004B1D01">
              <w:rPr>
                <w:noProof/>
                <w:webHidden/>
              </w:rPr>
              <w:tab/>
            </w:r>
            <w:r w:rsidR="004B1D01">
              <w:rPr>
                <w:noProof/>
                <w:webHidden/>
              </w:rPr>
              <w:fldChar w:fldCharType="begin"/>
            </w:r>
            <w:r w:rsidR="004B1D01">
              <w:rPr>
                <w:noProof/>
                <w:webHidden/>
              </w:rPr>
              <w:instrText xml:space="preserve"> PAGEREF _Toc69988828 \h </w:instrText>
            </w:r>
            <w:r w:rsidR="004B1D01">
              <w:rPr>
                <w:noProof/>
                <w:webHidden/>
              </w:rPr>
            </w:r>
            <w:r w:rsidR="004B1D01">
              <w:rPr>
                <w:noProof/>
                <w:webHidden/>
              </w:rPr>
              <w:fldChar w:fldCharType="separate"/>
            </w:r>
            <w:r w:rsidR="003D642D">
              <w:rPr>
                <w:noProof/>
                <w:webHidden/>
              </w:rPr>
              <w:t>124</w:t>
            </w:r>
            <w:r w:rsidR="004B1D01">
              <w:rPr>
                <w:noProof/>
                <w:webHidden/>
              </w:rPr>
              <w:fldChar w:fldCharType="end"/>
            </w:r>
          </w:hyperlink>
        </w:p>
        <w:p w14:paraId="34F02307" w14:textId="00DFA26D" w:rsidR="004B1D01" w:rsidRDefault="00EA510A">
          <w:pPr>
            <w:pStyle w:val="TOC3"/>
            <w:rPr>
              <w:rFonts w:asciiTheme="minorHAnsi" w:eastAsiaTheme="minorEastAsia" w:hAnsiTheme="minorHAnsi" w:cstheme="minorBidi"/>
              <w:bCs w:val="0"/>
              <w:noProof/>
            </w:rPr>
          </w:pPr>
          <w:hyperlink w:anchor="_Toc69988829"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Allocation of Funds</w:t>
            </w:r>
            <w:r w:rsidR="004B1D01">
              <w:rPr>
                <w:noProof/>
                <w:webHidden/>
              </w:rPr>
              <w:tab/>
            </w:r>
            <w:r w:rsidR="004B1D01">
              <w:rPr>
                <w:noProof/>
                <w:webHidden/>
              </w:rPr>
              <w:fldChar w:fldCharType="begin"/>
            </w:r>
            <w:r w:rsidR="004B1D01">
              <w:rPr>
                <w:noProof/>
                <w:webHidden/>
              </w:rPr>
              <w:instrText xml:space="preserve"> PAGEREF _Toc69988829 \h </w:instrText>
            </w:r>
            <w:r w:rsidR="004B1D01">
              <w:rPr>
                <w:noProof/>
                <w:webHidden/>
              </w:rPr>
            </w:r>
            <w:r w:rsidR="004B1D01">
              <w:rPr>
                <w:noProof/>
                <w:webHidden/>
              </w:rPr>
              <w:fldChar w:fldCharType="separate"/>
            </w:r>
            <w:r w:rsidR="003D642D">
              <w:rPr>
                <w:noProof/>
                <w:webHidden/>
              </w:rPr>
              <w:t>125</w:t>
            </w:r>
            <w:r w:rsidR="004B1D01">
              <w:rPr>
                <w:noProof/>
                <w:webHidden/>
              </w:rPr>
              <w:fldChar w:fldCharType="end"/>
            </w:r>
          </w:hyperlink>
        </w:p>
        <w:p w14:paraId="7B7C8E65" w14:textId="6967A100" w:rsidR="004B1D01" w:rsidRDefault="00EA510A">
          <w:pPr>
            <w:pStyle w:val="TOC2"/>
            <w:tabs>
              <w:tab w:val="right" w:leader="dot" w:pos="9350"/>
            </w:tabs>
            <w:rPr>
              <w:rFonts w:asciiTheme="minorHAnsi" w:eastAsiaTheme="minorEastAsia" w:hAnsiTheme="minorHAnsi" w:cstheme="minorBidi"/>
              <w:noProof/>
              <w:sz w:val="22"/>
            </w:rPr>
          </w:pPr>
          <w:hyperlink w:anchor="_Toc69988830"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Program Budget</w:t>
            </w:r>
            <w:r w:rsidR="004B1D01">
              <w:rPr>
                <w:noProof/>
                <w:webHidden/>
              </w:rPr>
              <w:tab/>
            </w:r>
            <w:r w:rsidR="004B1D01">
              <w:rPr>
                <w:noProof/>
                <w:webHidden/>
              </w:rPr>
              <w:fldChar w:fldCharType="begin"/>
            </w:r>
            <w:r w:rsidR="004B1D01">
              <w:rPr>
                <w:noProof/>
                <w:webHidden/>
              </w:rPr>
              <w:instrText xml:space="preserve"> PAGEREF _Toc69988830 \h </w:instrText>
            </w:r>
            <w:r w:rsidR="004B1D01">
              <w:rPr>
                <w:noProof/>
                <w:webHidden/>
              </w:rPr>
            </w:r>
            <w:r w:rsidR="004B1D01">
              <w:rPr>
                <w:noProof/>
                <w:webHidden/>
              </w:rPr>
              <w:fldChar w:fldCharType="separate"/>
            </w:r>
            <w:r w:rsidR="003D642D">
              <w:rPr>
                <w:noProof/>
                <w:webHidden/>
              </w:rPr>
              <w:t>127</w:t>
            </w:r>
            <w:r w:rsidR="004B1D01">
              <w:rPr>
                <w:noProof/>
                <w:webHidden/>
              </w:rPr>
              <w:fldChar w:fldCharType="end"/>
            </w:r>
          </w:hyperlink>
        </w:p>
        <w:p w14:paraId="746FA423" w14:textId="3C889DCF" w:rsidR="004B1D01" w:rsidRDefault="00EA510A">
          <w:pPr>
            <w:pStyle w:val="TOC2"/>
            <w:tabs>
              <w:tab w:val="right" w:leader="dot" w:pos="9350"/>
            </w:tabs>
            <w:rPr>
              <w:rFonts w:asciiTheme="minorHAnsi" w:eastAsiaTheme="minorEastAsia" w:hAnsiTheme="minorHAnsi" w:cstheme="minorBidi"/>
              <w:noProof/>
              <w:sz w:val="22"/>
            </w:rPr>
          </w:pPr>
          <w:hyperlink w:anchor="_Toc69988831"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Method of Distribution and Delivery</w:t>
            </w:r>
            <w:r w:rsidR="004B1D01">
              <w:rPr>
                <w:noProof/>
                <w:webHidden/>
              </w:rPr>
              <w:tab/>
            </w:r>
            <w:r w:rsidR="004B1D01">
              <w:rPr>
                <w:noProof/>
                <w:webHidden/>
              </w:rPr>
              <w:fldChar w:fldCharType="begin"/>
            </w:r>
            <w:r w:rsidR="004B1D01">
              <w:rPr>
                <w:noProof/>
                <w:webHidden/>
              </w:rPr>
              <w:instrText xml:space="preserve"> PAGEREF _Toc69988831 \h </w:instrText>
            </w:r>
            <w:r w:rsidR="004B1D01">
              <w:rPr>
                <w:noProof/>
                <w:webHidden/>
              </w:rPr>
            </w:r>
            <w:r w:rsidR="004B1D01">
              <w:rPr>
                <w:noProof/>
                <w:webHidden/>
              </w:rPr>
              <w:fldChar w:fldCharType="separate"/>
            </w:r>
            <w:r w:rsidR="003D642D">
              <w:rPr>
                <w:noProof/>
                <w:webHidden/>
              </w:rPr>
              <w:t>127</w:t>
            </w:r>
            <w:r w:rsidR="004B1D01">
              <w:rPr>
                <w:noProof/>
                <w:webHidden/>
              </w:rPr>
              <w:fldChar w:fldCharType="end"/>
            </w:r>
          </w:hyperlink>
        </w:p>
        <w:p w14:paraId="79F8BED5" w14:textId="05558183" w:rsidR="004B1D01" w:rsidRDefault="00EA510A">
          <w:pPr>
            <w:pStyle w:val="TOC2"/>
            <w:tabs>
              <w:tab w:val="right" w:leader="dot" w:pos="9350"/>
            </w:tabs>
            <w:rPr>
              <w:rFonts w:asciiTheme="minorHAnsi" w:eastAsiaTheme="minorEastAsia" w:hAnsiTheme="minorHAnsi" w:cstheme="minorBidi"/>
              <w:noProof/>
              <w:sz w:val="22"/>
            </w:rPr>
          </w:pPr>
          <w:hyperlink w:anchor="_Toc69988832" w:history="1">
            <w:r w:rsidR="004B1D01" w:rsidRPr="00950D32">
              <w:rPr>
                <w:rStyle w:val="Hyperlink"/>
                <w:noProof/>
                <w14:scene3d>
                  <w14:camera w14:prst="orthographicFront"/>
                  <w14:lightRig w14:rig="threePt" w14:dir="t">
                    <w14:rot w14:lat="0" w14:lon="0" w14:rev="0"/>
                  </w14:lightRig>
                </w14:scene3d>
              </w:rPr>
              <w:t>D.</w:t>
            </w:r>
            <w:r w:rsidR="004B1D01">
              <w:rPr>
                <w:rFonts w:asciiTheme="minorHAnsi" w:eastAsiaTheme="minorEastAsia" w:hAnsiTheme="minorHAnsi" w:cstheme="minorBidi"/>
                <w:noProof/>
                <w:sz w:val="22"/>
              </w:rPr>
              <w:tab/>
            </w:r>
            <w:r w:rsidR="004B1D01" w:rsidRPr="00950D32">
              <w:rPr>
                <w:rStyle w:val="Hyperlink"/>
                <w:noProof/>
              </w:rPr>
              <w:t>Program Year &amp; Time of Performance</w:t>
            </w:r>
            <w:r w:rsidR="004B1D01">
              <w:rPr>
                <w:noProof/>
                <w:webHidden/>
              </w:rPr>
              <w:tab/>
            </w:r>
            <w:r w:rsidR="004B1D01">
              <w:rPr>
                <w:noProof/>
                <w:webHidden/>
              </w:rPr>
              <w:fldChar w:fldCharType="begin"/>
            </w:r>
            <w:r w:rsidR="004B1D01">
              <w:rPr>
                <w:noProof/>
                <w:webHidden/>
              </w:rPr>
              <w:instrText xml:space="preserve"> PAGEREF _Toc69988832 \h </w:instrText>
            </w:r>
            <w:r w:rsidR="004B1D01">
              <w:rPr>
                <w:noProof/>
                <w:webHidden/>
              </w:rPr>
            </w:r>
            <w:r w:rsidR="004B1D01">
              <w:rPr>
                <w:noProof/>
                <w:webHidden/>
              </w:rPr>
              <w:fldChar w:fldCharType="separate"/>
            </w:r>
            <w:r w:rsidR="003D642D">
              <w:rPr>
                <w:noProof/>
                <w:webHidden/>
              </w:rPr>
              <w:t>129</w:t>
            </w:r>
            <w:r w:rsidR="004B1D01">
              <w:rPr>
                <w:noProof/>
                <w:webHidden/>
              </w:rPr>
              <w:fldChar w:fldCharType="end"/>
            </w:r>
          </w:hyperlink>
        </w:p>
        <w:p w14:paraId="56BDF5C7" w14:textId="5313391B" w:rsidR="004B1D01" w:rsidRDefault="00EA510A">
          <w:pPr>
            <w:pStyle w:val="TOC2"/>
            <w:tabs>
              <w:tab w:val="right" w:leader="dot" w:pos="9350"/>
            </w:tabs>
            <w:rPr>
              <w:rFonts w:asciiTheme="minorHAnsi" w:eastAsiaTheme="minorEastAsia" w:hAnsiTheme="minorHAnsi" w:cstheme="minorBidi"/>
              <w:noProof/>
              <w:sz w:val="22"/>
            </w:rPr>
          </w:pPr>
          <w:hyperlink w:anchor="_Toc69988833" w:history="1">
            <w:r w:rsidR="004B1D01" w:rsidRPr="00950D32">
              <w:rPr>
                <w:rStyle w:val="Hyperlink"/>
                <w:noProof/>
                <w14:scene3d>
                  <w14:camera w14:prst="orthographicFront"/>
                  <w14:lightRig w14:rig="threePt" w14:dir="t">
                    <w14:rot w14:lat="0" w14:lon="0" w14:rev="0"/>
                  </w14:lightRig>
                </w14:scene3d>
              </w:rPr>
              <w:t>E.</w:t>
            </w:r>
            <w:r w:rsidR="004B1D01">
              <w:rPr>
                <w:rFonts w:asciiTheme="minorHAnsi" w:eastAsiaTheme="minorEastAsia" w:hAnsiTheme="minorHAnsi" w:cstheme="minorBidi"/>
                <w:noProof/>
                <w:sz w:val="22"/>
              </w:rPr>
              <w:tab/>
            </w:r>
            <w:r w:rsidR="004B1D01" w:rsidRPr="00950D32">
              <w:rPr>
                <w:rStyle w:val="Hyperlink"/>
                <w:noProof/>
              </w:rPr>
              <w:t>Program Distribution Ratios</w:t>
            </w:r>
            <w:r w:rsidR="004B1D01">
              <w:rPr>
                <w:noProof/>
                <w:webHidden/>
              </w:rPr>
              <w:tab/>
            </w:r>
            <w:r w:rsidR="004B1D01">
              <w:rPr>
                <w:noProof/>
                <w:webHidden/>
              </w:rPr>
              <w:fldChar w:fldCharType="begin"/>
            </w:r>
            <w:r w:rsidR="004B1D01">
              <w:rPr>
                <w:noProof/>
                <w:webHidden/>
              </w:rPr>
              <w:instrText xml:space="preserve"> PAGEREF _Toc69988833 \h </w:instrText>
            </w:r>
            <w:r w:rsidR="004B1D01">
              <w:rPr>
                <w:noProof/>
                <w:webHidden/>
              </w:rPr>
            </w:r>
            <w:r w:rsidR="004B1D01">
              <w:rPr>
                <w:noProof/>
                <w:webHidden/>
              </w:rPr>
              <w:fldChar w:fldCharType="separate"/>
            </w:r>
            <w:r w:rsidR="003D642D">
              <w:rPr>
                <w:noProof/>
                <w:webHidden/>
              </w:rPr>
              <w:t>129</w:t>
            </w:r>
            <w:r w:rsidR="004B1D01">
              <w:rPr>
                <w:noProof/>
                <w:webHidden/>
              </w:rPr>
              <w:fldChar w:fldCharType="end"/>
            </w:r>
          </w:hyperlink>
        </w:p>
        <w:p w14:paraId="508AABA2" w14:textId="62F8350C" w:rsidR="004B1D01" w:rsidRDefault="00EA510A">
          <w:pPr>
            <w:pStyle w:val="TOC3"/>
            <w:rPr>
              <w:rFonts w:asciiTheme="minorHAnsi" w:eastAsiaTheme="minorEastAsia" w:hAnsiTheme="minorHAnsi" w:cstheme="minorBidi"/>
              <w:bCs w:val="0"/>
              <w:noProof/>
            </w:rPr>
          </w:pPr>
          <w:hyperlink w:anchor="_Toc69988834"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80 Percent of Funds</w:t>
            </w:r>
            <w:r w:rsidR="004B1D01">
              <w:rPr>
                <w:noProof/>
                <w:webHidden/>
              </w:rPr>
              <w:tab/>
            </w:r>
            <w:r w:rsidR="004B1D01">
              <w:rPr>
                <w:noProof/>
                <w:webHidden/>
              </w:rPr>
              <w:fldChar w:fldCharType="begin"/>
            </w:r>
            <w:r w:rsidR="004B1D01">
              <w:rPr>
                <w:noProof/>
                <w:webHidden/>
              </w:rPr>
              <w:instrText xml:space="preserve"> PAGEREF _Toc69988834 \h </w:instrText>
            </w:r>
            <w:r w:rsidR="004B1D01">
              <w:rPr>
                <w:noProof/>
                <w:webHidden/>
              </w:rPr>
            </w:r>
            <w:r w:rsidR="004B1D01">
              <w:rPr>
                <w:noProof/>
                <w:webHidden/>
              </w:rPr>
              <w:fldChar w:fldCharType="separate"/>
            </w:r>
            <w:r w:rsidR="003D642D">
              <w:rPr>
                <w:noProof/>
                <w:webHidden/>
              </w:rPr>
              <w:t>129</w:t>
            </w:r>
            <w:r w:rsidR="004B1D01">
              <w:rPr>
                <w:noProof/>
                <w:webHidden/>
              </w:rPr>
              <w:fldChar w:fldCharType="end"/>
            </w:r>
          </w:hyperlink>
        </w:p>
        <w:p w14:paraId="72E7459B" w14:textId="1C049614" w:rsidR="004B1D01" w:rsidRDefault="00EA510A">
          <w:pPr>
            <w:pStyle w:val="TOC3"/>
            <w:rPr>
              <w:rFonts w:asciiTheme="minorHAnsi" w:eastAsiaTheme="minorEastAsia" w:hAnsiTheme="minorHAnsi" w:cstheme="minorBidi"/>
              <w:bCs w:val="0"/>
              <w:noProof/>
            </w:rPr>
          </w:pPr>
          <w:hyperlink w:anchor="_Toc69988835"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20 Percent of Funds</w:t>
            </w:r>
            <w:r w:rsidR="004B1D01">
              <w:rPr>
                <w:noProof/>
                <w:webHidden/>
              </w:rPr>
              <w:tab/>
            </w:r>
            <w:r w:rsidR="004B1D01">
              <w:rPr>
                <w:noProof/>
                <w:webHidden/>
              </w:rPr>
              <w:fldChar w:fldCharType="begin"/>
            </w:r>
            <w:r w:rsidR="004B1D01">
              <w:rPr>
                <w:noProof/>
                <w:webHidden/>
              </w:rPr>
              <w:instrText xml:space="preserve"> PAGEREF _Toc69988835 \h </w:instrText>
            </w:r>
            <w:r w:rsidR="004B1D01">
              <w:rPr>
                <w:noProof/>
                <w:webHidden/>
              </w:rPr>
            </w:r>
            <w:r w:rsidR="004B1D01">
              <w:rPr>
                <w:noProof/>
                <w:webHidden/>
              </w:rPr>
              <w:fldChar w:fldCharType="separate"/>
            </w:r>
            <w:r w:rsidR="003D642D">
              <w:rPr>
                <w:noProof/>
                <w:webHidden/>
              </w:rPr>
              <w:t>129</w:t>
            </w:r>
            <w:r w:rsidR="004B1D01">
              <w:rPr>
                <w:noProof/>
                <w:webHidden/>
              </w:rPr>
              <w:fldChar w:fldCharType="end"/>
            </w:r>
          </w:hyperlink>
        </w:p>
        <w:p w14:paraId="2D6650C2" w14:textId="14F0890A" w:rsidR="004B1D01" w:rsidRDefault="00EA510A">
          <w:pPr>
            <w:pStyle w:val="TOC3"/>
            <w:rPr>
              <w:rFonts w:asciiTheme="minorHAnsi" w:eastAsiaTheme="minorEastAsia" w:hAnsiTheme="minorHAnsi" w:cstheme="minorBidi"/>
              <w:bCs w:val="0"/>
              <w:noProof/>
            </w:rPr>
          </w:pPr>
          <w:hyperlink w:anchor="_Toc69988836"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Prioritizing Housing</w:t>
            </w:r>
            <w:r w:rsidR="004B1D01">
              <w:rPr>
                <w:noProof/>
                <w:webHidden/>
              </w:rPr>
              <w:tab/>
            </w:r>
            <w:r w:rsidR="004B1D01">
              <w:rPr>
                <w:noProof/>
                <w:webHidden/>
              </w:rPr>
              <w:fldChar w:fldCharType="begin"/>
            </w:r>
            <w:r w:rsidR="004B1D01">
              <w:rPr>
                <w:noProof/>
                <w:webHidden/>
              </w:rPr>
              <w:instrText xml:space="preserve"> PAGEREF _Toc69988836 \h </w:instrText>
            </w:r>
            <w:r w:rsidR="004B1D01">
              <w:rPr>
                <w:noProof/>
                <w:webHidden/>
              </w:rPr>
            </w:r>
            <w:r w:rsidR="004B1D01">
              <w:rPr>
                <w:noProof/>
                <w:webHidden/>
              </w:rPr>
              <w:fldChar w:fldCharType="separate"/>
            </w:r>
            <w:r w:rsidR="003D642D">
              <w:rPr>
                <w:noProof/>
                <w:webHidden/>
              </w:rPr>
              <w:t>130</w:t>
            </w:r>
            <w:r w:rsidR="004B1D01">
              <w:rPr>
                <w:noProof/>
                <w:webHidden/>
              </w:rPr>
              <w:fldChar w:fldCharType="end"/>
            </w:r>
          </w:hyperlink>
        </w:p>
        <w:p w14:paraId="4934E949" w14:textId="4650ACEA" w:rsidR="004B1D01" w:rsidRDefault="00EA510A">
          <w:pPr>
            <w:pStyle w:val="TOC3"/>
            <w:rPr>
              <w:rFonts w:asciiTheme="minorHAnsi" w:eastAsiaTheme="minorEastAsia" w:hAnsiTheme="minorHAnsi" w:cstheme="minorBidi"/>
              <w:bCs w:val="0"/>
              <w:noProof/>
            </w:rPr>
          </w:pPr>
          <w:hyperlink w:anchor="_Toc69988837"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Prioritizing Vulnerable Populations &amp; Protected Classes</w:t>
            </w:r>
            <w:r w:rsidR="004B1D01">
              <w:rPr>
                <w:noProof/>
                <w:webHidden/>
              </w:rPr>
              <w:tab/>
            </w:r>
            <w:r w:rsidR="004B1D01">
              <w:rPr>
                <w:noProof/>
                <w:webHidden/>
              </w:rPr>
              <w:fldChar w:fldCharType="begin"/>
            </w:r>
            <w:r w:rsidR="004B1D01">
              <w:rPr>
                <w:noProof/>
                <w:webHidden/>
              </w:rPr>
              <w:instrText xml:space="preserve"> PAGEREF _Toc69988837 \h </w:instrText>
            </w:r>
            <w:r w:rsidR="004B1D01">
              <w:rPr>
                <w:noProof/>
                <w:webHidden/>
              </w:rPr>
            </w:r>
            <w:r w:rsidR="004B1D01">
              <w:rPr>
                <w:noProof/>
                <w:webHidden/>
              </w:rPr>
              <w:fldChar w:fldCharType="separate"/>
            </w:r>
            <w:r w:rsidR="003D642D">
              <w:rPr>
                <w:noProof/>
                <w:webHidden/>
              </w:rPr>
              <w:t>131</w:t>
            </w:r>
            <w:r w:rsidR="004B1D01">
              <w:rPr>
                <w:noProof/>
                <w:webHidden/>
              </w:rPr>
              <w:fldChar w:fldCharType="end"/>
            </w:r>
          </w:hyperlink>
        </w:p>
        <w:p w14:paraId="0DE661F3" w14:textId="31A15920" w:rsidR="004B1D01" w:rsidRDefault="00EA510A">
          <w:pPr>
            <w:pStyle w:val="TOC3"/>
            <w:rPr>
              <w:rFonts w:asciiTheme="minorHAnsi" w:eastAsiaTheme="minorEastAsia" w:hAnsiTheme="minorHAnsi" w:cstheme="minorBidi"/>
              <w:bCs w:val="0"/>
              <w:noProof/>
            </w:rPr>
          </w:pPr>
          <w:hyperlink w:anchor="_Toc69988838"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Affirmatively Furthering Fair Housing</w:t>
            </w:r>
            <w:r w:rsidR="004B1D01">
              <w:rPr>
                <w:noProof/>
                <w:webHidden/>
              </w:rPr>
              <w:tab/>
            </w:r>
            <w:r w:rsidR="004B1D01">
              <w:rPr>
                <w:noProof/>
                <w:webHidden/>
              </w:rPr>
              <w:fldChar w:fldCharType="begin"/>
            </w:r>
            <w:r w:rsidR="004B1D01">
              <w:rPr>
                <w:noProof/>
                <w:webHidden/>
              </w:rPr>
              <w:instrText xml:space="preserve"> PAGEREF _Toc69988838 \h </w:instrText>
            </w:r>
            <w:r w:rsidR="004B1D01">
              <w:rPr>
                <w:noProof/>
                <w:webHidden/>
              </w:rPr>
            </w:r>
            <w:r w:rsidR="004B1D01">
              <w:rPr>
                <w:noProof/>
                <w:webHidden/>
              </w:rPr>
              <w:fldChar w:fldCharType="separate"/>
            </w:r>
            <w:r w:rsidR="003D642D">
              <w:rPr>
                <w:noProof/>
                <w:webHidden/>
              </w:rPr>
              <w:t>143</w:t>
            </w:r>
            <w:r w:rsidR="004B1D01">
              <w:rPr>
                <w:noProof/>
                <w:webHidden/>
              </w:rPr>
              <w:fldChar w:fldCharType="end"/>
            </w:r>
          </w:hyperlink>
        </w:p>
        <w:p w14:paraId="5A48653E" w14:textId="09BD57AF" w:rsidR="004B1D01" w:rsidRDefault="00EA510A">
          <w:pPr>
            <w:pStyle w:val="TOC3"/>
            <w:rPr>
              <w:rFonts w:asciiTheme="minorHAnsi" w:eastAsiaTheme="minorEastAsia" w:hAnsiTheme="minorHAnsi" w:cstheme="minorBidi"/>
              <w:bCs w:val="0"/>
              <w:noProof/>
            </w:rPr>
          </w:pPr>
          <w:hyperlink w:anchor="_Toc69988839" w:history="1">
            <w:r w:rsidR="004B1D01" w:rsidRPr="00950D32">
              <w:rPr>
                <w:rStyle w:val="Hyperlink"/>
                <w:noProof/>
              </w:rPr>
              <w:t>6.</w:t>
            </w:r>
            <w:r w:rsidR="004B1D01">
              <w:rPr>
                <w:rFonts w:asciiTheme="minorHAnsi" w:eastAsiaTheme="minorEastAsia" w:hAnsiTheme="minorHAnsi" w:cstheme="minorBidi"/>
                <w:bCs w:val="0"/>
                <w:noProof/>
              </w:rPr>
              <w:tab/>
            </w:r>
            <w:r w:rsidR="004B1D01" w:rsidRPr="00950D32">
              <w:rPr>
                <w:rStyle w:val="Hyperlink"/>
                <w:noProof/>
              </w:rPr>
              <w:t>Meeting Accessibility Standards &amp; Reasonable Accommodations</w:t>
            </w:r>
            <w:r w:rsidR="004B1D01">
              <w:rPr>
                <w:noProof/>
                <w:webHidden/>
              </w:rPr>
              <w:tab/>
            </w:r>
            <w:r w:rsidR="004B1D01">
              <w:rPr>
                <w:noProof/>
                <w:webHidden/>
              </w:rPr>
              <w:fldChar w:fldCharType="begin"/>
            </w:r>
            <w:r w:rsidR="004B1D01">
              <w:rPr>
                <w:noProof/>
                <w:webHidden/>
              </w:rPr>
              <w:instrText xml:space="preserve"> PAGEREF _Toc69988839 \h </w:instrText>
            </w:r>
            <w:r w:rsidR="004B1D01">
              <w:rPr>
                <w:noProof/>
                <w:webHidden/>
              </w:rPr>
            </w:r>
            <w:r w:rsidR="004B1D01">
              <w:rPr>
                <w:noProof/>
                <w:webHidden/>
              </w:rPr>
              <w:fldChar w:fldCharType="separate"/>
            </w:r>
            <w:r w:rsidR="003D642D">
              <w:rPr>
                <w:noProof/>
                <w:webHidden/>
              </w:rPr>
              <w:t>144</w:t>
            </w:r>
            <w:r w:rsidR="004B1D01">
              <w:rPr>
                <w:noProof/>
                <w:webHidden/>
              </w:rPr>
              <w:fldChar w:fldCharType="end"/>
            </w:r>
          </w:hyperlink>
        </w:p>
        <w:p w14:paraId="2660DDAE" w14:textId="1A7587AB" w:rsidR="004B1D01" w:rsidRDefault="00EA510A">
          <w:pPr>
            <w:pStyle w:val="TOC3"/>
            <w:rPr>
              <w:rFonts w:asciiTheme="minorHAnsi" w:eastAsiaTheme="minorEastAsia" w:hAnsiTheme="minorHAnsi" w:cstheme="minorBidi"/>
              <w:bCs w:val="0"/>
              <w:noProof/>
            </w:rPr>
          </w:pPr>
          <w:hyperlink w:anchor="_Toc69988840" w:history="1">
            <w:r w:rsidR="004B1D01" w:rsidRPr="00950D32">
              <w:rPr>
                <w:rStyle w:val="Hyperlink"/>
                <w:noProof/>
              </w:rPr>
              <w:t>7.</w:t>
            </w:r>
            <w:r w:rsidR="004B1D01">
              <w:rPr>
                <w:rFonts w:asciiTheme="minorHAnsi" w:eastAsiaTheme="minorEastAsia" w:hAnsiTheme="minorHAnsi" w:cstheme="minorBidi"/>
                <w:bCs w:val="0"/>
                <w:noProof/>
              </w:rPr>
              <w:tab/>
            </w:r>
            <w:r w:rsidR="004B1D01" w:rsidRPr="00950D32">
              <w:rPr>
                <w:rStyle w:val="Hyperlink"/>
                <w:noProof/>
              </w:rPr>
              <w:t>Promoting a Resilient Recovery &amp; Protecting People from Harm</w:t>
            </w:r>
            <w:r w:rsidR="004B1D01">
              <w:rPr>
                <w:noProof/>
                <w:webHidden/>
              </w:rPr>
              <w:tab/>
            </w:r>
            <w:r w:rsidR="004B1D01">
              <w:rPr>
                <w:noProof/>
                <w:webHidden/>
              </w:rPr>
              <w:fldChar w:fldCharType="begin"/>
            </w:r>
            <w:r w:rsidR="004B1D01">
              <w:rPr>
                <w:noProof/>
                <w:webHidden/>
              </w:rPr>
              <w:instrText xml:space="preserve"> PAGEREF _Toc69988840 \h </w:instrText>
            </w:r>
            <w:r w:rsidR="004B1D01">
              <w:rPr>
                <w:noProof/>
                <w:webHidden/>
              </w:rPr>
            </w:r>
            <w:r w:rsidR="004B1D01">
              <w:rPr>
                <w:noProof/>
                <w:webHidden/>
              </w:rPr>
              <w:fldChar w:fldCharType="separate"/>
            </w:r>
            <w:r w:rsidR="003D642D">
              <w:rPr>
                <w:noProof/>
                <w:webHidden/>
              </w:rPr>
              <w:t>145</w:t>
            </w:r>
            <w:r w:rsidR="004B1D01">
              <w:rPr>
                <w:noProof/>
                <w:webHidden/>
              </w:rPr>
              <w:fldChar w:fldCharType="end"/>
            </w:r>
          </w:hyperlink>
        </w:p>
        <w:p w14:paraId="6D253419" w14:textId="6F170570" w:rsidR="004B1D01" w:rsidRDefault="00EA510A">
          <w:pPr>
            <w:pStyle w:val="TOC3"/>
            <w:rPr>
              <w:rFonts w:asciiTheme="minorHAnsi" w:eastAsiaTheme="minorEastAsia" w:hAnsiTheme="minorHAnsi" w:cstheme="minorBidi"/>
              <w:bCs w:val="0"/>
              <w:noProof/>
            </w:rPr>
          </w:pPr>
          <w:hyperlink w:anchor="_Toc69988841" w:history="1">
            <w:r w:rsidR="004B1D01" w:rsidRPr="00950D32">
              <w:rPr>
                <w:rStyle w:val="Hyperlink"/>
                <w:noProof/>
              </w:rPr>
              <w:t>8.</w:t>
            </w:r>
            <w:r w:rsidR="004B1D01">
              <w:rPr>
                <w:rFonts w:asciiTheme="minorHAnsi" w:eastAsiaTheme="minorEastAsia" w:hAnsiTheme="minorHAnsi" w:cstheme="minorBidi"/>
                <w:bCs w:val="0"/>
                <w:noProof/>
              </w:rPr>
              <w:tab/>
            </w:r>
            <w:r w:rsidR="004B1D01" w:rsidRPr="00950D32">
              <w:rPr>
                <w:rStyle w:val="Hyperlink"/>
                <w:noProof/>
              </w:rPr>
              <w:t>Promoting Regional Post-Disaster Recovery &amp; Mitigation Planning</w:t>
            </w:r>
            <w:r w:rsidR="004B1D01">
              <w:rPr>
                <w:noProof/>
                <w:webHidden/>
              </w:rPr>
              <w:tab/>
            </w:r>
            <w:r w:rsidR="004B1D01">
              <w:rPr>
                <w:noProof/>
                <w:webHidden/>
              </w:rPr>
              <w:fldChar w:fldCharType="begin"/>
            </w:r>
            <w:r w:rsidR="004B1D01">
              <w:rPr>
                <w:noProof/>
                <w:webHidden/>
              </w:rPr>
              <w:instrText xml:space="preserve"> PAGEREF _Toc69988841 \h </w:instrText>
            </w:r>
            <w:r w:rsidR="004B1D01">
              <w:rPr>
                <w:noProof/>
                <w:webHidden/>
              </w:rPr>
            </w:r>
            <w:r w:rsidR="004B1D01">
              <w:rPr>
                <w:noProof/>
                <w:webHidden/>
              </w:rPr>
              <w:fldChar w:fldCharType="separate"/>
            </w:r>
            <w:r w:rsidR="003D642D">
              <w:rPr>
                <w:noProof/>
                <w:webHidden/>
              </w:rPr>
              <w:t>146</w:t>
            </w:r>
            <w:r w:rsidR="004B1D01">
              <w:rPr>
                <w:noProof/>
                <w:webHidden/>
              </w:rPr>
              <w:fldChar w:fldCharType="end"/>
            </w:r>
          </w:hyperlink>
        </w:p>
        <w:p w14:paraId="474CA5C2" w14:textId="50F0AE8B" w:rsidR="004B1D01" w:rsidRDefault="00EA510A">
          <w:pPr>
            <w:pStyle w:val="TOC1"/>
            <w:rPr>
              <w:rFonts w:asciiTheme="minorHAnsi" w:eastAsiaTheme="minorEastAsia" w:hAnsiTheme="minorHAnsi" w:cstheme="minorBidi"/>
              <w:b w:val="0"/>
              <w:noProof/>
              <w:sz w:val="22"/>
            </w:rPr>
          </w:pPr>
          <w:hyperlink w:anchor="_Toc69988842" w:history="1">
            <w:r w:rsidR="004B1D01" w:rsidRPr="00950D32">
              <w:rPr>
                <w:rStyle w:val="Hyperlink"/>
                <w:rFonts w:eastAsia="Tw Cen MT Condensed"/>
                <w:noProof/>
              </w:rPr>
              <w:t>6.</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Program Implementation &amp; General Requirements</w:t>
            </w:r>
            <w:r w:rsidR="004B1D01">
              <w:rPr>
                <w:noProof/>
                <w:webHidden/>
              </w:rPr>
              <w:tab/>
            </w:r>
            <w:r w:rsidR="004B1D01">
              <w:rPr>
                <w:noProof/>
                <w:webHidden/>
              </w:rPr>
              <w:fldChar w:fldCharType="begin"/>
            </w:r>
            <w:r w:rsidR="004B1D01">
              <w:rPr>
                <w:noProof/>
                <w:webHidden/>
              </w:rPr>
              <w:instrText xml:space="preserve"> PAGEREF _Toc69988842 \h </w:instrText>
            </w:r>
            <w:r w:rsidR="004B1D01">
              <w:rPr>
                <w:noProof/>
                <w:webHidden/>
              </w:rPr>
            </w:r>
            <w:r w:rsidR="004B1D01">
              <w:rPr>
                <w:noProof/>
                <w:webHidden/>
              </w:rPr>
              <w:fldChar w:fldCharType="separate"/>
            </w:r>
            <w:r w:rsidR="003D642D">
              <w:rPr>
                <w:noProof/>
                <w:webHidden/>
              </w:rPr>
              <w:t>149</w:t>
            </w:r>
            <w:r w:rsidR="004B1D01">
              <w:rPr>
                <w:noProof/>
                <w:webHidden/>
              </w:rPr>
              <w:fldChar w:fldCharType="end"/>
            </w:r>
          </w:hyperlink>
        </w:p>
        <w:p w14:paraId="627FD4EC" w14:textId="06EE9987" w:rsidR="004B1D01" w:rsidRDefault="00EA510A">
          <w:pPr>
            <w:pStyle w:val="TOC2"/>
            <w:tabs>
              <w:tab w:val="right" w:leader="dot" w:pos="9350"/>
            </w:tabs>
            <w:rPr>
              <w:rFonts w:asciiTheme="minorHAnsi" w:eastAsiaTheme="minorEastAsia" w:hAnsiTheme="minorHAnsi" w:cstheme="minorBidi"/>
              <w:noProof/>
              <w:sz w:val="22"/>
            </w:rPr>
          </w:pPr>
          <w:hyperlink w:anchor="_Toc69988843"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Program Implementation</w:t>
            </w:r>
            <w:r w:rsidR="004B1D01">
              <w:rPr>
                <w:noProof/>
                <w:webHidden/>
              </w:rPr>
              <w:tab/>
            </w:r>
            <w:r w:rsidR="004B1D01">
              <w:rPr>
                <w:noProof/>
                <w:webHidden/>
              </w:rPr>
              <w:fldChar w:fldCharType="begin"/>
            </w:r>
            <w:r w:rsidR="004B1D01">
              <w:rPr>
                <w:noProof/>
                <w:webHidden/>
              </w:rPr>
              <w:instrText xml:space="preserve"> PAGEREF _Toc69988843 \h </w:instrText>
            </w:r>
            <w:r w:rsidR="004B1D01">
              <w:rPr>
                <w:noProof/>
                <w:webHidden/>
              </w:rPr>
            </w:r>
            <w:r w:rsidR="004B1D01">
              <w:rPr>
                <w:noProof/>
                <w:webHidden/>
              </w:rPr>
              <w:fldChar w:fldCharType="separate"/>
            </w:r>
            <w:r w:rsidR="003D642D">
              <w:rPr>
                <w:noProof/>
                <w:webHidden/>
              </w:rPr>
              <w:t>149</w:t>
            </w:r>
            <w:r w:rsidR="004B1D01">
              <w:rPr>
                <w:noProof/>
                <w:webHidden/>
              </w:rPr>
              <w:fldChar w:fldCharType="end"/>
            </w:r>
          </w:hyperlink>
        </w:p>
        <w:p w14:paraId="5D184C95" w14:textId="19E42969" w:rsidR="004B1D01" w:rsidRDefault="00EA510A">
          <w:pPr>
            <w:pStyle w:val="TOC3"/>
            <w:rPr>
              <w:rFonts w:asciiTheme="minorHAnsi" w:eastAsiaTheme="minorEastAsia" w:hAnsiTheme="minorHAnsi" w:cstheme="minorBidi"/>
              <w:bCs w:val="0"/>
              <w:noProof/>
            </w:rPr>
          </w:pPr>
          <w:hyperlink w:anchor="_Toc69988844"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Eligible Activities</w:t>
            </w:r>
            <w:r w:rsidR="004B1D01">
              <w:rPr>
                <w:noProof/>
                <w:webHidden/>
              </w:rPr>
              <w:tab/>
            </w:r>
            <w:r w:rsidR="004B1D01">
              <w:rPr>
                <w:noProof/>
                <w:webHidden/>
              </w:rPr>
              <w:fldChar w:fldCharType="begin"/>
            </w:r>
            <w:r w:rsidR="004B1D01">
              <w:rPr>
                <w:noProof/>
                <w:webHidden/>
              </w:rPr>
              <w:instrText xml:space="preserve"> PAGEREF _Toc69988844 \h </w:instrText>
            </w:r>
            <w:r w:rsidR="004B1D01">
              <w:rPr>
                <w:noProof/>
                <w:webHidden/>
              </w:rPr>
            </w:r>
            <w:r w:rsidR="004B1D01">
              <w:rPr>
                <w:noProof/>
                <w:webHidden/>
              </w:rPr>
              <w:fldChar w:fldCharType="separate"/>
            </w:r>
            <w:r w:rsidR="003D642D">
              <w:rPr>
                <w:noProof/>
                <w:webHidden/>
              </w:rPr>
              <w:t>149</w:t>
            </w:r>
            <w:r w:rsidR="004B1D01">
              <w:rPr>
                <w:noProof/>
                <w:webHidden/>
              </w:rPr>
              <w:fldChar w:fldCharType="end"/>
            </w:r>
          </w:hyperlink>
        </w:p>
        <w:p w14:paraId="083ECAB9" w14:textId="0E6F9A7E" w:rsidR="004B1D01" w:rsidRDefault="00EA510A">
          <w:pPr>
            <w:pStyle w:val="TOC3"/>
            <w:rPr>
              <w:rFonts w:asciiTheme="minorHAnsi" w:eastAsiaTheme="minorEastAsia" w:hAnsiTheme="minorHAnsi" w:cstheme="minorBidi"/>
              <w:bCs w:val="0"/>
              <w:noProof/>
            </w:rPr>
          </w:pPr>
          <w:hyperlink w:anchor="_Toc69988845"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Ineligible Activities</w:t>
            </w:r>
            <w:r w:rsidR="004B1D01">
              <w:rPr>
                <w:noProof/>
                <w:webHidden/>
              </w:rPr>
              <w:tab/>
            </w:r>
            <w:r w:rsidR="004B1D01">
              <w:rPr>
                <w:noProof/>
                <w:webHidden/>
              </w:rPr>
              <w:fldChar w:fldCharType="begin"/>
            </w:r>
            <w:r w:rsidR="004B1D01">
              <w:rPr>
                <w:noProof/>
                <w:webHidden/>
              </w:rPr>
              <w:instrText xml:space="preserve"> PAGEREF _Toc69988845 \h </w:instrText>
            </w:r>
            <w:r w:rsidR="004B1D01">
              <w:rPr>
                <w:noProof/>
                <w:webHidden/>
              </w:rPr>
            </w:r>
            <w:r w:rsidR="004B1D01">
              <w:rPr>
                <w:noProof/>
                <w:webHidden/>
              </w:rPr>
              <w:fldChar w:fldCharType="separate"/>
            </w:r>
            <w:r w:rsidR="003D642D">
              <w:rPr>
                <w:noProof/>
                <w:webHidden/>
              </w:rPr>
              <w:t>150</w:t>
            </w:r>
            <w:r w:rsidR="004B1D01">
              <w:rPr>
                <w:noProof/>
                <w:webHidden/>
              </w:rPr>
              <w:fldChar w:fldCharType="end"/>
            </w:r>
          </w:hyperlink>
        </w:p>
        <w:p w14:paraId="6BF3BF78" w14:textId="45F6D44F" w:rsidR="004B1D01" w:rsidRDefault="00EA510A">
          <w:pPr>
            <w:pStyle w:val="TOC3"/>
            <w:rPr>
              <w:rFonts w:asciiTheme="minorHAnsi" w:eastAsiaTheme="minorEastAsia" w:hAnsiTheme="minorHAnsi" w:cstheme="minorBidi"/>
              <w:bCs w:val="0"/>
              <w:noProof/>
            </w:rPr>
          </w:pPr>
          <w:hyperlink w:anchor="_Toc69988846"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Duplication of Benefits</w:t>
            </w:r>
            <w:r w:rsidR="004B1D01">
              <w:rPr>
                <w:noProof/>
                <w:webHidden/>
              </w:rPr>
              <w:tab/>
            </w:r>
            <w:r w:rsidR="004B1D01">
              <w:rPr>
                <w:noProof/>
                <w:webHidden/>
              </w:rPr>
              <w:fldChar w:fldCharType="begin"/>
            </w:r>
            <w:r w:rsidR="004B1D01">
              <w:rPr>
                <w:noProof/>
                <w:webHidden/>
              </w:rPr>
              <w:instrText xml:space="preserve"> PAGEREF _Toc69988846 \h </w:instrText>
            </w:r>
            <w:r w:rsidR="004B1D01">
              <w:rPr>
                <w:noProof/>
                <w:webHidden/>
              </w:rPr>
            </w:r>
            <w:r w:rsidR="004B1D01">
              <w:rPr>
                <w:noProof/>
                <w:webHidden/>
              </w:rPr>
              <w:fldChar w:fldCharType="separate"/>
            </w:r>
            <w:r w:rsidR="003D642D">
              <w:rPr>
                <w:noProof/>
                <w:webHidden/>
              </w:rPr>
              <w:t>150</w:t>
            </w:r>
            <w:r w:rsidR="004B1D01">
              <w:rPr>
                <w:noProof/>
                <w:webHidden/>
              </w:rPr>
              <w:fldChar w:fldCharType="end"/>
            </w:r>
          </w:hyperlink>
        </w:p>
        <w:p w14:paraId="01055B81" w14:textId="7452EF3D" w:rsidR="004B1D01" w:rsidRDefault="00EA510A">
          <w:pPr>
            <w:pStyle w:val="TOC3"/>
            <w:rPr>
              <w:rFonts w:asciiTheme="minorHAnsi" w:eastAsiaTheme="minorEastAsia" w:hAnsiTheme="minorHAnsi" w:cstheme="minorBidi"/>
              <w:bCs w:val="0"/>
              <w:noProof/>
            </w:rPr>
          </w:pPr>
          <w:hyperlink w:anchor="_Toc69988847"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Procurement</w:t>
            </w:r>
            <w:r w:rsidR="004B1D01">
              <w:rPr>
                <w:noProof/>
                <w:webHidden/>
              </w:rPr>
              <w:tab/>
            </w:r>
            <w:r w:rsidR="004B1D01">
              <w:rPr>
                <w:noProof/>
                <w:webHidden/>
              </w:rPr>
              <w:fldChar w:fldCharType="begin"/>
            </w:r>
            <w:r w:rsidR="004B1D01">
              <w:rPr>
                <w:noProof/>
                <w:webHidden/>
              </w:rPr>
              <w:instrText xml:space="preserve"> PAGEREF _Toc69988847 \h </w:instrText>
            </w:r>
            <w:r w:rsidR="004B1D01">
              <w:rPr>
                <w:noProof/>
                <w:webHidden/>
              </w:rPr>
            </w:r>
            <w:r w:rsidR="004B1D01">
              <w:rPr>
                <w:noProof/>
                <w:webHidden/>
              </w:rPr>
              <w:fldChar w:fldCharType="separate"/>
            </w:r>
            <w:r w:rsidR="003D642D">
              <w:rPr>
                <w:noProof/>
                <w:webHidden/>
              </w:rPr>
              <w:t>151</w:t>
            </w:r>
            <w:r w:rsidR="004B1D01">
              <w:rPr>
                <w:noProof/>
                <w:webHidden/>
              </w:rPr>
              <w:fldChar w:fldCharType="end"/>
            </w:r>
          </w:hyperlink>
        </w:p>
        <w:p w14:paraId="45940F8C" w14:textId="1B87628A" w:rsidR="004B1D01" w:rsidRDefault="00EA510A">
          <w:pPr>
            <w:pStyle w:val="TOC3"/>
            <w:rPr>
              <w:rFonts w:asciiTheme="minorHAnsi" w:eastAsiaTheme="minorEastAsia" w:hAnsiTheme="minorHAnsi" w:cstheme="minorBidi"/>
              <w:bCs w:val="0"/>
              <w:noProof/>
            </w:rPr>
          </w:pPr>
          <w:hyperlink w:anchor="_Toc69988848"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Use of Technical Assistance</w:t>
            </w:r>
            <w:r w:rsidR="004B1D01">
              <w:rPr>
                <w:noProof/>
                <w:webHidden/>
              </w:rPr>
              <w:tab/>
            </w:r>
            <w:r w:rsidR="004B1D01">
              <w:rPr>
                <w:noProof/>
                <w:webHidden/>
              </w:rPr>
              <w:fldChar w:fldCharType="begin"/>
            </w:r>
            <w:r w:rsidR="004B1D01">
              <w:rPr>
                <w:noProof/>
                <w:webHidden/>
              </w:rPr>
              <w:instrText xml:space="preserve"> PAGEREF _Toc69988848 \h </w:instrText>
            </w:r>
            <w:r w:rsidR="004B1D01">
              <w:rPr>
                <w:noProof/>
                <w:webHidden/>
              </w:rPr>
            </w:r>
            <w:r w:rsidR="004B1D01">
              <w:rPr>
                <w:noProof/>
                <w:webHidden/>
              </w:rPr>
              <w:fldChar w:fldCharType="separate"/>
            </w:r>
            <w:r w:rsidR="003D642D">
              <w:rPr>
                <w:noProof/>
                <w:webHidden/>
              </w:rPr>
              <w:t>151</w:t>
            </w:r>
            <w:r w:rsidR="004B1D01">
              <w:rPr>
                <w:noProof/>
                <w:webHidden/>
              </w:rPr>
              <w:fldChar w:fldCharType="end"/>
            </w:r>
          </w:hyperlink>
        </w:p>
        <w:p w14:paraId="5C2543BA" w14:textId="1986FEE4" w:rsidR="004B1D01" w:rsidRDefault="00EA510A">
          <w:pPr>
            <w:pStyle w:val="TOC2"/>
            <w:tabs>
              <w:tab w:val="right" w:leader="dot" w:pos="9350"/>
            </w:tabs>
            <w:rPr>
              <w:rFonts w:asciiTheme="minorHAnsi" w:eastAsiaTheme="minorEastAsia" w:hAnsiTheme="minorHAnsi" w:cstheme="minorBidi"/>
              <w:noProof/>
              <w:sz w:val="22"/>
            </w:rPr>
          </w:pPr>
          <w:hyperlink w:anchor="_Toc69988849"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General Activity Requirements</w:t>
            </w:r>
            <w:r w:rsidR="004B1D01">
              <w:rPr>
                <w:noProof/>
                <w:webHidden/>
              </w:rPr>
              <w:tab/>
            </w:r>
            <w:r w:rsidR="004B1D01">
              <w:rPr>
                <w:noProof/>
                <w:webHidden/>
              </w:rPr>
              <w:fldChar w:fldCharType="begin"/>
            </w:r>
            <w:r w:rsidR="004B1D01">
              <w:rPr>
                <w:noProof/>
                <w:webHidden/>
              </w:rPr>
              <w:instrText xml:space="preserve"> PAGEREF _Toc69988849 \h </w:instrText>
            </w:r>
            <w:r w:rsidR="004B1D01">
              <w:rPr>
                <w:noProof/>
                <w:webHidden/>
              </w:rPr>
            </w:r>
            <w:r w:rsidR="004B1D01">
              <w:rPr>
                <w:noProof/>
                <w:webHidden/>
              </w:rPr>
              <w:fldChar w:fldCharType="separate"/>
            </w:r>
            <w:r w:rsidR="003D642D">
              <w:rPr>
                <w:noProof/>
                <w:webHidden/>
              </w:rPr>
              <w:t>151</w:t>
            </w:r>
            <w:r w:rsidR="004B1D01">
              <w:rPr>
                <w:noProof/>
                <w:webHidden/>
              </w:rPr>
              <w:fldChar w:fldCharType="end"/>
            </w:r>
          </w:hyperlink>
        </w:p>
        <w:p w14:paraId="1CA42205" w14:textId="2648F980" w:rsidR="004B1D01" w:rsidRDefault="00EA510A">
          <w:pPr>
            <w:pStyle w:val="TOC3"/>
            <w:rPr>
              <w:rFonts w:asciiTheme="minorHAnsi" w:eastAsiaTheme="minorEastAsia" w:hAnsiTheme="minorHAnsi" w:cstheme="minorBidi"/>
              <w:bCs w:val="0"/>
              <w:noProof/>
            </w:rPr>
          </w:pPr>
          <w:hyperlink w:anchor="_Toc69988850"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Minimizing Displacement</w:t>
            </w:r>
            <w:r w:rsidR="004B1D01">
              <w:rPr>
                <w:noProof/>
                <w:webHidden/>
              </w:rPr>
              <w:tab/>
            </w:r>
            <w:r w:rsidR="004B1D01">
              <w:rPr>
                <w:noProof/>
                <w:webHidden/>
              </w:rPr>
              <w:fldChar w:fldCharType="begin"/>
            </w:r>
            <w:r w:rsidR="004B1D01">
              <w:rPr>
                <w:noProof/>
                <w:webHidden/>
              </w:rPr>
              <w:instrText xml:space="preserve"> PAGEREF _Toc69988850 \h </w:instrText>
            </w:r>
            <w:r w:rsidR="004B1D01">
              <w:rPr>
                <w:noProof/>
                <w:webHidden/>
              </w:rPr>
            </w:r>
            <w:r w:rsidR="004B1D01">
              <w:rPr>
                <w:noProof/>
                <w:webHidden/>
              </w:rPr>
              <w:fldChar w:fldCharType="separate"/>
            </w:r>
            <w:r w:rsidR="003D642D">
              <w:rPr>
                <w:noProof/>
                <w:webHidden/>
              </w:rPr>
              <w:t>152</w:t>
            </w:r>
            <w:r w:rsidR="004B1D01">
              <w:rPr>
                <w:noProof/>
                <w:webHidden/>
              </w:rPr>
              <w:fldChar w:fldCharType="end"/>
            </w:r>
          </w:hyperlink>
        </w:p>
        <w:p w14:paraId="5FB9DF6C" w14:textId="6C6C4B84" w:rsidR="004B1D01" w:rsidRDefault="00EA510A">
          <w:pPr>
            <w:pStyle w:val="TOC3"/>
            <w:rPr>
              <w:rFonts w:asciiTheme="minorHAnsi" w:eastAsiaTheme="minorEastAsia" w:hAnsiTheme="minorHAnsi" w:cstheme="minorBidi"/>
              <w:bCs w:val="0"/>
              <w:noProof/>
            </w:rPr>
          </w:pPr>
          <w:hyperlink w:anchor="_Toc69988851"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Elevation Requirements</w:t>
            </w:r>
            <w:r w:rsidR="004B1D01">
              <w:rPr>
                <w:noProof/>
                <w:webHidden/>
              </w:rPr>
              <w:tab/>
            </w:r>
            <w:r w:rsidR="004B1D01">
              <w:rPr>
                <w:noProof/>
                <w:webHidden/>
              </w:rPr>
              <w:fldChar w:fldCharType="begin"/>
            </w:r>
            <w:r w:rsidR="004B1D01">
              <w:rPr>
                <w:noProof/>
                <w:webHidden/>
              </w:rPr>
              <w:instrText xml:space="preserve"> PAGEREF _Toc69988851 \h </w:instrText>
            </w:r>
            <w:r w:rsidR="004B1D01">
              <w:rPr>
                <w:noProof/>
                <w:webHidden/>
              </w:rPr>
            </w:r>
            <w:r w:rsidR="004B1D01">
              <w:rPr>
                <w:noProof/>
                <w:webHidden/>
              </w:rPr>
              <w:fldChar w:fldCharType="separate"/>
            </w:r>
            <w:r w:rsidR="003D642D">
              <w:rPr>
                <w:noProof/>
                <w:webHidden/>
              </w:rPr>
              <w:t>152</w:t>
            </w:r>
            <w:r w:rsidR="004B1D01">
              <w:rPr>
                <w:noProof/>
                <w:webHidden/>
              </w:rPr>
              <w:fldChar w:fldCharType="end"/>
            </w:r>
          </w:hyperlink>
        </w:p>
        <w:p w14:paraId="78BD289E" w14:textId="5D171B05" w:rsidR="004B1D01" w:rsidRDefault="00EA510A">
          <w:pPr>
            <w:pStyle w:val="TOC3"/>
            <w:rPr>
              <w:rFonts w:asciiTheme="minorHAnsi" w:eastAsiaTheme="minorEastAsia" w:hAnsiTheme="minorHAnsi" w:cstheme="minorBidi"/>
              <w:bCs w:val="0"/>
              <w:noProof/>
            </w:rPr>
          </w:pPr>
          <w:hyperlink w:anchor="_Toc69988852"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Cost Reasonableness &amp; Project Construction Costs</w:t>
            </w:r>
            <w:r w:rsidR="004B1D01">
              <w:rPr>
                <w:noProof/>
                <w:webHidden/>
              </w:rPr>
              <w:tab/>
            </w:r>
            <w:r w:rsidR="004B1D01">
              <w:rPr>
                <w:noProof/>
                <w:webHidden/>
              </w:rPr>
              <w:fldChar w:fldCharType="begin"/>
            </w:r>
            <w:r w:rsidR="004B1D01">
              <w:rPr>
                <w:noProof/>
                <w:webHidden/>
              </w:rPr>
              <w:instrText xml:space="preserve"> PAGEREF _Toc69988852 \h </w:instrText>
            </w:r>
            <w:r w:rsidR="004B1D01">
              <w:rPr>
                <w:noProof/>
                <w:webHidden/>
              </w:rPr>
            </w:r>
            <w:r w:rsidR="004B1D01">
              <w:rPr>
                <w:noProof/>
                <w:webHidden/>
              </w:rPr>
              <w:fldChar w:fldCharType="separate"/>
            </w:r>
            <w:r w:rsidR="003D642D">
              <w:rPr>
                <w:noProof/>
                <w:webHidden/>
              </w:rPr>
              <w:t>154</w:t>
            </w:r>
            <w:r w:rsidR="004B1D01">
              <w:rPr>
                <w:noProof/>
                <w:webHidden/>
              </w:rPr>
              <w:fldChar w:fldCharType="end"/>
            </w:r>
          </w:hyperlink>
        </w:p>
        <w:p w14:paraId="0BCC354E" w14:textId="3E9DA9AE" w:rsidR="004B1D01" w:rsidRDefault="00EA510A">
          <w:pPr>
            <w:pStyle w:val="TOC3"/>
            <w:rPr>
              <w:rFonts w:asciiTheme="minorHAnsi" w:eastAsiaTheme="minorEastAsia" w:hAnsiTheme="minorHAnsi" w:cstheme="minorBidi"/>
              <w:bCs w:val="0"/>
              <w:noProof/>
            </w:rPr>
          </w:pPr>
          <w:hyperlink w:anchor="_Toc69988853"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Cost Effectiveness &amp; Program Design</w:t>
            </w:r>
            <w:r w:rsidR="004B1D01">
              <w:rPr>
                <w:noProof/>
                <w:webHidden/>
              </w:rPr>
              <w:tab/>
            </w:r>
            <w:r w:rsidR="004B1D01">
              <w:rPr>
                <w:noProof/>
                <w:webHidden/>
              </w:rPr>
              <w:fldChar w:fldCharType="begin"/>
            </w:r>
            <w:r w:rsidR="004B1D01">
              <w:rPr>
                <w:noProof/>
                <w:webHidden/>
              </w:rPr>
              <w:instrText xml:space="preserve"> PAGEREF _Toc69988853 \h </w:instrText>
            </w:r>
            <w:r w:rsidR="004B1D01">
              <w:rPr>
                <w:noProof/>
                <w:webHidden/>
              </w:rPr>
            </w:r>
            <w:r w:rsidR="004B1D01">
              <w:rPr>
                <w:noProof/>
                <w:webHidden/>
              </w:rPr>
              <w:fldChar w:fldCharType="separate"/>
            </w:r>
            <w:r w:rsidR="003D642D">
              <w:rPr>
                <w:noProof/>
                <w:webHidden/>
              </w:rPr>
              <w:t>155</w:t>
            </w:r>
            <w:r w:rsidR="004B1D01">
              <w:rPr>
                <w:noProof/>
                <w:webHidden/>
              </w:rPr>
              <w:fldChar w:fldCharType="end"/>
            </w:r>
          </w:hyperlink>
        </w:p>
        <w:p w14:paraId="3425A736" w14:textId="62D35237" w:rsidR="004B1D01" w:rsidRDefault="00EA510A">
          <w:pPr>
            <w:pStyle w:val="TOC3"/>
            <w:rPr>
              <w:rFonts w:asciiTheme="minorHAnsi" w:eastAsiaTheme="minorEastAsia" w:hAnsiTheme="minorHAnsi" w:cstheme="minorBidi"/>
              <w:bCs w:val="0"/>
              <w:noProof/>
            </w:rPr>
          </w:pPr>
          <w:hyperlink w:anchor="_Toc69988854"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Construction Warranties</w:t>
            </w:r>
            <w:r w:rsidR="004B1D01">
              <w:rPr>
                <w:noProof/>
                <w:webHidden/>
              </w:rPr>
              <w:tab/>
            </w:r>
            <w:r w:rsidR="004B1D01">
              <w:rPr>
                <w:noProof/>
                <w:webHidden/>
              </w:rPr>
              <w:fldChar w:fldCharType="begin"/>
            </w:r>
            <w:r w:rsidR="004B1D01">
              <w:rPr>
                <w:noProof/>
                <w:webHidden/>
              </w:rPr>
              <w:instrText xml:space="preserve"> PAGEREF _Toc69988854 \h </w:instrText>
            </w:r>
            <w:r w:rsidR="004B1D01">
              <w:rPr>
                <w:noProof/>
                <w:webHidden/>
              </w:rPr>
            </w:r>
            <w:r w:rsidR="004B1D01">
              <w:rPr>
                <w:noProof/>
                <w:webHidden/>
              </w:rPr>
              <w:fldChar w:fldCharType="separate"/>
            </w:r>
            <w:r w:rsidR="003D642D">
              <w:rPr>
                <w:noProof/>
                <w:webHidden/>
              </w:rPr>
              <w:t>156</w:t>
            </w:r>
            <w:r w:rsidR="004B1D01">
              <w:rPr>
                <w:noProof/>
                <w:webHidden/>
              </w:rPr>
              <w:fldChar w:fldCharType="end"/>
            </w:r>
          </w:hyperlink>
        </w:p>
        <w:p w14:paraId="238C8D19" w14:textId="60FC35B0" w:rsidR="004B1D01" w:rsidRDefault="00EA510A">
          <w:pPr>
            <w:pStyle w:val="TOC3"/>
            <w:rPr>
              <w:rFonts w:asciiTheme="minorHAnsi" w:eastAsiaTheme="minorEastAsia" w:hAnsiTheme="minorHAnsi" w:cstheme="minorBidi"/>
              <w:bCs w:val="0"/>
              <w:noProof/>
            </w:rPr>
          </w:pPr>
          <w:hyperlink w:anchor="_Toc69988855" w:history="1">
            <w:r w:rsidR="004B1D01" w:rsidRPr="00950D32">
              <w:rPr>
                <w:rStyle w:val="Hyperlink"/>
                <w:noProof/>
              </w:rPr>
              <w:t>6.</w:t>
            </w:r>
            <w:r w:rsidR="004B1D01">
              <w:rPr>
                <w:rFonts w:asciiTheme="minorHAnsi" w:eastAsiaTheme="minorEastAsia" w:hAnsiTheme="minorHAnsi" w:cstheme="minorBidi"/>
                <w:bCs w:val="0"/>
                <w:noProof/>
              </w:rPr>
              <w:tab/>
            </w:r>
            <w:r w:rsidR="004B1D01" w:rsidRPr="00950D32">
              <w:rPr>
                <w:rStyle w:val="Hyperlink"/>
                <w:noProof/>
              </w:rPr>
              <w:t>Personal Property vs. Real Property</w:t>
            </w:r>
            <w:r w:rsidR="004B1D01">
              <w:rPr>
                <w:noProof/>
                <w:webHidden/>
              </w:rPr>
              <w:tab/>
            </w:r>
            <w:r w:rsidR="004B1D01">
              <w:rPr>
                <w:noProof/>
                <w:webHidden/>
              </w:rPr>
              <w:fldChar w:fldCharType="begin"/>
            </w:r>
            <w:r w:rsidR="004B1D01">
              <w:rPr>
                <w:noProof/>
                <w:webHidden/>
              </w:rPr>
              <w:instrText xml:space="preserve"> PAGEREF _Toc69988855 \h </w:instrText>
            </w:r>
            <w:r w:rsidR="004B1D01">
              <w:rPr>
                <w:noProof/>
                <w:webHidden/>
              </w:rPr>
            </w:r>
            <w:r w:rsidR="004B1D01">
              <w:rPr>
                <w:noProof/>
                <w:webHidden/>
              </w:rPr>
              <w:fldChar w:fldCharType="separate"/>
            </w:r>
            <w:r w:rsidR="003D642D">
              <w:rPr>
                <w:noProof/>
                <w:webHidden/>
              </w:rPr>
              <w:t>157</w:t>
            </w:r>
            <w:r w:rsidR="004B1D01">
              <w:rPr>
                <w:noProof/>
                <w:webHidden/>
              </w:rPr>
              <w:fldChar w:fldCharType="end"/>
            </w:r>
          </w:hyperlink>
        </w:p>
        <w:p w14:paraId="620DC0B0" w14:textId="2F6011F5" w:rsidR="004B1D01" w:rsidRDefault="00EA510A">
          <w:pPr>
            <w:pStyle w:val="TOC3"/>
            <w:rPr>
              <w:rFonts w:asciiTheme="minorHAnsi" w:eastAsiaTheme="minorEastAsia" w:hAnsiTheme="minorHAnsi" w:cstheme="minorBidi"/>
              <w:bCs w:val="0"/>
              <w:noProof/>
            </w:rPr>
          </w:pPr>
          <w:hyperlink w:anchor="_Toc69988856" w:history="1">
            <w:r w:rsidR="004B1D01" w:rsidRPr="00950D32">
              <w:rPr>
                <w:rStyle w:val="Hyperlink"/>
                <w:noProof/>
              </w:rPr>
              <w:t>7.</w:t>
            </w:r>
            <w:r w:rsidR="004B1D01">
              <w:rPr>
                <w:rFonts w:asciiTheme="minorHAnsi" w:eastAsiaTheme="minorEastAsia" w:hAnsiTheme="minorHAnsi" w:cstheme="minorBidi"/>
                <w:bCs w:val="0"/>
                <w:noProof/>
              </w:rPr>
              <w:tab/>
            </w:r>
            <w:r w:rsidR="004B1D01" w:rsidRPr="00950D32">
              <w:rPr>
                <w:rStyle w:val="Hyperlink"/>
                <w:noProof/>
              </w:rPr>
              <w:t>Appeals Process</w:t>
            </w:r>
            <w:r w:rsidR="004B1D01">
              <w:rPr>
                <w:noProof/>
                <w:webHidden/>
              </w:rPr>
              <w:tab/>
            </w:r>
            <w:r w:rsidR="004B1D01">
              <w:rPr>
                <w:noProof/>
                <w:webHidden/>
              </w:rPr>
              <w:fldChar w:fldCharType="begin"/>
            </w:r>
            <w:r w:rsidR="004B1D01">
              <w:rPr>
                <w:noProof/>
                <w:webHidden/>
              </w:rPr>
              <w:instrText xml:space="preserve"> PAGEREF _Toc69988856 \h </w:instrText>
            </w:r>
            <w:r w:rsidR="004B1D01">
              <w:rPr>
                <w:noProof/>
                <w:webHidden/>
              </w:rPr>
            </w:r>
            <w:r w:rsidR="004B1D01">
              <w:rPr>
                <w:noProof/>
                <w:webHidden/>
              </w:rPr>
              <w:fldChar w:fldCharType="separate"/>
            </w:r>
            <w:r w:rsidR="003D642D">
              <w:rPr>
                <w:noProof/>
                <w:webHidden/>
              </w:rPr>
              <w:t>158</w:t>
            </w:r>
            <w:r w:rsidR="004B1D01">
              <w:rPr>
                <w:noProof/>
                <w:webHidden/>
              </w:rPr>
              <w:fldChar w:fldCharType="end"/>
            </w:r>
          </w:hyperlink>
        </w:p>
        <w:p w14:paraId="44A5FA27" w14:textId="2391CFC6" w:rsidR="004B1D01" w:rsidRDefault="00EA510A">
          <w:pPr>
            <w:pStyle w:val="TOC3"/>
            <w:rPr>
              <w:rFonts w:asciiTheme="minorHAnsi" w:eastAsiaTheme="minorEastAsia" w:hAnsiTheme="minorHAnsi" w:cstheme="minorBidi"/>
              <w:bCs w:val="0"/>
              <w:noProof/>
            </w:rPr>
          </w:pPr>
          <w:hyperlink w:anchor="_Toc69988857" w:history="1">
            <w:r w:rsidR="004B1D01" w:rsidRPr="00950D32">
              <w:rPr>
                <w:rStyle w:val="Hyperlink"/>
                <w:noProof/>
              </w:rPr>
              <w:t>8.</w:t>
            </w:r>
            <w:r w:rsidR="004B1D01">
              <w:rPr>
                <w:rFonts w:asciiTheme="minorHAnsi" w:eastAsiaTheme="minorEastAsia" w:hAnsiTheme="minorHAnsi" w:cstheme="minorBidi"/>
                <w:bCs w:val="0"/>
                <w:noProof/>
              </w:rPr>
              <w:tab/>
            </w:r>
            <w:r w:rsidR="004B1D01" w:rsidRPr="00950D32">
              <w:rPr>
                <w:rStyle w:val="Hyperlink"/>
                <w:noProof/>
              </w:rPr>
              <w:t>Use of Eminent Domain</w:t>
            </w:r>
            <w:r w:rsidR="004B1D01">
              <w:rPr>
                <w:noProof/>
                <w:webHidden/>
              </w:rPr>
              <w:tab/>
            </w:r>
            <w:r w:rsidR="004B1D01">
              <w:rPr>
                <w:noProof/>
                <w:webHidden/>
              </w:rPr>
              <w:fldChar w:fldCharType="begin"/>
            </w:r>
            <w:r w:rsidR="004B1D01">
              <w:rPr>
                <w:noProof/>
                <w:webHidden/>
              </w:rPr>
              <w:instrText xml:space="preserve"> PAGEREF _Toc69988857 \h </w:instrText>
            </w:r>
            <w:r w:rsidR="004B1D01">
              <w:rPr>
                <w:noProof/>
                <w:webHidden/>
              </w:rPr>
            </w:r>
            <w:r w:rsidR="004B1D01">
              <w:rPr>
                <w:noProof/>
                <w:webHidden/>
              </w:rPr>
              <w:fldChar w:fldCharType="separate"/>
            </w:r>
            <w:r w:rsidR="003D642D">
              <w:rPr>
                <w:noProof/>
                <w:webHidden/>
              </w:rPr>
              <w:t>158</w:t>
            </w:r>
            <w:r w:rsidR="004B1D01">
              <w:rPr>
                <w:noProof/>
                <w:webHidden/>
              </w:rPr>
              <w:fldChar w:fldCharType="end"/>
            </w:r>
          </w:hyperlink>
        </w:p>
        <w:p w14:paraId="2E7A7852" w14:textId="4C6FDD56" w:rsidR="004B1D01" w:rsidRDefault="00EA510A">
          <w:pPr>
            <w:pStyle w:val="TOC1"/>
            <w:rPr>
              <w:rFonts w:asciiTheme="minorHAnsi" w:eastAsiaTheme="minorEastAsia" w:hAnsiTheme="minorHAnsi" w:cstheme="minorBidi"/>
              <w:b w:val="0"/>
              <w:noProof/>
              <w:sz w:val="22"/>
            </w:rPr>
          </w:pPr>
          <w:hyperlink w:anchor="_Toc69988858" w:history="1">
            <w:r w:rsidR="004B1D01" w:rsidRPr="00950D32">
              <w:rPr>
                <w:rStyle w:val="Hyperlink"/>
                <w:rFonts w:eastAsia="Tw Cen MT Condensed"/>
                <w:noProof/>
              </w:rPr>
              <w:t>7.</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Activities</w:t>
            </w:r>
            <w:r w:rsidR="004B1D01">
              <w:rPr>
                <w:noProof/>
                <w:webHidden/>
              </w:rPr>
              <w:tab/>
            </w:r>
            <w:r w:rsidR="004B1D01">
              <w:rPr>
                <w:noProof/>
                <w:webHidden/>
              </w:rPr>
              <w:fldChar w:fldCharType="begin"/>
            </w:r>
            <w:r w:rsidR="004B1D01">
              <w:rPr>
                <w:noProof/>
                <w:webHidden/>
              </w:rPr>
              <w:instrText xml:space="preserve"> PAGEREF _Toc69988858 \h </w:instrText>
            </w:r>
            <w:r w:rsidR="004B1D01">
              <w:rPr>
                <w:noProof/>
                <w:webHidden/>
              </w:rPr>
            </w:r>
            <w:r w:rsidR="004B1D01">
              <w:rPr>
                <w:noProof/>
                <w:webHidden/>
              </w:rPr>
              <w:fldChar w:fldCharType="separate"/>
            </w:r>
            <w:r w:rsidR="003D642D">
              <w:rPr>
                <w:noProof/>
                <w:webHidden/>
              </w:rPr>
              <w:t>159</w:t>
            </w:r>
            <w:r w:rsidR="004B1D01">
              <w:rPr>
                <w:noProof/>
                <w:webHidden/>
              </w:rPr>
              <w:fldChar w:fldCharType="end"/>
            </w:r>
          </w:hyperlink>
        </w:p>
        <w:p w14:paraId="2B66A693" w14:textId="40B79959" w:rsidR="004B1D01" w:rsidRDefault="00EA510A">
          <w:pPr>
            <w:pStyle w:val="TOC2"/>
            <w:tabs>
              <w:tab w:val="right" w:leader="dot" w:pos="9350"/>
            </w:tabs>
            <w:rPr>
              <w:rFonts w:asciiTheme="minorHAnsi" w:eastAsiaTheme="minorEastAsia" w:hAnsiTheme="minorHAnsi" w:cstheme="minorBidi"/>
              <w:noProof/>
              <w:sz w:val="22"/>
            </w:rPr>
          </w:pPr>
          <w:hyperlink w:anchor="_Toc69988859"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Housing Assistance Programs</w:t>
            </w:r>
            <w:r w:rsidR="004B1D01">
              <w:rPr>
                <w:noProof/>
                <w:webHidden/>
              </w:rPr>
              <w:tab/>
            </w:r>
            <w:r w:rsidR="004B1D01">
              <w:rPr>
                <w:noProof/>
                <w:webHidden/>
              </w:rPr>
              <w:fldChar w:fldCharType="begin"/>
            </w:r>
            <w:r w:rsidR="004B1D01">
              <w:rPr>
                <w:noProof/>
                <w:webHidden/>
              </w:rPr>
              <w:instrText xml:space="preserve"> PAGEREF _Toc69988859 \h </w:instrText>
            </w:r>
            <w:r w:rsidR="004B1D01">
              <w:rPr>
                <w:noProof/>
                <w:webHidden/>
              </w:rPr>
            </w:r>
            <w:r w:rsidR="004B1D01">
              <w:rPr>
                <w:noProof/>
                <w:webHidden/>
              </w:rPr>
              <w:fldChar w:fldCharType="separate"/>
            </w:r>
            <w:r w:rsidR="003D642D">
              <w:rPr>
                <w:noProof/>
                <w:webHidden/>
              </w:rPr>
              <w:t>159</w:t>
            </w:r>
            <w:r w:rsidR="004B1D01">
              <w:rPr>
                <w:noProof/>
                <w:webHidden/>
              </w:rPr>
              <w:fldChar w:fldCharType="end"/>
            </w:r>
          </w:hyperlink>
        </w:p>
        <w:p w14:paraId="1C112581" w14:textId="57C21273" w:rsidR="004B1D01" w:rsidRDefault="00EA510A">
          <w:pPr>
            <w:pStyle w:val="TOC3"/>
            <w:rPr>
              <w:rFonts w:asciiTheme="minorHAnsi" w:eastAsiaTheme="minorEastAsia" w:hAnsiTheme="minorHAnsi" w:cstheme="minorBidi"/>
              <w:bCs w:val="0"/>
              <w:noProof/>
            </w:rPr>
          </w:pPr>
          <w:hyperlink w:anchor="_Toc69988860"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Allocation Amount</w:t>
            </w:r>
            <w:r w:rsidR="004B1D01">
              <w:rPr>
                <w:noProof/>
                <w:webHidden/>
              </w:rPr>
              <w:tab/>
            </w:r>
            <w:r w:rsidR="004B1D01">
              <w:rPr>
                <w:noProof/>
                <w:webHidden/>
              </w:rPr>
              <w:fldChar w:fldCharType="begin"/>
            </w:r>
            <w:r w:rsidR="004B1D01">
              <w:rPr>
                <w:noProof/>
                <w:webHidden/>
              </w:rPr>
              <w:instrText xml:space="preserve"> PAGEREF _Toc69988860 \h </w:instrText>
            </w:r>
            <w:r w:rsidR="004B1D01">
              <w:rPr>
                <w:noProof/>
                <w:webHidden/>
              </w:rPr>
            </w:r>
            <w:r w:rsidR="004B1D01">
              <w:rPr>
                <w:noProof/>
                <w:webHidden/>
              </w:rPr>
              <w:fldChar w:fldCharType="separate"/>
            </w:r>
            <w:r w:rsidR="003D642D">
              <w:rPr>
                <w:noProof/>
                <w:webHidden/>
              </w:rPr>
              <w:t>160</w:t>
            </w:r>
            <w:r w:rsidR="004B1D01">
              <w:rPr>
                <w:noProof/>
                <w:webHidden/>
              </w:rPr>
              <w:fldChar w:fldCharType="end"/>
            </w:r>
          </w:hyperlink>
        </w:p>
        <w:p w14:paraId="58D88002" w14:textId="0D2FD027" w:rsidR="004B1D01" w:rsidRDefault="00EA510A">
          <w:pPr>
            <w:pStyle w:val="TOC3"/>
            <w:rPr>
              <w:rFonts w:asciiTheme="minorHAnsi" w:eastAsiaTheme="minorEastAsia" w:hAnsiTheme="minorHAnsi" w:cstheme="minorBidi"/>
              <w:bCs w:val="0"/>
              <w:noProof/>
            </w:rPr>
          </w:pPr>
          <w:hyperlink w:anchor="_Toc69988861"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Contracts and Agreements</w:t>
            </w:r>
            <w:r w:rsidR="004B1D01">
              <w:rPr>
                <w:noProof/>
                <w:webHidden/>
              </w:rPr>
              <w:tab/>
            </w:r>
            <w:r w:rsidR="004B1D01">
              <w:rPr>
                <w:noProof/>
                <w:webHidden/>
              </w:rPr>
              <w:fldChar w:fldCharType="begin"/>
            </w:r>
            <w:r w:rsidR="004B1D01">
              <w:rPr>
                <w:noProof/>
                <w:webHidden/>
              </w:rPr>
              <w:instrText xml:space="preserve"> PAGEREF _Toc69988861 \h </w:instrText>
            </w:r>
            <w:r w:rsidR="004B1D01">
              <w:rPr>
                <w:noProof/>
                <w:webHidden/>
              </w:rPr>
            </w:r>
            <w:r w:rsidR="004B1D01">
              <w:rPr>
                <w:noProof/>
                <w:webHidden/>
              </w:rPr>
              <w:fldChar w:fldCharType="separate"/>
            </w:r>
            <w:r w:rsidR="003D642D">
              <w:rPr>
                <w:noProof/>
                <w:webHidden/>
              </w:rPr>
              <w:t>160</w:t>
            </w:r>
            <w:r w:rsidR="004B1D01">
              <w:rPr>
                <w:noProof/>
                <w:webHidden/>
              </w:rPr>
              <w:fldChar w:fldCharType="end"/>
            </w:r>
          </w:hyperlink>
        </w:p>
        <w:p w14:paraId="04B3A4C5" w14:textId="0BA0B7F5" w:rsidR="004B1D01" w:rsidRDefault="00EA510A">
          <w:pPr>
            <w:pStyle w:val="TOC3"/>
            <w:rPr>
              <w:rFonts w:asciiTheme="minorHAnsi" w:eastAsiaTheme="minorEastAsia" w:hAnsiTheme="minorHAnsi" w:cstheme="minorBidi"/>
              <w:bCs w:val="0"/>
              <w:noProof/>
            </w:rPr>
          </w:pPr>
          <w:hyperlink w:anchor="_Toc69988862"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Housing Counseling and Legal Aid</w:t>
            </w:r>
            <w:r w:rsidR="004B1D01">
              <w:rPr>
                <w:noProof/>
                <w:webHidden/>
              </w:rPr>
              <w:tab/>
            </w:r>
            <w:r w:rsidR="004B1D01">
              <w:rPr>
                <w:noProof/>
                <w:webHidden/>
              </w:rPr>
              <w:fldChar w:fldCharType="begin"/>
            </w:r>
            <w:r w:rsidR="004B1D01">
              <w:rPr>
                <w:noProof/>
                <w:webHidden/>
              </w:rPr>
              <w:instrText xml:space="preserve"> PAGEREF _Toc69988862 \h </w:instrText>
            </w:r>
            <w:r w:rsidR="004B1D01">
              <w:rPr>
                <w:noProof/>
                <w:webHidden/>
              </w:rPr>
            </w:r>
            <w:r w:rsidR="004B1D01">
              <w:rPr>
                <w:noProof/>
                <w:webHidden/>
              </w:rPr>
              <w:fldChar w:fldCharType="separate"/>
            </w:r>
            <w:r w:rsidR="003D642D">
              <w:rPr>
                <w:noProof/>
                <w:webHidden/>
              </w:rPr>
              <w:t>161</w:t>
            </w:r>
            <w:r w:rsidR="004B1D01">
              <w:rPr>
                <w:noProof/>
                <w:webHidden/>
              </w:rPr>
              <w:fldChar w:fldCharType="end"/>
            </w:r>
          </w:hyperlink>
        </w:p>
        <w:p w14:paraId="7AC4DD73" w14:textId="244463E8" w:rsidR="004B1D01" w:rsidRPr="007B7BCA" w:rsidRDefault="00EA510A">
          <w:pPr>
            <w:pStyle w:val="TOC2"/>
            <w:tabs>
              <w:tab w:val="right" w:leader="dot" w:pos="9350"/>
            </w:tabs>
            <w:rPr>
              <w:rFonts w:asciiTheme="minorHAnsi" w:eastAsiaTheme="minorEastAsia" w:hAnsiTheme="minorHAnsi" w:cstheme="minorBidi"/>
              <w:strike/>
              <w:noProof/>
              <w:sz w:val="22"/>
            </w:rPr>
          </w:pPr>
          <w:hyperlink w:anchor="_Toc69988863" w:history="1">
            <w:r w:rsidR="004B1D01" w:rsidRPr="007B7BCA">
              <w:rPr>
                <w:rStyle w:val="Hyperlink"/>
                <w:strike/>
                <w:noProof/>
                <w14:scene3d>
                  <w14:camera w14:prst="orthographicFront"/>
                  <w14:lightRig w14:rig="threePt" w14:dir="t">
                    <w14:rot w14:lat="0" w14:lon="0" w14:rev="0"/>
                  </w14:lightRig>
                </w14:scene3d>
              </w:rPr>
              <w:t>B.</w:t>
            </w:r>
            <w:r w:rsidR="004B1D01" w:rsidRPr="007B7BCA">
              <w:rPr>
                <w:rFonts w:asciiTheme="minorHAnsi" w:eastAsiaTheme="minorEastAsia" w:hAnsiTheme="minorHAnsi" w:cstheme="minorBidi"/>
                <w:strike/>
                <w:noProof/>
                <w:sz w:val="22"/>
              </w:rPr>
              <w:tab/>
            </w:r>
            <w:r w:rsidR="004B1D01" w:rsidRPr="007B7BCA">
              <w:rPr>
                <w:rStyle w:val="Hyperlink"/>
                <w:strike/>
                <w:noProof/>
              </w:rPr>
              <w:t>Multifamily Rental Recovery Program</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_Toc69988863 \h </w:instrText>
            </w:r>
            <w:r w:rsidR="004B1D01" w:rsidRPr="007B7BCA">
              <w:rPr>
                <w:strike/>
                <w:noProof/>
                <w:webHidden/>
              </w:rPr>
            </w:r>
            <w:r w:rsidR="004B1D01" w:rsidRPr="007B7BCA">
              <w:rPr>
                <w:strike/>
                <w:noProof/>
                <w:webHidden/>
              </w:rPr>
              <w:fldChar w:fldCharType="separate"/>
            </w:r>
            <w:r w:rsidR="003D642D">
              <w:rPr>
                <w:strike/>
                <w:noProof/>
                <w:webHidden/>
              </w:rPr>
              <w:t>163</w:t>
            </w:r>
            <w:r w:rsidR="004B1D01" w:rsidRPr="007B7BCA">
              <w:rPr>
                <w:strike/>
                <w:noProof/>
                <w:webHidden/>
              </w:rPr>
              <w:fldChar w:fldCharType="end"/>
            </w:r>
          </w:hyperlink>
        </w:p>
        <w:p w14:paraId="6D707458" w14:textId="5F8C6417" w:rsidR="004B1D01" w:rsidRPr="007B7BCA" w:rsidRDefault="00EA510A">
          <w:pPr>
            <w:pStyle w:val="TOC3"/>
            <w:rPr>
              <w:rFonts w:asciiTheme="minorHAnsi" w:eastAsiaTheme="minorEastAsia" w:hAnsiTheme="minorHAnsi" w:cstheme="minorBidi"/>
              <w:bCs w:val="0"/>
              <w:strike/>
              <w:noProof/>
            </w:rPr>
          </w:pPr>
          <w:hyperlink w:anchor="_Toc69988864" w:history="1">
            <w:r w:rsidR="004B1D01" w:rsidRPr="007B7BCA">
              <w:rPr>
                <w:rStyle w:val="Hyperlink"/>
                <w:strike/>
                <w:noProof/>
              </w:rPr>
              <w:t>1.</w:t>
            </w:r>
            <w:r w:rsidR="004B1D01" w:rsidRPr="007B7BCA">
              <w:rPr>
                <w:rFonts w:asciiTheme="minorHAnsi" w:eastAsiaTheme="minorEastAsia" w:hAnsiTheme="minorHAnsi" w:cstheme="minorBidi"/>
                <w:bCs w:val="0"/>
                <w:strike/>
                <w:noProof/>
              </w:rPr>
              <w:tab/>
            </w:r>
            <w:r w:rsidR="004B1D01" w:rsidRPr="007B7BCA">
              <w:rPr>
                <w:rStyle w:val="Hyperlink"/>
                <w:strike/>
                <w:noProof/>
              </w:rPr>
              <w:t>Eligible Activity</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_Toc69988864 \h </w:instrText>
            </w:r>
            <w:r w:rsidR="004B1D01" w:rsidRPr="007B7BCA">
              <w:rPr>
                <w:strike/>
                <w:noProof/>
                <w:webHidden/>
              </w:rPr>
            </w:r>
            <w:r w:rsidR="004B1D01" w:rsidRPr="007B7BCA">
              <w:rPr>
                <w:strike/>
                <w:noProof/>
                <w:webHidden/>
              </w:rPr>
              <w:fldChar w:fldCharType="separate"/>
            </w:r>
            <w:r w:rsidR="003D642D">
              <w:rPr>
                <w:strike/>
                <w:noProof/>
                <w:webHidden/>
              </w:rPr>
              <w:t>164</w:t>
            </w:r>
            <w:r w:rsidR="004B1D01" w:rsidRPr="007B7BCA">
              <w:rPr>
                <w:strike/>
                <w:noProof/>
                <w:webHidden/>
              </w:rPr>
              <w:fldChar w:fldCharType="end"/>
            </w:r>
          </w:hyperlink>
        </w:p>
        <w:p w14:paraId="0E2C3FA5" w14:textId="22D4EA26" w:rsidR="004B1D01" w:rsidRPr="007B7BCA" w:rsidRDefault="00EA510A">
          <w:pPr>
            <w:pStyle w:val="TOC3"/>
            <w:rPr>
              <w:rFonts w:asciiTheme="minorHAnsi" w:eastAsiaTheme="minorEastAsia" w:hAnsiTheme="minorHAnsi" w:cstheme="minorBidi"/>
              <w:bCs w:val="0"/>
              <w:strike/>
              <w:noProof/>
            </w:rPr>
          </w:pPr>
          <w:hyperlink w:anchor="_Toc69988865" w:history="1">
            <w:r w:rsidR="004B1D01" w:rsidRPr="007B7BCA">
              <w:rPr>
                <w:rStyle w:val="Hyperlink"/>
                <w:strike/>
                <w:noProof/>
              </w:rPr>
              <w:t>2.</w:t>
            </w:r>
            <w:r w:rsidR="004B1D01" w:rsidRPr="007B7BCA">
              <w:rPr>
                <w:rFonts w:asciiTheme="minorHAnsi" w:eastAsiaTheme="minorEastAsia" w:hAnsiTheme="minorHAnsi" w:cstheme="minorBidi"/>
                <w:bCs w:val="0"/>
                <w:strike/>
                <w:noProof/>
              </w:rPr>
              <w:tab/>
            </w:r>
            <w:r w:rsidR="004B1D01" w:rsidRPr="007B7BCA">
              <w:rPr>
                <w:rStyle w:val="Hyperlink"/>
                <w:strike/>
                <w:noProof/>
              </w:rPr>
              <w:t>National Objective</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_Toc69988865 \h </w:instrText>
            </w:r>
            <w:r w:rsidR="004B1D01" w:rsidRPr="007B7BCA">
              <w:rPr>
                <w:strike/>
                <w:noProof/>
                <w:webHidden/>
              </w:rPr>
            </w:r>
            <w:r w:rsidR="004B1D01" w:rsidRPr="007B7BCA">
              <w:rPr>
                <w:strike/>
                <w:noProof/>
                <w:webHidden/>
              </w:rPr>
              <w:fldChar w:fldCharType="separate"/>
            </w:r>
            <w:r w:rsidR="003D642D">
              <w:rPr>
                <w:strike/>
                <w:noProof/>
                <w:webHidden/>
              </w:rPr>
              <w:t>165</w:t>
            </w:r>
            <w:r w:rsidR="004B1D01" w:rsidRPr="007B7BCA">
              <w:rPr>
                <w:strike/>
                <w:noProof/>
                <w:webHidden/>
              </w:rPr>
              <w:fldChar w:fldCharType="end"/>
            </w:r>
          </w:hyperlink>
        </w:p>
        <w:p w14:paraId="5292512A" w14:textId="4D33357F" w:rsidR="004B1D01" w:rsidRPr="007B7BCA" w:rsidRDefault="00EA510A">
          <w:pPr>
            <w:pStyle w:val="TOC3"/>
            <w:rPr>
              <w:rFonts w:asciiTheme="minorHAnsi" w:eastAsiaTheme="minorEastAsia" w:hAnsiTheme="minorHAnsi" w:cstheme="minorBidi"/>
              <w:bCs w:val="0"/>
              <w:strike/>
              <w:noProof/>
            </w:rPr>
          </w:pPr>
          <w:hyperlink w:anchor="_Toc69988866" w:history="1">
            <w:r w:rsidR="004B1D01" w:rsidRPr="007B7BCA">
              <w:rPr>
                <w:rStyle w:val="Hyperlink"/>
                <w:strike/>
                <w:noProof/>
              </w:rPr>
              <w:t>3.</w:t>
            </w:r>
            <w:r w:rsidR="004B1D01" w:rsidRPr="007B7BCA">
              <w:rPr>
                <w:rFonts w:asciiTheme="minorHAnsi" w:eastAsiaTheme="minorEastAsia" w:hAnsiTheme="minorHAnsi" w:cstheme="minorBidi"/>
                <w:bCs w:val="0"/>
                <w:strike/>
                <w:noProof/>
              </w:rPr>
              <w:tab/>
            </w:r>
            <w:r w:rsidR="004B1D01" w:rsidRPr="007B7BCA">
              <w:rPr>
                <w:rStyle w:val="Hyperlink"/>
                <w:strike/>
                <w:noProof/>
              </w:rPr>
              <w:t>Partnerships and Subrecipients</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_Toc69988866 \h </w:instrText>
            </w:r>
            <w:r w:rsidR="004B1D01" w:rsidRPr="007B7BCA">
              <w:rPr>
                <w:strike/>
                <w:noProof/>
                <w:webHidden/>
              </w:rPr>
            </w:r>
            <w:r w:rsidR="004B1D01" w:rsidRPr="007B7BCA">
              <w:rPr>
                <w:strike/>
                <w:noProof/>
                <w:webHidden/>
              </w:rPr>
              <w:fldChar w:fldCharType="separate"/>
            </w:r>
            <w:r w:rsidR="003D642D">
              <w:rPr>
                <w:strike/>
                <w:noProof/>
                <w:webHidden/>
              </w:rPr>
              <w:t>165</w:t>
            </w:r>
            <w:r w:rsidR="004B1D01" w:rsidRPr="007B7BCA">
              <w:rPr>
                <w:strike/>
                <w:noProof/>
                <w:webHidden/>
              </w:rPr>
              <w:fldChar w:fldCharType="end"/>
            </w:r>
          </w:hyperlink>
        </w:p>
        <w:p w14:paraId="5240A940" w14:textId="2AEC7B2E" w:rsidR="004B1D01" w:rsidRPr="007B7BCA" w:rsidRDefault="00EA510A">
          <w:pPr>
            <w:pStyle w:val="TOC3"/>
            <w:rPr>
              <w:rFonts w:asciiTheme="minorHAnsi" w:eastAsiaTheme="minorEastAsia" w:hAnsiTheme="minorHAnsi" w:cstheme="minorBidi"/>
              <w:bCs w:val="0"/>
              <w:strike/>
              <w:noProof/>
            </w:rPr>
          </w:pPr>
          <w:hyperlink w:anchor="_Toc69988867" w:history="1">
            <w:r w:rsidR="004B1D01" w:rsidRPr="007B7BCA">
              <w:rPr>
                <w:rStyle w:val="Hyperlink"/>
                <w:strike/>
                <w:noProof/>
              </w:rPr>
              <w:t>4.</w:t>
            </w:r>
            <w:r w:rsidR="004B1D01" w:rsidRPr="007B7BCA">
              <w:rPr>
                <w:rFonts w:asciiTheme="minorHAnsi" w:eastAsiaTheme="minorEastAsia" w:hAnsiTheme="minorHAnsi" w:cstheme="minorBidi"/>
                <w:bCs w:val="0"/>
                <w:strike/>
                <w:noProof/>
              </w:rPr>
              <w:tab/>
            </w:r>
            <w:r w:rsidR="004B1D01" w:rsidRPr="007B7BCA">
              <w:rPr>
                <w:rStyle w:val="Hyperlink"/>
                <w:strike/>
                <w:noProof/>
              </w:rPr>
              <w:t>Delivery</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_Toc69988867 \h </w:instrText>
            </w:r>
            <w:r w:rsidR="004B1D01" w:rsidRPr="007B7BCA">
              <w:rPr>
                <w:strike/>
                <w:noProof/>
                <w:webHidden/>
              </w:rPr>
            </w:r>
            <w:r w:rsidR="004B1D01" w:rsidRPr="007B7BCA">
              <w:rPr>
                <w:strike/>
                <w:noProof/>
                <w:webHidden/>
              </w:rPr>
              <w:fldChar w:fldCharType="separate"/>
            </w:r>
            <w:r w:rsidR="003D642D">
              <w:rPr>
                <w:strike/>
                <w:noProof/>
                <w:webHidden/>
              </w:rPr>
              <w:t>166</w:t>
            </w:r>
            <w:r w:rsidR="004B1D01" w:rsidRPr="007B7BCA">
              <w:rPr>
                <w:strike/>
                <w:noProof/>
                <w:webHidden/>
              </w:rPr>
              <w:fldChar w:fldCharType="end"/>
            </w:r>
          </w:hyperlink>
        </w:p>
        <w:p w14:paraId="15A9D2CC" w14:textId="6B26781F" w:rsidR="004B1D01" w:rsidRPr="007B7BCA" w:rsidRDefault="00EA510A">
          <w:pPr>
            <w:pStyle w:val="TOC3"/>
            <w:rPr>
              <w:rFonts w:asciiTheme="minorHAnsi" w:eastAsiaTheme="minorEastAsia" w:hAnsiTheme="minorHAnsi" w:cstheme="minorBidi"/>
              <w:bCs w:val="0"/>
              <w:strike/>
              <w:noProof/>
            </w:rPr>
          </w:pPr>
          <w:hyperlink w:anchor="_Toc69988868" w:history="1">
            <w:r w:rsidR="004B1D01" w:rsidRPr="007B7BCA">
              <w:rPr>
                <w:rStyle w:val="Hyperlink"/>
                <w:strike/>
                <w:noProof/>
              </w:rPr>
              <w:t>5.</w:t>
            </w:r>
            <w:r w:rsidR="004B1D01" w:rsidRPr="007B7BCA">
              <w:rPr>
                <w:rFonts w:asciiTheme="minorHAnsi" w:eastAsiaTheme="minorEastAsia" w:hAnsiTheme="minorHAnsi" w:cstheme="minorBidi"/>
                <w:bCs w:val="0"/>
                <w:strike/>
                <w:noProof/>
              </w:rPr>
              <w:tab/>
            </w:r>
            <w:r w:rsidR="004B1D01" w:rsidRPr="007B7BCA">
              <w:rPr>
                <w:rStyle w:val="Hyperlink"/>
                <w:strike/>
                <w:noProof/>
              </w:rPr>
              <w:t>Eligibility</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_Toc69988868 \h </w:instrText>
            </w:r>
            <w:r w:rsidR="004B1D01" w:rsidRPr="007B7BCA">
              <w:rPr>
                <w:strike/>
                <w:noProof/>
                <w:webHidden/>
              </w:rPr>
            </w:r>
            <w:r w:rsidR="004B1D01" w:rsidRPr="007B7BCA">
              <w:rPr>
                <w:strike/>
                <w:noProof/>
                <w:webHidden/>
              </w:rPr>
              <w:fldChar w:fldCharType="separate"/>
            </w:r>
            <w:r w:rsidR="003D642D">
              <w:rPr>
                <w:strike/>
                <w:noProof/>
                <w:webHidden/>
              </w:rPr>
              <w:t>167</w:t>
            </w:r>
            <w:r w:rsidR="004B1D01" w:rsidRPr="007B7BCA">
              <w:rPr>
                <w:strike/>
                <w:noProof/>
                <w:webHidden/>
              </w:rPr>
              <w:fldChar w:fldCharType="end"/>
            </w:r>
          </w:hyperlink>
        </w:p>
        <w:p w14:paraId="2F0887B8" w14:textId="1D3F6216" w:rsidR="004B1D01" w:rsidRPr="007B7BCA" w:rsidRDefault="00EA510A">
          <w:pPr>
            <w:pStyle w:val="TOC3"/>
            <w:rPr>
              <w:rFonts w:asciiTheme="minorHAnsi" w:eastAsiaTheme="minorEastAsia" w:hAnsiTheme="minorHAnsi" w:cstheme="minorBidi"/>
              <w:bCs w:val="0"/>
              <w:strike/>
              <w:noProof/>
            </w:rPr>
          </w:pPr>
          <w:hyperlink w:anchor="_Toc69988869" w:history="1">
            <w:r w:rsidR="004B1D01" w:rsidRPr="007B7BCA">
              <w:rPr>
                <w:rStyle w:val="Hyperlink"/>
                <w:strike/>
                <w:noProof/>
              </w:rPr>
              <w:t>6.</w:t>
            </w:r>
            <w:r w:rsidR="004B1D01" w:rsidRPr="007B7BCA">
              <w:rPr>
                <w:rFonts w:asciiTheme="minorHAnsi" w:eastAsiaTheme="minorEastAsia" w:hAnsiTheme="minorHAnsi" w:cstheme="minorBidi"/>
                <w:bCs w:val="0"/>
                <w:strike/>
                <w:noProof/>
              </w:rPr>
              <w:tab/>
            </w:r>
            <w:r w:rsidR="004B1D01" w:rsidRPr="007B7BCA">
              <w:rPr>
                <w:rStyle w:val="Hyperlink"/>
                <w:strike/>
                <w:noProof/>
              </w:rPr>
              <w:t>Eligible and Ineligible Costs</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_Toc69988869 \h </w:instrText>
            </w:r>
            <w:r w:rsidR="004B1D01" w:rsidRPr="007B7BCA">
              <w:rPr>
                <w:strike/>
                <w:noProof/>
                <w:webHidden/>
              </w:rPr>
            </w:r>
            <w:r w:rsidR="004B1D01" w:rsidRPr="007B7BCA">
              <w:rPr>
                <w:strike/>
                <w:noProof/>
                <w:webHidden/>
              </w:rPr>
              <w:fldChar w:fldCharType="separate"/>
            </w:r>
            <w:r w:rsidR="003D642D">
              <w:rPr>
                <w:strike/>
                <w:noProof/>
                <w:webHidden/>
              </w:rPr>
              <w:t>168</w:t>
            </w:r>
            <w:r w:rsidR="004B1D01" w:rsidRPr="007B7BCA">
              <w:rPr>
                <w:strike/>
                <w:noProof/>
                <w:webHidden/>
              </w:rPr>
              <w:fldChar w:fldCharType="end"/>
            </w:r>
          </w:hyperlink>
        </w:p>
        <w:p w14:paraId="754B6CBE" w14:textId="3119F46E" w:rsidR="004B1D01" w:rsidRPr="007B7BCA" w:rsidRDefault="00EA510A">
          <w:pPr>
            <w:pStyle w:val="TOC3"/>
            <w:rPr>
              <w:rFonts w:asciiTheme="minorHAnsi" w:eastAsiaTheme="minorEastAsia" w:hAnsiTheme="minorHAnsi" w:cstheme="minorBidi"/>
              <w:bCs w:val="0"/>
              <w:strike/>
              <w:noProof/>
            </w:rPr>
          </w:pPr>
          <w:hyperlink w:anchor="_Toc69988870" w:history="1">
            <w:r w:rsidR="004B1D01" w:rsidRPr="007B7BCA">
              <w:rPr>
                <w:rStyle w:val="Hyperlink"/>
                <w:strike/>
                <w:noProof/>
              </w:rPr>
              <w:t>7.</w:t>
            </w:r>
            <w:r w:rsidR="004B1D01" w:rsidRPr="007B7BCA">
              <w:rPr>
                <w:rFonts w:asciiTheme="minorHAnsi" w:eastAsiaTheme="minorEastAsia" w:hAnsiTheme="minorHAnsi" w:cstheme="minorBidi"/>
                <w:bCs w:val="0"/>
                <w:strike/>
                <w:noProof/>
              </w:rPr>
              <w:tab/>
            </w:r>
            <w:r w:rsidR="004B1D01" w:rsidRPr="007B7BCA">
              <w:rPr>
                <w:rStyle w:val="Hyperlink"/>
                <w:strike/>
                <w:noProof/>
              </w:rPr>
              <w:t>Affordable Rent, Tenant Income Limits, and Minimum Affordability Period</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_Toc69988870 \h </w:instrText>
            </w:r>
            <w:r w:rsidR="004B1D01" w:rsidRPr="007B7BCA">
              <w:rPr>
                <w:strike/>
                <w:noProof/>
                <w:webHidden/>
              </w:rPr>
            </w:r>
            <w:r w:rsidR="004B1D01" w:rsidRPr="007B7BCA">
              <w:rPr>
                <w:strike/>
                <w:noProof/>
                <w:webHidden/>
              </w:rPr>
              <w:fldChar w:fldCharType="separate"/>
            </w:r>
            <w:r w:rsidR="003D642D">
              <w:rPr>
                <w:strike/>
                <w:noProof/>
                <w:webHidden/>
              </w:rPr>
              <w:t>169</w:t>
            </w:r>
            <w:r w:rsidR="004B1D01" w:rsidRPr="007B7BCA">
              <w:rPr>
                <w:strike/>
                <w:noProof/>
                <w:webHidden/>
              </w:rPr>
              <w:fldChar w:fldCharType="end"/>
            </w:r>
          </w:hyperlink>
        </w:p>
        <w:p w14:paraId="69979920" w14:textId="0F0D80A5" w:rsidR="004B1D01" w:rsidRPr="007B7BCA" w:rsidRDefault="00EA510A">
          <w:pPr>
            <w:pStyle w:val="TOC3"/>
            <w:rPr>
              <w:rFonts w:asciiTheme="minorHAnsi" w:eastAsiaTheme="minorEastAsia" w:hAnsiTheme="minorHAnsi" w:cstheme="minorBidi"/>
              <w:bCs w:val="0"/>
              <w:strike/>
              <w:noProof/>
            </w:rPr>
          </w:pPr>
          <w:hyperlink w:anchor="_Toc69988871" w:history="1">
            <w:r w:rsidR="004B1D01" w:rsidRPr="007B7BCA">
              <w:rPr>
                <w:rStyle w:val="Hyperlink"/>
                <w:strike/>
                <w:noProof/>
              </w:rPr>
              <w:t>8.</w:t>
            </w:r>
            <w:r w:rsidR="004B1D01" w:rsidRPr="007B7BCA">
              <w:rPr>
                <w:rFonts w:asciiTheme="minorHAnsi" w:eastAsiaTheme="minorEastAsia" w:hAnsiTheme="minorHAnsi" w:cstheme="minorBidi"/>
                <w:bCs w:val="0"/>
                <w:strike/>
                <w:noProof/>
              </w:rPr>
              <w:tab/>
            </w:r>
            <w:r w:rsidR="004B1D01" w:rsidRPr="007B7BCA">
              <w:rPr>
                <w:rStyle w:val="Hyperlink"/>
                <w:strike/>
                <w:noProof/>
              </w:rPr>
              <w:t>Housing Construction and Rehabilitation Program Design Standards</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_Toc69988871 \h </w:instrText>
            </w:r>
            <w:r w:rsidR="004B1D01" w:rsidRPr="007B7BCA">
              <w:rPr>
                <w:strike/>
                <w:noProof/>
                <w:webHidden/>
              </w:rPr>
            </w:r>
            <w:r w:rsidR="004B1D01" w:rsidRPr="007B7BCA">
              <w:rPr>
                <w:strike/>
                <w:noProof/>
                <w:webHidden/>
              </w:rPr>
              <w:fldChar w:fldCharType="separate"/>
            </w:r>
            <w:r w:rsidR="003D642D">
              <w:rPr>
                <w:strike/>
                <w:noProof/>
                <w:webHidden/>
              </w:rPr>
              <w:t>171</w:t>
            </w:r>
            <w:r w:rsidR="004B1D01" w:rsidRPr="007B7BCA">
              <w:rPr>
                <w:strike/>
                <w:noProof/>
                <w:webHidden/>
              </w:rPr>
              <w:fldChar w:fldCharType="end"/>
            </w:r>
          </w:hyperlink>
        </w:p>
        <w:p w14:paraId="77DA543C" w14:textId="4DE62016" w:rsidR="004B1D01" w:rsidRPr="007B7BCA" w:rsidRDefault="00EA510A">
          <w:pPr>
            <w:pStyle w:val="TOC3"/>
            <w:rPr>
              <w:rFonts w:asciiTheme="minorHAnsi" w:eastAsiaTheme="minorEastAsia" w:hAnsiTheme="minorHAnsi" w:cstheme="minorBidi"/>
              <w:bCs w:val="0"/>
              <w:strike/>
              <w:noProof/>
            </w:rPr>
          </w:pPr>
          <w:hyperlink w:anchor="_Toc69988872" w:history="1">
            <w:r w:rsidR="004B1D01" w:rsidRPr="007B7BCA">
              <w:rPr>
                <w:rStyle w:val="Hyperlink"/>
                <w:strike/>
                <w:noProof/>
              </w:rPr>
              <w:t>9.</w:t>
            </w:r>
            <w:r w:rsidR="004B1D01" w:rsidRPr="007B7BCA">
              <w:rPr>
                <w:rFonts w:asciiTheme="minorHAnsi" w:eastAsiaTheme="minorEastAsia" w:hAnsiTheme="minorHAnsi" w:cstheme="minorBidi"/>
                <w:bCs w:val="0"/>
                <w:strike/>
                <w:noProof/>
              </w:rPr>
              <w:tab/>
            </w:r>
            <w:r w:rsidR="004B1D01" w:rsidRPr="007B7BCA">
              <w:rPr>
                <w:rStyle w:val="Hyperlink"/>
                <w:strike/>
                <w:noProof/>
              </w:rPr>
              <w:t>Green Building Requirements</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_Toc69988872 \h </w:instrText>
            </w:r>
            <w:r w:rsidR="004B1D01" w:rsidRPr="007B7BCA">
              <w:rPr>
                <w:strike/>
                <w:noProof/>
                <w:webHidden/>
              </w:rPr>
            </w:r>
            <w:r w:rsidR="004B1D01" w:rsidRPr="007B7BCA">
              <w:rPr>
                <w:strike/>
                <w:noProof/>
                <w:webHidden/>
              </w:rPr>
              <w:fldChar w:fldCharType="separate"/>
            </w:r>
            <w:r w:rsidR="003D642D">
              <w:rPr>
                <w:strike/>
                <w:noProof/>
                <w:webHidden/>
              </w:rPr>
              <w:t>171</w:t>
            </w:r>
            <w:r w:rsidR="004B1D01" w:rsidRPr="007B7BCA">
              <w:rPr>
                <w:strike/>
                <w:noProof/>
                <w:webHidden/>
              </w:rPr>
              <w:fldChar w:fldCharType="end"/>
            </w:r>
          </w:hyperlink>
        </w:p>
        <w:p w14:paraId="0DDE8C6B" w14:textId="47301306" w:rsidR="004B1D01" w:rsidRPr="007B7BCA" w:rsidRDefault="00EA510A">
          <w:pPr>
            <w:pStyle w:val="TOC3"/>
            <w:rPr>
              <w:rFonts w:asciiTheme="minorHAnsi" w:eastAsiaTheme="minorEastAsia" w:hAnsiTheme="minorHAnsi" w:cstheme="minorBidi"/>
              <w:bCs w:val="0"/>
              <w:strike/>
              <w:noProof/>
            </w:rPr>
          </w:pPr>
          <w:hyperlink w:anchor="_Toc69988873" w:history="1">
            <w:r w:rsidR="004B1D01" w:rsidRPr="007B7BCA">
              <w:rPr>
                <w:rStyle w:val="Hyperlink"/>
                <w:strike/>
                <w:noProof/>
              </w:rPr>
              <w:t>10.</w:t>
            </w:r>
            <w:r w:rsidR="004B1D01" w:rsidRPr="007B7BCA">
              <w:rPr>
                <w:rFonts w:asciiTheme="minorHAnsi" w:eastAsiaTheme="minorEastAsia" w:hAnsiTheme="minorHAnsi" w:cstheme="minorBidi"/>
                <w:bCs w:val="0"/>
                <w:strike/>
                <w:noProof/>
              </w:rPr>
              <w:tab/>
            </w:r>
            <w:r w:rsidR="004B1D01" w:rsidRPr="007B7BCA">
              <w:rPr>
                <w:rStyle w:val="Hyperlink"/>
                <w:strike/>
                <w:noProof/>
              </w:rPr>
              <w:t>Scoring Criteria</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_Toc69988873 \h </w:instrText>
            </w:r>
            <w:r w:rsidR="004B1D01" w:rsidRPr="007B7BCA">
              <w:rPr>
                <w:strike/>
                <w:noProof/>
                <w:webHidden/>
              </w:rPr>
            </w:r>
            <w:r w:rsidR="004B1D01" w:rsidRPr="007B7BCA">
              <w:rPr>
                <w:strike/>
                <w:noProof/>
                <w:webHidden/>
              </w:rPr>
              <w:fldChar w:fldCharType="separate"/>
            </w:r>
            <w:r w:rsidR="003D642D">
              <w:rPr>
                <w:strike/>
                <w:noProof/>
                <w:webHidden/>
              </w:rPr>
              <w:t>172</w:t>
            </w:r>
            <w:r w:rsidR="004B1D01" w:rsidRPr="007B7BCA">
              <w:rPr>
                <w:strike/>
                <w:noProof/>
                <w:webHidden/>
              </w:rPr>
              <w:fldChar w:fldCharType="end"/>
            </w:r>
          </w:hyperlink>
        </w:p>
        <w:p w14:paraId="2DBD99D9" w14:textId="06A8FB24" w:rsidR="004B1D01" w:rsidRPr="007B7BCA" w:rsidRDefault="00EA510A">
          <w:pPr>
            <w:pStyle w:val="TOC3"/>
            <w:rPr>
              <w:rFonts w:asciiTheme="minorHAnsi" w:eastAsiaTheme="minorEastAsia" w:hAnsiTheme="minorHAnsi" w:cstheme="minorBidi"/>
              <w:bCs w:val="0"/>
              <w:strike/>
              <w:noProof/>
            </w:rPr>
          </w:pPr>
          <w:hyperlink w:anchor="_Toc69988874" w:history="1">
            <w:r w:rsidR="004B1D01" w:rsidRPr="007B7BCA">
              <w:rPr>
                <w:rStyle w:val="Hyperlink"/>
                <w:strike/>
                <w:noProof/>
              </w:rPr>
              <w:t>11.</w:t>
            </w:r>
            <w:r w:rsidR="004B1D01" w:rsidRPr="007B7BCA">
              <w:rPr>
                <w:rFonts w:asciiTheme="minorHAnsi" w:eastAsiaTheme="minorEastAsia" w:hAnsiTheme="minorHAnsi" w:cstheme="minorBidi"/>
                <w:bCs w:val="0"/>
                <w:strike/>
                <w:noProof/>
              </w:rPr>
              <w:tab/>
            </w:r>
            <w:r w:rsidR="004B1D01" w:rsidRPr="007B7BCA">
              <w:rPr>
                <w:rStyle w:val="Hyperlink"/>
                <w:strike/>
                <w:noProof/>
              </w:rPr>
              <w:t>Form of Assistance</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_Toc69988874 \h </w:instrText>
            </w:r>
            <w:r w:rsidR="004B1D01" w:rsidRPr="007B7BCA">
              <w:rPr>
                <w:strike/>
                <w:noProof/>
                <w:webHidden/>
              </w:rPr>
            </w:r>
            <w:r w:rsidR="004B1D01" w:rsidRPr="007B7BCA">
              <w:rPr>
                <w:strike/>
                <w:noProof/>
                <w:webHidden/>
              </w:rPr>
              <w:fldChar w:fldCharType="separate"/>
            </w:r>
            <w:r w:rsidR="003D642D">
              <w:rPr>
                <w:strike/>
                <w:noProof/>
                <w:webHidden/>
              </w:rPr>
              <w:t>174</w:t>
            </w:r>
            <w:r w:rsidR="004B1D01" w:rsidRPr="007B7BCA">
              <w:rPr>
                <w:strike/>
                <w:noProof/>
                <w:webHidden/>
              </w:rPr>
              <w:fldChar w:fldCharType="end"/>
            </w:r>
          </w:hyperlink>
        </w:p>
        <w:p w14:paraId="5DC3DD6A" w14:textId="63D326A4" w:rsidR="004B1D01" w:rsidRPr="007B7BCA" w:rsidRDefault="00EA510A">
          <w:pPr>
            <w:pStyle w:val="TOC3"/>
            <w:rPr>
              <w:rFonts w:asciiTheme="minorHAnsi" w:eastAsiaTheme="minorEastAsia" w:hAnsiTheme="minorHAnsi" w:cstheme="minorBidi"/>
              <w:bCs w:val="0"/>
              <w:strike/>
              <w:noProof/>
            </w:rPr>
          </w:pPr>
          <w:hyperlink w:anchor="_Toc69988875" w:history="1">
            <w:r w:rsidR="004B1D01" w:rsidRPr="007B7BCA">
              <w:rPr>
                <w:rStyle w:val="Hyperlink"/>
                <w:strike/>
                <w:noProof/>
              </w:rPr>
              <w:t>12.</w:t>
            </w:r>
            <w:r w:rsidR="004B1D01" w:rsidRPr="007B7BCA">
              <w:rPr>
                <w:rFonts w:asciiTheme="minorHAnsi" w:eastAsiaTheme="minorEastAsia" w:hAnsiTheme="minorHAnsi" w:cstheme="minorBidi"/>
                <w:bCs w:val="0"/>
                <w:strike/>
                <w:noProof/>
              </w:rPr>
              <w:tab/>
            </w:r>
            <w:r w:rsidR="004B1D01" w:rsidRPr="007B7BCA">
              <w:rPr>
                <w:rStyle w:val="Hyperlink"/>
                <w:strike/>
                <w:noProof/>
              </w:rPr>
              <w:t>Maximum Amount of Assistance</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_Toc69988875 \h </w:instrText>
            </w:r>
            <w:r w:rsidR="004B1D01" w:rsidRPr="007B7BCA">
              <w:rPr>
                <w:strike/>
                <w:noProof/>
                <w:webHidden/>
              </w:rPr>
            </w:r>
            <w:r w:rsidR="004B1D01" w:rsidRPr="007B7BCA">
              <w:rPr>
                <w:strike/>
                <w:noProof/>
                <w:webHidden/>
              </w:rPr>
              <w:fldChar w:fldCharType="separate"/>
            </w:r>
            <w:r w:rsidR="003D642D">
              <w:rPr>
                <w:strike/>
                <w:noProof/>
                <w:webHidden/>
              </w:rPr>
              <w:t>174</w:t>
            </w:r>
            <w:r w:rsidR="004B1D01" w:rsidRPr="007B7BCA">
              <w:rPr>
                <w:strike/>
                <w:noProof/>
                <w:webHidden/>
              </w:rPr>
              <w:fldChar w:fldCharType="end"/>
            </w:r>
          </w:hyperlink>
        </w:p>
        <w:p w14:paraId="3E122591" w14:textId="25F64FCF" w:rsidR="004B1D01" w:rsidRPr="007B7BCA" w:rsidRDefault="00EA510A">
          <w:pPr>
            <w:pStyle w:val="TOC3"/>
            <w:rPr>
              <w:rFonts w:asciiTheme="minorHAnsi" w:eastAsiaTheme="minorEastAsia" w:hAnsiTheme="minorHAnsi" w:cstheme="minorBidi"/>
              <w:bCs w:val="0"/>
              <w:strike/>
              <w:noProof/>
            </w:rPr>
          </w:pPr>
          <w:hyperlink w:anchor="_Toc69988876" w:history="1">
            <w:r w:rsidR="004B1D01" w:rsidRPr="007B7BCA">
              <w:rPr>
                <w:rStyle w:val="Hyperlink"/>
                <w:strike/>
                <w:noProof/>
              </w:rPr>
              <w:t>13.</w:t>
            </w:r>
            <w:r w:rsidR="004B1D01" w:rsidRPr="007B7BCA">
              <w:rPr>
                <w:rFonts w:asciiTheme="minorHAnsi" w:eastAsiaTheme="minorEastAsia" w:hAnsiTheme="minorHAnsi" w:cstheme="minorBidi"/>
                <w:bCs w:val="0"/>
                <w:strike/>
                <w:noProof/>
              </w:rPr>
              <w:tab/>
            </w:r>
            <w:r w:rsidR="004B1D01" w:rsidRPr="007B7BCA">
              <w:rPr>
                <w:rStyle w:val="Hyperlink"/>
                <w:strike/>
                <w:noProof/>
              </w:rPr>
              <w:t>Timeline</w:t>
            </w:r>
            <w:r w:rsidR="004B1D01" w:rsidRPr="007B7BCA">
              <w:rPr>
                <w:strike/>
                <w:noProof/>
                <w:webHidden/>
              </w:rPr>
              <w:tab/>
            </w:r>
            <w:r w:rsidR="004B1D01" w:rsidRPr="007B7BCA">
              <w:rPr>
                <w:strike/>
                <w:noProof/>
                <w:webHidden/>
              </w:rPr>
              <w:fldChar w:fldCharType="begin"/>
            </w:r>
            <w:r w:rsidR="004B1D01" w:rsidRPr="007B7BCA">
              <w:rPr>
                <w:strike/>
                <w:noProof/>
                <w:webHidden/>
              </w:rPr>
              <w:instrText xml:space="preserve"> PAGEREF _Toc69988876 \h </w:instrText>
            </w:r>
            <w:r w:rsidR="004B1D01" w:rsidRPr="007B7BCA">
              <w:rPr>
                <w:strike/>
                <w:noProof/>
                <w:webHidden/>
              </w:rPr>
            </w:r>
            <w:r w:rsidR="004B1D01" w:rsidRPr="007B7BCA">
              <w:rPr>
                <w:strike/>
                <w:noProof/>
                <w:webHidden/>
              </w:rPr>
              <w:fldChar w:fldCharType="separate"/>
            </w:r>
            <w:r w:rsidR="003D642D">
              <w:rPr>
                <w:strike/>
                <w:noProof/>
                <w:webHidden/>
              </w:rPr>
              <w:t>175</w:t>
            </w:r>
            <w:r w:rsidR="004B1D01" w:rsidRPr="007B7BCA">
              <w:rPr>
                <w:strike/>
                <w:noProof/>
                <w:webHidden/>
              </w:rPr>
              <w:fldChar w:fldCharType="end"/>
            </w:r>
          </w:hyperlink>
        </w:p>
        <w:p w14:paraId="59380164" w14:textId="1293550B" w:rsidR="004B1D01" w:rsidRDefault="00EA510A">
          <w:pPr>
            <w:pStyle w:val="TOC2"/>
            <w:tabs>
              <w:tab w:val="right" w:leader="dot" w:pos="9350"/>
            </w:tabs>
            <w:rPr>
              <w:rFonts w:asciiTheme="minorHAnsi" w:eastAsiaTheme="minorEastAsia" w:hAnsiTheme="minorHAnsi" w:cstheme="minorBidi"/>
              <w:noProof/>
              <w:sz w:val="22"/>
            </w:rPr>
          </w:pPr>
          <w:hyperlink w:anchor="_Toc69988877"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Voluntary Local Residential Buyout Program</w:t>
            </w:r>
            <w:r w:rsidR="004B1D01">
              <w:rPr>
                <w:noProof/>
                <w:webHidden/>
              </w:rPr>
              <w:tab/>
            </w:r>
            <w:r w:rsidR="004B1D01">
              <w:rPr>
                <w:noProof/>
                <w:webHidden/>
              </w:rPr>
              <w:fldChar w:fldCharType="begin"/>
            </w:r>
            <w:r w:rsidR="004B1D01">
              <w:rPr>
                <w:noProof/>
                <w:webHidden/>
              </w:rPr>
              <w:instrText xml:space="preserve"> PAGEREF _Toc69988877 \h </w:instrText>
            </w:r>
            <w:r w:rsidR="004B1D01">
              <w:rPr>
                <w:noProof/>
                <w:webHidden/>
              </w:rPr>
            </w:r>
            <w:r w:rsidR="004B1D01">
              <w:rPr>
                <w:noProof/>
                <w:webHidden/>
              </w:rPr>
              <w:fldChar w:fldCharType="separate"/>
            </w:r>
            <w:r w:rsidR="003D642D">
              <w:rPr>
                <w:noProof/>
                <w:webHidden/>
              </w:rPr>
              <w:t>176</w:t>
            </w:r>
            <w:r w:rsidR="004B1D01">
              <w:rPr>
                <w:noProof/>
                <w:webHidden/>
              </w:rPr>
              <w:fldChar w:fldCharType="end"/>
            </w:r>
          </w:hyperlink>
        </w:p>
        <w:p w14:paraId="549A51BD" w14:textId="59166D50" w:rsidR="004B1D01" w:rsidRDefault="00EA510A">
          <w:pPr>
            <w:pStyle w:val="TOC3"/>
            <w:rPr>
              <w:rFonts w:asciiTheme="minorHAnsi" w:eastAsiaTheme="minorEastAsia" w:hAnsiTheme="minorHAnsi" w:cstheme="minorBidi"/>
              <w:bCs w:val="0"/>
              <w:noProof/>
            </w:rPr>
          </w:pPr>
          <w:hyperlink w:anchor="_Toc69988878"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Eligible Activity</w:t>
            </w:r>
            <w:r w:rsidR="004B1D01">
              <w:rPr>
                <w:noProof/>
                <w:webHidden/>
              </w:rPr>
              <w:tab/>
            </w:r>
            <w:r w:rsidR="004B1D01">
              <w:rPr>
                <w:noProof/>
                <w:webHidden/>
              </w:rPr>
              <w:fldChar w:fldCharType="begin"/>
            </w:r>
            <w:r w:rsidR="004B1D01">
              <w:rPr>
                <w:noProof/>
                <w:webHidden/>
              </w:rPr>
              <w:instrText xml:space="preserve"> PAGEREF _Toc69988878 \h </w:instrText>
            </w:r>
            <w:r w:rsidR="004B1D01">
              <w:rPr>
                <w:noProof/>
                <w:webHidden/>
              </w:rPr>
            </w:r>
            <w:r w:rsidR="004B1D01">
              <w:rPr>
                <w:noProof/>
                <w:webHidden/>
              </w:rPr>
              <w:fldChar w:fldCharType="separate"/>
            </w:r>
            <w:r w:rsidR="003D642D">
              <w:rPr>
                <w:noProof/>
                <w:webHidden/>
              </w:rPr>
              <w:t>177</w:t>
            </w:r>
            <w:r w:rsidR="004B1D01">
              <w:rPr>
                <w:noProof/>
                <w:webHidden/>
              </w:rPr>
              <w:fldChar w:fldCharType="end"/>
            </w:r>
          </w:hyperlink>
        </w:p>
        <w:p w14:paraId="3F3E9587" w14:textId="7B9CCE15" w:rsidR="004B1D01" w:rsidRDefault="00EA510A">
          <w:pPr>
            <w:pStyle w:val="TOC3"/>
            <w:rPr>
              <w:rFonts w:asciiTheme="minorHAnsi" w:eastAsiaTheme="minorEastAsia" w:hAnsiTheme="minorHAnsi" w:cstheme="minorBidi"/>
              <w:bCs w:val="0"/>
              <w:noProof/>
            </w:rPr>
          </w:pPr>
          <w:hyperlink w:anchor="_Toc69988879"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National Objective</w:t>
            </w:r>
            <w:r w:rsidR="004B1D01">
              <w:rPr>
                <w:noProof/>
                <w:webHidden/>
              </w:rPr>
              <w:tab/>
            </w:r>
            <w:r w:rsidR="004B1D01">
              <w:rPr>
                <w:noProof/>
                <w:webHidden/>
              </w:rPr>
              <w:fldChar w:fldCharType="begin"/>
            </w:r>
            <w:r w:rsidR="004B1D01">
              <w:rPr>
                <w:noProof/>
                <w:webHidden/>
              </w:rPr>
              <w:instrText xml:space="preserve"> PAGEREF _Toc69988879 \h </w:instrText>
            </w:r>
            <w:r w:rsidR="004B1D01">
              <w:rPr>
                <w:noProof/>
                <w:webHidden/>
              </w:rPr>
            </w:r>
            <w:r w:rsidR="004B1D01">
              <w:rPr>
                <w:noProof/>
                <w:webHidden/>
              </w:rPr>
              <w:fldChar w:fldCharType="separate"/>
            </w:r>
            <w:r w:rsidR="003D642D">
              <w:rPr>
                <w:noProof/>
                <w:webHidden/>
              </w:rPr>
              <w:t>177</w:t>
            </w:r>
            <w:r w:rsidR="004B1D01">
              <w:rPr>
                <w:noProof/>
                <w:webHidden/>
              </w:rPr>
              <w:fldChar w:fldCharType="end"/>
            </w:r>
          </w:hyperlink>
        </w:p>
        <w:p w14:paraId="5EFB3C06" w14:textId="56241582" w:rsidR="004B1D01" w:rsidRDefault="00EA510A">
          <w:pPr>
            <w:pStyle w:val="TOC3"/>
            <w:rPr>
              <w:rFonts w:asciiTheme="minorHAnsi" w:eastAsiaTheme="minorEastAsia" w:hAnsiTheme="minorHAnsi" w:cstheme="minorBidi"/>
              <w:bCs w:val="0"/>
              <w:noProof/>
            </w:rPr>
          </w:pPr>
          <w:hyperlink w:anchor="_Toc69988880"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Agency Partnerships</w:t>
            </w:r>
            <w:r w:rsidR="004B1D01">
              <w:rPr>
                <w:noProof/>
                <w:webHidden/>
              </w:rPr>
              <w:tab/>
            </w:r>
            <w:r w:rsidR="004B1D01">
              <w:rPr>
                <w:noProof/>
                <w:webHidden/>
              </w:rPr>
              <w:fldChar w:fldCharType="begin"/>
            </w:r>
            <w:r w:rsidR="004B1D01">
              <w:rPr>
                <w:noProof/>
                <w:webHidden/>
              </w:rPr>
              <w:instrText xml:space="preserve"> PAGEREF _Toc69988880 \h </w:instrText>
            </w:r>
            <w:r w:rsidR="004B1D01">
              <w:rPr>
                <w:noProof/>
                <w:webHidden/>
              </w:rPr>
            </w:r>
            <w:r w:rsidR="004B1D01">
              <w:rPr>
                <w:noProof/>
                <w:webHidden/>
              </w:rPr>
              <w:fldChar w:fldCharType="separate"/>
            </w:r>
            <w:r w:rsidR="003D642D">
              <w:rPr>
                <w:noProof/>
                <w:webHidden/>
              </w:rPr>
              <w:t>177</w:t>
            </w:r>
            <w:r w:rsidR="004B1D01">
              <w:rPr>
                <w:noProof/>
                <w:webHidden/>
              </w:rPr>
              <w:fldChar w:fldCharType="end"/>
            </w:r>
          </w:hyperlink>
        </w:p>
        <w:p w14:paraId="673AA62B" w14:textId="3663B7C4" w:rsidR="004B1D01" w:rsidRDefault="00EA510A">
          <w:pPr>
            <w:pStyle w:val="TOC3"/>
            <w:rPr>
              <w:rFonts w:asciiTheme="minorHAnsi" w:eastAsiaTheme="minorEastAsia" w:hAnsiTheme="minorHAnsi" w:cstheme="minorBidi"/>
              <w:bCs w:val="0"/>
              <w:noProof/>
            </w:rPr>
          </w:pPr>
          <w:hyperlink w:anchor="_Toc69988881"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Delivery</w:t>
            </w:r>
            <w:r w:rsidR="004B1D01">
              <w:rPr>
                <w:noProof/>
                <w:webHidden/>
              </w:rPr>
              <w:tab/>
            </w:r>
            <w:r w:rsidR="004B1D01">
              <w:rPr>
                <w:noProof/>
                <w:webHidden/>
              </w:rPr>
              <w:fldChar w:fldCharType="begin"/>
            </w:r>
            <w:r w:rsidR="004B1D01">
              <w:rPr>
                <w:noProof/>
                <w:webHidden/>
              </w:rPr>
              <w:instrText xml:space="preserve"> PAGEREF _Toc69988881 \h </w:instrText>
            </w:r>
            <w:r w:rsidR="004B1D01">
              <w:rPr>
                <w:noProof/>
                <w:webHidden/>
              </w:rPr>
            </w:r>
            <w:r w:rsidR="004B1D01">
              <w:rPr>
                <w:noProof/>
                <w:webHidden/>
              </w:rPr>
              <w:fldChar w:fldCharType="separate"/>
            </w:r>
            <w:r w:rsidR="003D642D">
              <w:rPr>
                <w:noProof/>
                <w:webHidden/>
              </w:rPr>
              <w:t>178</w:t>
            </w:r>
            <w:r w:rsidR="004B1D01">
              <w:rPr>
                <w:noProof/>
                <w:webHidden/>
              </w:rPr>
              <w:fldChar w:fldCharType="end"/>
            </w:r>
          </w:hyperlink>
        </w:p>
        <w:p w14:paraId="5005A05A" w14:textId="195ABA82" w:rsidR="004B1D01" w:rsidRDefault="00EA510A">
          <w:pPr>
            <w:pStyle w:val="TOC3"/>
            <w:rPr>
              <w:rFonts w:asciiTheme="minorHAnsi" w:eastAsiaTheme="minorEastAsia" w:hAnsiTheme="minorHAnsi" w:cstheme="minorBidi"/>
              <w:bCs w:val="0"/>
              <w:noProof/>
            </w:rPr>
          </w:pPr>
          <w:hyperlink w:anchor="_Toc69988882"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Local Engagement Strategy</w:t>
            </w:r>
            <w:r w:rsidR="004B1D01">
              <w:rPr>
                <w:noProof/>
                <w:webHidden/>
              </w:rPr>
              <w:tab/>
            </w:r>
            <w:r w:rsidR="004B1D01">
              <w:rPr>
                <w:noProof/>
                <w:webHidden/>
              </w:rPr>
              <w:fldChar w:fldCharType="begin"/>
            </w:r>
            <w:r w:rsidR="004B1D01">
              <w:rPr>
                <w:noProof/>
                <w:webHidden/>
              </w:rPr>
              <w:instrText xml:space="preserve"> PAGEREF _Toc69988882 \h </w:instrText>
            </w:r>
            <w:r w:rsidR="004B1D01">
              <w:rPr>
                <w:noProof/>
                <w:webHidden/>
              </w:rPr>
            </w:r>
            <w:r w:rsidR="004B1D01">
              <w:rPr>
                <w:noProof/>
                <w:webHidden/>
              </w:rPr>
              <w:fldChar w:fldCharType="separate"/>
            </w:r>
            <w:r w:rsidR="003D642D">
              <w:rPr>
                <w:noProof/>
                <w:webHidden/>
              </w:rPr>
              <w:t>179</w:t>
            </w:r>
            <w:r w:rsidR="004B1D01">
              <w:rPr>
                <w:noProof/>
                <w:webHidden/>
              </w:rPr>
              <w:fldChar w:fldCharType="end"/>
            </w:r>
          </w:hyperlink>
        </w:p>
        <w:p w14:paraId="02E589A5" w14:textId="665A29A3" w:rsidR="004B1D01" w:rsidRDefault="00EA510A">
          <w:pPr>
            <w:pStyle w:val="TOC3"/>
            <w:rPr>
              <w:rFonts w:asciiTheme="minorHAnsi" w:eastAsiaTheme="minorEastAsia" w:hAnsiTheme="minorHAnsi" w:cstheme="minorBidi"/>
              <w:bCs w:val="0"/>
              <w:noProof/>
            </w:rPr>
          </w:pPr>
          <w:hyperlink w:anchor="_Toc69988883" w:history="1">
            <w:r w:rsidR="004B1D01" w:rsidRPr="00950D32">
              <w:rPr>
                <w:rStyle w:val="Hyperlink"/>
                <w:noProof/>
              </w:rPr>
              <w:t>6.</w:t>
            </w:r>
            <w:r w:rsidR="004B1D01">
              <w:rPr>
                <w:rFonts w:asciiTheme="minorHAnsi" w:eastAsiaTheme="minorEastAsia" w:hAnsiTheme="minorHAnsi" w:cstheme="minorBidi"/>
                <w:bCs w:val="0"/>
                <w:noProof/>
              </w:rPr>
              <w:tab/>
            </w:r>
            <w:r w:rsidR="004B1D01" w:rsidRPr="00950D32">
              <w:rPr>
                <w:rStyle w:val="Hyperlink"/>
                <w:noProof/>
              </w:rPr>
              <w:t>Eligible Buyout Areas</w:t>
            </w:r>
            <w:r w:rsidR="004B1D01">
              <w:rPr>
                <w:noProof/>
                <w:webHidden/>
              </w:rPr>
              <w:tab/>
            </w:r>
            <w:r w:rsidR="004B1D01">
              <w:rPr>
                <w:noProof/>
                <w:webHidden/>
              </w:rPr>
              <w:fldChar w:fldCharType="begin"/>
            </w:r>
            <w:r w:rsidR="004B1D01">
              <w:rPr>
                <w:noProof/>
                <w:webHidden/>
              </w:rPr>
              <w:instrText xml:space="preserve"> PAGEREF _Toc69988883 \h </w:instrText>
            </w:r>
            <w:r w:rsidR="004B1D01">
              <w:rPr>
                <w:noProof/>
                <w:webHidden/>
              </w:rPr>
            </w:r>
            <w:r w:rsidR="004B1D01">
              <w:rPr>
                <w:noProof/>
                <w:webHidden/>
              </w:rPr>
              <w:fldChar w:fldCharType="separate"/>
            </w:r>
            <w:r w:rsidR="003D642D">
              <w:rPr>
                <w:noProof/>
                <w:webHidden/>
              </w:rPr>
              <w:t>179</w:t>
            </w:r>
            <w:r w:rsidR="004B1D01">
              <w:rPr>
                <w:noProof/>
                <w:webHidden/>
              </w:rPr>
              <w:fldChar w:fldCharType="end"/>
            </w:r>
          </w:hyperlink>
        </w:p>
        <w:p w14:paraId="3ADE3677" w14:textId="08D6115A" w:rsidR="004B1D01" w:rsidRDefault="00EA510A">
          <w:pPr>
            <w:pStyle w:val="TOC3"/>
            <w:rPr>
              <w:rFonts w:asciiTheme="minorHAnsi" w:eastAsiaTheme="minorEastAsia" w:hAnsiTheme="minorHAnsi" w:cstheme="minorBidi"/>
              <w:bCs w:val="0"/>
              <w:noProof/>
            </w:rPr>
          </w:pPr>
          <w:hyperlink w:anchor="_Toc69988884" w:history="1">
            <w:r w:rsidR="004B1D01" w:rsidRPr="00950D32">
              <w:rPr>
                <w:rStyle w:val="Hyperlink"/>
                <w:noProof/>
              </w:rPr>
              <w:t>7.</w:t>
            </w:r>
            <w:r w:rsidR="004B1D01">
              <w:rPr>
                <w:rFonts w:asciiTheme="minorHAnsi" w:eastAsiaTheme="minorEastAsia" w:hAnsiTheme="minorHAnsi" w:cstheme="minorBidi"/>
                <w:bCs w:val="0"/>
                <w:noProof/>
              </w:rPr>
              <w:tab/>
            </w:r>
            <w:r w:rsidR="004B1D01" w:rsidRPr="00950D32">
              <w:rPr>
                <w:rStyle w:val="Hyperlink"/>
                <w:noProof/>
              </w:rPr>
              <w:t>Eligible Costs</w:t>
            </w:r>
            <w:r w:rsidR="004B1D01">
              <w:rPr>
                <w:noProof/>
                <w:webHidden/>
              </w:rPr>
              <w:tab/>
            </w:r>
            <w:r w:rsidR="004B1D01">
              <w:rPr>
                <w:noProof/>
                <w:webHidden/>
              </w:rPr>
              <w:fldChar w:fldCharType="begin"/>
            </w:r>
            <w:r w:rsidR="004B1D01">
              <w:rPr>
                <w:noProof/>
                <w:webHidden/>
              </w:rPr>
              <w:instrText xml:space="preserve"> PAGEREF _Toc69988884 \h </w:instrText>
            </w:r>
            <w:r w:rsidR="004B1D01">
              <w:rPr>
                <w:noProof/>
                <w:webHidden/>
              </w:rPr>
            </w:r>
            <w:r w:rsidR="004B1D01">
              <w:rPr>
                <w:noProof/>
                <w:webHidden/>
              </w:rPr>
              <w:fldChar w:fldCharType="separate"/>
            </w:r>
            <w:r w:rsidR="003D642D">
              <w:rPr>
                <w:noProof/>
                <w:webHidden/>
              </w:rPr>
              <w:t>179</w:t>
            </w:r>
            <w:r w:rsidR="004B1D01">
              <w:rPr>
                <w:noProof/>
                <w:webHidden/>
              </w:rPr>
              <w:fldChar w:fldCharType="end"/>
            </w:r>
          </w:hyperlink>
        </w:p>
        <w:p w14:paraId="79DC3D8F" w14:textId="7E2C6B9D" w:rsidR="004B1D01" w:rsidRDefault="00EA510A">
          <w:pPr>
            <w:pStyle w:val="TOC3"/>
            <w:rPr>
              <w:rFonts w:asciiTheme="minorHAnsi" w:eastAsiaTheme="minorEastAsia" w:hAnsiTheme="minorHAnsi" w:cstheme="minorBidi"/>
              <w:bCs w:val="0"/>
              <w:noProof/>
            </w:rPr>
          </w:pPr>
          <w:hyperlink w:anchor="_Toc69988885" w:history="1">
            <w:r w:rsidR="004B1D01" w:rsidRPr="00950D32">
              <w:rPr>
                <w:rStyle w:val="Hyperlink"/>
                <w:noProof/>
              </w:rPr>
              <w:t>8.</w:t>
            </w:r>
            <w:r w:rsidR="004B1D01">
              <w:rPr>
                <w:rFonts w:asciiTheme="minorHAnsi" w:eastAsiaTheme="minorEastAsia" w:hAnsiTheme="minorHAnsi" w:cstheme="minorBidi"/>
                <w:bCs w:val="0"/>
                <w:noProof/>
              </w:rPr>
              <w:tab/>
            </w:r>
            <w:r w:rsidR="004B1D01" w:rsidRPr="00950D32">
              <w:rPr>
                <w:rStyle w:val="Hyperlink"/>
                <w:noProof/>
              </w:rPr>
              <w:t>Ineligible Costs</w:t>
            </w:r>
            <w:r w:rsidR="004B1D01">
              <w:rPr>
                <w:noProof/>
                <w:webHidden/>
              </w:rPr>
              <w:tab/>
            </w:r>
            <w:r w:rsidR="004B1D01">
              <w:rPr>
                <w:noProof/>
                <w:webHidden/>
              </w:rPr>
              <w:fldChar w:fldCharType="begin"/>
            </w:r>
            <w:r w:rsidR="004B1D01">
              <w:rPr>
                <w:noProof/>
                <w:webHidden/>
              </w:rPr>
              <w:instrText xml:space="preserve"> PAGEREF _Toc69988885 \h </w:instrText>
            </w:r>
            <w:r w:rsidR="004B1D01">
              <w:rPr>
                <w:noProof/>
                <w:webHidden/>
              </w:rPr>
            </w:r>
            <w:r w:rsidR="004B1D01">
              <w:rPr>
                <w:noProof/>
                <w:webHidden/>
              </w:rPr>
              <w:fldChar w:fldCharType="separate"/>
            </w:r>
            <w:r w:rsidR="003D642D">
              <w:rPr>
                <w:noProof/>
                <w:webHidden/>
              </w:rPr>
              <w:t>182</w:t>
            </w:r>
            <w:r w:rsidR="004B1D01">
              <w:rPr>
                <w:noProof/>
                <w:webHidden/>
              </w:rPr>
              <w:fldChar w:fldCharType="end"/>
            </w:r>
          </w:hyperlink>
        </w:p>
        <w:p w14:paraId="11328EFD" w14:textId="12A8F654" w:rsidR="004B1D01" w:rsidRDefault="00EA510A">
          <w:pPr>
            <w:pStyle w:val="TOC3"/>
            <w:rPr>
              <w:rFonts w:asciiTheme="minorHAnsi" w:eastAsiaTheme="minorEastAsia" w:hAnsiTheme="minorHAnsi" w:cstheme="minorBidi"/>
              <w:bCs w:val="0"/>
              <w:noProof/>
            </w:rPr>
          </w:pPr>
          <w:hyperlink w:anchor="_Toc69988886" w:history="1">
            <w:r w:rsidR="004B1D01" w:rsidRPr="00950D32">
              <w:rPr>
                <w:rStyle w:val="Hyperlink"/>
                <w:noProof/>
              </w:rPr>
              <w:t>9.</w:t>
            </w:r>
            <w:r w:rsidR="004B1D01">
              <w:rPr>
                <w:rFonts w:asciiTheme="minorHAnsi" w:eastAsiaTheme="minorEastAsia" w:hAnsiTheme="minorHAnsi" w:cstheme="minorBidi"/>
                <w:bCs w:val="0"/>
                <w:noProof/>
              </w:rPr>
              <w:tab/>
            </w:r>
            <w:r w:rsidR="004B1D01" w:rsidRPr="00950D32">
              <w:rPr>
                <w:rStyle w:val="Hyperlink"/>
                <w:noProof/>
              </w:rPr>
              <w:t>Maximum Amount of Assistance</w:t>
            </w:r>
            <w:r w:rsidR="004B1D01">
              <w:rPr>
                <w:noProof/>
                <w:webHidden/>
              </w:rPr>
              <w:tab/>
            </w:r>
            <w:r w:rsidR="004B1D01">
              <w:rPr>
                <w:noProof/>
                <w:webHidden/>
              </w:rPr>
              <w:fldChar w:fldCharType="begin"/>
            </w:r>
            <w:r w:rsidR="004B1D01">
              <w:rPr>
                <w:noProof/>
                <w:webHidden/>
              </w:rPr>
              <w:instrText xml:space="preserve"> PAGEREF _Toc69988886 \h </w:instrText>
            </w:r>
            <w:r w:rsidR="004B1D01">
              <w:rPr>
                <w:noProof/>
                <w:webHidden/>
              </w:rPr>
            </w:r>
            <w:r w:rsidR="004B1D01">
              <w:rPr>
                <w:noProof/>
                <w:webHidden/>
              </w:rPr>
              <w:fldChar w:fldCharType="separate"/>
            </w:r>
            <w:r w:rsidR="003D642D">
              <w:rPr>
                <w:noProof/>
                <w:webHidden/>
              </w:rPr>
              <w:t>182</w:t>
            </w:r>
            <w:r w:rsidR="004B1D01">
              <w:rPr>
                <w:noProof/>
                <w:webHidden/>
              </w:rPr>
              <w:fldChar w:fldCharType="end"/>
            </w:r>
          </w:hyperlink>
        </w:p>
        <w:p w14:paraId="5BA43316" w14:textId="248215CC" w:rsidR="004B1D01" w:rsidRDefault="00EA510A">
          <w:pPr>
            <w:pStyle w:val="TOC3"/>
            <w:rPr>
              <w:rFonts w:asciiTheme="minorHAnsi" w:eastAsiaTheme="minorEastAsia" w:hAnsiTheme="minorHAnsi" w:cstheme="minorBidi"/>
              <w:bCs w:val="0"/>
              <w:noProof/>
            </w:rPr>
          </w:pPr>
          <w:hyperlink w:anchor="_Toc69988887" w:history="1">
            <w:r w:rsidR="004B1D01" w:rsidRPr="00950D32">
              <w:rPr>
                <w:rStyle w:val="Hyperlink"/>
                <w:noProof/>
              </w:rPr>
              <w:t>10.</w:t>
            </w:r>
            <w:r w:rsidR="004B1D01">
              <w:rPr>
                <w:rFonts w:asciiTheme="minorHAnsi" w:eastAsiaTheme="minorEastAsia" w:hAnsiTheme="minorHAnsi" w:cstheme="minorBidi"/>
                <w:bCs w:val="0"/>
                <w:noProof/>
              </w:rPr>
              <w:tab/>
            </w:r>
            <w:r w:rsidR="004B1D01" w:rsidRPr="00950D32">
              <w:rPr>
                <w:rStyle w:val="Hyperlink"/>
                <w:noProof/>
              </w:rPr>
              <w:t>Selection Criteria</w:t>
            </w:r>
            <w:r w:rsidR="004B1D01">
              <w:rPr>
                <w:noProof/>
                <w:webHidden/>
              </w:rPr>
              <w:tab/>
            </w:r>
            <w:r w:rsidR="004B1D01">
              <w:rPr>
                <w:noProof/>
                <w:webHidden/>
              </w:rPr>
              <w:fldChar w:fldCharType="begin"/>
            </w:r>
            <w:r w:rsidR="004B1D01">
              <w:rPr>
                <w:noProof/>
                <w:webHidden/>
              </w:rPr>
              <w:instrText xml:space="preserve"> PAGEREF _Toc69988887 \h </w:instrText>
            </w:r>
            <w:r w:rsidR="004B1D01">
              <w:rPr>
                <w:noProof/>
                <w:webHidden/>
              </w:rPr>
            </w:r>
            <w:r w:rsidR="004B1D01">
              <w:rPr>
                <w:noProof/>
                <w:webHidden/>
              </w:rPr>
              <w:fldChar w:fldCharType="separate"/>
            </w:r>
            <w:r w:rsidR="003D642D">
              <w:rPr>
                <w:noProof/>
                <w:webHidden/>
              </w:rPr>
              <w:t>182</w:t>
            </w:r>
            <w:r w:rsidR="004B1D01">
              <w:rPr>
                <w:noProof/>
                <w:webHidden/>
              </w:rPr>
              <w:fldChar w:fldCharType="end"/>
            </w:r>
          </w:hyperlink>
        </w:p>
        <w:p w14:paraId="4548AF27" w14:textId="491DE7BA" w:rsidR="004B1D01" w:rsidRDefault="00EA510A">
          <w:pPr>
            <w:pStyle w:val="TOC3"/>
            <w:rPr>
              <w:rFonts w:asciiTheme="minorHAnsi" w:eastAsiaTheme="minorEastAsia" w:hAnsiTheme="minorHAnsi" w:cstheme="minorBidi"/>
              <w:bCs w:val="0"/>
              <w:noProof/>
            </w:rPr>
          </w:pPr>
          <w:hyperlink w:anchor="_Toc69988888" w:history="1">
            <w:r w:rsidR="004B1D01" w:rsidRPr="00950D32">
              <w:rPr>
                <w:rStyle w:val="Hyperlink"/>
                <w:noProof/>
              </w:rPr>
              <w:t>11.</w:t>
            </w:r>
            <w:r w:rsidR="004B1D01">
              <w:rPr>
                <w:rFonts w:asciiTheme="minorHAnsi" w:eastAsiaTheme="minorEastAsia" w:hAnsiTheme="minorHAnsi" w:cstheme="minorBidi"/>
                <w:bCs w:val="0"/>
                <w:noProof/>
              </w:rPr>
              <w:tab/>
            </w:r>
            <w:r w:rsidR="004B1D01" w:rsidRPr="00950D32">
              <w:rPr>
                <w:rStyle w:val="Hyperlink"/>
                <w:noProof/>
              </w:rPr>
              <w:t>Timeline</w:t>
            </w:r>
            <w:r w:rsidR="004B1D01">
              <w:rPr>
                <w:noProof/>
                <w:webHidden/>
              </w:rPr>
              <w:tab/>
            </w:r>
            <w:r w:rsidR="004B1D01">
              <w:rPr>
                <w:noProof/>
                <w:webHidden/>
              </w:rPr>
              <w:fldChar w:fldCharType="begin"/>
            </w:r>
            <w:r w:rsidR="004B1D01">
              <w:rPr>
                <w:noProof/>
                <w:webHidden/>
              </w:rPr>
              <w:instrText xml:space="preserve"> PAGEREF _Toc69988888 \h </w:instrText>
            </w:r>
            <w:r w:rsidR="004B1D01">
              <w:rPr>
                <w:noProof/>
                <w:webHidden/>
              </w:rPr>
            </w:r>
            <w:r w:rsidR="004B1D01">
              <w:rPr>
                <w:noProof/>
                <w:webHidden/>
              </w:rPr>
              <w:fldChar w:fldCharType="separate"/>
            </w:r>
            <w:r w:rsidR="003D642D">
              <w:rPr>
                <w:noProof/>
                <w:webHidden/>
              </w:rPr>
              <w:t>183</w:t>
            </w:r>
            <w:r w:rsidR="004B1D01">
              <w:rPr>
                <w:noProof/>
                <w:webHidden/>
              </w:rPr>
              <w:fldChar w:fldCharType="end"/>
            </w:r>
          </w:hyperlink>
        </w:p>
        <w:p w14:paraId="1074550B" w14:textId="59ED1B9C" w:rsidR="004B1D01" w:rsidRDefault="00EA510A">
          <w:pPr>
            <w:pStyle w:val="TOC2"/>
            <w:tabs>
              <w:tab w:val="right" w:leader="dot" w:pos="9350"/>
            </w:tabs>
            <w:rPr>
              <w:rFonts w:asciiTheme="minorHAnsi" w:eastAsiaTheme="minorEastAsia" w:hAnsiTheme="minorHAnsi" w:cstheme="minorBidi"/>
              <w:noProof/>
              <w:sz w:val="22"/>
            </w:rPr>
          </w:pPr>
          <w:hyperlink w:anchor="_Toc69988889"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Projection of Expenditures and Outcomes</w:t>
            </w:r>
            <w:r w:rsidR="004B1D01">
              <w:rPr>
                <w:noProof/>
                <w:webHidden/>
              </w:rPr>
              <w:tab/>
            </w:r>
            <w:r w:rsidR="004B1D01">
              <w:rPr>
                <w:noProof/>
                <w:webHidden/>
              </w:rPr>
              <w:fldChar w:fldCharType="begin"/>
            </w:r>
            <w:r w:rsidR="004B1D01">
              <w:rPr>
                <w:noProof/>
                <w:webHidden/>
              </w:rPr>
              <w:instrText xml:space="preserve"> PAGEREF _Toc69988889 \h </w:instrText>
            </w:r>
            <w:r w:rsidR="004B1D01">
              <w:rPr>
                <w:noProof/>
                <w:webHidden/>
              </w:rPr>
            </w:r>
            <w:r w:rsidR="004B1D01">
              <w:rPr>
                <w:noProof/>
                <w:webHidden/>
              </w:rPr>
              <w:fldChar w:fldCharType="separate"/>
            </w:r>
            <w:r w:rsidR="003D642D">
              <w:rPr>
                <w:noProof/>
                <w:webHidden/>
              </w:rPr>
              <w:t>184</w:t>
            </w:r>
            <w:r w:rsidR="004B1D01">
              <w:rPr>
                <w:noProof/>
                <w:webHidden/>
              </w:rPr>
              <w:fldChar w:fldCharType="end"/>
            </w:r>
          </w:hyperlink>
        </w:p>
        <w:p w14:paraId="59EF53B9" w14:textId="24078363" w:rsidR="004B1D01" w:rsidRDefault="00EA510A">
          <w:pPr>
            <w:pStyle w:val="TOC1"/>
            <w:rPr>
              <w:rFonts w:asciiTheme="minorHAnsi" w:eastAsiaTheme="minorEastAsia" w:hAnsiTheme="minorHAnsi" w:cstheme="minorBidi"/>
              <w:b w:val="0"/>
              <w:noProof/>
              <w:sz w:val="22"/>
            </w:rPr>
          </w:pPr>
          <w:hyperlink w:anchor="_Toc69988890" w:history="1">
            <w:r w:rsidR="004B1D01" w:rsidRPr="00950D32">
              <w:rPr>
                <w:rStyle w:val="Hyperlink"/>
                <w:rFonts w:eastAsia="Tw Cen MT Condensed"/>
                <w:noProof/>
              </w:rPr>
              <w:t>8.</w:t>
            </w:r>
            <w:r w:rsidR="004B1D01">
              <w:rPr>
                <w:rFonts w:asciiTheme="minorHAnsi" w:eastAsiaTheme="minorEastAsia" w:hAnsiTheme="minorHAnsi" w:cstheme="minorBidi"/>
                <w:b w:val="0"/>
                <w:noProof/>
                <w:sz w:val="22"/>
              </w:rPr>
              <w:tab/>
            </w:r>
            <w:r w:rsidR="004B1D01" w:rsidRPr="00950D32">
              <w:rPr>
                <w:rStyle w:val="Hyperlink"/>
                <w:rFonts w:eastAsia="Tw Cen MT Condensed"/>
                <w:noProof/>
              </w:rPr>
              <w:t>Grant Administration</w:t>
            </w:r>
            <w:r w:rsidR="004B1D01">
              <w:rPr>
                <w:noProof/>
                <w:webHidden/>
              </w:rPr>
              <w:tab/>
            </w:r>
            <w:r w:rsidR="004B1D01">
              <w:rPr>
                <w:noProof/>
                <w:webHidden/>
              </w:rPr>
              <w:fldChar w:fldCharType="begin"/>
            </w:r>
            <w:r w:rsidR="004B1D01">
              <w:rPr>
                <w:noProof/>
                <w:webHidden/>
              </w:rPr>
              <w:instrText xml:space="preserve"> PAGEREF _Toc69988890 \h </w:instrText>
            </w:r>
            <w:r w:rsidR="004B1D01">
              <w:rPr>
                <w:noProof/>
                <w:webHidden/>
              </w:rPr>
            </w:r>
            <w:r w:rsidR="004B1D01">
              <w:rPr>
                <w:noProof/>
                <w:webHidden/>
              </w:rPr>
              <w:fldChar w:fldCharType="separate"/>
            </w:r>
            <w:r w:rsidR="003D642D">
              <w:rPr>
                <w:noProof/>
                <w:webHidden/>
              </w:rPr>
              <w:t>186</w:t>
            </w:r>
            <w:r w:rsidR="004B1D01">
              <w:rPr>
                <w:noProof/>
                <w:webHidden/>
              </w:rPr>
              <w:fldChar w:fldCharType="end"/>
            </w:r>
          </w:hyperlink>
        </w:p>
        <w:p w14:paraId="4D6BBA0C" w14:textId="1E5ED1B9" w:rsidR="004B1D01" w:rsidRDefault="00EA510A">
          <w:pPr>
            <w:pStyle w:val="TOC2"/>
            <w:tabs>
              <w:tab w:val="right" w:leader="dot" w:pos="9350"/>
            </w:tabs>
            <w:rPr>
              <w:rFonts w:asciiTheme="minorHAnsi" w:eastAsiaTheme="minorEastAsia" w:hAnsiTheme="minorHAnsi" w:cstheme="minorBidi"/>
              <w:noProof/>
              <w:sz w:val="22"/>
            </w:rPr>
          </w:pPr>
          <w:hyperlink w:anchor="_Toc69988891"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Administrative Funds</w:t>
            </w:r>
            <w:r w:rsidR="004B1D01">
              <w:rPr>
                <w:noProof/>
                <w:webHidden/>
              </w:rPr>
              <w:tab/>
            </w:r>
            <w:r w:rsidR="004B1D01">
              <w:rPr>
                <w:noProof/>
                <w:webHidden/>
              </w:rPr>
              <w:fldChar w:fldCharType="begin"/>
            </w:r>
            <w:r w:rsidR="004B1D01">
              <w:rPr>
                <w:noProof/>
                <w:webHidden/>
              </w:rPr>
              <w:instrText xml:space="preserve"> PAGEREF _Toc69988891 \h </w:instrText>
            </w:r>
            <w:r w:rsidR="004B1D01">
              <w:rPr>
                <w:noProof/>
                <w:webHidden/>
              </w:rPr>
            </w:r>
            <w:r w:rsidR="004B1D01">
              <w:rPr>
                <w:noProof/>
                <w:webHidden/>
              </w:rPr>
              <w:fldChar w:fldCharType="separate"/>
            </w:r>
            <w:r w:rsidR="003D642D">
              <w:rPr>
                <w:noProof/>
                <w:webHidden/>
              </w:rPr>
              <w:t>186</w:t>
            </w:r>
            <w:r w:rsidR="004B1D01">
              <w:rPr>
                <w:noProof/>
                <w:webHidden/>
              </w:rPr>
              <w:fldChar w:fldCharType="end"/>
            </w:r>
          </w:hyperlink>
        </w:p>
        <w:p w14:paraId="38CD3008" w14:textId="43A57D54" w:rsidR="004B1D01" w:rsidRDefault="00EA510A">
          <w:pPr>
            <w:pStyle w:val="TOC2"/>
            <w:tabs>
              <w:tab w:val="right" w:leader="dot" w:pos="9350"/>
            </w:tabs>
            <w:rPr>
              <w:rFonts w:asciiTheme="minorHAnsi" w:eastAsiaTheme="minorEastAsia" w:hAnsiTheme="minorHAnsi" w:cstheme="minorBidi"/>
              <w:noProof/>
              <w:sz w:val="22"/>
            </w:rPr>
          </w:pPr>
          <w:hyperlink w:anchor="_Toc69988892"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Grant Management Capacity</w:t>
            </w:r>
            <w:r w:rsidR="004B1D01">
              <w:rPr>
                <w:noProof/>
                <w:webHidden/>
              </w:rPr>
              <w:tab/>
            </w:r>
            <w:r w:rsidR="004B1D01">
              <w:rPr>
                <w:noProof/>
                <w:webHidden/>
              </w:rPr>
              <w:fldChar w:fldCharType="begin"/>
            </w:r>
            <w:r w:rsidR="004B1D01">
              <w:rPr>
                <w:noProof/>
                <w:webHidden/>
              </w:rPr>
              <w:instrText xml:space="preserve"> PAGEREF _Toc69988892 \h </w:instrText>
            </w:r>
            <w:r w:rsidR="004B1D01">
              <w:rPr>
                <w:noProof/>
                <w:webHidden/>
              </w:rPr>
            </w:r>
            <w:r w:rsidR="004B1D01">
              <w:rPr>
                <w:noProof/>
                <w:webHidden/>
              </w:rPr>
              <w:fldChar w:fldCharType="separate"/>
            </w:r>
            <w:r w:rsidR="003D642D">
              <w:rPr>
                <w:noProof/>
                <w:webHidden/>
              </w:rPr>
              <w:t>187</w:t>
            </w:r>
            <w:r w:rsidR="004B1D01">
              <w:rPr>
                <w:noProof/>
                <w:webHidden/>
              </w:rPr>
              <w:fldChar w:fldCharType="end"/>
            </w:r>
          </w:hyperlink>
        </w:p>
        <w:p w14:paraId="32B87C4C" w14:textId="47194AC4" w:rsidR="004B1D01" w:rsidRDefault="00EA510A">
          <w:pPr>
            <w:pStyle w:val="TOC2"/>
            <w:tabs>
              <w:tab w:val="right" w:leader="dot" w:pos="9350"/>
            </w:tabs>
            <w:rPr>
              <w:rFonts w:asciiTheme="minorHAnsi" w:eastAsiaTheme="minorEastAsia" w:hAnsiTheme="minorHAnsi" w:cstheme="minorBidi"/>
              <w:noProof/>
              <w:sz w:val="22"/>
            </w:rPr>
          </w:pPr>
          <w:hyperlink w:anchor="_Toc69988893"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Expenditures</w:t>
            </w:r>
            <w:r w:rsidR="004B1D01">
              <w:rPr>
                <w:noProof/>
                <w:webHidden/>
              </w:rPr>
              <w:tab/>
            </w:r>
            <w:r w:rsidR="004B1D01">
              <w:rPr>
                <w:noProof/>
                <w:webHidden/>
              </w:rPr>
              <w:fldChar w:fldCharType="begin"/>
            </w:r>
            <w:r w:rsidR="004B1D01">
              <w:rPr>
                <w:noProof/>
                <w:webHidden/>
              </w:rPr>
              <w:instrText xml:space="preserve"> PAGEREF _Toc69988893 \h </w:instrText>
            </w:r>
            <w:r w:rsidR="004B1D01">
              <w:rPr>
                <w:noProof/>
                <w:webHidden/>
              </w:rPr>
            </w:r>
            <w:r w:rsidR="004B1D01">
              <w:rPr>
                <w:noProof/>
                <w:webHidden/>
              </w:rPr>
              <w:fldChar w:fldCharType="separate"/>
            </w:r>
            <w:r w:rsidR="003D642D">
              <w:rPr>
                <w:noProof/>
                <w:webHidden/>
              </w:rPr>
              <w:t>188</w:t>
            </w:r>
            <w:r w:rsidR="004B1D01">
              <w:rPr>
                <w:noProof/>
                <w:webHidden/>
              </w:rPr>
              <w:fldChar w:fldCharType="end"/>
            </w:r>
          </w:hyperlink>
        </w:p>
        <w:p w14:paraId="6A853DD5" w14:textId="717810C1" w:rsidR="004B1D01" w:rsidRDefault="00EA510A">
          <w:pPr>
            <w:pStyle w:val="TOC2"/>
            <w:tabs>
              <w:tab w:val="right" w:leader="dot" w:pos="9350"/>
            </w:tabs>
            <w:rPr>
              <w:rFonts w:asciiTheme="minorHAnsi" w:eastAsiaTheme="minorEastAsia" w:hAnsiTheme="minorHAnsi" w:cstheme="minorBidi"/>
              <w:noProof/>
              <w:sz w:val="22"/>
            </w:rPr>
          </w:pPr>
          <w:hyperlink w:anchor="_Toc69988894" w:history="1">
            <w:r w:rsidR="004B1D01" w:rsidRPr="00950D32">
              <w:rPr>
                <w:rStyle w:val="Hyperlink"/>
                <w:noProof/>
                <w14:scene3d>
                  <w14:camera w14:prst="orthographicFront"/>
                  <w14:lightRig w14:rig="threePt" w14:dir="t">
                    <w14:rot w14:lat="0" w14:lon="0" w14:rev="0"/>
                  </w14:lightRig>
                </w14:scene3d>
              </w:rPr>
              <w:t>D.</w:t>
            </w:r>
            <w:r w:rsidR="004B1D01">
              <w:rPr>
                <w:rFonts w:asciiTheme="minorHAnsi" w:eastAsiaTheme="minorEastAsia" w:hAnsiTheme="minorHAnsi" w:cstheme="minorBidi"/>
                <w:noProof/>
                <w:sz w:val="22"/>
              </w:rPr>
              <w:tab/>
            </w:r>
            <w:r w:rsidR="004B1D01" w:rsidRPr="00950D32">
              <w:rPr>
                <w:rStyle w:val="Hyperlink"/>
                <w:noProof/>
              </w:rPr>
              <w:t>Amendment Process</w:t>
            </w:r>
            <w:r w:rsidR="004B1D01">
              <w:rPr>
                <w:noProof/>
                <w:webHidden/>
              </w:rPr>
              <w:tab/>
            </w:r>
            <w:r w:rsidR="004B1D01">
              <w:rPr>
                <w:noProof/>
                <w:webHidden/>
              </w:rPr>
              <w:fldChar w:fldCharType="begin"/>
            </w:r>
            <w:r w:rsidR="004B1D01">
              <w:rPr>
                <w:noProof/>
                <w:webHidden/>
              </w:rPr>
              <w:instrText xml:space="preserve"> PAGEREF _Toc69988894 \h </w:instrText>
            </w:r>
            <w:r w:rsidR="004B1D01">
              <w:rPr>
                <w:noProof/>
                <w:webHidden/>
              </w:rPr>
            </w:r>
            <w:r w:rsidR="004B1D01">
              <w:rPr>
                <w:noProof/>
                <w:webHidden/>
              </w:rPr>
              <w:fldChar w:fldCharType="separate"/>
            </w:r>
            <w:r w:rsidR="003D642D">
              <w:rPr>
                <w:noProof/>
                <w:webHidden/>
              </w:rPr>
              <w:t>188</w:t>
            </w:r>
            <w:r w:rsidR="004B1D01">
              <w:rPr>
                <w:noProof/>
                <w:webHidden/>
              </w:rPr>
              <w:fldChar w:fldCharType="end"/>
            </w:r>
          </w:hyperlink>
        </w:p>
        <w:p w14:paraId="14A2067F" w14:textId="59CCEB13" w:rsidR="004B1D01" w:rsidRDefault="00EA510A">
          <w:pPr>
            <w:pStyle w:val="TOC2"/>
            <w:tabs>
              <w:tab w:val="right" w:leader="dot" w:pos="9350"/>
            </w:tabs>
            <w:rPr>
              <w:rFonts w:asciiTheme="minorHAnsi" w:eastAsiaTheme="minorEastAsia" w:hAnsiTheme="minorHAnsi" w:cstheme="minorBidi"/>
              <w:noProof/>
              <w:sz w:val="22"/>
            </w:rPr>
          </w:pPr>
          <w:hyperlink w:anchor="_Toc69988895" w:history="1">
            <w:r w:rsidR="004B1D01" w:rsidRPr="00950D32">
              <w:rPr>
                <w:rStyle w:val="Hyperlink"/>
                <w:noProof/>
                <w14:scene3d>
                  <w14:camera w14:prst="orthographicFront"/>
                  <w14:lightRig w14:rig="threePt" w14:dir="t">
                    <w14:rot w14:lat="0" w14:lon="0" w14:rev="0"/>
                  </w14:lightRig>
                </w14:scene3d>
              </w:rPr>
              <w:t>E.</w:t>
            </w:r>
            <w:r w:rsidR="004B1D01">
              <w:rPr>
                <w:rFonts w:asciiTheme="minorHAnsi" w:eastAsiaTheme="minorEastAsia" w:hAnsiTheme="minorHAnsi" w:cstheme="minorBidi"/>
                <w:noProof/>
                <w:sz w:val="22"/>
              </w:rPr>
              <w:tab/>
            </w:r>
            <w:r w:rsidR="004B1D01" w:rsidRPr="00950D32">
              <w:rPr>
                <w:rStyle w:val="Hyperlink"/>
                <w:noProof/>
              </w:rPr>
              <w:t>Administration Requirements</w:t>
            </w:r>
            <w:r w:rsidR="004B1D01">
              <w:rPr>
                <w:noProof/>
                <w:webHidden/>
              </w:rPr>
              <w:tab/>
            </w:r>
            <w:r w:rsidR="004B1D01">
              <w:rPr>
                <w:noProof/>
                <w:webHidden/>
              </w:rPr>
              <w:fldChar w:fldCharType="begin"/>
            </w:r>
            <w:r w:rsidR="004B1D01">
              <w:rPr>
                <w:noProof/>
                <w:webHidden/>
              </w:rPr>
              <w:instrText xml:space="preserve"> PAGEREF _Toc69988895 \h </w:instrText>
            </w:r>
            <w:r w:rsidR="004B1D01">
              <w:rPr>
                <w:noProof/>
                <w:webHidden/>
              </w:rPr>
            </w:r>
            <w:r w:rsidR="004B1D01">
              <w:rPr>
                <w:noProof/>
                <w:webHidden/>
              </w:rPr>
              <w:fldChar w:fldCharType="separate"/>
            </w:r>
            <w:r w:rsidR="003D642D">
              <w:rPr>
                <w:noProof/>
                <w:webHidden/>
              </w:rPr>
              <w:t>188</w:t>
            </w:r>
            <w:r w:rsidR="004B1D01">
              <w:rPr>
                <w:noProof/>
                <w:webHidden/>
              </w:rPr>
              <w:fldChar w:fldCharType="end"/>
            </w:r>
          </w:hyperlink>
        </w:p>
        <w:p w14:paraId="26E0021E" w14:textId="64871960" w:rsidR="004B1D01" w:rsidRDefault="00EA510A">
          <w:pPr>
            <w:pStyle w:val="TOC3"/>
            <w:rPr>
              <w:rFonts w:asciiTheme="minorHAnsi" w:eastAsiaTheme="minorEastAsia" w:hAnsiTheme="minorHAnsi" w:cstheme="minorBidi"/>
              <w:bCs w:val="0"/>
              <w:noProof/>
            </w:rPr>
          </w:pPr>
          <w:hyperlink w:anchor="_Toc69988896"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Administrative Funds</w:t>
            </w:r>
            <w:r w:rsidR="004B1D01">
              <w:rPr>
                <w:noProof/>
                <w:webHidden/>
              </w:rPr>
              <w:tab/>
            </w:r>
            <w:r w:rsidR="004B1D01">
              <w:rPr>
                <w:noProof/>
                <w:webHidden/>
              </w:rPr>
              <w:fldChar w:fldCharType="begin"/>
            </w:r>
            <w:r w:rsidR="004B1D01">
              <w:rPr>
                <w:noProof/>
                <w:webHidden/>
              </w:rPr>
              <w:instrText xml:space="preserve"> PAGEREF _Toc69988896 \h </w:instrText>
            </w:r>
            <w:r w:rsidR="004B1D01">
              <w:rPr>
                <w:noProof/>
                <w:webHidden/>
              </w:rPr>
            </w:r>
            <w:r w:rsidR="004B1D01">
              <w:rPr>
                <w:noProof/>
                <w:webHidden/>
              </w:rPr>
              <w:fldChar w:fldCharType="separate"/>
            </w:r>
            <w:r w:rsidR="003D642D">
              <w:rPr>
                <w:noProof/>
                <w:webHidden/>
              </w:rPr>
              <w:t>188</w:t>
            </w:r>
            <w:r w:rsidR="004B1D01">
              <w:rPr>
                <w:noProof/>
                <w:webHidden/>
              </w:rPr>
              <w:fldChar w:fldCharType="end"/>
            </w:r>
          </w:hyperlink>
        </w:p>
        <w:p w14:paraId="7ABDF36A" w14:textId="53B2F1AD" w:rsidR="004B1D01" w:rsidRDefault="00EA510A">
          <w:pPr>
            <w:pStyle w:val="TOC3"/>
            <w:rPr>
              <w:rFonts w:asciiTheme="minorHAnsi" w:eastAsiaTheme="minorEastAsia" w:hAnsiTheme="minorHAnsi" w:cstheme="minorBidi"/>
              <w:bCs w:val="0"/>
              <w:noProof/>
            </w:rPr>
          </w:pPr>
          <w:hyperlink w:anchor="_Toc69988897"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Pre-Agreement, Pre-Award, and Pre-Application Costs</w:t>
            </w:r>
            <w:r w:rsidR="004B1D01">
              <w:rPr>
                <w:noProof/>
                <w:webHidden/>
              </w:rPr>
              <w:tab/>
            </w:r>
            <w:r w:rsidR="004B1D01">
              <w:rPr>
                <w:noProof/>
                <w:webHidden/>
              </w:rPr>
              <w:fldChar w:fldCharType="begin"/>
            </w:r>
            <w:r w:rsidR="004B1D01">
              <w:rPr>
                <w:noProof/>
                <w:webHidden/>
              </w:rPr>
              <w:instrText xml:space="preserve"> PAGEREF _Toc69988897 \h </w:instrText>
            </w:r>
            <w:r w:rsidR="004B1D01">
              <w:rPr>
                <w:noProof/>
                <w:webHidden/>
              </w:rPr>
            </w:r>
            <w:r w:rsidR="004B1D01">
              <w:rPr>
                <w:noProof/>
                <w:webHidden/>
              </w:rPr>
              <w:fldChar w:fldCharType="separate"/>
            </w:r>
            <w:r w:rsidR="003D642D">
              <w:rPr>
                <w:noProof/>
                <w:webHidden/>
              </w:rPr>
              <w:t>189</w:t>
            </w:r>
            <w:r w:rsidR="004B1D01">
              <w:rPr>
                <w:noProof/>
                <w:webHidden/>
              </w:rPr>
              <w:fldChar w:fldCharType="end"/>
            </w:r>
          </w:hyperlink>
        </w:p>
        <w:p w14:paraId="64302463" w14:textId="5B0D841E" w:rsidR="004B1D01" w:rsidRDefault="00EA510A">
          <w:pPr>
            <w:pStyle w:val="TOC3"/>
            <w:rPr>
              <w:rFonts w:asciiTheme="minorHAnsi" w:eastAsiaTheme="minorEastAsia" w:hAnsiTheme="minorHAnsi" w:cstheme="minorBidi"/>
              <w:bCs w:val="0"/>
              <w:noProof/>
            </w:rPr>
          </w:pPr>
          <w:hyperlink w:anchor="_Toc69988898"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Program Income</w:t>
            </w:r>
            <w:r w:rsidR="004B1D01">
              <w:rPr>
                <w:noProof/>
                <w:webHidden/>
              </w:rPr>
              <w:tab/>
            </w:r>
            <w:r w:rsidR="004B1D01">
              <w:rPr>
                <w:noProof/>
                <w:webHidden/>
              </w:rPr>
              <w:fldChar w:fldCharType="begin"/>
            </w:r>
            <w:r w:rsidR="004B1D01">
              <w:rPr>
                <w:noProof/>
                <w:webHidden/>
              </w:rPr>
              <w:instrText xml:space="preserve"> PAGEREF _Toc69988898 \h </w:instrText>
            </w:r>
            <w:r w:rsidR="004B1D01">
              <w:rPr>
                <w:noProof/>
                <w:webHidden/>
              </w:rPr>
            </w:r>
            <w:r w:rsidR="004B1D01">
              <w:rPr>
                <w:noProof/>
                <w:webHidden/>
              </w:rPr>
              <w:fldChar w:fldCharType="separate"/>
            </w:r>
            <w:r w:rsidR="003D642D">
              <w:rPr>
                <w:noProof/>
                <w:webHidden/>
              </w:rPr>
              <w:t>190</w:t>
            </w:r>
            <w:r w:rsidR="004B1D01">
              <w:rPr>
                <w:noProof/>
                <w:webHidden/>
              </w:rPr>
              <w:fldChar w:fldCharType="end"/>
            </w:r>
          </w:hyperlink>
        </w:p>
        <w:p w14:paraId="25F0E5F9" w14:textId="7ABE7BFD" w:rsidR="004B1D01" w:rsidRDefault="00EA510A">
          <w:pPr>
            <w:pStyle w:val="TOC3"/>
            <w:rPr>
              <w:rFonts w:asciiTheme="minorHAnsi" w:eastAsiaTheme="minorEastAsia" w:hAnsiTheme="minorHAnsi" w:cstheme="minorBidi"/>
              <w:bCs w:val="0"/>
              <w:noProof/>
            </w:rPr>
          </w:pPr>
          <w:hyperlink w:anchor="_Toc69988899"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CDBG-DR Reprogrammed Funds</w:t>
            </w:r>
            <w:r w:rsidR="004B1D01">
              <w:rPr>
                <w:noProof/>
                <w:webHidden/>
              </w:rPr>
              <w:tab/>
            </w:r>
            <w:r w:rsidR="004B1D01">
              <w:rPr>
                <w:noProof/>
                <w:webHidden/>
              </w:rPr>
              <w:fldChar w:fldCharType="begin"/>
            </w:r>
            <w:r w:rsidR="004B1D01">
              <w:rPr>
                <w:noProof/>
                <w:webHidden/>
              </w:rPr>
              <w:instrText xml:space="preserve"> PAGEREF _Toc69988899 \h </w:instrText>
            </w:r>
            <w:r w:rsidR="004B1D01">
              <w:rPr>
                <w:noProof/>
                <w:webHidden/>
              </w:rPr>
            </w:r>
            <w:r w:rsidR="004B1D01">
              <w:rPr>
                <w:noProof/>
                <w:webHidden/>
              </w:rPr>
              <w:fldChar w:fldCharType="separate"/>
            </w:r>
            <w:r w:rsidR="003D642D">
              <w:rPr>
                <w:noProof/>
                <w:webHidden/>
              </w:rPr>
              <w:t>190</w:t>
            </w:r>
            <w:r w:rsidR="004B1D01">
              <w:rPr>
                <w:noProof/>
                <w:webHidden/>
              </w:rPr>
              <w:fldChar w:fldCharType="end"/>
            </w:r>
          </w:hyperlink>
        </w:p>
        <w:p w14:paraId="25B34C8A" w14:textId="4F876C6B" w:rsidR="004B1D01" w:rsidRDefault="00EA510A">
          <w:pPr>
            <w:pStyle w:val="TOC3"/>
            <w:rPr>
              <w:rFonts w:asciiTheme="minorHAnsi" w:eastAsiaTheme="minorEastAsia" w:hAnsiTheme="minorHAnsi" w:cstheme="minorBidi"/>
              <w:bCs w:val="0"/>
              <w:noProof/>
            </w:rPr>
          </w:pPr>
          <w:hyperlink w:anchor="_Toc69988900"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Monitoring and Compliance</w:t>
            </w:r>
            <w:r w:rsidR="004B1D01">
              <w:rPr>
                <w:noProof/>
                <w:webHidden/>
              </w:rPr>
              <w:tab/>
            </w:r>
            <w:r w:rsidR="004B1D01">
              <w:rPr>
                <w:noProof/>
                <w:webHidden/>
              </w:rPr>
              <w:fldChar w:fldCharType="begin"/>
            </w:r>
            <w:r w:rsidR="004B1D01">
              <w:rPr>
                <w:noProof/>
                <w:webHidden/>
              </w:rPr>
              <w:instrText xml:space="preserve"> PAGEREF _Toc69988900 \h </w:instrText>
            </w:r>
            <w:r w:rsidR="004B1D01">
              <w:rPr>
                <w:noProof/>
                <w:webHidden/>
              </w:rPr>
            </w:r>
            <w:r w:rsidR="004B1D01">
              <w:rPr>
                <w:noProof/>
                <w:webHidden/>
              </w:rPr>
              <w:fldChar w:fldCharType="separate"/>
            </w:r>
            <w:r w:rsidR="003D642D">
              <w:rPr>
                <w:noProof/>
                <w:webHidden/>
              </w:rPr>
              <w:t>191</w:t>
            </w:r>
            <w:r w:rsidR="004B1D01">
              <w:rPr>
                <w:noProof/>
                <w:webHidden/>
              </w:rPr>
              <w:fldChar w:fldCharType="end"/>
            </w:r>
          </w:hyperlink>
        </w:p>
        <w:p w14:paraId="6A8BFDC2" w14:textId="3F6CF057" w:rsidR="004B1D01" w:rsidRDefault="00EA510A">
          <w:pPr>
            <w:pStyle w:val="TOC2"/>
            <w:tabs>
              <w:tab w:val="right" w:leader="dot" w:pos="9350"/>
            </w:tabs>
            <w:rPr>
              <w:rFonts w:asciiTheme="minorHAnsi" w:eastAsiaTheme="minorEastAsia" w:hAnsiTheme="minorHAnsi" w:cstheme="minorBidi"/>
              <w:noProof/>
              <w:sz w:val="22"/>
            </w:rPr>
          </w:pPr>
          <w:hyperlink w:anchor="_Toc69988901" w:history="1">
            <w:r w:rsidR="004B1D01" w:rsidRPr="00950D32">
              <w:rPr>
                <w:rStyle w:val="Hyperlink"/>
                <w:noProof/>
                <w14:scene3d>
                  <w14:camera w14:prst="orthographicFront"/>
                  <w14:lightRig w14:rig="threePt" w14:dir="t">
                    <w14:rot w14:lat="0" w14:lon="0" w14:rev="0"/>
                  </w14:lightRig>
                </w14:scene3d>
              </w:rPr>
              <w:t>F.</w:t>
            </w:r>
            <w:r w:rsidR="004B1D01">
              <w:rPr>
                <w:rFonts w:asciiTheme="minorHAnsi" w:eastAsiaTheme="minorEastAsia" w:hAnsiTheme="minorHAnsi" w:cstheme="minorBidi"/>
                <w:noProof/>
                <w:sz w:val="22"/>
              </w:rPr>
              <w:tab/>
            </w:r>
            <w:r w:rsidR="004B1D01" w:rsidRPr="00950D32">
              <w:rPr>
                <w:rStyle w:val="Hyperlink"/>
                <w:noProof/>
              </w:rPr>
              <w:t>Stakeholder Engagement</w:t>
            </w:r>
            <w:r w:rsidR="004B1D01">
              <w:rPr>
                <w:noProof/>
                <w:webHidden/>
              </w:rPr>
              <w:tab/>
            </w:r>
            <w:r w:rsidR="004B1D01">
              <w:rPr>
                <w:noProof/>
                <w:webHidden/>
              </w:rPr>
              <w:fldChar w:fldCharType="begin"/>
            </w:r>
            <w:r w:rsidR="004B1D01">
              <w:rPr>
                <w:noProof/>
                <w:webHidden/>
              </w:rPr>
              <w:instrText xml:space="preserve"> PAGEREF _Toc69988901 \h </w:instrText>
            </w:r>
            <w:r w:rsidR="004B1D01">
              <w:rPr>
                <w:noProof/>
                <w:webHidden/>
              </w:rPr>
            </w:r>
            <w:r w:rsidR="004B1D01">
              <w:rPr>
                <w:noProof/>
                <w:webHidden/>
              </w:rPr>
              <w:fldChar w:fldCharType="separate"/>
            </w:r>
            <w:r w:rsidR="003D642D">
              <w:rPr>
                <w:noProof/>
                <w:webHidden/>
              </w:rPr>
              <w:t>192</w:t>
            </w:r>
            <w:r w:rsidR="004B1D01">
              <w:rPr>
                <w:noProof/>
                <w:webHidden/>
              </w:rPr>
              <w:fldChar w:fldCharType="end"/>
            </w:r>
          </w:hyperlink>
        </w:p>
        <w:p w14:paraId="1792DB16" w14:textId="13E19A3F" w:rsidR="004B1D01" w:rsidRDefault="00EA510A">
          <w:pPr>
            <w:pStyle w:val="TOC3"/>
            <w:rPr>
              <w:rFonts w:asciiTheme="minorHAnsi" w:eastAsiaTheme="minorEastAsia" w:hAnsiTheme="minorHAnsi" w:cstheme="minorBidi"/>
              <w:bCs w:val="0"/>
              <w:noProof/>
            </w:rPr>
          </w:pPr>
          <w:hyperlink w:anchor="_Toc69988902"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Public Website</w:t>
            </w:r>
            <w:r w:rsidR="004B1D01">
              <w:rPr>
                <w:noProof/>
                <w:webHidden/>
              </w:rPr>
              <w:tab/>
            </w:r>
            <w:r w:rsidR="004B1D01">
              <w:rPr>
                <w:noProof/>
                <w:webHidden/>
              </w:rPr>
              <w:fldChar w:fldCharType="begin"/>
            </w:r>
            <w:r w:rsidR="004B1D01">
              <w:rPr>
                <w:noProof/>
                <w:webHidden/>
              </w:rPr>
              <w:instrText xml:space="preserve"> PAGEREF _Toc69988902 \h </w:instrText>
            </w:r>
            <w:r w:rsidR="004B1D01">
              <w:rPr>
                <w:noProof/>
                <w:webHidden/>
              </w:rPr>
            </w:r>
            <w:r w:rsidR="004B1D01">
              <w:rPr>
                <w:noProof/>
                <w:webHidden/>
              </w:rPr>
              <w:fldChar w:fldCharType="separate"/>
            </w:r>
            <w:r w:rsidR="003D642D">
              <w:rPr>
                <w:noProof/>
                <w:webHidden/>
              </w:rPr>
              <w:t>192</w:t>
            </w:r>
            <w:r w:rsidR="004B1D01">
              <w:rPr>
                <w:noProof/>
                <w:webHidden/>
              </w:rPr>
              <w:fldChar w:fldCharType="end"/>
            </w:r>
          </w:hyperlink>
        </w:p>
        <w:p w14:paraId="77EBAC23" w14:textId="4CD039C4" w:rsidR="004B1D01" w:rsidRDefault="00EA510A">
          <w:pPr>
            <w:pStyle w:val="TOC3"/>
            <w:rPr>
              <w:rFonts w:asciiTheme="minorHAnsi" w:eastAsiaTheme="minorEastAsia" w:hAnsiTheme="minorHAnsi" w:cstheme="minorBidi"/>
              <w:bCs w:val="0"/>
              <w:noProof/>
            </w:rPr>
          </w:pPr>
          <w:hyperlink w:anchor="_Toc69988903"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Citizen Participation</w:t>
            </w:r>
            <w:r w:rsidR="004B1D01">
              <w:rPr>
                <w:noProof/>
                <w:webHidden/>
              </w:rPr>
              <w:tab/>
            </w:r>
            <w:r w:rsidR="004B1D01">
              <w:rPr>
                <w:noProof/>
                <w:webHidden/>
              </w:rPr>
              <w:fldChar w:fldCharType="begin"/>
            </w:r>
            <w:r w:rsidR="004B1D01">
              <w:rPr>
                <w:noProof/>
                <w:webHidden/>
              </w:rPr>
              <w:instrText xml:space="preserve"> PAGEREF _Toc69988903 \h </w:instrText>
            </w:r>
            <w:r w:rsidR="004B1D01">
              <w:rPr>
                <w:noProof/>
                <w:webHidden/>
              </w:rPr>
            </w:r>
            <w:r w:rsidR="004B1D01">
              <w:rPr>
                <w:noProof/>
                <w:webHidden/>
              </w:rPr>
              <w:fldChar w:fldCharType="separate"/>
            </w:r>
            <w:r w:rsidR="003D642D">
              <w:rPr>
                <w:noProof/>
                <w:webHidden/>
              </w:rPr>
              <w:t>192</w:t>
            </w:r>
            <w:r w:rsidR="004B1D01">
              <w:rPr>
                <w:noProof/>
                <w:webHidden/>
              </w:rPr>
              <w:fldChar w:fldCharType="end"/>
            </w:r>
          </w:hyperlink>
        </w:p>
        <w:p w14:paraId="2737B00E" w14:textId="4FEE1C56" w:rsidR="004B1D01" w:rsidRDefault="00EA510A">
          <w:pPr>
            <w:pStyle w:val="TOC3"/>
            <w:rPr>
              <w:rFonts w:asciiTheme="minorHAnsi" w:eastAsiaTheme="minorEastAsia" w:hAnsiTheme="minorHAnsi" w:cstheme="minorBidi"/>
              <w:bCs w:val="0"/>
              <w:noProof/>
            </w:rPr>
          </w:pPr>
          <w:hyperlink w:anchor="_Toc69988904"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Public Comment</w:t>
            </w:r>
            <w:r w:rsidR="004B1D01">
              <w:rPr>
                <w:noProof/>
                <w:webHidden/>
              </w:rPr>
              <w:tab/>
            </w:r>
            <w:r w:rsidR="004B1D01">
              <w:rPr>
                <w:noProof/>
                <w:webHidden/>
              </w:rPr>
              <w:fldChar w:fldCharType="begin"/>
            </w:r>
            <w:r w:rsidR="004B1D01">
              <w:rPr>
                <w:noProof/>
                <w:webHidden/>
              </w:rPr>
              <w:instrText xml:space="preserve"> PAGEREF _Toc69988904 \h </w:instrText>
            </w:r>
            <w:r w:rsidR="004B1D01">
              <w:rPr>
                <w:noProof/>
                <w:webHidden/>
              </w:rPr>
            </w:r>
            <w:r w:rsidR="004B1D01">
              <w:rPr>
                <w:noProof/>
                <w:webHidden/>
              </w:rPr>
              <w:fldChar w:fldCharType="separate"/>
            </w:r>
            <w:r w:rsidR="003D642D">
              <w:rPr>
                <w:noProof/>
                <w:webHidden/>
              </w:rPr>
              <w:t>193</w:t>
            </w:r>
            <w:r w:rsidR="004B1D01">
              <w:rPr>
                <w:noProof/>
                <w:webHidden/>
              </w:rPr>
              <w:fldChar w:fldCharType="end"/>
            </w:r>
          </w:hyperlink>
        </w:p>
        <w:p w14:paraId="1E69CDF3" w14:textId="398174FD" w:rsidR="004B1D01" w:rsidRDefault="00EA510A">
          <w:pPr>
            <w:pStyle w:val="TOC3"/>
            <w:rPr>
              <w:rFonts w:asciiTheme="minorHAnsi" w:eastAsiaTheme="minorEastAsia" w:hAnsiTheme="minorHAnsi" w:cstheme="minorBidi"/>
              <w:bCs w:val="0"/>
              <w:noProof/>
            </w:rPr>
          </w:pPr>
          <w:hyperlink w:anchor="_Toc69988905"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Jurisdictional Engagement</w:t>
            </w:r>
            <w:r w:rsidR="004B1D01">
              <w:rPr>
                <w:noProof/>
                <w:webHidden/>
              </w:rPr>
              <w:tab/>
            </w:r>
            <w:r w:rsidR="004B1D01">
              <w:rPr>
                <w:noProof/>
                <w:webHidden/>
              </w:rPr>
              <w:fldChar w:fldCharType="begin"/>
            </w:r>
            <w:r w:rsidR="004B1D01">
              <w:rPr>
                <w:noProof/>
                <w:webHidden/>
              </w:rPr>
              <w:instrText xml:space="preserve"> PAGEREF _Toc69988905 \h </w:instrText>
            </w:r>
            <w:r w:rsidR="004B1D01">
              <w:rPr>
                <w:noProof/>
                <w:webHidden/>
              </w:rPr>
            </w:r>
            <w:r w:rsidR="004B1D01">
              <w:rPr>
                <w:noProof/>
                <w:webHidden/>
              </w:rPr>
              <w:fldChar w:fldCharType="separate"/>
            </w:r>
            <w:r w:rsidR="003D642D">
              <w:rPr>
                <w:noProof/>
                <w:webHidden/>
              </w:rPr>
              <w:t>193</w:t>
            </w:r>
            <w:r w:rsidR="004B1D01">
              <w:rPr>
                <w:noProof/>
                <w:webHidden/>
              </w:rPr>
              <w:fldChar w:fldCharType="end"/>
            </w:r>
          </w:hyperlink>
        </w:p>
        <w:p w14:paraId="5C0E93FB" w14:textId="47032E64" w:rsidR="004B1D01" w:rsidRDefault="00EA510A">
          <w:pPr>
            <w:pStyle w:val="TOC3"/>
            <w:rPr>
              <w:rFonts w:asciiTheme="minorHAnsi" w:eastAsiaTheme="minorEastAsia" w:hAnsiTheme="minorHAnsi" w:cstheme="minorBidi"/>
              <w:bCs w:val="0"/>
              <w:noProof/>
            </w:rPr>
          </w:pPr>
          <w:hyperlink w:anchor="_Toc69988906"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Application Status</w:t>
            </w:r>
            <w:r w:rsidR="004B1D01">
              <w:rPr>
                <w:noProof/>
                <w:webHidden/>
              </w:rPr>
              <w:tab/>
            </w:r>
            <w:r w:rsidR="004B1D01">
              <w:rPr>
                <w:noProof/>
                <w:webHidden/>
              </w:rPr>
              <w:fldChar w:fldCharType="begin"/>
            </w:r>
            <w:r w:rsidR="004B1D01">
              <w:rPr>
                <w:noProof/>
                <w:webHidden/>
              </w:rPr>
              <w:instrText xml:space="preserve"> PAGEREF _Toc69988906 \h </w:instrText>
            </w:r>
            <w:r w:rsidR="004B1D01">
              <w:rPr>
                <w:noProof/>
                <w:webHidden/>
              </w:rPr>
            </w:r>
            <w:r w:rsidR="004B1D01">
              <w:rPr>
                <w:noProof/>
                <w:webHidden/>
              </w:rPr>
              <w:fldChar w:fldCharType="separate"/>
            </w:r>
            <w:r w:rsidR="003D642D">
              <w:rPr>
                <w:noProof/>
                <w:webHidden/>
              </w:rPr>
              <w:t>193</w:t>
            </w:r>
            <w:r w:rsidR="004B1D01">
              <w:rPr>
                <w:noProof/>
                <w:webHidden/>
              </w:rPr>
              <w:fldChar w:fldCharType="end"/>
            </w:r>
          </w:hyperlink>
        </w:p>
        <w:p w14:paraId="364FE092" w14:textId="055A3D6A" w:rsidR="004B1D01" w:rsidRDefault="00EA510A">
          <w:pPr>
            <w:pStyle w:val="TOC3"/>
            <w:rPr>
              <w:rFonts w:asciiTheme="minorHAnsi" w:eastAsiaTheme="minorEastAsia" w:hAnsiTheme="minorHAnsi" w:cstheme="minorBidi"/>
              <w:bCs w:val="0"/>
              <w:noProof/>
            </w:rPr>
          </w:pPr>
          <w:hyperlink w:anchor="_Toc69988907" w:history="1">
            <w:r w:rsidR="004B1D01" w:rsidRPr="00950D32">
              <w:rPr>
                <w:rStyle w:val="Hyperlink"/>
                <w:noProof/>
              </w:rPr>
              <w:t>6.</w:t>
            </w:r>
            <w:r w:rsidR="004B1D01">
              <w:rPr>
                <w:rFonts w:asciiTheme="minorHAnsi" w:eastAsiaTheme="minorEastAsia" w:hAnsiTheme="minorHAnsi" w:cstheme="minorBidi"/>
                <w:bCs w:val="0"/>
                <w:noProof/>
              </w:rPr>
              <w:tab/>
            </w:r>
            <w:r w:rsidR="004B1D01" w:rsidRPr="00950D32">
              <w:rPr>
                <w:rStyle w:val="Hyperlink"/>
                <w:noProof/>
              </w:rPr>
              <w:t>Policies and Procedures</w:t>
            </w:r>
            <w:r w:rsidR="004B1D01">
              <w:rPr>
                <w:noProof/>
                <w:webHidden/>
              </w:rPr>
              <w:tab/>
            </w:r>
            <w:r w:rsidR="004B1D01">
              <w:rPr>
                <w:noProof/>
                <w:webHidden/>
              </w:rPr>
              <w:fldChar w:fldCharType="begin"/>
            </w:r>
            <w:r w:rsidR="004B1D01">
              <w:rPr>
                <w:noProof/>
                <w:webHidden/>
              </w:rPr>
              <w:instrText xml:space="preserve"> PAGEREF _Toc69988907 \h </w:instrText>
            </w:r>
            <w:r w:rsidR="004B1D01">
              <w:rPr>
                <w:noProof/>
                <w:webHidden/>
              </w:rPr>
            </w:r>
            <w:r w:rsidR="004B1D01">
              <w:rPr>
                <w:noProof/>
                <w:webHidden/>
              </w:rPr>
              <w:fldChar w:fldCharType="separate"/>
            </w:r>
            <w:r w:rsidR="003D642D">
              <w:rPr>
                <w:noProof/>
                <w:webHidden/>
              </w:rPr>
              <w:t>194</w:t>
            </w:r>
            <w:r w:rsidR="004B1D01">
              <w:rPr>
                <w:noProof/>
                <w:webHidden/>
              </w:rPr>
              <w:fldChar w:fldCharType="end"/>
            </w:r>
          </w:hyperlink>
        </w:p>
        <w:p w14:paraId="31671975" w14:textId="07AFA592" w:rsidR="004B1D01" w:rsidRDefault="00EA510A">
          <w:pPr>
            <w:pStyle w:val="TOC1"/>
            <w:rPr>
              <w:rFonts w:asciiTheme="minorHAnsi" w:eastAsiaTheme="minorEastAsia" w:hAnsiTheme="minorHAnsi" w:cstheme="minorBidi"/>
              <w:b w:val="0"/>
              <w:noProof/>
              <w:sz w:val="22"/>
            </w:rPr>
          </w:pPr>
          <w:hyperlink w:anchor="_Toc69988908" w:history="1">
            <w:r w:rsidR="004B1D01" w:rsidRPr="00950D32">
              <w:rPr>
                <w:rStyle w:val="Hyperlink"/>
                <w:noProof/>
              </w:rPr>
              <w:t>Appendix A – Arkansas CDBG-DR Citizen Participation Plan</w:t>
            </w:r>
            <w:r w:rsidR="004B1D01">
              <w:rPr>
                <w:noProof/>
                <w:webHidden/>
              </w:rPr>
              <w:tab/>
            </w:r>
            <w:r w:rsidR="004B1D01">
              <w:rPr>
                <w:noProof/>
                <w:webHidden/>
              </w:rPr>
              <w:fldChar w:fldCharType="begin"/>
            </w:r>
            <w:r w:rsidR="004B1D01">
              <w:rPr>
                <w:noProof/>
                <w:webHidden/>
              </w:rPr>
              <w:instrText xml:space="preserve"> PAGEREF _Toc69988908 \h </w:instrText>
            </w:r>
            <w:r w:rsidR="004B1D01">
              <w:rPr>
                <w:noProof/>
                <w:webHidden/>
              </w:rPr>
            </w:r>
            <w:r w:rsidR="004B1D01">
              <w:rPr>
                <w:noProof/>
                <w:webHidden/>
              </w:rPr>
              <w:fldChar w:fldCharType="separate"/>
            </w:r>
            <w:r w:rsidR="003D642D">
              <w:rPr>
                <w:noProof/>
                <w:webHidden/>
              </w:rPr>
              <w:t>195</w:t>
            </w:r>
            <w:r w:rsidR="004B1D01">
              <w:rPr>
                <w:noProof/>
                <w:webHidden/>
              </w:rPr>
              <w:fldChar w:fldCharType="end"/>
            </w:r>
          </w:hyperlink>
        </w:p>
        <w:p w14:paraId="5B485DDE" w14:textId="6700860A" w:rsidR="004B1D01" w:rsidRDefault="00EA510A">
          <w:pPr>
            <w:pStyle w:val="TOC2"/>
            <w:tabs>
              <w:tab w:val="right" w:leader="dot" w:pos="9350"/>
            </w:tabs>
            <w:rPr>
              <w:rFonts w:asciiTheme="minorHAnsi" w:eastAsiaTheme="minorEastAsia" w:hAnsiTheme="minorHAnsi" w:cstheme="minorBidi"/>
              <w:noProof/>
              <w:sz w:val="22"/>
            </w:rPr>
          </w:pPr>
          <w:hyperlink w:anchor="_Toc69988909" w:history="1">
            <w:r w:rsidR="004B1D01" w:rsidRPr="00950D32">
              <w:rPr>
                <w:rStyle w:val="Hyperlink"/>
                <w:noProof/>
              </w:rPr>
              <w:t>CITIZEN PARTICIPATION PLAN CDBG-DR</w:t>
            </w:r>
            <w:r w:rsidR="004B1D01">
              <w:rPr>
                <w:noProof/>
                <w:webHidden/>
              </w:rPr>
              <w:tab/>
            </w:r>
            <w:r w:rsidR="004B1D01">
              <w:rPr>
                <w:noProof/>
                <w:webHidden/>
              </w:rPr>
              <w:fldChar w:fldCharType="begin"/>
            </w:r>
            <w:r w:rsidR="004B1D01">
              <w:rPr>
                <w:noProof/>
                <w:webHidden/>
              </w:rPr>
              <w:instrText xml:space="preserve"> PAGEREF _Toc69988909 \h </w:instrText>
            </w:r>
            <w:r w:rsidR="004B1D01">
              <w:rPr>
                <w:noProof/>
                <w:webHidden/>
              </w:rPr>
            </w:r>
            <w:r w:rsidR="004B1D01">
              <w:rPr>
                <w:noProof/>
                <w:webHidden/>
              </w:rPr>
              <w:fldChar w:fldCharType="separate"/>
            </w:r>
            <w:r w:rsidR="003D642D">
              <w:rPr>
                <w:noProof/>
                <w:webHidden/>
              </w:rPr>
              <w:t>195</w:t>
            </w:r>
            <w:r w:rsidR="004B1D01">
              <w:rPr>
                <w:noProof/>
                <w:webHidden/>
              </w:rPr>
              <w:fldChar w:fldCharType="end"/>
            </w:r>
          </w:hyperlink>
        </w:p>
        <w:p w14:paraId="0245E89E" w14:textId="51494BEF" w:rsidR="004B1D01" w:rsidRDefault="00EA510A">
          <w:pPr>
            <w:pStyle w:val="TOC1"/>
            <w:rPr>
              <w:rFonts w:asciiTheme="minorHAnsi" w:eastAsiaTheme="minorEastAsia" w:hAnsiTheme="minorHAnsi" w:cstheme="minorBidi"/>
              <w:b w:val="0"/>
              <w:noProof/>
              <w:sz w:val="22"/>
            </w:rPr>
          </w:pPr>
          <w:hyperlink w:anchor="_Toc69988910" w:history="1">
            <w:r w:rsidR="004B1D01" w:rsidRPr="00950D32">
              <w:rPr>
                <w:rStyle w:val="Hyperlink"/>
                <w:noProof/>
              </w:rPr>
              <w:t>Appendix B – CDBG-DR Four-Factor Analysis &amp; Language Access Plan</w:t>
            </w:r>
            <w:r w:rsidR="004B1D01">
              <w:rPr>
                <w:noProof/>
                <w:webHidden/>
              </w:rPr>
              <w:tab/>
            </w:r>
            <w:r w:rsidR="004B1D01">
              <w:rPr>
                <w:noProof/>
                <w:webHidden/>
              </w:rPr>
              <w:fldChar w:fldCharType="begin"/>
            </w:r>
            <w:r w:rsidR="004B1D01">
              <w:rPr>
                <w:noProof/>
                <w:webHidden/>
              </w:rPr>
              <w:instrText xml:space="preserve"> PAGEREF _Toc69988910 \h </w:instrText>
            </w:r>
            <w:r w:rsidR="004B1D01">
              <w:rPr>
                <w:noProof/>
                <w:webHidden/>
              </w:rPr>
            </w:r>
            <w:r w:rsidR="004B1D01">
              <w:rPr>
                <w:noProof/>
                <w:webHidden/>
              </w:rPr>
              <w:fldChar w:fldCharType="separate"/>
            </w:r>
            <w:r w:rsidR="003D642D">
              <w:rPr>
                <w:noProof/>
                <w:webHidden/>
              </w:rPr>
              <w:t>200</w:t>
            </w:r>
            <w:r w:rsidR="004B1D01">
              <w:rPr>
                <w:noProof/>
                <w:webHidden/>
              </w:rPr>
              <w:fldChar w:fldCharType="end"/>
            </w:r>
          </w:hyperlink>
        </w:p>
        <w:p w14:paraId="4EF99624" w14:textId="1848B873" w:rsidR="004B1D01" w:rsidRDefault="00EA510A">
          <w:pPr>
            <w:pStyle w:val="TOC2"/>
            <w:tabs>
              <w:tab w:val="right" w:leader="dot" w:pos="9350"/>
            </w:tabs>
            <w:rPr>
              <w:rFonts w:asciiTheme="minorHAnsi" w:eastAsiaTheme="minorEastAsia" w:hAnsiTheme="minorHAnsi" w:cstheme="minorBidi"/>
              <w:noProof/>
              <w:sz w:val="22"/>
            </w:rPr>
          </w:pPr>
          <w:hyperlink w:anchor="_Toc69988911"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Policy Statement</w:t>
            </w:r>
            <w:r w:rsidR="004B1D01">
              <w:rPr>
                <w:noProof/>
                <w:webHidden/>
              </w:rPr>
              <w:tab/>
            </w:r>
            <w:r w:rsidR="004B1D01">
              <w:rPr>
                <w:noProof/>
                <w:webHidden/>
              </w:rPr>
              <w:fldChar w:fldCharType="begin"/>
            </w:r>
            <w:r w:rsidR="004B1D01">
              <w:rPr>
                <w:noProof/>
                <w:webHidden/>
              </w:rPr>
              <w:instrText xml:space="preserve"> PAGEREF _Toc69988911 \h </w:instrText>
            </w:r>
            <w:r w:rsidR="004B1D01">
              <w:rPr>
                <w:noProof/>
                <w:webHidden/>
              </w:rPr>
            </w:r>
            <w:r w:rsidR="004B1D01">
              <w:rPr>
                <w:noProof/>
                <w:webHidden/>
              </w:rPr>
              <w:fldChar w:fldCharType="separate"/>
            </w:r>
            <w:r w:rsidR="003D642D">
              <w:rPr>
                <w:noProof/>
                <w:webHidden/>
              </w:rPr>
              <w:t>200</w:t>
            </w:r>
            <w:r w:rsidR="004B1D01">
              <w:rPr>
                <w:noProof/>
                <w:webHidden/>
              </w:rPr>
              <w:fldChar w:fldCharType="end"/>
            </w:r>
          </w:hyperlink>
        </w:p>
        <w:p w14:paraId="5801CB61" w14:textId="731B2F59" w:rsidR="004B1D01" w:rsidRDefault="00EA510A">
          <w:pPr>
            <w:pStyle w:val="TOC2"/>
            <w:tabs>
              <w:tab w:val="right" w:leader="dot" w:pos="9350"/>
            </w:tabs>
            <w:rPr>
              <w:rFonts w:asciiTheme="minorHAnsi" w:eastAsiaTheme="minorEastAsia" w:hAnsiTheme="minorHAnsi" w:cstheme="minorBidi"/>
              <w:noProof/>
              <w:sz w:val="22"/>
            </w:rPr>
          </w:pPr>
          <w:hyperlink w:anchor="_Toc69988912" w:history="1">
            <w:r w:rsidR="004B1D01" w:rsidRPr="00950D32">
              <w:rPr>
                <w:rStyle w:val="Hyperlink"/>
                <w:noProof/>
                <w14:scene3d>
                  <w14:camera w14:prst="orthographicFront"/>
                  <w14:lightRig w14:rig="threePt" w14:dir="t">
                    <w14:rot w14:lat="0" w14:lon="0" w14:rev="0"/>
                  </w14:lightRig>
                </w14:scene3d>
              </w:rPr>
              <w:t>B.</w:t>
            </w:r>
            <w:r w:rsidR="004B1D01">
              <w:rPr>
                <w:rFonts w:asciiTheme="minorHAnsi" w:eastAsiaTheme="minorEastAsia" w:hAnsiTheme="minorHAnsi" w:cstheme="minorBidi"/>
                <w:noProof/>
                <w:sz w:val="22"/>
              </w:rPr>
              <w:tab/>
            </w:r>
            <w:r w:rsidR="004B1D01" w:rsidRPr="00950D32">
              <w:rPr>
                <w:rStyle w:val="Hyperlink"/>
                <w:noProof/>
              </w:rPr>
              <w:t>History</w:t>
            </w:r>
            <w:r w:rsidR="004B1D01">
              <w:rPr>
                <w:noProof/>
                <w:webHidden/>
              </w:rPr>
              <w:tab/>
            </w:r>
            <w:r w:rsidR="004B1D01">
              <w:rPr>
                <w:noProof/>
                <w:webHidden/>
              </w:rPr>
              <w:fldChar w:fldCharType="begin"/>
            </w:r>
            <w:r w:rsidR="004B1D01">
              <w:rPr>
                <w:noProof/>
                <w:webHidden/>
              </w:rPr>
              <w:instrText xml:space="preserve"> PAGEREF _Toc69988912 \h </w:instrText>
            </w:r>
            <w:r w:rsidR="004B1D01">
              <w:rPr>
                <w:noProof/>
                <w:webHidden/>
              </w:rPr>
            </w:r>
            <w:r w:rsidR="004B1D01">
              <w:rPr>
                <w:noProof/>
                <w:webHidden/>
              </w:rPr>
              <w:fldChar w:fldCharType="separate"/>
            </w:r>
            <w:r w:rsidR="003D642D">
              <w:rPr>
                <w:noProof/>
                <w:webHidden/>
              </w:rPr>
              <w:t>200</w:t>
            </w:r>
            <w:r w:rsidR="004B1D01">
              <w:rPr>
                <w:noProof/>
                <w:webHidden/>
              </w:rPr>
              <w:fldChar w:fldCharType="end"/>
            </w:r>
          </w:hyperlink>
        </w:p>
        <w:p w14:paraId="57E43316" w14:textId="5B9EEB43" w:rsidR="004B1D01" w:rsidRDefault="00EA510A">
          <w:pPr>
            <w:pStyle w:val="TOC2"/>
            <w:tabs>
              <w:tab w:val="right" w:leader="dot" w:pos="9350"/>
            </w:tabs>
            <w:rPr>
              <w:rFonts w:asciiTheme="minorHAnsi" w:eastAsiaTheme="minorEastAsia" w:hAnsiTheme="minorHAnsi" w:cstheme="minorBidi"/>
              <w:noProof/>
              <w:sz w:val="22"/>
            </w:rPr>
          </w:pPr>
          <w:hyperlink w:anchor="_Toc69988913" w:history="1">
            <w:r w:rsidR="004B1D01" w:rsidRPr="00950D32">
              <w:rPr>
                <w:rStyle w:val="Hyperlink"/>
                <w:noProof/>
                <w14:scene3d>
                  <w14:camera w14:prst="orthographicFront"/>
                  <w14:lightRig w14:rig="threePt" w14:dir="t">
                    <w14:rot w14:lat="0" w14:lon="0" w14:rev="0"/>
                  </w14:lightRig>
                </w14:scene3d>
              </w:rPr>
              <w:t>C.</w:t>
            </w:r>
            <w:r w:rsidR="004B1D01">
              <w:rPr>
                <w:rFonts w:asciiTheme="minorHAnsi" w:eastAsiaTheme="minorEastAsia" w:hAnsiTheme="minorHAnsi" w:cstheme="minorBidi"/>
                <w:noProof/>
                <w:sz w:val="22"/>
              </w:rPr>
              <w:tab/>
            </w:r>
            <w:r w:rsidR="004B1D01" w:rsidRPr="00950D32">
              <w:rPr>
                <w:rStyle w:val="Hyperlink"/>
                <w:noProof/>
              </w:rPr>
              <w:t>Definitions</w:t>
            </w:r>
            <w:r w:rsidR="004B1D01">
              <w:rPr>
                <w:noProof/>
                <w:webHidden/>
              </w:rPr>
              <w:tab/>
            </w:r>
            <w:r w:rsidR="004B1D01">
              <w:rPr>
                <w:noProof/>
                <w:webHidden/>
              </w:rPr>
              <w:fldChar w:fldCharType="begin"/>
            </w:r>
            <w:r w:rsidR="004B1D01">
              <w:rPr>
                <w:noProof/>
                <w:webHidden/>
              </w:rPr>
              <w:instrText xml:space="preserve"> PAGEREF _Toc69988913 \h </w:instrText>
            </w:r>
            <w:r w:rsidR="004B1D01">
              <w:rPr>
                <w:noProof/>
                <w:webHidden/>
              </w:rPr>
            </w:r>
            <w:r w:rsidR="004B1D01">
              <w:rPr>
                <w:noProof/>
                <w:webHidden/>
              </w:rPr>
              <w:fldChar w:fldCharType="separate"/>
            </w:r>
            <w:r w:rsidR="003D642D">
              <w:rPr>
                <w:noProof/>
                <w:webHidden/>
              </w:rPr>
              <w:t>201</w:t>
            </w:r>
            <w:r w:rsidR="004B1D01">
              <w:rPr>
                <w:noProof/>
                <w:webHidden/>
              </w:rPr>
              <w:fldChar w:fldCharType="end"/>
            </w:r>
          </w:hyperlink>
        </w:p>
        <w:p w14:paraId="6888AD94" w14:textId="727636E1" w:rsidR="004B1D01" w:rsidRDefault="00EA510A">
          <w:pPr>
            <w:pStyle w:val="TOC2"/>
            <w:tabs>
              <w:tab w:val="right" w:leader="dot" w:pos="9350"/>
            </w:tabs>
            <w:rPr>
              <w:rFonts w:asciiTheme="minorHAnsi" w:eastAsiaTheme="minorEastAsia" w:hAnsiTheme="minorHAnsi" w:cstheme="minorBidi"/>
              <w:noProof/>
              <w:sz w:val="22"/>
            </w:rPr>
          </w:pPr>
          <w:hyperlink w:anchor="_Toc69988914" w:history="1">
            <w:r w:rsidR="004B1D01" w:rsidRPr="00950D32">
              <w:rPr>
                <w:rStyle w:val="Hyperlink"/>
                <w:noProof/>
                <w14:scene3d>
                  <w14:camera w14:prst="orthographicFront"/>
                  <w14:lightRig w14:rig="threePt" w14:dir="t">
                    <w14:rot w14:lat="0" w14:lon="0" w14:rev="0"/>
                  </w14:lightRig>
                </w14:scene3d>
              </w:rPr>
              <w:t>D.</w:t>
            </w:r>
            <w:r w:rsidR="004B1D01">
              <w:rPr>
                <w:rFonts w:asciiTheme="minorHAnsi" w:eastAsiaTheme="minorEastAsia" w:hAnsiTheme="minorHAnsi" w:cstheme="minorBidi"/>
                <w:noProof/>
                <w:sz w:val="22"/>
              </w:rPr>
              <w:tab/>
            </w:r>
            <w:r w:rsidR="004B1D01" w:rsidRPr="00950D32">
              <w:rPr>
                <w:rStyle w:val="Hyperlink"/>
                <w:noProof/>
              </w:rPr>
              <w:t>Framework &amp; Methodology</w:t>
            </w:r>
            <w:r w:rsidR="004B1D01">
              <w:rPr>
                <w:noProof/>
                <w:webHidden/>
              </w:rPr>
              <w:tab/>
            </w:r>
            <w:r w:rsidR="004B1D01">
              <w:rPr>
                <w:noProof/>
                <w:webHidden/>
              </w:rPr>
              <w:fldChar w:fldCharType="begin"/>
            </w:r>
            <w:r w:rsidR="004B1D01">
              <w:rPr>
                <w:noProof/>
                <w:webHidden/>
              </w:rPr>
              <w:instrText xml:space="preserve"> PAGEREF _Toc69988914 \h </w:instrText>
            </w:r>
            <w:r w:rsidR="004B1D01">
              <w:rPr>
                <w:noProof/>
                <w:webHidden/>
              </w:rPr>
            </w:r>
            <w:r w:rsidR="004B1D01">
              <w:rPr>
                <w:noProof/>
                <w:webHidden/>
              </w:rPr>
              <w:fldChar w:fldCharType="separate"/>
            </w:r>
            <w:r w:rsidR="003D642D">
              <w:rPr>
                <w:noProof/>
                <w:webHidden/>
              </w:rPr>
              <w:t>201</w:t>
            </w:r>
            <w:r w:rsidR="004B1D01">
              <w:rPr>
                <w:noProof/>
                <w:webHidden/>
              </w:rPr>
              <w:fldChar w:fldCharType="end"/>
            </w:r>
          </w:hyperlink>
        </w:p>
        <w:p w14:paraId="5E77F7C2" w14:textId="54F6FEDB" w:rsidR="004B1D01" w:rsidRDefault="00EA510A">
          <w:pPr>
            <w:pStyle w:val="TOC2"/>
            <w:tabs>
              <w:tab w:val="right" w:leader="dot" w:pos="9350"/>
            </w:tabs>
            <w:rPr>
              <w:rFonts w:asciiTheme="minorHAnsi" w:eastAsiaTheme="minorEastAsia" w:hAnsiTheme="minorHAnsi" w:cstheme="minorBidi"/>
              <w:noProof/>
              <w:sz w:val="22"/>
            </w:rPr>
          </w:pPr>
          <w:hyperlink w:anchor="_Toc69988915" w:history="1">
            <w:r w:rsidR="004B1D01" w:rsidRPr="00950D32">
              <w:rPr>
                <w:rStyle w:val="Hyperlink"/>
                <w:noProof/>
                <w14:scene3d>
                  <w14:camera w14:prst="orthographicFront"/>
                  <w14:lightRig w14:rig="threePt" w14:dir="t">
                    <w14:rot w14:lat="0" w14:lon="0" w14:rev="0"/>
                  </w14:lightRig>
                </w14:scene3d>
              </w:rPr>
              <w:t>E.</w:t>
            </w:r>
            <w:r w:rsidR="004B1D01">
              <w:rPr>
                <w:rFonts w:asciiTheme="minorHAnsi" w:eastAsiaTheme="minorEastAsia" w:hAnsiTheme="minorHAnsi" w:cstheme="minorBidi"/>
                <w:noProof/>
                <w:sz w:val="22"/>
              </w:rPr>
              <w:tab/>
            </w:r>
            <w:r w:rsidR="004B1D01" w:rsidRPr="00950D32">
              <w:rPr>
                <w:rStyle w:val="Hyperlink"/>
                <w:noProof/>
              </w:rPr>
              <w:t>Four Factor Analysis</w:t>
            </w:r>
            <w:r w:rsidR="004B1D01">
              <w:rPr>
                <w:noProof/>
                <w:webHidden/>
              </w:rPr>
              <w:tab/>
            </w:r>
            <w:r w:rsidR="004B1D01">
              <w:rPr>
                <w:noProof/>
                <w:webHidden/>
              </w:rPr>
              <w:fldChar w:fldCharType="begin"/>
            </w:r>
            <w:r w:rsidR="004B1D01">
              <w:rPr>
                <w:noProof/>
                <w:webHidden/>
              </w:rPr>
              <w:instrText xml:space="preserve"> PAGEREF _Toc69988915 \h </w:instrText>
            </w:r>
            <w:r w:rsidR="004B1D01">
              <w:rPr>
                <w:noProof/>
                <w:webHidden/>
              </w:rPr>
            </w:r>
            <w:r w:rsidR="004B1D01">
              <w:rPr>
                <w:noProof/>
                <w:webHidden/>
              </w:rPr>
              <w:fldChar w:fldCharType="separate"/>
            </w:r>
            <w:r w:rsidR="003D642D">
              <w:rPr>
                <w:noProof/>
                <w:webHidden/>
              </w:rPr>
              <w:t>201</w:t>
            </w:r>
            <w:r w:rsidR="004B1D01">
              <w:rPr>
                <w:noProof/>
                <w:webHidden/>
              </w:rPr>
              <w:fldChar w:fldCharType="end"/>
            </w:r>
          </w:hyperlink>
        </w:p>
        <w:p w14:paraId="3B68A405" w14:textId="529FD233" w:rsidR="004B1D01" w:rsidRDefault="00EA510A">
          <w:pPr>
            <w:pStyle w:val="TOC3"/>
            <w:rPr>
              <w:rFonts w:asciiTheme="minorHAnsi" w:eastAsiaTheme="minorEastAsia" w:hAnsiTheme="minorHAnsi" w:cstheme="minorBidi"/>
              <w:bCs w:val="0"/>
              <w:noProof/>
            </w:rPr>
          </w:pPr>
          <w:hyperlink w:anchor="_Toc69988916" w:history="1">
            <w:r w:rsidR="004B1D01" w:rsidRPr="00950D32">
              <w:rPr>
                <w:rStyle w:val="Hyperlink"/>
                <w:noProof/>
              </w:rPr>
              <w:t>1.</w:t>
            </w:r>
            <w:r w:rsidR="004B1D01">
              <w:rPr>
                <w:rFonts w:asciiTheme="minorHAnsi" w:eastAsiaTheme="minorEastAsia" w:hAnsiTheme="minorHAnsi" w:cstheme="minorBidi"/>
                <w:bCs w:val="0"/>
                <w:noProof/>
              </w:rPr>
              <w:tab/>
            </w:r>
            <w:r w:rsidR="004B1D01" w:rsidRPr="00950D32">
              <w:rPr>
                <w:rStyle w:val="Hyperlink"/>
                <w:noProof/>
              </w:rPr>
              <w:t>The number or proportion of LEP persons eligible to be served or likely to be encountered by AEDC.</w:t>
            </w:r>
            <w:r w:rsidR="004B1D01">
              <w:rPr>
                <w:noProof/>
                <w:webHidden/>
              </w:rPr>
              <w:tab/>
            </w:r>
            <w:r w:rsidR="004B1D01">
              <w:rPr>
                <w:noProof/>
                <w:webHidden/>
              </w:rPr>
              <w:fldChar w:fldCharType="begin"/>
            </w:r>
            <w:r w:rsidR="004B1D01">
              <w:rPr>
                <w:noProof/>
                <w:webHidden/>
              </w:rPr>
              <w:instrText xml:space="preserve"> PAGEREF _Toc69988916 \h </w:instrText>
            </w:r>
            <w:r w:rsidR="004B1D01">
              <w:rPr>
                <w:noProof/>
                <w:webHidden/>
              </w:rPr>
            </w:r>
            <w:r w:rsidR="004B1D01">
              <w:rPr>
                <w:noProof/>
                <w:webHidden/>
              </w:rPr>
              <w:fldChar w:fldCharType="separate"/>
            </w:r>
            <w:r w:rsidR="003D642D">
              <w:rPr>
                <w:noProof/>
                <w:webHidden/>
              </w:rPr>
              <w:t>201</w:t>
            </w:r>
            <w:r w:rsidR="004B1D01">
              <w:rPr>
                <w:noProof/>
                <w:webHidden/>
              </w:rPr>
              <w:fldChar w:fldCharType="end"/>
            </w:r>
          </w:hyperlink>
        </w:p>
        <w:p w14:paraId="386925CA" w14:textId="0BBD422C" w:rsidR="004B1D01" w:rsidRDefault="00EA510A">
          <w:pPr>
            <w:pStyle w:val="TOC3"/>
            <w:rPr>
              <w:rFonts w:asciiTheme="minorHAnsi" w:eastAsiaTheme="minorEastAsia" w:hAnsiTheme="minorHAnsi" w:cstheme="minorBidi"/>
              <w:bCs w:val="0"/>
              <w:noProof/>
            </w:rPr>
          </w:pPr>
          <w:hyperlink w:anchor="_Toc69988917" w:history="1">
            <w:r w:rsidR="004B1D01" w:rsidRPr="00950D32">
              <w:rPr>
                <w:rStyle w:val="Hyperlink"/>
                <w:noProof/>
              </w:rPr>
              <w:t>2.</w:t>
            </w:r>
            <w:r w:rsidR="004B1D01">
              <w:rPr>
                <w:rFonts w:asciiTheme="minorHAnsi" w:eastAsiaTheme="minorEastAsia" w:hAnsiTheme="minorHAnsi" w:cstheme="minorBidi"/>
                <w:bCs w:val="0"/>
                <w:noProof/>
              </w:rPr>
              <w:tab/>
            </w:r>
            <w:r w:rsidR="004B1D01" w:rsidRPr="00950D32">
              <w:rPr>
                <w:rStyle w:val="Hyperlink"/>
                <w:noProof/>
              </w:rPr>
              <w:t>The frequency with which LEP persons using a particular language come in contact with AEDC.</w:t>
            </w:r>
            <w:r w:rsidR="004B1D01">
              <w:rPr>
                <w:noProof/>
                <w:webHidden/>
              </w:rPr>
              <w:tab/>
            </w:r>
            <w:r w:rsidR="004B1D01">
              <w:rPr>
                <w:noProof/>
                <w:webHidden/>
              </w:rPr>
              <w:fldChar w:fldCharType="begin"/>
            </w:r>
            <w:r w:rsidR="004B1D01">
              <w:rPr>
                <w:noProof/>
                <w:webHidden/>
              </w:rPr>
              <w:instrText xml:space="preserve"> PAGEREF _Toc69988917 \h </w:instrText>
            </w:r>
            <w:r w:rsidR="004B1D01">
              <w:rPr>
                <w:noProof/>
                <w:webHidden/>
              </w:rPr>
            </w:r>
            <w:r w:rsidR="004B1D01">
              <w:rPr>
                <w:noProof/>
                <w:webHidden/>
              </w:rPr>
              <w:fldChar w:fldCharType="separate"/>
            </w:r>
            <w:r w:rsidR="003D642D">
              <w:rPr>
                <w:noProof/>
                <w:webHidden/>
              </w:rPr>
              <w:t>203</w:t>
            </w:r>
            <w:r w:rsidR="004B1D01">
              <w:rPr>
                <w:noProof/>
                <w:webHidden/>
              </w:rPr>
              <w:fldChar w:fldCharType="end"/>
            </w:r>
          </w:hyperlink>
        </w:p>
        <w:p w14:paraId="34DB8549" w14:textId="7DFA2D02" w:rsidR="004B1D01" w:rsidRDefault="00EA510A">
          <w:pPr>
            <w:pStyle w:val="TOC3"/>
            <w:rPr>
              <w:rFonts w:asciiTheme="minorHAnsi" w:eastAsiaTheme="minorEastAsia" w:hAnsiTheme="minorHAnsi" w:cstheme="minorBidi"/>
              <w:bCs w:val="0"/>
              <w:noProof/>
            </w:rPr>
          </w:pPr>
          <w:hyperlink w:anchor="_Toc69988918" w:history="1">
            <w:r w:rsidR="004B1D01" w:rsidRPr="00950D32">
              <w:rPr>
                <w:rStyle w:val="Hyperlink"/>
                <w:noProof/>
              </w:rPr>
              <w:t>3.</w:t>
            </w:r>
            <w:r w:rsidR="004B1D01">
              <w:rPr>
                <w:rFonts w:asciiTheme="minorHAnsi" w:eastAsiaTheme="minorEastAsia" w:hAnsiTheme="minorHAnsi" w:cstheme="minorBidi"/>
                <w:bCs w:val="0"/>
                <w:noProof/>
              </w:rPr>
              <w:tab/>
            </w:r>
            <w:r w:rsidR="004B1D01" w:rsidRPr="00950D32">
              <w:rPr>
                <w:rStyle w:val="Hyperlink"/>
                <w:noProof/>
              </w:rPr>
              <w:t>The nature and importance of the AEDC program or activity provided to the individual’s life.</w:t>
            </w:r>
            <w:r w:rsidR="004B1D01">
              <w:rPr>
                <w:noProof/>
                <w:webHidden/>
              </w:rPr>
              <w:tab/>
            </w:r>
            <w:r w:rsidR="004B1D01">
              <w:rPr>
                <w:noProof/>
                <w:webHidden/>
              </w:rPr>
              <w:fldChar w:fldCharType="begin"/>
            </w:r>
            <w:r w:rsidR="004B1D01">
              <w:rPr>
                <w:noProof/>
                <w:webHidden/>
              </w:rPr>
              <w:instrText xml:space="preserve"> PAGEREF _Toc69988918 \h </w:instrText>
            </w:r>
            <w:r w:rsidR="004B1D01">
              <w:rPr>
                <w:noProof/>
                <w:webHidden/>
              </w:rPr>
            </w:r>
            <w:r w:rsidR="004B1D01">
              <w:rPr>
                <w:noProof/>
                <w:webHidden/>
              </w:rPr>
              <w:fldChar w:fldCharType="separate"/>
            </w:r>
            <w:r w:rsidR="003D642D">
              <w:rPr>
                <w:noProof/>
                <w:webHidden/>
              </w:rPr>
              <w:t>203</w:t>
            </w:r>
            <w:r w:rsidR="004B1D01">
              <w:rPr>
                <w:noProof/>
                <w:webHidden/>
              </w:rPr>
              <w:fldChar w:fldCharType="end"/>
            </w:r>
          </w:hyperlink>
        </w:p>
        <w:p w14:paraId="6494FF42" w14:textId="19469DF3" w:rsidR="004B1D01" w:rsidRDefault="00EA510A">
          <w:pPr>
            <w:pStyle w:val="TOC3"/>
            <w:rPr>
              <w:rFonts w:asciiTheme="minorHAnsi" w:eastAsiaTheme="minorEastAsia" w:hAnsiTheme="minorHAnsi" w:cstheme="minorBidi"/>
              <w:bCs w:val="0"/>
              <w:noProof/>
            </w:rPr>
          </w:pPr>
          <w:hyperlink w:anchor="_Toc69988919" w:history="1">
            <w:r w:rsidR="004B1D01" w:rsidRPr="00950D32">
              <w:rPr>
                <w:rStyle w:val="Hyperlink"/>
                <w:noProof/>
              </w:rPr>
              <w:t>4.</w:t>
            </w:r>
            <w:r w:rsidR="004B1D01">
              <w:rPr>
                <w:rFonts w:asciiTheme="minorHAnsi" w:eastAsiaTheme="minorEastAsia" w:hAnsiTheme="minorHAnsi" w:cstheme="minorBidi"/>
                <w:bCs w:val="0"/>
                <w:noProof/>
              </w:rPr>
              <w:tab/>
            </w:r>
            <w:r w:rsidR="004B1D01" w:rsidRPr="00950D32">
              <w:rPr>
                <w:rStyle w:val="Hyperlink"/>
                <w:noProof/>
              </w:rPr>
              <w:t>The resources available to AEDC, and costs associated providing LEP services.</w:t>
            </w:r>
            <w:r w:rsidR="004B1D01">
              <w:rPr>
                <w:noProof/>
                <w:webHidden/>
              </w:rPr>
              <w:tab/>
            </w:r>
            <w:r w:rsidR="004B1D01">
              <w:rPr>
                <w:noProof/>
                <w:webHidden/>
              </w:rPr>
              <w:fldChar w:fldCharType="begin"/>
            </w:r>
            <w:r w:rsidR="004B1D01">
              <w:rPr>
                <w:noProof/>
                <w:webHidden/>
              </w:rPr>
              <w:instrText xml:space="preserve"> PAGEREF _Toc69988919 \h </w:instrText>
            </w:r>
            <w:r w:rsidR="004B1D01">
              <w:rPr>
                <w:noProof/>
                <w:webHidden/>
              </w:rPr>
            </w:r>
            <w:r w:rsidR="004B1D01">
              <w:rPr>
                <w:noProof/>
                <w:webHidden/>
              </w:rPr>
              <w:fldChar w:fldCharType="separate"/>
            </w:r>
            <w:r w:rsidR="003D642D">
              <w:rPr>
                <w:noProof/>
                <w:webHidden/>
              </w:rPr>
              <w:t>204</w:t>
            </w:r>
            <w:r w:rsidR="004B1D01">
              <w:rPr>
                <w:noProof/>
                <w:webHidden/>
              </w:rPr>
              <w:fldChar w:fldCharType="end"/>
            </w:r>
          </w:hyperlink>
        </w:p>
        <w:p w14:paraId="43117A97" w14:textId="6680D691" w:rsidR="004B1D01" w:rsidRDefault="00EA510A">
          <w:pPr>
            <w:pStyle w:val="TOC3"/>
            <w:rPr>
              <w:rFonts w:asciiTheme="minorHAnsi" w:eastAsiaTheme="minorEastAsia" w:hAnsiTheme="minorHAnsi" w:cstheme="minorBidi"/>
              <w:bCs w:val="0"/>
              <w:noProof/>
            </w:rPr>
          </w:pPr>
          <w:hyperlink w:anchor="_Toc69988920" w:history="1">
            <w:r w:rsidR="004B1D01" w:rsidRPr="00950D32">
              <w:rPr>
                <w:rStyle w:val="Hyperlink"/>
                <w:noProof/>
              </w:rPr>
              <w:t>5.</w:t>
            </w:r>
            <w:r w:rsidR="004B1D01">
              <w:rPr>
                <w:rFonts w:asciiTheme="minorHAnsi" w:eastAsiaTheme="minorEastAsia" w:hAnsiTheme="minorHAnsi" w:cstheme="minorBidi"/>
                <w:bCs w:val="0"/>
                <w:noProof/>
              </w:rPr>
              <w:tab/>
            </w:r>
            <w:r w:rsidR="004B1D01" w:rsidRPr="00950D32">
              <w:rPr>
                <w:rStyle w:val="Hyperlink"/>
                <w:noProof/>
              </w:rPr>
              <w:t>Language Assistance Plan</w:t>
            </w:r>
            <w:r w:rsidR="004B1D01">
              <w:rPr>
                <w:noProof/>
                <w:webHidden/>
              </w:rPr>
              <w:tab/>
            </w:r>
            <w:r w:rsidR="004B1D01">
              <w:rPr>
                <w:noProof/>
                <w:webHidden/>
              </w:rPr>
              <w:fldChar w:fldCharType="begin"/>
            </w:r>
            <w:r w:rsidR="004B1D01">
              <w:rPr>
                <w:noProof/>
                <w:webHidden/>
              </w:rPr>
              <w:instrText xml:space="preserve"> PAGEREF _Toc69988920 \h </w:instrText>
            </w:r>
            <w:r w:rsidR="004B1D01">
              <w:rPr>
                <w:noProof/>
                <w:webHidden/>
              </w:rPr>
            </w:r>
            <w:r w:rsidR="004B1D01">
              <w:rPr>
                <w:noProof/>
                <w:webHidden/>
              </w:rPr>
              <w:fldChar w:fldCharType="separate"/>
            </w:r>
            <w:r w:rsidR="003D642D">
              <w:rPr>
                <w:noProof/>
                <w:webHidden/>
              </w:rPr>
              <w:t>204</w:t>
            </w:r>
            <w:r w:rsidR="004B1D01">
              <w:rPr>
                <w:noProof/>
                <w:webHidden/>
              </w:rPr>
              <w:fldChar w:fldCharType="end"/>
            </w:r>
          </w:hyperlink>
        </w:p>
        <w:p w14:paraId="1098D71D" w14:textId="5CEAF6D2" w:rsidR="004B1D01" w:rsidRDefault="00EA510A">
          <w:pPr>
            <w:pStyle w:val="TOC1"/>
            <w:rPr>
              <w:rFonts w:asciiTheme="minorHAnsi" w:eastAsiaTheme="minorEastAsia" w:hAnsiTheme="minorHAnsi" w:cstheme="minorBidi"/>
              <w:b w:val="0"/>
              <w:noProof/>
              <w:sz w:val="22"/>
            </w:rPr>
          </w:pPr>
          <w:hyperlink w:anchor="_Toc69988921" w:history="1">
            <w:r w:rsidR="004B1D01" w:rsidRPr="00950D32">
              <w:rPr>
                <w:rStyle w:val="Hyperlink"/>
                <w:noProof/>
              </w:rPr>
              <w:t>Appendix C – Certifications</w:t>
            </w:r>
            <w:r w:rsidR="004B1D01">
              <w:rPr>
                <w:noProof/>
                <w:webHidden/>
              </w:rPr>
              <w:tab/>
            </w:r>
            <w:r w:rsidR="004B1D01">
              <w:rPr>
                <w:noProof/>
                <w:webHidden/>
              </w:rPr>
              <w:fldChar w:fldCharType="begin"/>
            </w:r>
            <w:r w:rsidR="004B1D01">
              <w:rPr>
                <w:noProof/>
                <w:webHidden/>
              </w:rPr>
              <w:instrText xml:space="preserve"> PAGEREF _Toc69988921 \h </w:instrText>
            </w:r>
            <w:r w:rsidR="004B1D01">
              <w:rPr>
                <w:noProof/>
                <w:webHidden/>
              </w:rPr>
            </w:r>
            <w:r w:rsidR="004B1D01">
              <w:rPr>
                <w:noProof/>
                <w:webHidden/>
              </w:rPr>
              <w:fldChar w:fldCharType="separate"/>
            </w:r>
            <w:r w:rsidR="003D642D">
              <w:rPr>
                <w:noProof/>
                <w:webHidden/>
              </w:rPr>
              <w:t>212</w:t>
            </w:r>
            <w:r w:rsidR="004B1D01">
              <w:rPr>
                <w:noProof/>
                <w:webHidden/>
              </w:rPr>
              <w:fldChar w:fldCharType="end"/>
            </w:r>
          </w:hyperlink>
        </w:p>
        <w:p w14:paraId="5281285C" w14:textId="067BDC20" w:rsidR="004B1D01" w:rsidRDefault="00EA510A">
          <w:pPr>
            <w:pStyle w:val="TOC1"/>
            <w:rPr>
              <w:rFonts w:asciiTheme="minorHAnsi" w:eastAsiaTheme="minorEastAsia" w:hAnsiTheme="minorHAnsi" w:cstheme="minorBidi"/>
              <w:b w:val="0"/>
              <w:noProof/>
              <w:sz w:val="22"/>
            </w:rPr>
          </w:pPr>
          <w:hyperlink w:anchor="_Toc69988922" w:history="1">
            <w:r w:rsidR="004B1D01" w:rsidRPr="00950D32">
              <w:rPr>
                <w:rStyle w:val="Hyperlink"/>
                <w:noProof/>
              </w:rPr>
              <w:t>Appendix D – Public Comment &amp; Stakeholder Engagement</w:t>
            </w:r>
            <w:r w:rsidR="004B1D01">
              <w:rPr>
                <w:noProof/>
                <w:webHidden/>
              </w:rPr>
              <w:tab/>
            </w:r>
            <w:r w:rsidR="004B1D01">
              <w:rPr>
                <w:noProof/>
                <w:webHidden/>
              </w:rPr>
              <w:fldChar w:fldCharType="begin"/>
            </w:r>
            <w:r w:rsidR="004B1D01">
              <w:rPr>
                <w:noProof/>
                <w:webHidden/>
              </w:rPr>
              <w:instrText xml:space="preserve"> PAGEREF _Toc69988922 \h </w:instrText>
            </w:r>
            <w:r w:rsidR="004B1D01">
              <w:rPr>
                <w:noProof/>
                <w:webHidden/>
              </w:rPr>
            </w:r>
            <w:r w:rsidR="004B1D01">
              <w:rPr>
                <w:noProof/>
                <w:webHidden/>
              </w:rPr>
              <w:fldChar w:fldCharType="separate"/>
            </w:r>
            <w:r w:rsidR="003D642D">
              <w:rPr>
                <w:noProof/>
                <w:webHidden/>
              </w:rPr>
              <w:t>215</w:t>
            </w:r>
            <w:r w:rsidR="004B1D01">
              <w:rPr>
                <w:noProof/>
                <w:webHidden/>
              </w:rPr>
              <w:fldChar w:fldCharType="end"/>
            </w:r>
          </w:hyperlink>
        </w:p>
        <w:p w14:paraId="3FF62D6F" w14:textId="38757926" w:rsidR="004B1D01" w:rsidRDefault="00EA510A">
          <w:pPr>
            <w:pStyle w:val="TOC2"/>
            <w:tabs>
              <w:tab w:val="right" w:leader="dot" w:pos="9350"/>
            </w:tabs>
            <w:rPr>
              <w:rFonts w:asciiTheme="minorHAnsi" w:eastAsiaTheme="minorEastAsia" w:hAnsiTheme="minorHAnsi" w:cstheme="minorBidi"/>
              <w:noProof/>
              <w:sz w:val="22"/>
            </w:rPr>
          </w:pPr>
          <w:hyperlink w:anchor="_Toc69988923" w:history="1">
            <w:r w:rsidR="004B1D01" w:rsidRPr="00950D32">
              <w:rPr>
                <w:rStyle w:val="Hyperlink"/>
                <w:noProof/>
                <w14:scene3d>
                  <w14:camera w14:prst="orthographicFront"/>
                  <w14:lightRig w14:rig="threePt" w14:dir="t">
                    <w14:rot w14:lat="0" w14:lon="0" w14:rev="0"/>
                  </w14:lightRig>
                </w14:scene3d>
              </w:rPr>
              <w:t>A.</w:t>
            </w:r>
            <w:r w:rsidR="004B1D01">
              <w:rPr>
                <w:rFonts w:asciiTheme="minorHAnsi" w:eastAsiaTheme="minorEastAsia" w:hAnsiTheme="minorHAnsi" w:cstheme="minorBidi"/>
                <w:noProof/>
                <w:sz w:val="22"/>
              </w:rPr>
              <w:tab/>
            </w:r>
            <w:r w:rsidR="004B1D01" w:rsidRPr="00950D32">
              <w:rPr>
                <w:rStyle w:val="Hyperlink"/>
                <w:noProof/>
              </w:rPr>
              <w:t>Public Comment and Response</w:t>
            </w:r>
            <w:r w:rsidR="004B1D01">
              <w:rPr>
                <w:noProof/>
                <w:webHidden/>
              </w:rPr>
              <w:tab/>
            </w:r>
            <w:r w:rsidR="004B1D01">
              <w:rPr>
                <w:noProof/>
                <w:webHidden/>
              </w:rPr>
              <w:fldChar w:fldCharType="begin"/>
            </w:r>
            <w:r w:rsidR="004B1D01">
              <w:rPr>
                <w:noProof/>
                <w:webHidden/>
              </w:rPr>
              <w:instrText xml:space="preserve"> PAGEREF _Toc69988923 \h </w:instrText>
            </w:r>
            <w:r w:rsidR="004B1D01">
              <w:rPr>
                <w:noProof/>
                <w:webHidden/>
              </w:rPr>
            </w:r>
            <w:r w:rsidR="004B1D01">
              <w:rPr>
                <w:noProof/>
                <w:webHidden/>
              </w:rPr>
              <w:fldChar w:fldCharType="separate"/>
            </w:r>
            <w:r w:rsidR="003D642D">
              <w:rPr>
                <w:noProof/>
                <w:webHidden/>
              </w:rPr>
              <w:t>215</w:t>
            </w:r>
            <w:r w:rsidR="004B1D01">
              <w:rPr>
                <w:noProof/>
                <w:webHidden/>
              </w:rPr>
              <w:fldChar w:fldCharType="end"/>
            </w:r>
          </w:hyperlink>
        </w:p>
        <w:p w14:paraId="6239D742" w14:textId="06A7D088" w:rsidR="004B1D01" w:rsidRDefault="00EA510A">
          <w:pPr>
            <w:pStyle w:val="TOC1"/>
            <w:rPr>
              <w:rFonts w:asciiTheme="minorHAnsi" w:eastAsiaTheme="minorEastAsia" w:hAnsiTheme="minorHAnsi" w:cstheme="minorBidi"/>
              <w:b w:val="0"/>
              <w:noProof/>
              <w:sz w:val="22"/>
            </w:rPr>
          </w:pPr>
          <w:hyperlink w:anchor="_Toc69988924" w:history="1">
            <w:r w:rsidR="004B1D01" w:rsidRPr="00950D32">
              <w:rPr>
                <w:rStyle w:val="Hyperlink"/>
                <w:noProof/>
              </w:rPr>
              <w:t>Appendix E – Valuation Tool for Prioritizing Needs by Sector, Funding, and Capacity</w:t>
            </w:r>
            <w:r w:rsidR="004B1D01">
              <w:rPr>
                <w:noProof/>
                <w:webHidden/>
              </w:rPr>
              <w:tab/>
            </w:r>
            <w:r w:rsidR="004B1D01">
              <w:rPr>
                <w:noProof/>
                <w:webHidden/>
              </w:rPr>
              <w:fldChar w:fldCharType="begin"/>
            </w:r>
            <w:r w:rsidR="004B1D01">
              <w:rPr>
                <w:noProof/>
                <w:webHidden/>
              </w:rPr>
              <w:instrText xml:space="preserve"> PAGEREF _Toc69988924 \h </w:instrText>
            </w:r>
            <w:r w:rsidR="004B1D01">
              <w:rPr>
                <w:noProof/>
                <w:webHidden/>
              </w:rPr>
            </w:r>
            <w:r w:rsidR="004B1D01">
              <w:rPr>
                <w:noProof/>
                <w:webHidden/>
              </w:rPr>
              <w:fldChar w:fldCharType="separate"/>
            </w:r>
            <w:r w:rsidR="003D642D">
              <w:rPr>
                <w:noProof/>
                <w:webHidden/>
              </w:rPr>
              <w:t>218</w:t>
            </w:r>
            <w:r w:rsidR="004B1D01">
              <w:rPr>
                <w:noProof/>
                <w:webHidden/>
              </w:rPr>
              <w:fldChar w:fldCharType="end"/>
            </w:r>
          </w:hyperlink>
        </w:p>
        <w:p w14:paraId="6003FA4F" w14:textId="2DE4BF1E" w:rsidR="004B1D01" w:rsidRDefault="00EA510A">
          <w:pPr>
            <w:pStyle w:val="TOC1"/>
            <w:rPr>
              <w:rFonts w:asciiTheme="minorHAnsi" w:eastAsiaTheme="minorEastAsia" w:hAnsiTheme="minorHAnsi" w:cstheme="minorBidi"/>
              <w:b w:val="0"/>
              <w:noProof/>
              <w:sz w:val="22"/>
            </w:rPr>
          </w:pPr>
          <w:hyperlink w:anchor="_Toc69988925" w:history="1">
            <w:r w:rsidR="004B1D01" w:rsidRPr="00950D32">
              <w:rPr>
                <w:rStyle w:val="Hyperlink"/>
                <w:noProof/>
              </w:rPr>
              <w:t>Appendix F – Consultation Summary</w:t>
            </w:r>
            <w:r w:rsidR="004B1D01">
              <w:rPr>
                <w:noProof/>
                <w:webHidden/>
              </w:rPr>
              <w:tab/>
            </w:r>
            <w:r w:rsidR="004B1D01">
              <w:rPr>
                <w:noProof/>
                <w:webHidden/>
              </w:rPr>
              <w:fldChar w:fldCharType="begin"/>
            </w:r>
            <w:r w:rsidR="004B1D01">
              <w:rPr>
                <w:noProof/>
                <w:webHidden/>
              </w:rPr>
              <w:instrText xml:space="preserve"> PAGEREF _Toc69988925 \h </w:instrText>
            </w:r>
            <w:r w:rsidR="004B1D01">
              <w:rPr>
                <w:noProof/>
                <w:webHidden/>
              </w:rPr>
            </w:r>
            <w:r w:rsidR="004B1D01">
              <w:rPr>
                <w:noProof/>
                <w:webHidden/>
              </w:rPr>
              <w:fldChar w:fldCharType="separate"/>
            </w:r>
            <w:r w:rsidR="003D642D">
              <w:rPr>
                <w:noProof/>
                <w:webHidden/>
              </w:rPr>
              <w:t>239</w:t>
            </w:r>
            <w:r w:rsidR="004B1D01">
              <w:rPr>
                <w:noProof/>
                <w:webHidden/>
              </w:rPr>
              <w:fldChar w:fldCharType="end"/>
            </w:r>
          </w:hyperlink>
        </w:p>
        <w:p w14:paraId="13A681CB" w14:textId="6EDB0B0D" w:rsidR="004B1D01" w:rsidRDefault="00EA510A">
          <w:pPr>
            <w:pStyle w:val="TOC1"/>
            <w:rPr>
              <w:rFonts w:asciiTheme="minorHAnsi" w:eastAsiaTheme="minorEastAsia" w:hAnsiTheme="minorHAnsi" w:cstheme="minorBidi"/>
              <w:b w:val="0"/>
              <w:noProof/>
              <w:sz w:val="22"/>
            </w:rPr>
          </w:pPr>
          <w:hyperlink w:anchor="_Toc69988926" w:history="1">
            <w:r w:rsidR="004B1D01" w:rsidRPr="00950D32">
              <w:rPr>
                <w:rStyle w:val="Hyperlink"/>
                <w:noProof/>
              </w:rPr>
              <w:t>Appendix G – Public Housing Authority Consultation</w:t>
            </w:r>
            <w:r w:rsidR="004B1D01">
              <w:rPr>
                <w:noProof/>
                <w:webHidden/>
              </w:rPr>
              <w:tab/>
            </w:r>
            <w:r w:rsidR="004B1D01">
              <w:rPr>
                <w:noProof/>
                <w:webHidden/>
              </w:rPr>
              <w:fldChar w:fldCharType="begin"/>
            </w:r>
            <w:r w:rsidR="004B1D01">
              <w:rPr>
                <w:noProof/>
                <w:webHidden/>
              </w:rPr>
              <w:instrText xml:space="preserve"> PAGEREF _Toc69988926 \h </w:instrText>
            </w:r>
            <w:r w:rsidR="004B1D01">
              <w:rPr>
                <w:noProof/>
                <w:webHidden/>
              </w:rPr>
            </w:r>
            <w:r w:rsidR="004B1D01">
              <w:rPr>
                <w:noProof/>
                <w:webHidden/>
              </w:rPr>
              <w:fldChar w:fldCharType="separate"/>
            </w:r>
            <w:r w:rsidR="003D642D">
              <w:rPr>
                <w:noProof/>
                <w:webHidden/>
              </w:rPr>
              <w:t>242</w:t>
            </w:r>
            <w:r w:rsidR="004B1D01">
              <w:rPr>
                <w:noProof/>
                <w:webHidden/>
              </w:rPr>
              <w:fldChar w:fldCharType="end"/>
            </w:r>
          </w:hyperlink>
        </w:p>
        <w:p w14:paraId="75CDFB18" w14:textId="1E4B9B59" w:rsidR="004B1D01" w:rsidRDefault="00EA510A">
          <w:pPr>
            <w:pStyle w:val="TOC1"/>
            <w:rPr>
              <w:rFonts w:asciiTheme="minorHAnsi" w:eastAsiaTheme="minorEastAsia" w:hAnsiTheme="minorHAnsi" w:cstheme="minorBidi"/>
              <w:b w:val="0"/>
              <w:noProof/>
              <w:sz w:val="22"/>
            </w:rPr>
          </w:pPr>
          <w:hyperlink w:anchor="_Toc69988927" w:history="1">
            <w:r w:rsidR="004B1D01" w:rsidRPr="00950D32">
              <w:rPr>
                <w:rStyle w:val="Hyperlink"/>
                <w:noProof/>
              </w:rPr>
              <w:t>Appendix H – Continuum of Care Consultation</w:t>
            </w:r>
            <w:r w:rsidR="004B1D01">
              <w:rPr>
                <w:noProof/>
                <w:webHidden/>
              </w:rPr>
              <w:tab/>
            </w:r>
            <w:r w:rsidR="004B1D01">
              <w:rPr>
                <w:noProof/>
                <w:webHidden/>
              </w:rPr>
              <w:fldChar w:fldCharType="begin"/>
            </w:r>
            <w:r w:rsidR="004B1D01">
              <w:rPr>
                <w:noProof/>
                <w:webHidden/>
              </w:rPr>
              <w:instrText xml:space="preserve"> PAGEREF _Toc69988927 \h </w:instrText>
            </w:r>
            <w:r w:rsidR="004B1D01">
              <w:rPr>
                <w:noProof/>
                <w:webHidden/>
              </w:rPr>
            </w:r>
            <w:r w:rsidR="004B1D01">
              <w:rPr>
                <w:noProof/>
                <w:webHidden/>
              </w:rPr>
              <w:fldChar w:fldCharType="separate"/>
            </w:r>
            <w:r w:rsidR="003D642D">
              <w:rPr>
                <w:noProof/>
                <w:webHidden/>
              </w:rPr>
              <w:t>246</w:t>
            </w:r>
            <w:r w:rsidR="004B1D01">
              <w:rPr>
                <w:noProof/>
                <w:webHidden/>
              </w:rPr>
              <w:fldChar w:fldCharType="end"/>
            </w:r>
          </w:hyperlink>
        </w:p>
        <w:p w14:paraId="6A4EBC3B" w14:textId="7A26CA51" w:rsidR="00EC4407" w:rsidRPr="008A48BF" w:rsidRDefault="00EC4407">
          <w:r w:rsidRPr="008A48BF">
            <w:rPr>
              <w:b/>
              <w:bCs/>
              <w:noProof/>
            </w:rPr>
            <w:lastRenderedPageBreak/>
            <w:fldChar w:fldCharType="end"/>
          </w:r>
        </w:p>
      </w:sdtContent>
    </w:sdt>
    <w:p w14:paraId="3B06650B" w14:textId="6151CBF4" w:rsidR="00F147EA" w:rsidRPr="008A48BF" w:rsidRDefault="005576FA" w:rsidP="00377C52">
      <w:pPr>
        <w:pStyle w:val="Style1"/>
        <w:rPr>
          <w:bCs/>
        </w:rPr>
      </w:pPr>
      <w:bookmarkStart w:id="12" w:name="_Toc63076511"/>
      <w:bookmarkStart w:id="13" w:name="_Toc63076315"/>
      <w:bookmarkEnd w:id="11"/>
      <w:r>
        <w:rPr>
          <w:bCs/>
        </w:rPr>
        <w:t>E</w:t>
      </w:r>
      <w:r w:rsidR="00F147EA" w:rsidRPr="008A48BF">
        <w:rPr>
          <w:bCs/>
        </w:rPr>
        <w:t>xecutive Summary</w:t>
      </w:r>
      <w:bookmarkEnd w:id="12"/>
      <w:bookmarkEnd w:id="13"/>
    </w:p>
    <w:p w14:paraId="7F5F18A1" w14:textId="77777777" w:rsidR="00F147EA" w:rsidRPr="008A48BF" w:rsidRDefault="00F147EA" w:rsidP="00F147EA">
      <w:r w:rsidRPr="008A48BF">
        <w:t xml:space="preserve">In December 2019, the U.S. Department of Housing and Urban Development (HUD) allocated over $2.3 billion in Community Development Block Grant Disaster Recovery (CDBG-DR) funding to support long-term disaster recovery in communities impacted by disasters occurring since 2017. Of this allocation, the State of Arkansas was allocated $8,940,000 in CDBG-DR funds to support disaster recovery efforts following flooding of the Arkansas River in May of 2019. This funding is tied to Federal Emergency Management (FEMA) Major Disaster Declaration DR-4441, declared on June 8, 2019. The Arkansas Economic Development Commission (AEDC) is the responsible entity for administering CDBG-DR funding allocated to the State of Arkansas. </w:t>
      </w:r>
    </w:p>
    <w:p w14:paraId="7E40DD2F" w14:textId="520EF659" w:rsidR="00F147EA" w:rsidRPr="008A48BF" w:rsidRDefault="00F147EA" w:rsidP="00C91203">
      <w:r w:rsidRPr="008A48BF">
        <w:t>HUD requires all CDBG-DR grantees to submit an Action Plan detailing the proposed use of all funds. The plan must describe unmet needs, the programs to be implemented in addressing those unmet needs, the budget allocated for those programs, and how the programs and activities will meet HUD requirements. This Action Plan covers the $8.94 million in CDBG-DR funds appropriated in Public Law 116-20 and the document follows requirements outlined in the Federal Register Notice published on January 27, 2020.</w:t>
      </w:r>
      <w:r w:rsidRPr="008A48BF">
        <w:rPr>
          <w:vertAlign w:val="superscript"/>
        </w:rPr>
        <w:footnoteReference w:id="2"/>
      </w:r>
      <w:r w:rsidRPr="008A48BF">
        <w:rPr>
          <w:vertAlign w:val="superscript"/>
        </w:rPr>
        <w:t xml:space="preserve"> </w:t>
      </w:r>
    </w:p>
    <w:p w14:paraId="1972484A" w14:textId="77777777" w:rsidR="00F147EA" w:rsidRPr="008A48BF" w:rsidRDefault="00F147EA" w:rsidP="0031278E">
      <w:pPr>
        <w:pStyle w:val="Heading2"/>
      </w:pPr>
      <w:bookmarkStart w:id="14" w:name="_Toc63076512"/>
      <w:bookmarkStart w:id="15" w:name="_Toc63076316"/>
      <w:bookmarkStart w:id="16" w:name="_Toc69988761"/>
      <w:r w:rsidRPr="008A48BF">
        <w:t>Overview of Qualifying Disasters</w:t>
      </w:r>
      <w:bookmarkEnd w:id="14"/>
      <w:bookmarkEnd w:id="15"/>
      <w:bookmarkEnd w:id="16"/>
    </w:p>
    <w:p w14:paraId="504C0E3B" w14:textId="427EE3D1" w:rsidR="00F147EA" w:rsidRPr="008A48BF" w:rsidRDefault="00F147EA" w:rsidP="0013171F">
      <w:r w:rsidRPr="008A48BF">
        <w:t>During the week of May 21, 2019</w:t>
      </w:r>
      <w:r w:rsidR="003E6A88" w:rsidRPr="008A48BF">
        <w:t>,</w:t>
      </w:r>
      <w:r w:rsidRPr="008A48BF">
        <w:t xml:space="preserve"> a ridge of high pressure built over the southeastern United States. In that week, six to 12 inches of rain fell in parts of the Plains and Midwest, impacting northeast Oklahoma requiring releases from already high lakes. This resulted in widespread flooding and produced record-breaking crests downstream along the Arkansas River. A river flood of this magnitude has never happened before and had significant and widespread impacts along the Arkansas River according to inundation models released by the Army Corps of Engineers. Additional rainfall over Northwest Arkansas prolonged major flooding by several days, putting prolonged pressure on river levees. </w:t>
      </w:r>
    </w:p>
    <w:p w14:paraId="10CAD4FD" w14:textId="30CFACD8" w:rsidR="00F147EA" w:rsidRPr="008A48BF" w:rsidRDefault="00F147EA" w:rsidP="0013171F">
      <w:r w:rsidRPr="008A48BF">
        <w:t xml:space="preserve">It is estimated that flooding in the Arkansas River basin caused $3 billion in damage. Five deaths were reported in Arkansas. After the storming and flooding ended, 17 of Arkansas’s 75 counties were declared Federal disaster areas. More than 1,147 residences homes were initially assessed as damage, destroyed, or affected. In addition, there were initial estimated damages of $8,582,911 million to roads, </w:t>
      </w:r>
      <w:r w:rsidR="007343F4" w:rsidRPr="008A48BF">
        <w:t>bridges,</w:t>
      </w:r>
      <w:r w:rsidRPr="008A48BF">
        <w:t xml:space="preserve"> and other public infrastructure. This assessment would increase in size to just under $50 million when final </w:t>
      </w:r>
      <w:r w:rsidRPr="008A48BF">
        <w:lastRenderedPageBreak/>
        <w:t>FEMA Project Worksheets were tallied. FEMA deployed its host of tools in the Individual Assistance and Public Assistance Programs.</w:t>
      </w:r>
      <w:r w:rsidR="008B4B53" w:rsidRPr="008A48BF">
        <w:rPr>
          <w:rStyle w:val="FootnoteReference"/>
        </w:rPr>
        <w:footnoteReference w:id="3"/>
      </w:r>
    </w:p>
    <w:p w14:paraId="1E725BA6" w14:textId="77777777" w:rsidR="004D767F" w:rsidRPr="008A48BF" w:rsidRDefault="004D767F" w:rsidP="0013171F">
      <w:pPr>
        <w:rPr>
          <w:noProof/>
        </w:rPr>
      </w:pPr>
    </w:p>
    <w:p w14:paraId="7B2B7ABB" w14:textId="3523642B" w:rsidR="00DF59BB" w:rsidRPr="008A48BF" w:rsidRDefault="00DF59BB" w:rsidP="0087593B">
      <w:pPr>
        <w:pStyle w:val="Caption"/>
        <w:keepNext/>
        <w:jc w:val="center"/>
        <w:rPr>
          <w:sz w:val="24"/>
          <w:szCs w:val="24"/>
        </w:rPr>
      </w:pPr>
      <w:r w:rsidRPr="008A48BF">
        <w:rPr>
          <w:sz w:val="24"/>
          <w:szCs w:val="24"/>
        </w:rPr>
        <w:t xml:space="preserve">Figure </w:t>
      </w:r>
      <w:r w:rsidRPr="008A48BF">
        <w:rPr>
          <w:sz w:val="24"/>
          <w:szCs w:val="24"/>
        </w:rPr>
        <w:fldChar w:fldCharType="begin"/>
      </w:r>
      <w:r w:rsidRPr="008A48BF">
        <w:rPr>
          <w:sz w:val="24"/>
          <w:szCs w:val="24"/>
        </w:rPr>
        <w:instrText xml:space="preserve"> SEQ Figure \* ARABIC </w:instrText>
      </w:r>
      <w:r w:rsidRPr="008A48BF">
        <w:rPr>
          <w:sz w:val="24"/>
          <w:szCs w:val="24"/>
        </w:rPr>
        <w:fldChar w:fldCharType="separate"/>
      </w:r>
      <w:r w:rsidR="003D642D">
        <w:rPr>
          <w:noProof/>
          <w:sz w:val="24"/>
          <w:szCs w:val="24"/>
        </w:rPr>
        <w:t>1</w:t>
      </w:r>
      <w:r w:rsidRPr="008A48BF">
        <w:rPr>
          <w:sz w:val="24"/>
          <w:szCs w:val="24"/>
        </w:rPr>
        <w:fldChar w:fldCharType="end"/>
      </w:r>
      <w:r w:rsidR="0087593B" w:rsidRPr="008A48BF">
        <w:rPr>
          <w:sz w:val="24"/>
          <w:szCs w:val="24"/>
        </w:rPr>
        <w:t>:</w:t>
      </w:r>
      <w:r w:rsidRPr="008A48BF">
        <w:rPr>
          <w:sz w:val="24"/>
          <w:szCs w:val="24"/>
        </w:rPr>
        <w:t xml:space="preserve"> Arkansas Department of Emergency Management (ADEM) State Emergency Operations Situation Report</w:t>
      </w:r>
    </w:p>
    <w:p w14:paraId="5059A26F" w14:textId="3EA85514" w:rsidR="00F147EA" w:rsidRPr="008A48BF" w:rsidRDefault="00F147EA" w:rsidP="0013171F">
      <w:r w:rsidRPr="008A48BF">
        <w:rPr>
          <w:noProof/>
        </w:rPr>
        <w:drawing>
          <wp:inline distT="0" distB="0" distL="0" distR="0" wp14:anchorId="152AE4F7" wp14:editId="7442B861">
            <wp:extent cx="59436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b="26660"/>
                    <a:stretch>
                      <a:fillRect/>
                    </a:stretch>
                  </pic:blipFill>
                  <pic:spPr bwMode="auto">
                    <a:xfrm>
                      <a:off x="0" y="0"/>
                      <a:ext cx="5943600" cy="3267710"/>
                    </a:xfrm>
                    <a:prstGeom prst="rect">
                      <a:avLst/>
                    </a:prstGeom>
                    <a:noFill/>
                    <a:ln>
                      <a:noFill/>
                    </a:ln>
                  </pic:spPr>
                </pic:pic>
              </a:graphicData>
            </a:graphic>
          </wp:inline>
        </w:drawing>
      </w:r>
    </w:p>
    <w:p w14:paraId="458D44FA" w14:textId="37711DBE" w:rsidR="004D767F" w:rsidRPr="008A48BF" w:rsidRDefault="004D767F" w:rsidP="004D767F">
      <w:pPr>
        <w:jc w:val="center"/>
        <w:rPr>
          <w:b/>
          <w:bCs/>
          <w:sz w:val="20"/>
          <w:szCs w:val="20"/>
        </w:rPr>
      </w:pPr>
      <w:r w:rsidRPr="008A48BF">
        <w:rPr>
          <w:b/>
          <w:bCs/>
          <w:sz w:val="20"/>
          <w:szCs w:val="20"/>
        </w:rPr>
        <w:t>Source: Arkansas Department of Emergency Management (ADEM) State Emergency Operations Situation Report dated June 9, 2019, accessed at: https://www.weather.gov/lzk/</w:t>
      </w:r>
    </w:p>
    <w:p w14:paraId="19B962D4" w14:textId="526E6DC8" w:rsidR="00F147EA" w:rsidRPr="008A48BF" w:rsidRDefault="00F147EA" w:rsidP="0031278E">
      <w:pPr>
        <w:pStyle w:val="Heading2"/>
      </w:pPr>
      <w:bookmarkStart w:id="17" w:name="_Toc63076513"/>
      <w:bookmarkStart w:id="18" w:name="_Toc63076317"/>
      <w:bookmarkStart w:id="19" w:name="_Toc69988762"/>
      <w:r w:rsidRPr="008A48BF">
        <w:t>Unmet Recovery Needs</w:t>
      </w:r>
      <w:bookmarkEnd w:id="17"/>
      <w:bookmarkEnd w:id="18"/>
      <w:bookmarkEnd w:id="19"/>
    </w:p>
    <w:p w14:paraId="27B9EA20" w14:textId="65FDA785" w:rsidR="00C0367B" w:rsidRPr="008A48BF" w:rsidRDefault="00F147EA" w:rsidP="0013171F">
      <w:r w:rsidRPr="008A48BF">
        <w:t>The Impact and Unmet Needs Assessment section</w:t>
      </w:r>
      <w:r w:rsidR="001D4B95" w:rsidRPr="008A48BF">
        <w:t xml:space="preserve"> (Section F</w:t>
      </w:r>
      <w:r w:rsidR="00E84D80" w:rsidRPr="008A48BF">
        <w:t>our</w:t>
      </w:r>
      <w:r w:rsidR="001D4B95" w:rsidRPr="008A48BF">
        <w:t>)</w:t>
      </w:r>
      <w:r w:rsidRPr="008A48BF">
        <w:t xml:space="preserve"> of this Action Plan details quantified losses resulting from the disaster, the resources available to address identified losses, and the remaining unmet recovery needs as of the publication of this Action Plan. In the months after the flooding, and as a result of the allocation of Supplemental Disaster CDBG funding, the AEDC Grants Division, in conjunction with its partner agencies, the Arkansas Department of Emergency Management (ADEM), the Arkansas Development Finance Authority (ADFA), and the Arkansas Natural Resources Division (ANRD), </w:t>
      </w:r>
      <w:r w:rsidRPr="008A48BF">
        <w:lastRenderedPageBreak/>
        <w:t xml:space="preserve">Department of Agriculture, assessed the remaining unmet need in the affected counties. As with all disasters, the assessment of damage is done multiple times by different organizations and for different purposes. </w:t>
      </w:r>
    </w:p>
    <w:p w14:paraId="78112512" w14:textId="1F69C2D9" w:rsidR="00F147EA" w:rsidRPr="008A48BF" w:rsidRDefault="00F147EA" w:rsidP="0013171F">
      <w:r w:rsidRPr="008A48BF">
        <w:t xml:space="preserve">This document attempts to reflect those counts as time progressed post-disaster to show the need and impact resulting from the flooding of the Arkansas River. AEDC used data on the number of applications for assistance as the basis of unmet need calculations while supplementing it with the most current survey information, public outreach, and ongoing consultation with stakeholders. In March 2020, AEDC met with impacted jurisdictions, state agencies, and other stakeholders to assess unmet need. Between March 2020 and </w:t>
      </w:r>
      <w:r w:rsidR="00E84D80" w:rsidRPr="008A48BF">
        <w:t>March 2021</w:t>
      </w:r>
      <w:r w:rsidRPr="008A48BF">
        <w:t>, AEDC consulted directly with the state’s Continuums of Care (CoCs), public housing authorities (PHAs), and tribal entities regarding impact and unmet recovery need. Following the public comment period for the draft Action Plan, AEDC held a public workshop in September 2020 aimed at collecting additional input from impacted citizens and community leaders. As a result of the assessment and feedback received from stakeholders, unmet recovery need was identified in the areas of housing, public infrastructure, and economic revitalization.</w:t>
      </w:r>
      <w:r w:rsidR="00FD7987">
        <w:t xml:space="preserve"> </w:t>
      </w:r>
    </w:p>
    <w:p w14:paraId="44C81D5F" w14:textId="77777777" w:rsidR="00F147EA" w:rsidRPr="008A48BF" w:rsidRDefault="00F147EA" w:rsidP="0013171F">
      <w:r w:rsidRPr="008A48BF">
        <w:t>Unmet needs, as defined by HUD, are needs that are not covered by other funding sources and can be covered by CDBG-DR funds. This Action Plan includes an Unmet Needs Assessment (UNA) that analyzes the impacts of DR-4441 and unmet recovery needs related to housing, infrastructure, and the economy. HUD estimated a total of $8,940,268 in unmet needs related to DR-4441, including $4,174,349 in serious unmet housing need in the most impacted areas, $2,040,158 unmet infrastructure needs for FEMA Category C to G public assistance projects (representing the 25% local share), and $2,725,761 for serious unmet business needs.</w:t>
      </w:r>
    </w:p>
    <w:p w14:paraId="5C43C5FD" w14:textId="77777777" w:rsidR="00E509CE" w:rsidRDefault="00F147EA" w:rsidP="00E509CE">
      <w:r w:rsidRPr="008A48BF">
        <w:t xml:space="preserve">This </w:t>
      </w:r>
      <w:r w:rsidR="00CD4391" w:rsidRPr="00ED0BC8">
        <w:rPr>
          <w:highlight w:val="yellow"/>
        </w:rPr>
        <w:t>Amended</w:t>
      </w:r>
      <w:r w:rsidR="00CD4391">
        <w:t xml:space="preserve"> </w:t>
      </w:r>
      <w:r w:rsidRPr="008A48BF">
        <w:t xml:space="preserve">Action Plan utilizes more current and comprehensive data to estimate unmet recovery needs. </w:t>
      </w:r>
      <w:r w:rsidR="00E509CE" w:rsidRPr="00ED0BC8">
        <w:rPr>
          <w:highlight w:val="yellow"/>
        </w:rPr>
        <w:t>The Arkansas Economic Development Commission (AEDC), through its coordination with the Arkansas Development Finance Authority (ADFA) and the Arkansas Division of Emergency Management (ADEM), has determined that there is sufficient funding available for multi-family rental rehabilitation and construction, and that significant funding has also been made available for elevations, acquisitions and buyouts in flood affected areas.</w:t>
      </w:r>
      <w:r w:rsidR="00E509CE">
        <w:t xml:space="preserve"> </w:t>
      </w:r>
    </w:p>
    <w:p w14:paraId="4C1BACD6" w14:textId="675D8B7E" w:rsidR="00F147EA" w:rsidRPr="00ED0BC8" w:rsidRDefault="00F147EA" w:rsidP="0013171F">
      <w:r w:rsidRPr="008A48BF">
        <w:t>As a result</w:t>
      </w:r>
      <w:r w:rsidR="00E509CE">
        <w:t xml:space="preserve"> of this coordination</w:t>
      </w:r>
      <w:r w:rsidRPr="008A48BF">
        <w:t xml:space="preserve">, we estimate a total of </w:t>
      </w:r>
      <w:r w:rsidRPr="00ED0BC8">
        <w:rPr>
          <w:highlight w:val="yellow"/>
        </w:rPr>
        <w:t>$</w:t>
      </w:r>
      <w:r w:rsidR="00C13E87" w:rsidRPr="00ED0BC8">
        <w:rPr>
          <w:highlight w:val="yellow"/>
        </w:rPr>
        <w:t>13,340,604</w:t>
      </w:r>
      <w:r w:rsidR="00234F19" w:rsidRPr="008A48BF">
        <w:t xml:space="preserve"> </w:t>
      </w:r>
      <w:r w:rsidRPr="008A48BF">
        <w:t xml:space="preserve">in unmet needs, including </w:t>
      </w:r>
      <w:r w:rsidRPr="00ED0BC8">
        <w:rPr>
          <w:highlight w:val="yellow"/>
        </w:rPr>
        <w:t>$</w:t>
      </w:r>
      <w:r w:rsidR="00C13E87" w:rsidRPr="00ED0BC8">
        <w:rPr>
          <w:highlight w:val="yellow"/>
        </w:rPr>
        <w:t>3,397,200</w:t>
      </w:r>
      <w:r w:rsidR="00234F19" w:rsidRPr="008A48BF">
        <w:t xml:space="preserve"> </w:t>
      </w:r>
      <w:r w:rsidRPr="008A48BF">
        <w:t xml:space="preserve">for housing, </w:t>
      </w:r>
      <w:r w:rsidRPr="00ED0BC8">
        <w:rPr>
          <w:highlight w:val="yellow"/>
        </w:rPr>
        <w:t>$</w:t>
      </w:r>
      <w:r w:rsidR="00C13E87" w:rsidRPr="00ED0BC8">
        <w:rPr>
          <w:highlight w:val="yellow"/>
        </w:rPr>
        <w:t>5,686,710</w:t>
      </w:r>
      <w:r w:rsidR="00234F19" w:rsidRPr="008A48BF">
        <w:t xml:space="preserve"> </w:t>
      </w:r>
      <w:r w:rsidRPr="008A48BF">
        <w:t>for infrastructure, and $</w:t>
      </w:r>
      <w:r w:rsidR="00234F19" w:rsidRPr="008A48BF">
        <w:t xml:space="preserve">4,256,694 </w:t>
      </w:r>
      <w:r w:rsidRPr="008A48BF">
        <w:t xml:space="preserve">in economic recovery needs. This </w:t>
      </w:r>
      <w:r w:rsidR="00ED0BC8" w:rsidRPr="00ED0BC8">
        <w:rPr>
          <w:highlight w:val="yellow"/>
        </w:rPr>
        <w:t>Amended</w:t>
      </w:r>
      <w:r w:rsidR="00ED0BC8">
        <w:t xml:space="preserve"> </w:t>
      </w:r>
      <w:r w:rsidRPr="008A48BF">
        <w:t xml:space="preserve">Action Plan outlines the use of CDBG-DR funds in a manner that directly addresses the identified unmet need. Per the Federal Register Notice, grantees receiving an allocation for a 2018 or 2019 disaster are required to primarily consider and address unmet housing recovery needs. Grantees may, however, propose the use of funds for unmet economic revitalization and infrastructure needs unrelated to unmet housing needs if the needs assessment demonstrates that there is no remaining unmet housing need, or that the remaining unmet housing need will be addressed by other sources of funds.  </w:t>
      </w:r>
      <w:r w:rsidRPr="00ED0BC8">
        <w:rPr>
          <w:strike/>
        </w:rPr>
        <w:t>In accordance with the Federal Register Notice, this Action Plan identifies a number of funding categories that affected communities can access to assist them with their specific needs.</w:t>
      </w:r>
      <w:r w:rsidRPr="00ED0BC8">
        <w:t xml:space="preserve"> </w:t>
      </w:r>
    </w:p>
    <w:p w14:paraId="3A34F94D" w14:textId="77777777" w:rsidR="00E509CE" w:rsidRDefault="00E509CE" w:rsidP="00E509CE">
      <w:r w:rsidRPr="00ED0BC8">
        <w:rPr>
          <w:highlight w:val="yellow"/>
        </w:rPr>
        <w:lastRenderedPageBreak/>
        <w:t>Per 83 FR 5844, the state is required to primarily consider and address its unmet housing recovery needs. Since the state has determined that there are no remaining unmet housing needs, the state will address and allocate funds to meet unmet infrastructure needs through its proposed Action Plan Amendment #1.</w:t>
      </w:r>
    </w:p>
    <w:p w14:paraId="65DC61C4" w14:textId="388CBA62" w:rsidR="00E509CE" w:rsidRPr="008A48BF" w:rsidRDefault="00E509CE" w:rsidP="00E509CE">
      <w:r w:rsidRPr="008A48BF">
        <w:t xml:space="preserve">The Table below summarizes the </w:t>
      </w:r>
      <w:r w:rsidR="00ED0BC8" w:rsidRPr="00ED0BC8">
        <w:rPr>
          <w:strike/>
        </w:rPr>
        <w:t>current</w:t>
      </w:r>
      <w:r w:rsidR="00ED0BC8">
        <w:t xml:space="preserve"> </w:t>
      </w:r>
      <w:r w:rsidR="00ED0BC8" w:rsidRPr="00ED0BC8">
        <w:rPr>
          <w:highlight w:val="yellow"/>
        </w:rPr>
        <w:t>updated</w:t>
      </w:r>
      <w:r w:rsidRPr="008A48BF">
        <w:t xml:space="preserve"> unmet needs resulting from DR-4441, the Impact and Unmet Needs Section (Section Four) provides further detail on how these amounts were determined. </w:t>
      </w:r>
    </w:p>
    <w:p w14:paraId="1948255A" w14:textId="322E1F94" w:rsidR="00234F19" w:rsidRDefault="00234F19" w:rsidP="00234F19">
      <w:pPr>
        <w:pStyle w:val="Caption"/>
        <w:keepNext/>
        <w:jc w:val="center"/>
        <w:rPr>
          <w:sz w:val="24"/>
          <w:szCs w:val="24"/>
        </w:rPr>
      </w:pPr>
      <w:r w:rsidRPr="008A48BF">
        <w:rPr>
          <w:sz w:val="24"/>
          <w:szCs w:val="24"/>
        </w:rPr>
        <w:t xml:space="preserve">Table </w:t>
      </w:r>
      <w:r w:rsidRPr="008A48BF">
        <w:rPr>
          <w:sz w:val="24"/>
          <w:szCs w:val="24"/>
        </w:rPr>
        <w:fldChar w:fldCharType="begin"/>
      </w:r>
      <w:r w:rsidRPr="008A48BF">
        <w:rPr>
          <w:sz w:val="24"/>
          <w:szCs w:val="24"/>
        </w:rPr>
        <w:instrText xml:space="preserve"> SEQ Table \* ARABIC </w:instrText>
      </w:r>
      <w:r w:rsidRPr="008A48BF">
        <w:rPr>
          <w:sz w:val="24"/>
          <w:szCs w:val="24"/>
        </w:rPr>
        <w:fldChar w:fldCharType="separate"/>
      </w:r>
      <w:r w:rsidR="003D642D">
        <w:rPr>
          <w:noProof/>
          <w:sz w:val="24"/>
          <w:szCs w:val="24"/>
        </w:rPr>
        <w:t>1</w:t>
      </w:r>
      <w:r w:rsidRPr="008A48BF">
        <w:rPr>
          <w:sz w:val="24"/>
          <w:szCs w:val="24"/>
        </w:rPr>
        <w:fldChar w:fldCharType="end"/>
      </w:r>
      <w:r w:rsidRPr="008A48BF">
        <w:rPr>
          <w:sz w:val="24"/>
          <w:szCs w:val="24"/>
        </w:rPr>
        <w:t xml:space="preserve">: </w:t>
      </w:r>
      <w:r w:rsidR="007B7BCA" w:rsidRPr="00ED0BC8">
        <w:rPr>
          <w:sz w:val="24"/>
          <w:szCs w:val="24"/>
          <w:highlight w:val="yellow"/>
        </w:rPr>
        <w:t>Updated</w:t>
      </w:r>
      <w:r w:rsidR="007B7BCA">
        <w:rPr>
          <w:sz w:val="24"/>
          <w:szCs w:val="24"/>
        </w:rPr>
        <w:t xml:space="preserve"> </w:t>
      </w:r>
      <w:r w:rsidRPr="008A48BF">
        <w:rPr>
          <w:sz w:val="24"/>
          <w:szCs w:val="24"/>
        </w:rPr>
        <w:t xml:space="preserve">Summary </w:t>
      </w:r>
      <w:r w:rsidR="00B760E9">
        <w:rPr>
          <w:sz w:val="24"/>
          <w:szCs w:val="24"/>
        </w:rPr>
        <w:t>of Unmet Recovery Needs</w:t>
      </w:r>
      <w:r w:rsidR="007B7BCA">
        <w:rPr>
          <w:sz w:val="24"/>
          <w:szCs w:val="24"/>
        </w:rPr>
        <w:t xml:space="preserve"> (Substantial Amendment 1)</w:t>
      </w:r>
    </w:p>
    <w:p w14:paraId="5536A7B7" w14:textId="77777777" w:rsidR="007B7BCA" w:rsidRPr="007B7BCA" w:rsidRDefault="007B7BCA" w:rsidP="007B7BCA"/>
    <w:tbl>
      <w:tblPr>
        <w:tblW w:w="6833" w:type="dxa"/>
        <w:jc w:val="center"/>
        <w:tblLayout w:type="fixed"/>
        <w:tblLook w:val="04A0" w:firstRow="1" w:lastRow="0" w:firstColumn="1" w:lastColumn="0" w:noHBand="0" w:noVBand="1"/>
      </w:tblPr>
      <w:tblGrid>
        <w:gridCol w:w="2240"/>
        <w:gridCol w:w="1333"/>
        <w:gridCol w:w="1520"/>
        <w:gridCol w:w="1740"/>
      </w:tblGrid>
      <w:tr w:rsidR="00964A0D" w:rsidRPr="00C96367" w14:paraId="52B9BCE3" w14:textId="77777777" w:rsidTr="003627D6">
        <w:trPr>
          <w:trHeight w:val="288"/>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52F19" w14:textId="77777777" w:rsidR="00964A0D" w:rsidRPr="00C96367" w:rsidRDefault="00964A0D" w:rsidP="003627D6">
            <w:pPr>
              <w:spacing w:before="0" w:after="0" w:line="240" w:lineRule="auto"/>
              <w:jc w:val="center"/>
              <w:rPr>
                <w:rFonts w:eastAsia="Times New Roman"/>
                <w:b/>
                <w:bCs/>
                <w:strike/>
                <w:color w:val="000000"/>
              </w:rPr>
            </w:pPr>
            <w:r w:rsidRPr="00C96367">
              <w:rPr>
                <w:rFonts w:eastAsia="Times New Roman"/>
                <w:b/>
                <w:bCs/>
                <w:strike/>
                <w:color w:val="000000"/>
              </w:rPr>
              <w:t>Category</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17ACAE06" w14:textId="2CA78AB3"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Total Impact</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69CCAC9" w14:textId="3280C9EC"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Total Resources</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81C5A1C" w14:textId="11CF34DC"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Total Unmet Need</w:t>
            </w:r>
          </w:p>
        </w:tc>
      </w:tr>
      <w:tr w:rsidR="00964A0D" w:rsidRPr="00C96367" w14:paraId="05E72630"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A902CB4" w14:textId="77777777"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 xml:space="preserve">Housing </w:t>
            </w:r>
          </w:p>
        </w:tc>
        <w:tc>
          <w:tcPr>
            <w:tcW w:w="1333" w:type="dxa"/>
            <w:tcBorders>
              <w:top w:val="nil"/>
              <w:left w:val="nil"/>
              <w:bottom w:val="single" w:sz="4" w:space="0" w:color="auto"/>
              <w:right w:val="single" w:sz="4" w:space="0" w:color="auto"/>
            </w:tcBorders>
            <w:shd w:val="clear" w:color="auto" w:fill="auto"/>
            <w:noWrap/>
            <w:vAlign w:val="bottom"/>
            <w:hideMark/>
          </w:tcPr>
          <w:p w14:paraId="480FBFDF"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$15,791,435 </w:t>
            </w:r>
          </w:p>
        </w:tc>
        <w:tc>
          <w:tcPr>
            <w:tcW w:w="1520" w:type="dxa"/>
            <w:tcBorders>
              <w:top w:val="nil"/>
              <w:left w:val="nil"/>
              <w:bottom w:val="single" w:sz="4" w:space="0" w:color="auto"/>
              <w:right w:val="single" w:sz="4" w:space="0" w:color="auto"/>
            </w:tcBorders>
            <w:shd w:val="clear" w:color="auto" w:fill="auto"/>
            <w:noWrap/>
            <w:vAlign w:val="bottom"/>
            <w:hideMark/>
          </w:tcPr>
          <w:p w14:paraId="1F40969F"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$7,811,889</w:t>
            </w:r>
          </w:p>
        </w:tc>
        <w:tc>
          <w:tcPr>
            <w:tcW w:w="1740" w:type="dxa"/>
            <w:tcBorders>
              <w:top w:val="nil"/>
              <w:left w:val="nil"/>
              <w:bottom w:val="single" w:sz="4" w:space="0" w:color="auto"/>
              <w:right w:val="single" w:sz="4" w:space="0" w:color="auto"/>
            </w:tcBorders>
            <w:shd w:val="clear" w:color="auto" w:fill="auto"/>
            <w:noWrap/>
            <w:vAlign w:val="bottom"/>
            <w:hideMark/>
          </w:tcPr>
          <w:p w14:paraId="0BDF059E" w14:textId="293A3275"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$7,979,5</w:t>
            </w:r>
            <w:r w:rsidR="004E7AB1" w:rsidRPr="00C96367">
              <w:rPr>
                <w:rFonts w:eastAsia="Times New Roman"/>
                <w:b/>
                <w:bCs/>
                <w:strike/>
                <w:color w:val="000000"/>
              </w:rPr>
              <w:t>4</w:t>
            </w:r>
            <w:r w:rsidRPr="00C96367">
              <w:rPr>
                <w:rFonts w:eastAsia="Times New Roman"/>
                <w:b/>
                <w:bCs/>
                <w:strike/>
                <w:color w:val="000000"/>
              </w:rPr>
              <w:t>6</w:t>
            </w:r>
          </w:p>
        </w:tc>
      </w:tr>
      <w:tr w:rsidR="00964A0D" w:rsidRPr="00C96367" w14:paraId="44F4DBFA"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FB0C43A" w14:textId="4F354CF0" w:rsidR="00964A0D" w:rsidRPr="00C96367" w:rsidRDefault="003D642D" w:rsidP="003627D6">
            <w:pPr>
              <w:spacing w:before="0" w:after="0" w:line="240" w:lineRule="auto"/>
              <w:jc w:val="right"/>
              <w:rPr>
                <w:rFonts w:eastAsia="Times New Roman"/>
                <w:strike/>
                <w:color w:val="000000"/>
              </w:rPr>
            </w:pPr>
            <w:r>
              <w:rPr>
                <w:rFonts w:eastAsia="Times New Roman"/>
                <w:strike/>
                <w:color w:val="000000"/>
              </w:rPr>
              <w:t>$</w:t>
            </w:r>
            <w:r w:rsidR="00964A0D" w:rsidRPr="00C96367">
              <w:rPr>
                <w:rFonts w:eastAsia="Times New Roman"/>
                <w:strike/>
                <w:color w:val="000000"/>
              </w:rPr>
              <w:t>FEMA IA</w:t>
            </w:r>
          </w:p>
        </w:tc>
        <w:tc>
          <w:tcPr>
            <w:tcW w:w="1333" w:type="dxa"/>
            <w:tcBorders>
              <w:top w:val="nil"/>
              <w:left w:val="nil"/>
              <w:bottom w:val="single" w:sz="4" w:space="0" w:color="auto"/>
              <w:right w:val="single" w:sz="4" w:space="0" w:color="auto"/>
            </w:tcBorders>
            <w:shd w:val="clear" w:color="auto" w:fill="auto"/>
            <w:noWrap/>
            <w:vAlign w:val="bottom"/>
          </w:tcPr>
          <w:p w14:paraId="0B648ECF" w14:textId="77777777" w:rsidR="00964A0D" w:rsidRPr="00C96367" w:rsidRDefault="00964A0D" w:rsidP="003627D6">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2BC75558" w14:textId="77777777" w:rsidR="00964A0D" w:rsidRPr="00C96367" w:rsidRDefault="00964A0D" w:rsidP="003627D6">
            <w:pPr>
              <w:spacing w:before="0" w:after="0" w:line="240" w:lineRule="auto"/>
              <w:jc w:val="right"/>
              <w:rPr>
                <w:rFonts w:eastAsia="Times New Roman"/>
                <w:strike/>
                <w:color w:val="000000"/>
              </w:rPr>
            </w:pPr>
            <w:r w:rsidRPr="00C96367">
              <w:rPr>
                <w:rFonts w:eastAsia="Times New Roman"/>
                <w:strike/>
                <w:color w:val="000000"/>
              </w:rPr>
              <w:t>$7,602,122</w:t>
            </w:r>
          </w:p>
        </w:tc>
        <w:tc>
          <w:tcPr>
            <w:tcW w:w="1740" w:type="dxa"/>
            <w:tcBorders>
              <w:top w:val="nil"/>
              <w:left w:val="nil"/>
              <w:bottom w:val="single" w:sz="4" w:space="0" w:color="auto"/>
              <w:right w:val="single" w:sz="4" w:space="0" w:color="auto"/>
            </w:tcBorders>
            <w:shd w:val="clear" w:color="auto" w:fill="auto"/>
            <w:noWrap/>
            <w:vAlign w:val="bottom"/>
          </w:tcPr>
          <w:p w14:paraId="1921E903" w14:textId="77777777" w:rsidR="00964A0D" w:rsidRPr="00C96367" w:rsidRDefault="00964A0D" w:rsidP="003627D6">
            <w:pPr>
              <w:spacing w:before="0" w:after="0" w:line="240" w:lineRule="auto"/>
              <w:jc w:val="right"/>
              <w:rPr>
                <w:rFonts w:eastAsia="Times New Roman"/>
                <w:strike/>
                <w:color w:val="000000"/>
              </w:rPr>
            </w:pPr>
          </w:p>
        </w:tc>
      </w:tr>
      <w:tr w:rsidR="00964A0D" w:rsidRPr="00C96367" w14:paraId="183BEEF8"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0A7CF08"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strike/>
                <w:color w:val="000000"/>
              </w:rPr>
              <w:t>ADFA Recovery Loan</w:t>
            </w:r>
          </w:p>
        </w:tc>
        <w:tc>
          <w:tcPr>
            <w:tcW w:w="1333" w:type="dxa"/>
            <w:tcBorders>
              <w:top w:val="nil"/>
              <w:left w:val="nil"/>
              <w:bottom w:val="single" w:sz="4" w:space="0" w:color="auto"/>
              <w:right w:val="single" w:sz="4" w:space="0" w:color="auto"/>
            </w:tcBorders>
            <w:shd w:val="clear" w:color="auto" w:fill="auto"/>
            <w:noWrap/>
            <w:vAlign w:val="bottom"/>
          </w:tcPr>
          <w:p w14:paraId="40BE04C7" w14:textId="77777777" w:rsidR="00964A0D" w:rsidRPr="00C96367" w:rsidRDefault="00964A0D" w:rsidP="003627D6">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54CA19D7" w14:textId="77777777" w:rsidR="00964A0D" w:rsidRPr="00C96367" w:rsidRDefault="00964A0D" w:rsidP="003627D6">
            <w:pPr>
              <w:spacing w:before="0" w:after="0" w:line="240" w:lineRule="auto"/>
              <w:jc w:val="right"/>
              <w:rPr>
                <w:rFonts w:eastAsia="Times New Roman"/>
                <w:strike/>
                <w:color w:val="000000"/>
              </w:rPr>
            </w:pPr>
            <w:r w:rsidRPr="00C96367">
              <w:rPr>
                <w:rFonts w:eastAsia="Times New Roman"/>
                <w:strike/>
                <w:color w:val="000000"/>
              </w:rPr>
              <w:t>$209,767</w:t>
            </w:r>
          </w:p>
        </w:tc>
        <w:tc>
          <w:tcPr>
            <w:tcW w:w="1740" w:type="dxa"/>
            <w:tcBorders>
              <w:top w:val="nil"/>
              <w:left w:val="nil"/>
              <w:bottom w:val="single" w:sz="4" w:space="0" w:color="auto"/>
              <w:right w:val="single" w:sz="4" w:space="0" w:color="auto"/>
            </w:tcBorders>
            <w:shd w:val="clear" w:color="auto" w:fill="auto"/>
            <w:noWrap/>
            <w:vAlign w:val="bottom"/>
          </w:tcPr>
          <w:p w14:paraId="684E2059" w14:textId="77777777" w:rsidR="00964A0D" w:rsidRPr="00C96367" w:rsidRDefault="00964A0D" w:rsidP="003627D6">
            <w:pPr>
              <w:spacing w:before="0" w:after="0" w:line="240" w:lineRule="auto"/>
              <w:jc w:val="right"/>
              <w:rPr>
                <w:rFonts w:eastAsia="Times New Roman"/>
                <w:b/>
                <w:bCs/>
                <w:strike/>
                <w:color w:val="000000"/>
              </w:rPr>
            </w:pPr>
          </w:p>
        </w:tc>
      </w:tr>
      <w:tr w:rsidR="00964A0D" w:rsidRPr="00C96367" w14:paraId="1FB16870"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E4B6481" w14:textId="77777777"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Infrastructure</w:t>
            </w:r>
          </w:p>
        </w:tc>
        <w:tc>
          <w:tcPr>
            <w:tcW w:w="1333" w:type="dxa"/>
            <w:tcBorders>
              <w:top w:val="nil"/>
              <w:left w:val="nil"/>
              <w:bottom w:val="single" w:sz="4" w:space="0" w:color="auto"/>
              <w:right w:val="single" w:sz="4" w:space="0" w:color="auto"/>
            </w:tcBorders>
            <w:shd w:val="clear" w:color="auto" w:fill="auto"/>
            <w:noWrap/>
            <w:vAlign w:val="bottom"/>
            <w:hideMark/>
          </w:tcPr>
          <w:p w14:paraId="3D5B7C7C"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$22,919,412 </w:t>
            </w:r>
          </w:p>
        </w:tc>
        <w:tc>
          <w:tcPr>
            <w:tcW w:w="1520" w:type="dxa"/>
            <w:tcBorders>
              <w:top w:val="nil"/>
              <w:left w:val="nil"/>
              <w:bottom w:val="single" w:sz="4" w:space="0" w:color="auto"/>
              <w:right w:val="single" w:sz="4" w:space="0" w:color="auto"/>
            </w:tcBorders>
            <w:shd w:val="clear" w:color="auto" w:fill="auto"/>
            <w:noWrap/>
            <w:vAlign w:val="bottom"/>
            <w:hideMark/>
          </w:tcPr>
          <w:p w14:paraId="79C36FCB"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$17,232,702 </w:t>
            </w:r>
          </w:p>
        </w:tc>
        <w:tc>
          <w:tcPr>
            <w:tcW w:w="1740" w:type="dxa"/>
            <w:tcBorders>
              <w:top w:val="nil"/>
              <w:left w:val="nil"/>
              <w:bottom w:val="single" w:sz="4" w:space="0" w:color="auto"/>
              <w:right w:val="single" w:sz="4" w:space="0" w:color="auto"/>
            </w:tcBorders>
            <w:shd w:val="clear" w:color="auto" w:fill="auto"/>
            <w:noWrap/>
            <w:vAlign w:val="bottom"/>
            <w:hideMark/>
          </w:tcPr>
          <w:p w14:paraId="59A4BB47"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$5,686,710 </w:t>
            </w:r>
          </w:p>
        </w:tc>
      </w:tr>
      <w:tr w:rsidR="00964A0D" w:rsidRPr="00C96367" w14:paraId="1068461D"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4005BC3" w14:textId="77777777" w:rsidR="00964A0D" w:rsidRPr="00C96367" w:rsidRDefault="00964A0D" w:rsidP="003627D6">
            <w:pPr>
              <w:spacing w:before="0" w:after="0" w:line="240" w:lineRule="auto"/>
              <w:jc w:val="right"/>
              <w:rPr>
                <w:rFonts w:eastAsia="Times New Roman"/>
                <w:strike/>
                <w:color w:val="000000"/>
              </w:rPr>
            </w:pPr>
            <w:r w:rsidRPr="00C96367">
              <w:rPr>
                <w:rFonts w:eastAsia="Times New Roman"/>
                <w:strike/>
                <w:color w:val="000000"/>
              </w:rPr>
              <w:t>FEMA PA</w:t>
            </w:r>
          </w:p>
        </w:tc>
        <w:tc>
          <w:tcPr>
            <w:tcW w:w="1333" w:type="dxa"/>
            <w:tcBorders>
              <w:top w:val="nil"/>
              <w:left w:val="nil"/>
              <w:bottom w:val="single" w:sz="4" w:space="0" w:color="auto"/>
              <w:right w:val="single" w:sz="4" w:space="0" w:color="auto"/>
            </w:tcBorders>
            <w:shd w:val="clear" w:color="auto" w:fill="auto"/>
            <w:noWrap/>
            <w:vAlign w:val="bottom"/>
            <w:hideMark/>
          </w:tcPr>
          <w:p w14:paraId="4CCD4831" w14:textId="77777777" w:rsidR="00964A0D" w:rsidRPr="00C96367" w:rsidRDefault="00964A0D" w:rsidP="003627D6">
            <w:pPr>
              <w:spacing w:before="0" w:after="0" w:line="240" w:lineRule="auto"/>
              <w:jc w:val="right"/>
              <w:rPr>
                <w:rFonts w:eastAsia="Times New Roman"/>
                <w:strike/>
                <w:color w:val="000000"/>
              </w:rPr>
            </w:pPr>
            <w:r w:rsidRPr="00C96367">
              <w:rPr>
                <w:rFonts w:eastAsia="Times New Roman"/>
                <w:strike/>
                <w:color w:val="000000"/>
              </w:rPr>
              <w:t xml:space="preserve">$22,919,412 </w:t>
            </w:r>
          </w:p>
        </w:tc>
        <w:tc>
          <w:tcPr>
            <w:tcW w:w="1520" w:type="dxa"/>
            <w:tcBorders>
              <w:top w:val="nil"/>
              <w:left w:val="nil"/>
              <w:bottom w:val="single" w:sz="4" w:space="0" w:color="auto"/>
              <w:right w:val="single" w:sz="4" w:space="0" w:color="auto"/>
            </w:tcBorders>
            <w:shd w:val="clear" w:color="auto" w:fill="auto"/>
            <w:noWrap/>
            <w:vAlign w:val="bottom"/>
            <w:hideMark/>
          </w:tcPr>
          <w:p w14:paraId="7A575F7B" w14:textId="77777777" w:rsidR="00964A0D" w:rsidRPr="00C96367" w:rsidRDefault="00964A0D" w:rsidP="003627D6">
            <w:pPr>
              <w:spacing w:before="0" w:after="0" w:line="240" w:lineRule="auto"/>
              <w:jc w:val="right"/>
              <w:rPr>
                <w:rFonts w:eastAsia="Times New Roman"/>
                <w:strike/>
                <w:color w:val="000000"/>
              </w:rPr>
            </w:pPr>
            <w:r w:rsidRPr="00C96367">
              <w:rPr>
                <w:rFonts w:eastAsia="Times New Roman"/>
                <w:strike/>
                <w:color w:val="000000"/>
              </w:rPr>
              <w:t xml:space="preserve">$17,232,702 </w:t>
            </w:r>
          </w:p>
        </w:tc>
        <w:tc>
          <w:tcPr>
            <w:tcW w:w="1740" w:type="dxa"/>
            <w:tcBorders>
              <w:top w:val="nil"/>
              <w:left w:val="nil"/>
              <w:bottom w:val="single" w:sz="4" w:space="0" w:color="auto"/>
              <w:right w:val="single" w:sz="4" w:space="0" w:color="auto"/>
            </w:tcBorders>
            <w:shd w:val="clear" w:color="auto" w:fill="auto"/>
            <w:noWrap/>
            <w:vAlign w:val="bottom"/>
            <w:hideMark/>
          </w:tcPr>
          <w:p w14:paraId="04F6F02B" w14:textId="77777777" w:rsidR="00964A0D" w:rsidRPr="00C96367" w:rsidRDefault="00964A0D" w:rsidP="003627D6">
            <w:pPr>
              <w:spacing w:before="0" w:after="0" w:line="240" w:lineRule="auto"/>
              <w:jc w:val="right"/>
              <w:rPr>
                <w:rFonts w:eastAsia="Times New Roman"/>
                <w:strike/>
                <w:color w:val="000000"/>
              </w:rPr>
            </w:pPr>
          </w:p>
        </w:tc>
      </w:tr>
      <w:tr w:rsidR="00964A0D" w:rsidRPr="00C96367" w14:paraId="4C8AD3DC"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B568B9F" w14:textId="77777777"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 xml:space="preserve">Economic Revitalization </w:t>
            </w:r>
          </w:p>
        </w:tc>
        <w:tc>
          <w:tcPr>
            <w:tcW w:w="1333" w:type="dxa"/>
            <w:tcBorders>
              <w:top w:val="nil"/>
              <w:left w:val="nil"/>
              <w:bottom w:val="single" w:sz="4" w:space="0" w:color="auto"/>
              <w:right w:val="single" w:sz="4" w:space="0" w:color="auto"/>
            </w:tcBorders>
            <w:shd w:val="clear" w:color="auto" w:fill="auto"/>
            <w:noWrap/>
            <w:vAlign w:val="bottom"/>
            <w:hideMark/>
          </w:tcPr>
          <w:p w14:paraId="12371860"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$5,174,194 </w:t>
            </w:r>
          </w:p>
        </w:tc>
        <w:tc>
          <w:tcPr>
            <w:tcW w:w="1520" w:type="dxa"/>
            <w:tcBorders>
              <w:top w:val="nil"/>
              <w:left w:val="nil"/>
              <w:bottom w:val="single" w:sz="4" w:space="0" w:color="auto"/>
              <w:right w:val="single" w:sz="4" w:space="0" w:color="auto"/>
            </w:tcBorders>
            <w:shd w:val="clear" w:color="auto" w:fill="auto"/>
            <w:noWrap/>
            <w:vAlign w:val="bottom"/>
            <w:hideMark/>
          </w:tcPr>
          <w:p w14:paraId="66AEC488"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$917,500 </w:t>
            </w:r>
          </w:p>
        </w:tc>
        <w:tc>
          <w:tcPr>
            <w:tcW w:w="1740" w:type="dxa"/>
            <w:tcBorders>
              <w:top w:val="nil"/>
              <w:left w:val="nil"/>
              <w:bottom w:val="single" w:sz="4" w:space="0" w:color="auto"/>
              <w:right w:val="single" w:sz="4" w:space="0" w:color="auto"/>
            </w:tcBorders>
            <w:shd w:val="clear" w:color="auto" w:fill="auto"/>
            <w:noWrap/>
            <w:vAlign w:val="bottom"/>
            <w:hideMark/>
          </w:tcPr>
          <w:p w14:paraId="59B6954F"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$4,256,694 </w:t>
            </w:r>
          </w:p>
        </w:tc>
      </w:tr>
      <w:tr w:rsidR="00964A0D" w:rsidRPr="00C96367" w14:paraId="65EF63DC"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4EE88CD"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strike/>
                <w:color w:val="000000"/>
              </w:rPr>
              <w:t>SBA</w:t>
            </w:r>
          </w:p>
        </w:tc>
        <w:tc>
          <w:tcPr>
            <w:tcW w:w="1333" w:type="dxa"/>
            <w:tcBorders>
              <w:top w:val="nil"/>
              <w:left w:val="nil"/>
              <w:bottom w:val="single" w:sz="4" w:space="0" w:color="auto"/>
              <w:right w:val="single" w:sz="4" w:space="0" w:color="auto"/>
            </w:tcBorders>
            <w:shd w:val="clear" w:color="auto" w:fill="auto"/>
            <w:noWrap/>
            <w:vAlign w:val="bottom"/>
          </w:tcPr>
          <w:p w14:paraId="4E02C6D6" w14:textId="77777777" w:rsidR="00964A0D" w:rsidRPr="00C96367" w:rsidRDefault="00964A0D" w:rsidP="003627D6">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5B92D994" w14:textId="77777777" w:rsidR="00964A0D" w:rsidRPr="00C96367" w:rsidRDefault="00964A0D" w:rsidP="003627D6">
            <w:pPr>
              <w:spacing w:before="0" w:after="0" w:line="240" w:lineRule="auto"/>
              <w:jc w:val="right"/>
              <w:rPr>
                <w:rFonts w:eastAsia="Times New Roman"/>
                <w:strike/>
                <w:color w:val="000000"/>
              </w:rPr>
            </w:pPr>
            <w:r w:rsidRPr="00C96367">
              <w:rPr>
                <w:rFonts w:eastAsia="Times New Roman"/>
                <w:strike/>
                <w:color w:val="000000"/>
              </w:rPr>
              <w:t>$917,500</w:t>
            </w:r>
          </w:p>
        </w:tc>
        <w:tc>
          <w:tcPr>
            <w:tcW w:w="1740" w:type="dxa"/>
            <w:tcBorders>
              <w:top w:val="nil"/>
              <w:left w:val="nil"/>
              <w:bottom w:val="single" w:sz="4" w:space="0" w:color="auto"/>
              <w:right w:val="single" w:sz="4" w:space="0" w:color="auto"/>
            </w:tcBorders>
            <w:shd w:val="clear" w:color="auto" w:fill="auto"/>
            <w:noWrap/>
            <w:vAlign w:val="bottom"/>
          </w:tcPr>
          <w:p w14:paraId="2BB1FACD" w14:textId="77777777" w:rsidR="00964A0D" w:rsidRPr="00C96367" w:rsidRDefault="00964A0D" w:rsidP="003627D6">
            <w:pPr>
              <w:spacing w:before="0" w:after="0" w:line="240" w:lineRule="auto"/>
              <w:jc w:val="right"/>
              <w:rPr>
                <w:rFonts w:eastAsia="Times New Roman"/>
                <w:b/>
                <w:bCs/>
                <w:strike/>
                <w:color w:val="000000"/>
              </w:rPr>
            </w:pPr>
          </w:p>
        </w:tc>
      </w:tr>
      <w:tr w:rsidR="00964A0D" w:rsidRPr="00C96367" w14:paraId="55A6C15E"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BD6E383" w14:textId="77777777" w:rsidR="00964A0D" w:rsidRPr="00C96367" w:rsidRDefault="00964A0D" w:rsidP="003627D6">
            <w:pPr>
              <w:spacing w:before="0" w:after="0" w:line="240" w:lineRule="auto"/>
              <w:jc w:val="left"/>
              <w:rPr>
                <w:rFonts w:eastAsia="Times New Roman"/>
                <w:b/>
                <w:bCs/>
                <w:strike/>
                <w:color w:val="000000"/>
              </w:rPr>
            </w:pPr>
            <w:r w:rsidRPr="00C96367">
              <w:rPr>
                <w:rFonts w:eastAsia="Times New Roman"/>
                <w:b/>
                <w:bCs/>
                <w:strike/>
                <w:color w:val="000000"/>
              </w:rPr>
              <w:t>Total</w:t>
            </w:r>
          </w:p>
        </w:tc>
        <w:tc>
          <w:tcPr>
            <w:tcW w:w="1333" w:type="dxa"/>
            <w:tcBorders>
              <w:top w:val="nil"/>
              <w:left w:val="nil"/>
              <w:bottom w:val="single" w:sz="4" w:space="0" w:color="auto"/>
              <w:right w:val="single" w:sz="4" w:space="0" w:color="auto"/>
            </w:tcBorders>
            <w:shd w:val="clear" w:color="auto" w:fill="auto"/>
            <w:noWrap/>
            <w:vAlign w:val="bottom"/>
            <w:hideMark/>
          </w:tcPr>
          <w:p w14:paraId="6DE2E457"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$43,885,050 </w:t>
            </w:r>
          </w:p>
        </w:tc>
        <w:tc>
          <w:tcPr>
            <w:tcW w:w="1520" w:type="dxa"/>
            <w:tcBorders>
              <w:top w:val="nil"/>
              <w:left w:val="nil"/>
              <w:bottom w:val="single" w:sz="4" w:space="0" w:color="auto"/>
              <w:right w:val="single" w:sz="4" w:space="0" w:color="auto"/>
            </w:tcBorders>
            <w:shd w:val="clear" w:color="auto" w:fill="auto"/>
            <w:noWrap/>
            <w:vAlign w:val="bottom"/>
            <w:hideMark/>
          </w:tcPr>
          <w:p w14:paraId="345ECFF2"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$25,962,091 </w:t>
            </w:r>
          </w:p>
        </w:tc>
        <w:tc>
          <w:tcPr>
            <w:tcW w:w="1740" w:type="dxa"/>
            <w:tcBorders>
              <w:top w:val="nil"/>
              <w:left w:val="nil"/>
              <w:bottom w:val="single" w:sz="4" w:space="0" w:color="auto"/>
              <w:right w:val="single" w:sz="4" w:space="0" w:color="auto"/>
            </w:tcBorders>
            <w:shd w:val="clear" w:color="auto" w:fill="auto"/>
            <w:noWrap/>
            <w:vAlign w:val="bottom"/>
            <w:hideMark/>
          </w:tcPr>
          <w:p w14:paraId="345C57F2" w14:textId="77777777" w:rsidR="00964A0D" w:rsidRPr="00C96367" w:rsidRDefault="00964A0D" w:rsidP="003627D6">
            <w:pPr>
              <w:spacing w:before="0" w:after="0" w:line="240" w:lineRule="auto"/>
              <w:jc w:val="right"/>
              <w:rPr>
                <w:rFonts w:eastAsia="Times New Roman"/>
                <w:b/>
                <w:bCs/>
                <w:strike/>
                <w:color w:val="000000"/>
              </w:rPr>
            </w:pPr>
            <w:r w:rsidRPr="00C96367">
              <w:rPr>
                <w:rFonts w:eastAsia="Times New Roman"/>
                <w:b/>
                <w:bCs/>
                <w:strike/>
                <w:color w:val="000000"/>
              </w:rPr>
              <w:t xml:space="preserve">$17,922,940 </w:t>
            </w:r>
          </w:p>
        </w:tc>
      </w:tr>
    </w:tbl>
    <w:p w14:paraId="4D4FAFA2" w14:textId="77777777" w:rsidR="00014A5E" w:rsidRDefault="00014A5E" w:rsidP="0013171F"/>
    <w:tbl>
      <w:tblPr>
        <w:tblW w:w="9222" w:type="dxa"/>
        <w:tblInd w:w="262" w:type="dxa"/>
        <w:tblLook w:val="04A0" w:firstRow="1" w:lastRow="0" w:firstColumn="1" w:lastColumn="0" w:noHBand="0" w:noVBand="1"/>
      </w:tblPr>
      <w:tblGrid>
        <w:gridCol w:w="3958"/>
        <w:gridCol w:w="1475"/>
        <w:gridCol w:w="1727"/>
        <w:gridCol w:w="1840"/>
        <w:gridCol w:w="222"/>
      </w:tblGrid>
      <w:tr w:rsidR="00014A5E" w:rsidRPr="00256E47" w14:paraId="1235B29C" w14:textId="77777777" w:rsidTr="00C41EA1">
        <w:trPr>
          <w:gridAfter w:val="1"/>
          <w:wAfter w:w="222" w:type="dxa"/>
          <w:trHeight w:val="450"/>
        </w:trPr>
        <w:tc>
          <w:tcPr>
            <w:tcW w:w="395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0C4817" w14:textId="77777777" w:rsidR="00014A5E" w:rsidRPr="00256E47" w:rsidRDefault="00014A5E" w:rsidP="00C41EA1">
            <w:pPr>
              <w:spacing w:before="0" w:after="0" w:line="240" w:lineRule="auto"/>
              <w:jc w:val="center"/>
              <w:rPr>
                <w:rFonts w:eastAsia="Times New Roman" w:cs="Calibri"/>
                <w:b/>
                <w:bCs/>
                <w:color w:val="000000"/>
              </w:rPr>
            </w:pPr>
            <w:r w:rsidRPr="00256E47">
              <w:rPr>
                <w:rFonts w:eastAsia="Times New Roman" w:cs="Calibri"/>
                <w:b/>
                <w:bCs/>
                <w:color w:val="000000"/>
              </w:rPr>
              <w:t>Category</w:t>
            </w:r>
          </w:p>
        </w:tc>
        <w:tc>
          <w:tcPr>
            <w:tcW w:w="14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3674F2" w14:textId="77777777" w:rsidR="00014A5E" w:rsidRPr="00014A5E" w:rsidRDefault="00014A5E" w:rsidP="00C41EA1">
            <w:pPr>
              <w:spacing w:before="0" w:after="0" w:line="240" w:lineRule="auto"/>
              <w:jc w:val="center"/>
              <w:rPr>
                <w:rFonts w:eastAsia="Times New Roman" w:cs="Calibri"/>
                <w:b/>
                <w:bCs/>
                <w:color w:val="000000"/>
                <w:highlight w:val="yellow"/>
              </w:rPr>
            </w:pPr>
            <w:r w:rsidRPr="00014A5E">
              <w:rPr>
                <w:rFonts w:eastAsia="Times New Roman" w:cs="Calibri"/>
                <w:b/>
                <w:bCs/>
                <w:color w:val="000000"/>
                <w:highlight w:val="yellow"/>
              </w:rPr>
              <w:t>Updated Unmet Need</w:t>
            </w:r>
          </w:p>
        </w:tc>
        <w:tc>
          <w:tcPr>
            <w:tcW w:w="172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31328B" w14:textId="77777777" w:rsidR="00014A5E" w:rsidRPr="00014A5E" w:rsidRDefault="00014A5E" w:rsidP="00C41EA1">
            <w:pPr>
              <w:spacing w:before="0" w:after="0" w:line="240" w:lineRule="auto"/>
              <w:jc w:val="center"/>
              <w:rPr>
                <w:rFonts w:eastAsia="Times New Roman" w:cs="Calibri"/>
                <w:b/>
                <w:bCs/>
                <w:color w:val="000000"/>
                <w:highlight w:val="yellow"/>
              </w:rPr>
            </w:pPr>
            <w:r w:rsidRPr="00014A5E">
              <w:rPr>
                <w:rFonts w:eastAsia="Times New Roman" w:cs="Calibri"/>
                <w:b/>
                <w:bCs/>
                <w:color w:val="000000"/>
                <w:highlight w:val="yellow"/>
              </w:rPr>
              <w:t>Updated Total Resources</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6CD50A" w14:textId="77777777" w:rsidR="00014A5E" w:rsidRPr="00014A5E" w:rsidRDefault="00014A5E" w:rsidP="00C41EA1">
            <w:pPr>
              <w:spacing w:before="0" w:after="0" w:line="240" w:lineRule="auto"/>
              <w:jc w:val="center"/>
              <w:rPr>
                <w:rFonts w:eastAsia="Times New Roman" w:cs="Calibri"/>
                <w:b/>
                <w:bCs/>
                <w:color w:val="000000"/>
                <w:highlight w:val="yellow"/>
              </w:rPr>
            </w:pPr>
            <w:r w:rsidRPr="00014A5E">
              <w:rPr>
                <w:rFonts w:eastAsia="Times New Roman" w:cs="Calibri"/>
                <w:b/>
                <w:bCs/>
                <w:color w:val="000000"/>
                <w:highlight w:val="yellow"/>
              </w:rPr>
              <w:t>Updated Total Unmet Need</w:t>
            </w:r>
          </w:p>
        </w:tc>
      </w:tr>
      <w:tr w:rsidR="00014A5E" w:rsidRPr="00256E47" w14:paraId="6BEEBDD7" w14:textId="77777777" w:rsidTr="00C41EA1">
        <w:trPr>
          <w:trHeight w:val="315"/>
        </w:trPr>
        <w:tc>
          <w:tcPr>
            <w:tcW w:w="3958" w:type="dxa"/>
            <w:vMerge/>
            <w:tcBorders>
              <w:top w:val="single" w:sz="8" w:space="0" w:color="auto"/>
              <w:left w:val="single" w:sz="8" w:space="0" w:color="auto"/>
              <w:bottom w:val="single" w:sz="8" w:space="0" w:color="000000"/>
              <w:right w:val="single" w:sz="8" w:space="0" w:color="auto"/>
            </w:tcBorders>
            <w:vAlign w:val="center"/>
            <w:hideMark/>
          </w:tcPr>
          <w:p w14:paraId="3111B336" w14:textId="77777777" w:rsidR="00014A5E" w:rsidRPr="00256E47" w:rsidRDefault="00014A5E" w:rsidP="00C41EA1">
            <w:pPr>
              <w:spacing w:before="0" w:after="0" w:line="240" w:lineRule="auto"/>
              <w:jc w:val="left"/>
              <w:rPr>
                <w:rFonts w:eastAsia="Times New Roman" w:cs="Calibri"/>
                <w:b/>
                <w:bCs/>
                <w:color w:val="000000"/>
              </w:rPr>
            </w:pPr>
          </w:p>
        </w:tc>
        <w:tc>
          <w:tcPr>
            <w:tcW w:w="1475" w:type="dxa"/>
            <w:vMerge/>
            <w:tcBorders>
              <w:top w:val="single" w:sz="8" w:space="0" w:color="auto"/>
              <w:left w:val="single" w:sz="8" w:space="0" w:color="auto"/>
              <w:bottom w:val="single" w:sz="8" w:space="0" w:color="000000"/>
              <w:right w:val="single" w:sz="8" w:space="0" w:color="auto"/>
            </w:tcBorders>
            <w:vAlign w:val="center"/>
            <w:hideMark/>
          </w:tcPr>
          <w:p w14:paraId="0F14DC5D" w14:textId="77777777" w:rsidR="00014A5E" w:rsidRPr="00256E47" w:rsidRDefault="00014A5E" w:rsidP="00C41EA1">
            <w:pPr>
              <w:spacing w:before="0" w:after="0" w:line="240" w:lineRule="auto"/>
              <w:jc w:val="left"/>
              <w:rPr>
                <w:rFonts w:eastAsia="Times New Roman" w:cs="Calibri"/>
                <w:b/>
                <w:bCs/>
                <w:color w:val="000000"/>
              </w:rPr>
            </w:pPr>
          </w:p>
        </w:tc>
        <w:tc>
          <w:tcPr>
            <w:tcW w:w="1727" w:type="dxa"/>
            <w:vMerge/>
            <w:tcBorders>
              <w:top w:val="single" w:sz="8" w:space="0" w:color="auto"/>
              <w:left w:val="single" w:sz="8" w:space="0" w:color="auto"/>
              <w:bottom w:val="single" w:sz="8" w:space="0" w:color="000000"/>
              <w:right w:val="single" w:sz="8" w:space="0" w:color="auto"/>
            </w:tcBorders>
            <w:vAlign w:val="center"/>
            <w:hideMark/>
          </w:tcPr>
          <w:p w14:paraId="2E5682AD" w14:textId="77777777" w:rsidR="00014A5E" w:rsidRPr="00256E47" w:rsidRDefault="00014A5E" w:rsidP="00C41EA1">
            <w:pPr>
              <w:spacing w:before="0" w:after="0" w:line="240" w:lineRule="auto"/>
              <w:jc w:val="left"/>
              <w:rPr>
                <w:rFonts w:eastAsia="Times New Roman" w:cs="Calibri"/>
                <w:b/>
                <w:bCs/>
                <w:color w:val="000000"/>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14:paraId="47DFE4BD" w14:textId="77777777" w:rsidR="00014A5E" w:rsidRPr="00256E47" w:rsidRDefault="00014A5E" w:rsidP="00C41EA1">
            <w:pPr>
              <w:spacing w:before="0" w:after="0" w:line="240" w:lineRule="auto"/>
              <w:jc w:val="left"/>
              <w:rPr>
                <w:rFonts w:eastAsia="Times New Roman" w:cs="Calibri"/>
                <w:b/>
                <w:bCs/>
                <w:color w:val="000000"/>
              </w:rPr>
            </w:pPr>
          </w:p>
        </w:tc>
        <w:tc>
          <w:tcPr>
            <w:tcW w:w="222" w:type="dxa"/>
            <w:tcBorders>
              <w:top w:val="nil"/>
              <w:left w:val="nil"/>
              <w:bottom w:val="nil"/>
              <w:right w:val="nil"/>
            </w:tcBorders>
            <w:shd w:val="clear" w:color="auto" w:fill="auto"/>
            <w:noWrap/>
            <w:vAlign w:val="bottom"/>
            <w:hideMark/>
          </w:tcPr>
          <w:p w14:paraId="735701D8" w14:textId="77777777" w:rsidR="00014A5E" w:rsidRPr="00256E47" w:rsidRDefault="00014A5E" w:rsidP="00C41EA1">
            <w:pPr>
              <w:spacing w:before="0" w:after="0" w:line="240" w:lineRule="auto"/>
              <w:jc w:val="left"/>
              <w:rPr>
                <w:rFonts w:eastAsia="Times New Roman" w:cs="Calibri"/>
                <w:b/>
                <w:bCs/>
                <w:color w:val="000000"/>
              </w:rPr>
            </w:pPr>
          </w:p>
        </w:tc>
      </w:tr>
      <w:tr w:rsidR="00014A5E" w:rsidRPr="00256E47" w14:paraId="36F5B7E4"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40F5E368" w14:textId="77777777" w:rsidR="00014A5E" w:rsidRPr="00256E47" w:rsidRDefault="00014A5E" w:rsidP="00C41EA1">
            <w:pPr>
              <w:spacing w:before="0" w:after="0" w:line="240" w:lineRule="auto"/>
              <w:jc w:val="left"/>
              <w:rPr>
                <w:rFonts w:eastAsia="Times New Roman" w:cs="Calibri"/>
                <w:b/>
                <w:bCs/>
                <w:color w:val="000000"/>
              </w:rPr>
            </w:pPr>
            <w:r w:rsidRPr="00256E47">
              <w:rPr>
                <w:rFonts w:eastAsia="Times New Roman" w:cs="Calibri"/>
                <w:b/>
                <w:bCs/>
                <w:color w:val="000000"/>
              </w:rPr>
              <w:t xml:space="preserve">Housing </w:t>
            </w:r>
          </w:p>
        </w:tc>
        <w:tc>
          <w:tcPr>
            <w:tcW w:w="1475" w:type="dxa"/>
            <w:tcBorders>
              <w:top w:val="nil"/>
              <w:left w:val="nil"/>
              <w:bottom w:val="single" w:sz="8" w:space="0" w:color="auto"/>
              <w:right w:val="single" w:sz="8" w:space="0" w:color="auto"/>
            </w:tcBorders>
            <w:shd w:val="clear" w:color="auto" w:fill="auto"/>
            <w:noWrap/>
            <w:vAlign w:val="center"/>
          </w:tcPr>
          <w:p w14:paraId="3421E1D3" w14:textId="77777777" w:rsidR="00014A5E" w:rsidRPr="00256E47" w:rsidRDefault="00014A5E" w:rsidP="00C41EA1">
            <w:pPr>
              <w:spacing w:before="0" w:after="0" w:line="240" w:lineRule="auto"/>
              <w:jc w:val="right"/>
              <w:rPr>
                <w:rFonts w:eastAsia="Times New Roman" w:cs="Calibri"/>
                <w:b/>
                <w:bCs/>
                <w:color w:val="000000"/>
              </w:rPr>
            </w:pPr>
            <w:r>
              <w:rPr>
                <w:rFonts w:eastAsia="Times New Roman" w:cs="Calibri"/>
                <w:b/>
                <w:bCs/>
                <w:color w:val="000000"/>
              </w:rPr>
              <w:t>$21,213,290</w:t>
            </w:r>
            <w:r>
              <w:rPr>
                <w:rStyle w:val="FootnoteReference"/>
                <w:rFonts w:eastAsia="Times New Roman" w:cs="Calibri"/>
                <w:b/>
                <w:bCs/>
                <w:color w:val="000000"/>
              </w:rPr>
              <w:footnoteReference w:id="4"/>
            </w:r>
          </w:p>
        </w:tc>
        <w:tc>
          <w:tcPr>
            <w:tcW w:w="1727" w:type="dxa"/>
            <w:tcBorders>
              <w:top w:val="nil"/>
              <w:left w:val="nil"/>
              <w:bottom w:val="single" w:sz="8" w:space="0" w:color="auto"/>
              <w:right w:val="single" w:sz="8" w:space="0" w:color="auto"/>
            </w:tcBorders>
            <w:shd w:val="clear" w:color="auto" w:fill="auto"/>
            <w:noWrap/>
            <w:vAlign w:val="bottom"/>
          </w:tcPr>
          <w:p w14:paraId="12E13BB7" w14:textId="77777777" w:rsidR="00014A5E" w:rsidRPr="00BA6F5C" w:rsidRDefault="00014A5E" w:rsidP="00C41EA1">
            <w:pPr>
              <w:spacing w:before="0" w:after="0" w:line="240" w:lineRule="auto"/>
              <w:jc w:val="right"/>
              <w:rPr>
                <w:rFonts w:eastAsia="Times New Roman" w:cs="Calibri"/>
                <w:b/>
                <w:bCs/>
                <w:color w:val="000000"/>
              </w:rPr>
            </w:pPr>
            <w:r w:rsidRPr="00BA6F5C">
              <w:rPr>
                <w:rFonts w:eastAsia="Times New Roman" w:cs="Calibri"/>
                <w:b/>
                <w:bCs/>
                <w:color w:val="000000"/>
              </w:rPr>
              <w:t>$</w:t>
            </w:r>
            <w:r>
              <w:rPr>
                <w:rFonts w:eastAsia="Times New Roman" w:cs="Calibri"/>
                <w:b/>
                <w:bCs/>
                <w:color w:val="000000"/>
              </w:rPr>
              <w:t>121,201,015.48</w:t>
            </w:r>
          </w:p>
        </w:tc>
        <w:tc>
          <w:tcPr>
            <w:tcW w:w="1840" w:type="dxa"/>
            <w:tcBorders>
              <w:top w:val="nil"/>
              <w:left w:val="nil"/>
              <w:bottom w:val="single" w:sz="8" w:space="0" w:color="auto"/>
              <w:right w:val="single" w:sz="8" w:space="0" w:color="auto"/>
            </w:tcBorders>
            <w:shd w:val="clear" w:color="auto" w:fill="auto"/>
            <w:noWrap/>
            <w:vAlign w:val="center"/>
            <w:hideMark/>
          </w:tcPr>
          <w:p w14:paraId="65BC89B6" w14:textId="77777777" w:rsidR="00014A5E" w:rsidRPr="00BA6F5C" w:rsidRDefault="00014A5E" w:rsidP="00C41EA1">
            <w:pPr>
              <w:spacing w:before="0" w:after="0" w:line="240" w:lineRule="auto"/>
              <w:jc w:val="right"/>
              <w:rPr>
                <w:rFonts w:eastAsia="Times New Roman" w:cs="Calibri"/>
                <w:b/>
                <w:bCs/>
                <w:color w:val="000000"/>
              </w:rPr>
            </w:pPr>
            <w:r>
              <w:rPr>
                <w:rFonts w:eastAsia="Times New Roman" w:cs="Calibri"/>
                <w:b/>
                <w:bCs/>
                <w:color w:val="000000"/>
              </w:rPr>
              <w:t>$0</w:t>
            </w:r>
          </w:p>
        </w:tc>
        <w:tc>
          <w:tcPr>
            <w:tcW w:w="222" w:type="dxa"/>
            <w:vAlign w:val="center"/>
            <w:hideMark/>
          </w:tcPr>
          <w:p w14:paraId="0CFBE7BB"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37058EA9"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B9C8032"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FEMA IA</w:t>
            </w:r>
          </w:p>
        </w:tc>
        <w:tc>
          <w:tcPr>
            <w:tcW w:w="1475" w:type="dxa"/>
            <w:tcBorders>
              <w:top w:val="nil"/>
              <w:left w:val="nil"/>
              <w:bottom w:val="single" w:sz="8" w:space="0" w:color="auto"/>
              <w:right w:val="single" w:sz="8" w:space="0" w:color="auto"/>
            </w:tcBorders>
            <w:shd w:val="clear" w:color="auto" w:fill="auto"/>
            <w:noWrap/>
            <w:vAlign w:val="center"/>
            <w:hideMark/>
          </w:tcPr>
          <w:p w14:paraId="0DEEB3E4"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1977EE5F" w14:textId="77777777" w:rsidR="00014A5E" w:rsidRPr="00256E47" w:rsidRDefault="00014A5E" w:rsidP="00C41EA1">
            <w:pPr>
              <w:spacing w:before="0" w:after="0" w:line="240" w:lineRule="auto"/>
              <w:jc w:val="right"/>
              <w:rPr>
                <w:rFonts w:eastAsia="Times New Roman" w:cs="Calibri"/>
                <w:color w:val="000000"/>
              </w:rPr>
            </w:pPr>
            <w:r w:rsidRPr="00964A0D">
              <w:rPr>
                <w:rFonts w:eastAsia="Times New Roman"/>
                <w:color w:val="000000"/>
              </w:rPr>
              <w:t>$</w:t>
            </w:r>
            <w:r>
              <w:rPr>
                <w:rFonts w:eastAsia="Times New Roman"/>
                <w:color w:val="000000"/>
              </w:rPr>
              <w:t>9,053,665</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2900835C"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13BC39E4"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76D9917C"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6B3EB106" w14:textId="77777777" w:rsidR="00014A5E" w:rsidRPr="00256E47" w:rsidRDefault="00014A5E" w:rsidP="00C41EA1">
            <w:pPr>
              <w:spacing w:before="0" w:after="0" w:line="240" w:lineRule="auto"/>
              <w:jc w:val="right"/>
              <w:rPr>
                <w:rFonts w:eastAsia="Times New Roman" w:cs="Calibri"/>
                <w:color w:val="000000"/>
              </w:rPr>
            </w:pPr>
            <w:r>
              <w:rPr>
                <w:rFonts w:eastAsia="Times New Roman" w:cs="Calibri"/>
                <w:color w:val="000000"/>
              </w:rPr>
              <w:t>SBA</w:t>
            </w:r>
          </w:p>
        </w:tc>
        <w:tc>
          <w:tcPr>
            <w:tcW w:w="1475" w:type="dxa"/>
            <w:tcBorders>
              <w:top w:val="nil"/>
              <w:left w:val="nil"/>
              <w:bottom w:val="single" w:sz="8" w:space="0" w:color="auto"/>
              <w:right w:val="single" w:sz="8" w:space="0" w:color="auto"/>
            </w:tcBorders>
            <w:shd w:val="clear" w:color="auto" w:fill="auto"/>
            <w:noWrap/>
            <w:vAlign w:val="center"/>
          </w:tcPr>
          <w:p w14:paraId="5F1A25E5" w14:textId="77777777" w:rsidR="00014A5E" w:rsidRPr="00256E47" w:rsidRDefault="00014A5E" w:rsidP="00C41EA1">
            <w:pPr>
              <w:spacing w:before="0" w:after="0" w:line="240" w:lineRule="auto"/>
              <w:jc w:val="right"/>
              <w:rPr>
                <w:rFonts w:eastAsia="Times New Roman" w:cs="Calibri"/>
                <w:b/>
                <w:bCs/>
                <w:color w:val="000000"/>
              </w:rPr>
            </w:pPr>
          </w:p>
        </w:tc>
        <w:tc>
          <w:tcPr>
            <w:tcW w:w="1727" w:type="dxa"/>
            <w:tcBorders>
              <w:top w:val="nil"/>
              <w:left w:val="nil"/>
              <w:bottom w:val="single" w:sz="8" w:space="0" w:color="auto"/>
              <w:right w:val="single" w:sz="8" w:space="0" w:color="auto"/>
            </w:tcBorders>
            <w:shd w:val="clear" w:color="auto" w:fill="auto"/>
            <w:noWrap/>
            <w:vAlign w:val="center"/>
          </w:tcPr>
          <w:p w14:paraId="092C9FA1" w14:textId="77777777" w:rsidR="00014A5E" w:rsidRPr="00964A0D" w:rsidRDefault="00014A5E" w:rsidP="00C41EA1">
            <w:pPr>
              <w:spacing w:before="0" w:after="0" w:line="240" w:lineRule="auto"/>
              <w:jc w:val="right"/>
              <w:rPr>
                <w:rFonts w:eastAsia="Times New Roman"/>
                <w:color w:val="000000"/>
              </w:rPr>
            </w:pPr>
            <w:r>
              <w:rPr>
                <w:rFonts w:eastAsia="Times New Roman"/>
                <w:color w:val="000000"/>
              </w:rPr>
              <w:t>$15,562,300</w:t>
            </w:r>
            <w:r>
              <w:rPr>
                <w:rStyle w:val="FootnoteReference"/>
                <w:rFonts w:eastAsia="Times New Roman"/>
                <w:color w:val="000000"/>
              </w:rPr>
              <w:footnoteReference w:id="5"/>
            </w:r>
          </w:p>
        </w:tc>
        <w:tc>
          <w:tcPr>
            <w:tcW w:w="1840" w:type="dxa"/>
            <w:tcBorders>
              <w:top w:val="nil"/>
              <w:left w:val="nil"/>
              <w:bottom w:val="single" w:sz="8" w:space="0" w:color="auto"/>
              <w:right w:val="single" w:sz="8" w:space="0" w:color="auto"/>
            </w:tcBorders>
            <w:shd w:val="clear" w:color="auto" w:fill="auto"/>
            <w:noWrap/>
            <w:vAlign w:val="center"/>
          </w:tcPr>
          <w:p w14:paraId="0FF4AA60" w14:textId="77777777" w:rsidR="00014A5E" w:rsidRPr="00256E47" w:rsidRDefault="00014A5E" w:rsidP="00C41EA1">
            <w:pPr>
              <w:spacing w:before="0" w:after="0" w:line="240" w:lineRule="auto"/>
              <w:jc w:val="right"/>
              <w:rPr>
                <w:rFonts w:eastAsia="Times New Roman" w:cs="Calibri"/>
                <w:color w:val="000000"/>
              </w:rPr>
            </w:pPr>
          </w:p>
        </w:tc>
        <w:tc>
          <w:tcPr>
            <w:tcW w:w="222" w:type="dxa"/>
            <w:vAlign w:val="center"/>
          </w:tcPr>
          <w:p w14:paraId="3838D1E8"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67BA72C5"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13AF4AF2"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ADFA Recovery Loan</w:t>
            </w:r>
          </w:p>
        </w:tc>
        <w:tc>
          <w:tcPr>
            <w:tcW w:w="1475" w:type="dxa"/>
            <w:tcBorders>
              <w:top w:val="nil"/>
              <w:left w:val="nil"/>
              <w:bottom w:val="single" w:sz="8" w:space="0" w:color="auto"/>
              <w:right w:val="single" w:sz="8" w:space="0" w:color="auto"/>
            </w:tcBorders>
            <w:shd w:val="clear" w:color="auto" w:fill="auto"/>
            <w:noWrap/>
            <w:vAlign w:val="center"/>
            <w:hideMark/>
          </w:tcPr>
          <w:p w14:paraId="46DAD3FF"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5403AC4F"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$209,767</w:t>
            </w:r>
          </w:p>
        </w:tc>
        <w:tc>
          <w:tcPr>
            <w:tcW w:w="1840" w:type="dxa"/>
            <w:tcBorders>
              <w:top w:val="nil"/>
              <w:left w:val="nil"/>
              <w:bottom w:val="single" w:sz="8" w:space="0" w:color="auto"/>
              <w:right w:val="single" w:sz="8" w:space="0" w:color="auto"/>
            </w:tcBorders>
            <w:shd w:val="clear" w:color="auto" w:fill="auto"/>
            <w:noWrap/>
            <w:vAlign w:val="center"/>
            <w:hideMark/>
          </w:tcPr>
          <w:p w14:paraId="2BF64843"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222" w:type="dxa"/>
            <w:vAlign w:val="center"/>
            <w:hideMark/>
          </w:tcPr>
          <w:p w14:paraId="223F0BF5"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23421281"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76D1D551" w14:textId="77777777" w:rsidR="00014A5E" w:rsidRPr="00256E47" w:rsidRDefault="00014A5E" w:rsidP="00C41EA1">
            <w:pPr>
              <w:spacing w:before="0" w:after="0" w:line="240" w:lineRule="auto"/>
              <w:jc w:val="right"/>
              <w:rPr>
                <w:rFonts w:eastAsia="Times New Roman" w:cs="Calibri"/>
                <w:color w:val="000000"/>
              </w:rPr>
            </w:pPr>
            <w:r>
              <w:rPr>
                <w:rFonts w:eastAsia="Times New Roman" w:cs="Calibri"/>
                <w:color w:val="000000"/>
              </w:rPr>
              <w:t>HOME</w:t>
            </w:r>
          </w:p>
        </w:tc>
        <w:tc>
          <w:tcPr>
            <w:tcW w:w="1475" w:type="dxa"/>
            <w:tcBorders>
              <w:top w:val="nil"/>
              <w:left w:val="nil"/>
              <w:bottom w:val="single" w:sz="8" w:space="0" w:color="auto"/>
              <w:right w:val="single" w:sz="8" w:space="0" w:color="auto"/>
            </w:tcBorders>
            <w:shd w:val="clear" w:color="auto" w:fill="auto"/>
            <w:noWrap/>
            <w:vAlign w:val="center"/>
            <w:hideMark/>
          </w:tcPr>
          <w:p w14:paraId="6AF177E3"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4C913C38"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38,300,000</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7AC01AD0"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36D1A209"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054F1B1B"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8CCB388"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HOME ARP</w:t>
            </w:r>
          </w:p>
        </w:tc>
        <w:tc>
          <w:tcPr>
            <w:tcW w:w="1475" w:type="dxa"/>
            <w:tcBorders>
              <w:top w:val="nil"/>
              <w:left w:val="nil"/>
              <w:bottom w:val="single" w:sz="8" w:space="0" w:color="auto"/>
              <w:right w:val="single" w:sz="8" w:space="0" w:color="auto"/>
            </w:tcBorders>
            <w:shd w:val="clear" w:color="auto" w:fill="auto"/>
            <w:noWrap/>
            <w:vAlign w:val="center"/>
            <w:hideMark/>
          </w:tcPr>
          <w:p w14:paraId="20104BFD"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2C3FEBBF"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37,547,010</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2B43D920"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64ED7930"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38AB767A"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46CF872B" w14:textId="77777777" w:rsidR="00014A5E" w:rsidRPr="00256E47" w:rsidRDefault="00014A5E" w:rsidP="00C41EA1">
            <w:pPr>
              <w:spacing w:before="0" w:after="0" w:line="240" w:lineRule="auto"/>
              <w:jc w:val="right"/>
              <w:rPr>
                <w:rFonts w:eastAsia="Times New Roman" w:cs="Calibri"/>
                <w:color w:val="000000"/>
              </w:rPr>
            </w:pPr>
            <w:r>
              <w:rPr>
                <w:rFonts w:eastAsia="Times New Roman" w:cs="Calibri"/>
                <w:color w:val="000000"/>
              </w:rPr>
              <w:t>LIHTC</w:t>
            </w:r>
          </w:p>
        </w:tc>
        <w:tc>
          <w:tcPr>
            <w:tcW w:w="1475" w:type="dxa"/>
            <w:tcBorders>
              <w:top w:val="nil"/>
              <w:left w:val="nil"/>
              <w:bottom w:val="single" w:sz="8" w:space="0" w:color="auto"/>
              <w:right w:val="single" w:sz="8" w:space="0" w:color="auto"/>
            </w:tcBorders>
            <w:shd w:val="clear" w:color="auto" w:fill="auto"/>
            <w:noWrap/>
            <w:vAlign w:val="center"/>
            <w:hideMark/>
          </w:tcPr>
          <w:p w14:paraId="2281447B"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542CDD94"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5,522,779</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583D47C3"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41F6EB3E"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38AE51C3"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24ECEEB4"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NHTF</w:t>
            </w:r>
          </w:p>
        </w:tc>
        <w:tc>
          <w:tcPr>
            <w:tcW w:w="1475" w:type="dxa"/>
            <w:tcBorders>
              <w:top w:val="nil"/>
              <w:left w:val="nil"/>
              <w:bottom w:val="single" w:sz="8" w:space="0" w:color="auto"/>
              <w:right w:val="single" w:sz="8" w:space="0" w:color="auto"/>
            </w:tcBorders>
            <w:shd w:val="clear" w:color="auto" w:fill="auto"/>
            <w:noWrap/>
            <w:vAlign w:val="center"/>
            <w:hideMark/>
          </w:tcPr>
          <w:p w14:paraId="308E34B3"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5A88918A"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7,950,000</w:t>
            </w:r>
          </w:p>
        </w:tc>
        <w:tc>
          <w:tcPr>
            <w:tcW w:w="1840" w:type="dxa"/>
            <w:tcBorders>
              <w:top w:val="nil"/>
              <w:left w:val="nil"/>
              <w:bottom w:val="single" w:sz="8" w:space="0" w:color="auto"/>
              <w:right w:val="single" w:sz="8" w:space="0" w:color="auto"/>
            </w:tcBorders>
            <w:shd w:val="clear" w:color="auto" w:fill="auto"/>
            <w:noWrap/>
            <w:vAlign w:val="center"/>
            <w:hideMark/>
          </w:tcPr>
          <w:p w14:paraId="44444528"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0A1DEA33"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0997F13A"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12837844" w14:textId="77777777" w:rsidR="00014A5E" w:rsidRPr="00B0489A" w:rsidRDefault="00014A5E" w:rsidP="00C41EA1">
            <w:pPr>
              <w:spacing w:before="0" w:after="0" w:line="240" w:lineRule="auto"/>
              <w:jc w:val="right"/>
              <w:rPr>
                <w:rFonts w:eastAsia="Times New Roman" w:cs="Calibri"/>
                <w:color w:val="000000"/>
              </w:rPr>
            </w:pPr>
            <w:r w:rsidRPr="00B0489A">
              <w:rPr>
                <w:rFonts w:eastAsia="Times New Roman" w:cs="Calibri"/>
                <w:color w:val="000000"/>
              </w:rPr>
              <w:t>FEMA HM</w:t>
            </w:r>
            <w:r>
              <w:rPr>
                <w:rFonts w:eastAsia="Times New Roman" w:cs="Calibri"/>
                <w:color w:val="000000"/>
              </w:rPr>
              <w:t>G</w:t>
            </w:r>
            <w:r w:rsidRPr="00B0489A">
              <w:rPr>
                <w:rFonts w:eastAsia="Times New Roman" w:cs="Calibri"/>
                <w:color w:val="000000"/>
              </w:rPr>
              <w:t>P</w:t>
            </w:r>
          </w:p>
        </w:tc>
        <w:tc>
          <w:tcPr>
            <w:tcW w:w="1475" w:type="dxa"/>
            <w:tcBorders>
              <w:top w:val="nil"/>
              <w:left w:val="nil"/>
              <w:bottom w:val="single" w:sz="8" w:space="0" w:color="auto"/>
              <w:right w:val="single" w:sz="8" w:space="0" w:color="auto"/>
            </w:tcBorders>
            <w:shd w:val="clear" w:color="auto" w:fill="auto"/>
            <w:noWrap/>
            <w:vAlign w:val="center"/>
          </w:tcPr>
          <w:p w14:paraId="58A974AF" w14:textId="77777777" w:rsidR="00014A5E" w:rsidRPr="00256E47" w:rsidRDefault="00014A5E" w:rsidP="00C41EA1">
            <w:pPr>
              <w:spacing w:before="0" w:after="0" w:line="240" w:lineRule="auto"/>
              <w:jc w:val="right"/>
              <w:rPr>
                <w:rFonts w:eastAsia="Times New Roman" w:cs="Calibri"/>
                <w:color w:val="000000"/>
              </w:rPr>
            </w:pPr>
          </w:p>
        </w:tc>
        <w:tc>
          <w:tcPr>
            <w:tcW w:w="1727" w:type="dxa"/>
            <w:tcBorders>
              <w:top w:val="nil"/>
              <w:left w:val="nil"/>
              <w:bottom w:val="single" w:sz="8" w:space="0" w:color="auto"/>
              <w:right w:val="single" w:sz="8" w:space="0" w:color="auto"/>
            </w:tcBorders>
            <w:shd w:val="clear" w:color="auto" w:fill="auto"/>
            <w:noWrap/>
            <w:vAlign w:val="center"/>
          </w:tcPr>
          <w:p w14:paraId="77EE4F50" w14:textId="77777777" w:rsidR="00014A5E" w:rsidRPr="0037402F" w:rsidRDefault="00014A5E" w:rsidP="00C41EA1">
            <w:pPr>
              <w:spacing w:before="0" w:after="0" w:line="240" w:lineRule="auto"/>
              <w:jc w:val="right"/>
              <w:rPr>
                <w:rFonts w:eastAsia="Times New Roman" w:cs="Calibri"/>
                <w:color w:val="000000"/>
              </w:rPr>
            </w:pPr>
            <w:r w:rsidRPr="0037402F">
              <w:t>$4,184,063</w:t>
            </w:r>
          </w:p>
        </w:tc>
        <w:tc>
          <w:tcPr>
            <w:tcW w:w="1840" w:type="dxa"/>
            <w:tcBorders>
              <w:top w:val="nil"/>
              <w:left w:val="nil"/>
              <w:bottom w:val="single" w:sz="8" w:space="0" w:color="auto"/>
              <w:right w:val="single" w:sz="8" w:space="0" w:color="auto"/>
            </w:tcBorders>
            <w:shd w:val="clear" w:color="auto" w:fill="auto"/>
            <w:noWrap/>
            <w:vAlign w:val="center"/>
          </w:tcPr>
          <w:p w14:paraId="0C65A5EE" w14:textId="77777777" w:rsidR="00014A5E" w:rsidRDefault="00014A5E" w:rsidP="00C41EA1">
            <w:pPr>
              <w:spacing w:before="0" w:after="0" w:line="240" w:lineRule="auto"/>
              <w:jc w:val="right"/>
              <w:rPr>
                <w:rFonts w:eastAsia="Times New Roman" w:cs="Calibri"/>
                <w:b/>
                <w:bCs/>
                <w:color w:val="000000"/>
              </w:rPr>
            </w:pPr>
          </w:p>
        </w:tc>
        <w:tc>
          <w:tcPr>
            <w:tcW w:w="222" w:type="dxa"/>
            <w:vAlign w:val="center"/>
          </w:tcPr>
          <w:p w14:paraId="329B444C"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3357CC04"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250DFAD7" w14:textId="77777777" w:rsidR="00014A5E" w:rsidRPr="00B0489A" w:rsidRDefault="00014A5E" w:rsidP="00C41EA1">
            <w:pPr>
              <w:spacing w:before="0" w:after="0" w:line="240" w:lineRule="auto"/>
              <w:jc w:val="right"/>
              <w:rPr>
                <w:rFonts w:eastAsia="Times New Roman" w:cs="Calibri"/>
                <w:color w:val="000000"/>
              </w:rPr>
            </w:pPr>
            <w:r>
              <w:rPr>
                <w:rFonts w:eastAsia="Times New Roman" w:cs="Calibri"/>
                <w:color w:val="000000"/>
              </w:rPr>
              <w:t>FEMA FMA</w:t>
            </w:r>
          </w:p>
        </w:tc>
        <w:tc>
          <w:tcPr>
            <w:tcW w:w="1475" w:type="dxa"/>
            <w:tcBorders>
              <w:top w:val="nil"/>
              <w:left w:val="nil"/>
              <w:bottom w:val="single" w:sz="8" w:space="0" w:color="auto"/>
              <w:right w:val="single" w:sz="8" w:space="0" w:color="auto"/>
            </w:tcBorders>
            <w:shd w:val="clear" w:color="auto" w:fill="auto"/>
            <w:noWrap/>
            <w:vAlign w:val="center"/>
          </w:tcPr>
          <w:p w14:paraId="245CC97F" w14:textId="77777777" w:rsidR="00014A5E" w:rsidRPr="00256E47" w:rsidRDefault="00014A5E" w:rsidP="00C41EA1">
            <w:pPr>
              <w:spacing w:before="0" w:after="0" w:line="240" w:lineRule="auto"/>
              <w:jc w:val="right"/>
              <w:rPr>
                <w:rFonts w:eastAsia="Times New Roman" w:cs="Calibri"/>
                <w:color w:val="000000"/>
              </w:rPr>
            </w:pPr>
          </w:p>
        </w:tc>
        <w:tc>
          <w:tcPr>
            <w:tcW w:w="1727" w:type="dxa"/>
            <w:tcBorders>
              <w:top w:val="nil"/>
              <w:left w:val="nil"/>
              <w:bottom w:val="single" w:sz="8" w:space="0" w:color="auto"/>
              <w:right w:val="single" w:sz="8" w:space="0" w:color="auto"/>
            </w:tcBorders>
            <w:shd w:val="clear" w:color="auto" w:fill="auto"/>
            <w:noWrap/>
            <w:vAlign w:val="center"/>
          </w:tcPr>
          <w:p w14:paraId="16AADA3E" w14:textId="77777777" w:rsidR="00014A5E" w:rsidRDefault="00014A5E" w:rsidP="00C41EA1">
            <w:pPr>
              <w:spacing w:before="0" w:after="0" w:line="240" w:lineRule="auto"/>
              <w:jc w:val="right"/>
              <w:rPr>
                <w:rFonts w:eastAsia="Times New Roman" w:cs="Calibri"/>
                <w:color w:val="000000"/>
              </w:rPr>
            </w:pPr>
            <w:r>
              <w:rPr>
                <w:rFonts w:eastAsia="Times New Roman" w:cs="Calibri"/>
                <w:color w:val="000000"/>
              </w:rPr>
              <w:t>$1,660,982</w:t>
            </w:r>
          </w:p>
        </w:tc>
        <w:tc>
          <w:tcPr>
            <w:tcW w:w="1840" w:type="dxa"/>
            <w:tcBorders>
              <w:top w:val="nil"/>
              <w:left w:val="nil"/>
              <w:bottom w:val="single" w:sz="8" w:space="0" w:color="auto"/>
              <w:right w:val="single" w:sz="8" w:space="0" w:color="auto"/>
            </w:tcBorders>
            <w:shd w:val="clear" w:color="auto" w:fill="auto"/>
            <w:noWrap/>
            <w:vAlign w:val="center"/>
          </w:tcPr>
          <w:p w14:paraId="33832C7B" w14:textId="77777777" w:rsidR="00014A5E" w:rsidRDefault="00014A5E" w:rsidP="00C41EA1">
            <w:pPr>
              <w:spacing w:before="0" w:after="0" w:line="240" w:lineRule="auto"/>
              <w:jc w:val="right"/>
              <w:rPr>
                <w:rFonts w:eastAsia="Times New Roman" w:cs="Calibri"/>
                <w:b/>
                <w:bCs/>
                <w:color w:val="000000"/>
              </w:rPr>
            </w:pPr>
          </w:p>
        </w:tc>
        <w:tc>
          <w:tcPr>
            <w:tcW w:w="222" w:type="dxa"/>
            <w:vAlign w:val="center"/>
          </w:tcPr>
          <w:p w14:paraId="4A4E27C0"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3AFDC3ED"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4A3A7212" w14:textId="77777777" w:rsidR="00014A5E" w:rsidRPr="00256E47" w:rsidRDefault="00014A5E" w:rsidP="00C41EA1">
            <w:pPr>
              <w:spacing w:before="0" w:after="0" w:line="240" w:lineRule="auto"/>
              <w:jc w:val="left"/>
              <w:rPr>
                <w:rFonts w:eastAsia="Times New Roman" w:cs="Calibri"/>
                <w:b/>
                <w:bCs/>
                <w:color w:val="000000"/>
              </w:rPr>
            </w:pPr>
            <w:r w:rsidRPr="00256E47">
              <w:rPr>
                <w:rFonts w:eastAsia="Times New Roman" w:cs="Calibri"/>
                <w:b/>
                <w:bCs/>
                <w:color w:val="000000"/>
              </w:rPr>
              <w:lastRenderedPageBreak/>
              <w:t>Infrastructure</w:t>
            </w:r>
          </w:p>
        </w:tc>
        <w:tc>
          <w:tcPr>
            <w:tcW w:w="1475" w:type="dxa"/>
            <w:tcBorders>
              <w:top w:val="nil"/>
              <w:left w:val="nil"/>
              <w:bottom w:val="single" w:sz="8" w:space="0" w:color="auto"/>
              <w:right w:val="single" w:sz="8" w:space="0" w:color="auto"/>
            </w:tcBorders>
            <w:shd w:val="clear" w:color="auto" w:fill="auto"/>
            <w:noWrap/>
            <w:vAlign w:val="center"/>
            <w:hideMark/>
          </w:tcPr>
          <w:p w14:paraId="3F36F45B" w14:textId="77777777" w:rsidR="00014A5E" w:rsidRPr="00256E47" w:rsidRDefault="00014A5E" w:rsidP="00C41EA1">
            <w:pPr>
              <w:spacing w:before="0" w:after="0" w:line="240" w:lineRule="auto"/>
              <w:jc w:val="right"/>
              <w:rPr>
                <w:rFonts w:eastAsia="Times New Roman" w:cs="Calibri"/>
                <w:b/>
                <w:bCs/>
                <w:color w:val="000000"/>
              </w:rPr>
            </w:pPr>
            <w:r>
              <w:rPr>
                <w:rFonts w:eastAsia="Times New Roman" w:cs="Calibri"/>
                <w:b/>
                <w:bCs/>
                <w:color w:val="000000"/>
              </w:rPr>
              <w:t>$52,503,308</w:t>
            </w:r>
            <w:r>
              <w:rPr>
                <w:rStyle w:val="FootnoteReference"/>
                <w:rFonts w:eastAsia="Times New Roman" w:cs="Calibri"/>
                <w:b/>
                <w:bCs/>
                <w:color w:val="000000"/>
              </w:rPr>
              <w:footnoteReference w:id="6"/>
            </w:r>
          </w:p>
        </w:tc>
        <w:tc>
          <w:tcPr>
            <w:tcW w:w="1727" w:type="dxa"/>
            <w:tcBorders>
              <w:top w:val="nil"/>
              <w:left w:val="nil"/>
              <w:bottom w:val="single" w:sz="8" w:space="0" w:color="auto"/>
              <w:right w:val="single" w:sz="8" w:space="0" w:color="auto"/>
            </w:tcBorders>
            <w:shd w:val="clear" w:color="auto" w:fill="auto"/>
            <w:noWrap/>
            <w:vAlign w:val="center"/>
            <w:hideMark/>
          </w:tcPr>
          <w:p w14:paraId="3A491C67"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39,283,189</w:t>
            </w:r>
            <w:r w:rsidRPr="00256E47">
              <w:rPr>
                <w:rFonts w:eastAsia="Times New Roman" w:cs="Calibri"/>
                <w:b/>
                <w:bCs/>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21D370FD"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13,220,119</w:t>
            </w:r>
            <w:r w:rsidRPr="00256E47">
              <w:rPr>
                <w:rFonts w:eastAsia="Times New Roman" w:cs="Calibri"/>
                <w:b/>
                <w:bCs/>
                <w:color w:val="000000"/>
              </w:rPr>
              <w:t xml:space="preserve"> </w:t>
            </w:r>
          </w:p>
        </w:tc>
        <w:tc>
          <w:tcPr>
            <w:tcW w:w="222" w:type="dxa"/>
            <w:vAlign w:val="center"/>
            <w:hideMark/>
          </w:tcPr>
          <w:p w14:paraId="47A25E05"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743A0874"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4523A55"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FEMA PA</w:t>
            </w:r>
          </w:p>
        </w:tc>
        <w:tc>
          <w:tcPr>
            <w:tcW w:w="1475" w:type="dxa"/>
            <w:tcBorders>
              <w:top w:val="nil"/>
              <w:left w:val="nil"/>
              <w:bottom w:val="single" w:sz="8" w:space="0" w:color="auto"/>
              <w:right w:val="single" w:sz="8" w:space="0" w:color="auto"/>
            </w:tcBorders>
            <w:shd w:val="clear" w:color="auto" w:fill="auto"/>
            <w:noWrap/>
            <w:vAlign w:val="center"/>
            <w:hideMark/>
          </w:tcPr>
          <w:p w14:paraId="5194A38C" w14:textId="77777777" w:rsidR="00014A5E" w:rsidRPr="00256E47" w:rsidRDefault="00014A5E" w:rsidP="00C41EA1">
            <w:pPr>
              <w:spacing w:before="0" w:after="0" w:line="240" w:lineRule="auto"/>
              <w:jc w:val="right"/>
              <w:rPr>
                <w:rFonts w:eastAsia="Times New Roman" w:cs="Calibri"/>
                <w:color w:val="000000"/>
              </w:rPr>
            </w:pPr>
          </w:p>
        </w:tc>
        <w:tc>
          <w:tcPr>
            <w:tcW w:w="1727" w:type="dxa"/>
            <w:tcBorders>
              <w:top w:val="nil"/>
              <w:left w:val="nil"/>
              <w:bottom w:val="single" w:sz="8" w:space="0" w:color="auto"/>
              <w:right w:val="single" w:sz="8" w:space="0" w:color="auto"/>
            </w:tcBorders>
            <w:shd w:val="clear" w:color="auto" w:fill="auto"/>
            <w:noWrap/>
            <w:vAlign w:val="center"/>
            <w:hideMark/>
          </w:tcPr>
          <w:p w14:paraId="4E531570"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39,283,189</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bottom"/>
            <w:hideMark/>
          </w:tcPr>
          <w:p w14:paraId="646A52E3" w14:textId="77777777" w:rsidR="00014A5E" w:rsidRPr="00256E47" w:rsidRDefault="00014A5E" w:rsidP="00C41EA1">
            <w:pPr>
              <w:spacing w:before="0" w:after="0" w:line="240" w:lineRule="auto"/>
              <w:jc w:val="left"/>
              <w:rPr>
                <w:rFonts w:eastAsia="Times New Roman" w:cs="Calibri"/>
                <w:color w:val="000000"/>
              </w:rPr>
            </w:pPr>
            <w:r w:rsidRPr="00256E47">
              <w:rPr>
                <w:rFonts w:eastAsia="Times New Roman" w:cs="Calibri"/>
                <w:color w:val="000000"/>
              </w:rPr>
              <w:t> </w:t>
            </w:r>
          </w:p>
        </w:tc>
        <w:tc>
          <w:tcPr>
            <w:tcW w:w="222" w:type="dxa"/>
            <w:vAlign w:val="center"/>
            <w:hideMark/>
          </w:tcPr>
          <w:p w14:paraId="5DFAA934"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1D195088"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71633ECD" w14:textId="77777777" w:rsidR="00014A5E" w:rsidRPr="00256E47" w:rsidRDefault="00014A5E" w:rsidP="00C41EA1">
            <w:pPr>
              <w:spacing w:before="0" w:after="0" w:line="240" w:lineRule="auto"/>
              <w:jc w:val="left"/>
              <w:rPr>
                <w:rFonts w:eastAsia="Times New Roman" w:cs="Calibri"/>
                <w:b/>
                <w:bCs/>
                <w:color w:val="000000"/>
              </w:rPr>
            </w:pPr>
            <w:r w:rsidRPr="00256E47">
              <w:rPr>
                <w:rFonts w:eastAsia="Times New Roman" w:cs="Calibri"/>
                <w:b/>
                <w:bCs/>
                <w:color w:val="000000"/>
              </w:rPr>
              <w:t xml:space="preserve">Economic Revitalization </w:t>
            </w:r>
          </w:p>
        </w:tc>
        <w:tc>
          <w:tcPr>
            <w:tcW w:w="1475" w:type="dxa"/>
            <w:tcBorders>
              <w:top w:val="nil"/>
              <w:left w:val="nil"/>
              <w:bottom w:val="single" w:sz="8" w:space="0" w:color="auto"/>
              <w:right w:val="single" w:sz="8" w:space="0" w:color="auto"/>
            </w:tcBorders>
            <w:shd w:val="clear" w:color="auto" w:fill="auto"/>
            <w:noWrap/>
            <w:vAlign w:val="center"/>
            <w:hideMark/>
          </w:tcPr>
          <w:p w14:paraId="076D37A3"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$5,174,194</w:t>
            </w:r>
            <w:r>
              <w:rPr>
                <w:rStyle w:val="FootnoteReference"/>
                <w:rFonts w:eastAsia="Times New Roman" w:cs="Calibri"/>
                <w:color w:val="000000"/>
              </w:rPr>
              <w:footnoteReference w:id="7"/>
            </w:r>
            <w:r w:rsidRPr="00256E47">
              <w:rPr>
                <w:rFonts w:eastAsia="Times New Roman" w:cs="Calibri"/>
                <w:b/>
                <w:bCs/>
                <w:color w:val="000000"/>
              </w:rPr>
              <w:t xml:space="preserve"> </w:t>
            </w:r>
          </w:p>
        </w:tc>
        <w:tc>
          <w:tcPr>
            <w:tcW w:w="1727" w:type="dxa"/>
            <w:tcBorders>
              <w:top w:val="nil"/>
              <w:left w:val="nil"/>
              <w:bottom w:val="single" w:sz="8" w:space="0" w:color="auto"/>
              <w:right w:val="single" w:sz="8" w:space="0" w:color="auto"/>
            </w:tcBorders>
            <w:shd w:val="clear" w:color="auto" w:fill="auto"/>
            <w:noWrap/>
            <w:vAlign w:val="center"/>
            <w:hideMark/>
          </w:tcPr>
          <w:p w14:paraId="03FC10C1"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$917,500</w:t>
            </w:r>
            <w:r>
              <w:rPr>
                <w:rStyle w:val="FootnoteReference"/>
                <w:rFonts w:eastAsia="Times New Roman" w:cs="Calibri"/>
                <w:b/>
                <w:bCs/>
                <w:color w:val="000000"/>
              </w:rPr>
              <w:footnoteReference w:id="8"/>
            </w:r>
            <w:r w:rsidRPr="00256E47">
              <w:rPr>
                <w:rFonts w:eastAsia="Times New Roman" w:cs="Calibri"/>
                <w:b/>
                <w:bCs/>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781B79DA"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 xml:space="preserve">$4,256,694 </w:t>
            </w:r>
          </w:p>
        </w:tc>
        <w:tc>
          <w:tcPr>
            <w:tcW w:w="222" w:type="dxa"/>
            <w:vAlign w:val="center"/>
            <w:hideMark/>
          </w:tcPr>
          <w:p w14:paraId="511E93CF"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3A0A650D"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6F332D32"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SBA</w:t>
            </w:r>
          </w:p>
        </w:tc>
        <w:tc>
          <w:tcPr>
            <w:tcW w:w="1475" w:type="dxa"/>
            <w:tcBorders>
              <w:top w:val="nil"/>
              <w:left w:val="nil"/>
              <w:bottom w:val="single" w:sz="8" w:space="0" w:color="auto"/>
              <w:right w:val="single" w:sz="8" w:space="0" w:color="auto"/>
            </w:tcBorders>
            <w:shd w:val="clear" w:color="auto" w:fill="auto"/>
            <w:noWrap/>
            <w:vAlign w:val="center"/>
            <w:hideMark/>
          </w:tcPr>
          <w:p w14:paraId="1959D56C"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265D4642" w14:textId="77777777" w:rsidR="00014A5E" w:rsidRPr="00256E47" w:rsidRDefault="00014A5E" w:rsidP="00C41EA1">
            <w:pPr>
              <w:spacing w:before="0" w:after="0" w:line="240" w:lineRule="auto"/>
              <w:jc w:val="right"/>
              <w:rPr>
                <w:rFonts w:eastAsia="Times New Roman" w:cs="Calibri"/>
                <w:color w:val="000000"/>
              </w:rPr>
            </w:pPr>
            <w:r w:rsidRPr="00256E47">
              <w:rPr>
                <w:rFonts w:eastAsia="Times New Roman" w:cs="Calibri"/>
                <w:color w:val="000000"/>
              </w:rPr>
              <w:t xml:space="preserve">$917,500 </w:t>
            </w:r>
          </w:p>
        </w:tc>
        <w:tc>
          <w:tcPr>
            <w:tcW w:w="1840" w:type="dxa"/>
            <w:tcBorders>
              <w:top w:val="nil"/>
              <w:left w:val="nil"/>
              <w:bottom w:val="single" w:sz="8" w:space="0" w:color="auto"/>
              <w:right w:val="single" w:sz="8" w:space="0" w:color="auto"/>
            </w:tcBorders>
            <w:shd w:val="clear" w:color="auto" w:fill="auto"/>
            <w:noWrap/>
            <w:vAlign w:val="center"/>
            <w:hideMark/>
          </w:tcPr>
          <w:p w14:paraId="635D2A64"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222" w:type="dxa"/>
            <w:vAlign w:val="center"/>
            <w:hideMark/>
          </w:tcPr>
          <w:p w14:paraId="0830250F"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r w:rsidR="00014A5E" w:rsidRPr="00256E47" w14:paraId="445F9CB5" w14:textId="77777777" w:rsidTr="00C41EA1">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BD36AD5" w14:textId="77777777" w:rsidR="00014A5E" w:rsidRPr="00256E47" w:rsidRDefault="00014A5E" w:rsidP="00C41EA1">
            <w:pPr>
              <w:spacing w:before="0" w:after="0" w:line="240" w:lineRule="auto"/>
              <w:jc w:val="left"/>
              <w:rPr>
                <w:rFonts w:eastAsia="Times New Roman" w:cs="Calibri"/>
                <w:b/>
                <w:bCs/>
                <w:color w:val="000000"/>
              </w:rPr>
            </w:pPr>
            <w:r w:rsidRPr="00256E47">
              <w:rPr>
                <w:rFonts w:eastAsia="Times New Roman" w:cs="Calibri"/>
                <w:b/>
                <w:bCs/>
                <w:color w:val="000000"/>
              </w:rPr>
              <w:t>Total</w:t>
            </w:r>
          </w:p>
        </w:tc>
        <w:tc>
          <w:tcPr>
            <w:tcW w:w="1475" w:type="dxa"/>
            <w:tcBorders>
              <w:top w:val="nil"/>
              <w:left w:val="nil"/>
              <w:bottom w:val="single" w:sz="8" w:space="0" w:color="auto"/>
              <w:right w:val="single" w:sz="8" w:space="0" w:color="auto"/>
            </w:tcBorders>
            <w:shd w:val="clear" w:color="auto" w:fill="auto"/>
            <w:noWrap/>
            <w:vAlign w:val="center"/>
            <w:hideMark/>
          </w:tcPr>
          <w:p w14:paraId="38B62F51"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78,890,792</w:t>
            </w:r>
            <w:r w:rsidRPr="00256E47">
              <w:rPr>
                <w:rFonts w:eastAsia="Times New Roman" w:cs="Calibri"/>
                <w:b/>
                <w:bCs/>
                <w:color w:val="000000"/>
              </w:rPr>
              <w:t xml:space="preserve"> </w:t>
            </w:r>
          </w:p>
        </w:tc>
        <w:tc>
          <w:tcPr>
            <w:tcW w:w="1727" w:type="dxa"/>
            <w:tcBorders>
              <w:top w:val="nil"/>
              <w:left w:val="nil"/>
              <w:bottom w:val="single" w:sz="8" w:space="0" w:color="auto"/>
              <w:right w:val="single" w:sz="8" w:space="0" w:color="auto"/>
            </w:tcBorders>
            <w:shd w:val="clear" w:color="auto" w:fill="auto"/>
            <w:noWrap/>
            <w:vAlign w:val="center"/>
            <w:hideMark/>
          </w:tcPr>
          <w:p w14:paraId="40420A45"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145,839,937</w:t>
            </w:r>
            <w:r w:rsidRPr="00256E47">
              <w:rPr>
                <w:rFonts w:eastAsia="Times New Roman" w:cs="Calibri"/>
                <w:b/>
                <w:bCs/>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4090DCB9" w14:textId="77777777" w:rsidR="00014A5E" w:rsidRPr="00256E47" w:rsidRDefault="00014A5E" w:rsidP="00C41EA1">
            <w:pPr>
              <w:spacing w:before="0" w:after="0" w:line="240" w:lineRule="auto"/>
              <w:jc w:val="right"/>
              <w:rPr>
                <w:rFonts w:eastAsia="Times New Roman" w:cs="Calibri"/>
                <w:b/>
                <w:bCs/>
                <w:color w:val="000000"/>
              </w:rPr>
            </w:pPr>
            <w:r w:rsidRPr="00256E47">
              <w:rPr>
                <w:rFonts w:eastAsia="Times New Roman" w:cs="Calibri"/>
                <w:b/>
                <w:bCs/>
                <w:color w:val="000000"/>
              </w:rPr>
              <w:t>$1</w:t>
            </w:r>
            <w:r>
              <w:rPr>
                <w:rFonts w:eastAsia="Times New Roman" w:cs="Calibri"/>
                <w:b/>
                <w:bCs/>
                <w:color w:val="000000"/>
              </w:rPr>
              <w:t>7,476,813</w:t>
            </w:r>
            <w:r w:rsidRPr="00256E47">
              <w:rPr>
                <w:rFonts w:eastAsia="Times New Roman" w:cs="Calibri"/>
                <w:b/>
                <w:bCs/>
                <w:color w:val="000000"/>
              </w:rPr>
              <w:t xml:space="preserve"> </w:t>
            </w:r>
          </w:p>
        </w:tc>
        <w:tc>
          <w:tcPr>
            <w:tcW w:w="222" w:type="dxa"/>
            <w:vAlign w:val="center"/>
            <w:hideMark/>
          </w:tcPr>
          <w:p w14:paraId="10706F04" w14:textId="77777777" w:rsidR="00014A5E" w:rsidRPr="00256E47" w:rsidRDefault="00014A5E" w:rsidP="00C41EA1">
            <w:pPr>
              <w:spacing w:before="0" w:after="0" w:line="240" w:lineRule="auto"/>
              <w:jc w:val="left"/>
              <w:rPr>
                <w:rFonts w:ascii="Times New Roman" w:eastAsia="Times New Roman" w:hAnsi="Times New Roman"/>
                <w:sz w:val="20"/>
                <w:szCs w:val="20"/>
              </w:rPr>
            </w:pPr>
          </w:p>
        </w:tc>
      </w:tr>
    </w:tbl>
    <w:p w14:paraId="096C3286" w14:textId="77777777" w:rsidR="00014A5E" w:rsidRDefault="007B7BCA" w:rsidP="0013171F">
      <w:r>
        <w:fldChar w:fldCharType="begin"/>
      </w:r>
      <w:r>
        <w:instrText xml:space="preserve"> LINK </w:instrText>
      </w:r>
      <w:r w:rsidR="004C4839">
        <w:instrText xml:space="preserve">Excel.Sheet.12 "\\\\filevault\\division_files\\Finance\\Grants Management\\AEDC_Grants_Division\\CDBG-DR New\\Amendments\\Summary of Unmet Needs.xlsx" Sheet1!R1C1:R18C4 </w:instrText>
      </w:r>
      <w:r>
        <w:instrText xml:space="preserve">\a \f 4 \h </w:instrText>
      </w:r>
      <w:r w:rsidR="00AD0AC5">
        <w:instrText xml:space="preserve"> \* MERGEFORMAT </w:instrText>
      </w:r>
      <w:r w:rsidR="00EA510A">
        <w:fldChar w:fldCharType="separate"/>
      </w:r>
      <w:r>
        <w:fldChar w:fldCharType="end"/>
      </w:r>
    </w:p>
    <w:p w14:paraId="5CC27A16" w14:textId="69053FC4" w:rsidR="00F147EA" w:rsidRPr="00014A5E" w:rsidRDefault="00F147EA" w:rsidP="0013171F">
      <w:pPr>
        <w:rPr>
          <w:rFonts w:asciiTheme="minorHAnsi" w:eastAsiaTheme="minorHAnsi" w:hAnsiTheme="minorHAnsi" w:cstheme="minorBidi"/>
        </w:rPr>
      </w:pPr>
      <w:r w:rsidRPr="008A48BF">
        <w:t xml:space="preserve">The CDBG-DR Program will accept </w:t>
      </w:r>
      <w:r w:rsidR="005D374D" w:rsidRPr="008A48BF">
        <w:t xml:space="preserve">competitive </w:t>
      </w:r>
      <w:r w:rsidRPr="008A48BF">
        <w:t xml:space="preserve">applications from local jurisdictions </w:t>
      </w:r>
      <w:r w:rsidR="00C041AF" w:rsidRPr="008A48BF">
        <w:t>upon the announced deadlines</w:t>
      </w:r>
      <w:r w:rsidRPr="008A48BF">
        <w:t xml:space="preserve"> allowing cities and counties to apply under the program activity categories established</w:t>
      </w:r>
      <w:r w:rsidR="00C041AF" w:rsidRPr="008A48BF">
        <w:t>, per each program’s policies and procedures</w:t>
      </w:r>
      <w:r w:rsidRPr="008A48BF">
        <w:t xml:space="preserve">. </w:t>
      </w:r>
      <w:r w:rsidR="00C041AF" w:rsidRPr="008A48BF">
        <w:t>A</w:t>
      </w:r>
      <w:r w:rsidRPr="008A48BF">
        <w:t xml:space="preserve">pplicants will be selected on a highest rated basis guided by a framework of funding priorities as outlined in Section </w:t>
      </w:r>
      <w:r w:rsidR="00E84D80" w:rsidRPr="008A48BF">
        <w:t>Five</w:t>
      </w:r>
      <w:r w:rsidR="001D4B95" w:rsidRPr="008A48BF">
        <w:t xml:space="preserve"> </w:t>
      </w:r>
      <w:r w:rsidRPr="008A48BF">
        <w:t xml:space="preserve">- Method of Distribution &amp; </w:t>
      </w:r>
      <w:r w:rsidR="00E84D80" w:rsidRPr="008A48BF">
        <w:t>Connection to Unmet Needs</w:t>
      </w:r>
      <w:r w:rsidRPr="008A48BF">
        <w:t xml:space="preserve"> and Section </w:t>
      </w:r>
      <w:r w:rsidR="001D4B95" w:rsidRPr="008A48BF">
        <w:t>S</w:t>
      </w:r>
      <w:r w:rsidR="00E84D80" w:rsidRPr="008A48BF">
        <w:t>ix</w:t>
      </w:r>
      <w:r w:rsidR="001D4B95" w:rsidRPr="008A48BF">
        <w:t xml:space="preserve"> </w:t>
      </w:r>
      <w:r w:rsidRPr="008A48BF">
        <w:t xml:space="preserve">- Program </w:t>
      </w:r>
      <w:r w:rsidR="00E84D80" w:rsidRPr="008A48BF">
        <w:t>Implementation &amp; General Requirements</w:t>
      </w:r>
      <w:r w:rsidRPr="008A48BF">
        <w:t xml:space="preserve">. At the point that the unmet </w:t>
      </w:r>
      <w:r w:rsidRPr="009F604D">
        <w:rPr>
          <w:strike/>
        </w:rPr>
        <w:t>housing</w:t>
      </w:r>
      <w:r w:rsidRPr="008A48BF">
        <w:t xml:space="preserve"> </w:t>
      </w:r>
      <w:r w:rsidR="009F604D" w:rsidRPr="009F604D">
        <w:rPr>
          <w:highlight w:val="yellow"/>
        </w:rPr>
        <w:t>infrastructure</w:t>
      </w:r>
      <w:r w:rsidR="009F604D">
        <w:t xml:space="preserve"> </w:t>
      </w:r>
      <w:r w:rsidRPr="008A48BF">
        <w:t>need is exhausted, the Grants Division will formally amend the Plan</w:t>
      </w:r>
      <w:r w:rsidR="00C041AF" w:rsidRPr="008A48BF">
        <w:t>, as necessary,</w:t>
      </w:r>
      <w:r w:rsidRPr="008A48BF">
        <w:t xml:space="preserve"> to reflect the use of remaining funds in areas of unmet need in the </w:t>
      </w:r>
      <w:r w:rsidRPr="009F604D">
        <w:rPr>
          <w:strike/>
        </w:rPr>
        <w:t>categories</w:t>
      </w:r>
      <w:r w:rsidR="009F604D">
        <w:t xml:space="preserve"> </w:t>
      </w:r>
      <w:r w:rsidR="009F604D" w:rsidRPr="009F604D">
        <w:rPr>
          <w:highlight w:val="yellow"/>
        </w:rPr>
        <w:t>category</w:t>
      </w:r>
      <w:r w:rsidRPr="008A48BF">
        <w:t xml:space="preserve"> of </w:t>
      </w:r>
      <w:r w:rsidRPr="009F604D">
        <w:rPr>
          <w:strike/>
        </w:rPr>
        <w:t>infrastructure and</w:t>
      </w:r>
      <w:r w:rsidRPr="009F604D">
        <w:t xml:space="preserve"> </w:t>
      </w:r>
      <w:r w:rsidRPr="008A48BF">
        <w:t xml:space="preserve">economic revitalization. This </w:t>
      </w:r>
      <w:r w:rsidR="009F604D" w:rsidRPr="009F604D">
        <w:rPr>
          <w:highlight w:val="yellow"/>
        </w:rPr>
        <w:t>amended</w:t>
      </w:r>
      <w:r w:rsidR="009F604D">
        <w:t xml:space="preserve"> </w:t>
      </w:r>
      <w:r w:rsidRPr="009F604D">
        <w:rPr>
          <w:strike/>
        </w:rPr>
        <w:t>current</w:t>
      </w:r>
      <w:r w:rsidRPr="008A48BF">
        <w:t xml:space="preserve"> Plan provides the unmet needs information for </w:t>
      </w:r>
      <w:r w:rsidRPr="009F604D">
        <w:rPr>
          <w:strike/>
        </w:rPr>
        <w:t xml:space="preserve">both of those </w:t>
      </w:r>
      <w:r w:rsidR="009F604D">
        <w:t xml:space="preserve"> the housing and infrastructure </w:t>
      </w:r>
      <w:r w:rsidRPr="008A48BF">
        <w:t xml:space="preserve">categories and </w:t>
      </w:r>
      <w:r w:rsidRPr="009F604D">
        <w:rPr>
          <w:strike/>
        </w:rPr>
        <w:t>the</w:t>
      </w:r>
      <w:r w:rsidRPr="008A48BF">
        <w:t xml:space="preserve"> </w:t>
      </w:r>
      <w:r w:rsidR="009F604D">
        <w:t xml:space="preserve">any future </w:t>
      </w:r>
      <w:r w:rsidRPr="008A48BF">
        <w:t>amended Plan will provide an update as well as a method of distribution that reflects areas most impacted. The amendment will provide detail on categories of funding available, deadline dates, as applicable, and any maximums per applicant or beneficiary.</w:t>
      </w:r>
    </w:p>
    <w:p w14:paraId="2BD290DC" w14:textId="156A8E80" w:rsidR="00F147EA" w:rsidRPr="009F604D" w:rsidRDefault="00F147EA" w:rsidP="0013171F">
      <w:pPr>
        <w:rPr>
          <w:strike/>
        </w:rPr>
      </w:pPr>
      <w:r w:rsidRPr="008A48BF">
        <w:t xml:space="preserve">Arkansas will implement </w:t>
      </w:r>
      <w:r w:rsidR="00D37B48" w:rsidRPr="007C19B9">
        <w:rPr>
          <w:strike/>
        </w:rPr>
        <w:t>two</w:t>
      </w:r>
      <w:r w:rsidR="00D37B48" w:rsidRPr="008A48BF">
        <w:t xml:space="preserve"> </w:t>
      </w:r>
      <w:r w:rsidR="007C19B9" w:rsidRPr="007C19B9">
        <w:rPr>
          <w:highlight w:val="yellow"/>
        </w:rPr>
        <w:t xml:space="preserve">one </w:t>
      </w:r>
      <w:r w:rsidRPr="007C19B9">
        <w:rPr>
          <w:highlight w:val="yellow"/>
        </w:rPr>
        <w:t>program</w:t>
      </w:r>
      <w:r w:rsidRPr="008A48BF">
        <w:t xml:space="preserve"> to address its unmet </w:t>
      </w:r>
      <w:r w:rsidR="00D37B48" w:rsidRPr="009F604D">
        <w:rPr>
          <w:strike/>
        </w:rPr>
        <w:t>housing</w:t>
      </w:r>
      <w:r w:rsidR="00D37B48" w:rsidRPr="008A48BF">
        <w:t xml:space="preserve"> </w:t>
      </w:r>
      <w:r w:rsidR="009F604D" w:rsidRPr="009F604D">
        <w:rPr>
          <w:highlight w:val="yellow"/>
        </w:rPr>
        <w:t>infrastructure</w:t>
      </w:r>
      <w:r w:rsidR="009F604D">
        <w:t xml:space="preserve"> </w:t>
      </w:r>
      <w:r w:rsidRPr="008A48BF">
        <w:t xml:space="preserve">needs, as summarized in Table </w:t>
      </w:r>
      <w:r w:rsidRPr="009F604D">
        <w:rPr>
          <w:strike/>
        </w:rPr>
        <w:t>1</w:t>
      </w:r>
      <w:r w:rsidRPr="008A48BF">
        <w:t xml:space="preserve"> </w:t>
      </w:r>
      <w:r w:rsidR="009F604D" w:rsidRPr="009F604D">
        <w:rPr>
          <w:highlight w:val="yellow"/>
        </w:rPr>
        <w:t>2</w:t>
      </w:r>
      <w:r w:rsidR="009F604D">
        <w:t xml:space="preserve"> </w:t>
      </w:r>
      <w:r w:rsidRPr="008A48BF">
        <w:t xml:space="preserve">below. As discussed in the Introduction section which follows, the economic and fiscal crisis brought on by Coronavirus Disease 2019 (COVID-19) increases the challenge for local governments to meet match requirements. </w:t>
      </w:r>
      <w:r w:rsidRPr="009F604D">
        <w:rPr>
          <w:strike/>
        </w:rPr>
        <w:t>To meet unmet housing recovery needs, Arkansas will implement t</w:t>
      </w:r>
      <w:r w:rsidR="009210AB" w:rsidRPr="009F604D">
        <w:rPr>
          <w:strike/>
        </w:rPr>
        <w:t>wo</w:t>
      </w:r>
      <w:r w:rsidRPr="009F604D">
        <w:rPr>
          <w:strike/>
        </w:rPr>
        <w:t xml:space="preserve"> Housing Assistance Programs (HAP). The </w:t>
      </w:r>
      <w:r w:rsidR="00D8641E" w:rsidRPr="009F604D">
        <w:rPr>
          <w:strike/>
        </w:rPr>
        <w:t xml:space="preserve">Voluntary Local Residential Buyout Program is </w:t>
      </w:r>
      <w:r w:rsidRPr="009F604D">
        <w:rPr>
          <w:strike/>
        </w:rPr>
        <w:t>designed to assist local governments with meeting the local match for voluntary buyout projects</w:t>
      </w:r>
      <w:r w:rsidR="007C41F6" w:rsidRPr="009F604D">
        <w:rPr>
          <w:strike/>
        </w:rPr>
        <w:t>, or to assist with buyouts that do not include matching federal funds</w:t>
      </w:r>
      <w:r w:rsidRPr="009F604D">
        <w:rPr>
          <w:strike/>
        </w:rPr>
        <w:t>, and to help support low- and moderate- income households. The Multi-family Rental Recovery Program is designed to meet the needs of low- and moderate- income renter households.</w:t>
      </w:r>
    </w:p>
    <w:p w14:paraId="2163C45F" w14:textId="38A7C45F" w:rsidR="007C19B9" w:rsidRPr="009F604D" w:rsidRDefault="00AD0AC5" w:rsidP="0013171F">
      <w:pPr>
        <w:rPr>
          <w:strike/>
        </w:rPr>
      </w:pPr>
      <w:r w:rsidRPr="009F604D">
        <w:rPr>
          <w:strike/>
        </w:rPr>
        <w:t xml:space="preserve">The State proposes limiting </w:t>
      </w:r>
      <w:r w:rsidR="00C13E87" w:rsidRPr="009F604D">
        <w:rPr>
          <w:strike/>
        </w:rPr>
        <w:t>the I</w:t>
      </w:r>
      <w:r w:rsidRPr="009F604D">
        <w:rPr>
          <w:strike/>
        </w:rPr>
        <w:t xml:space="preserve">nfrastructure </w:t>
      </w:r>
      <w:r w:rsidR="00C13E87" w:rsidRPr="009F604D">
        <w:rPr>
          <w:strike/>
        </w:rPr>
        <w:t>P</w:t>
      </w:r>
      <w:r w:rsidRPr="009F604D">
        <w:rPr>
          <w:strike/>
        </w:rPr>
        <w:t>rogram to projects that directly address or support unmet housing needs.</w:t>
      </w:r>
    </w:p>
    <w:p w14:paraId="78D64C6E" w14:textId="7BAA48C2" w:rsidR="009F604D" w:rsidRPr="009F604D" w:rsidRDefault="009F604D" w:rsidP="009F604D">
      <w:pPr>
        <w:rPr>
          <w:highlight w:val="yellow"/>
        </w:rPr>
      </w:pPr>
      <w:r w:rsidRPr="009F604D">
        <w:rPr>
          <w:highlight w:val="yellow"/>
        </w:rPr>
        <w:lastRenderedPageBreak/>
        <w:t xml:space="preserve">Infrastructure damage caused by the 2019 floods was widespread, with 17 out of 75 counties impacted, reporting damage to roads, bridges, levees, dams, and many other critical infrastructure facilities. As of the date of the release of this </w:t>
      </w:r>
      <w:r>
        <w:rPr>
          <w:highlight w:val="yellow"/>
        </w:rPr>
        <w:t xml:space="preserve">Amended </w:t>
      </w:r>
      <w:r w:rsidRPr="009F604D">
        <w:rPr>
          <w:highlight w:val="yellow"/>
        </w:rPr>
        <w:t xml:space="preserve">Action Plan, estimated repair costs to infrastructure damage submitted to FEMA total approximately $40 million, though the number is thought to be significantly higher, as full data on flood control works is not currently available. The 2019 disaster, which wreaked havoc on Arkansas, signaled a new reality of extreme weather events that occur with increased frequency and destructive power. The infrastructure damage sustained in the disaster had an immediate and, in many cases, ongoing impact on access to housing in many communities. The disasters also signaled the need to rebuild communities in a way that will mitigate against future risk and increase resilience. </w:t>
      </w:r>
    </w:p>
    <w:p w14:paraId="503F01D5" w14:textId="77777777" w:rsidR="009F604D" w:rsidRPr="00A947DB" w:rsidRDefault="009F604D" w:rsidP="009F604D">
      <w:r w:rsidRPr="009F604D">
        <w:rPr>
          <w:highlight w:val="yellow"/>
        </w:rPr>
        <w:t>In some cases, damaged public utilities are critical to the restoration of housing services in impacted areas. Examples of potential infrastructure projects include, but are not limited to streets, roads, bridges, sewer, and water systems necessary to complete housing recovery.</w:t>
      </w:r>
      <w:r w:rsidRPr="00A947DB">
        <w:t xml:space="preserve"> </w:t>
      </w:r>
    </w:p>
    <w:p w14:paraId="4BA2D1CA" w14:textId="77777777" w:rsidR="009F604D" w:rsidRDefault="00F147EA" w:rsidP="009F604D">
      <w:r w:rsidRPr="009F604D">
        <w:rPr>
          <w:strike/>
        </w:rPr>
        <w:t xml:space="preserve">With limited funding available, and the requirement to address unmet housing needs before addressing other unmet recovery needs, AEDC proposes using </w:t>
      </w:r>
      <w:r w:rsidR="00D01B6E" w:rsidRPr="009F604D">
        <w:rPr>
          <w:strike/>
        </w:rPr>
        <w:t>100</w:t>
      </w:r>
      <w:r w:rsidRPr="009F604D">
        <w:rPr>
          <w:strike/>
        </w:rPr>
        <w:t xml:space="preserve">% of its CDBG-DR </w:t>
      </w:r>
      <w:r w:rsidR="00964A0D" w:rsidRPr="009F604D">
        <w:rPr>
          <w:strike/>
        </w:rPr>
        <w:t>program funds</w:t>
      </w:r>
      <w:r w:rsidRPr="009F604D">
        <w:rPr>
          <w:strike/>
        </w:rPr>
        <w:t xml:space="preserve"> to address housing needs</w:t>
      </w:r>
      <w:r w:rsidRPr="008A48BF">
        <w:t xml:space="preserve">. </w:t>
      </w:r>
      <w:r w:rsidR="009F604D" w:rsidRPr="009F604D">
        <w:rPr>
          <w:highlight w:val="yellow"/>
        </w:rPr>
        <w:t xml:space="preserve">FEMA resources cover up to 75% of a project’s cost, leaving the state and/or local governments in the position of having to fund the remaining 25%. </w:t>
      </w:r>
      <w:bookmarkStart w:id="20" w:name="_Hlk117256218"/>
      <w:r w:rsidR="009F604D" w:rsidRPr="009F604D">
        <w:rPr>
          <w:highlight w:val="yellow"/>
        </w:rPr>
        <w:t>The state has determined that additional infrastructure needs exist and is therefore budgeting $8,493,000 to provide for non-federal local match and other eligible infrastructure activities.</w:t>
      </w:r>
      <w:r w:rsidR="009F604D">
        <w:t xml:space="preserve"> </w:t>
      </w:r>
      <w:bookmarkEnd w:id="20"/>
    </w:p>
    <w:p w14:paraId="02E97012" w14:textId="1EA30F85" w:rsidR="00B05F90" w:rsidRPr="008A48BF" w:rsidRDefault="00B05F90" w:rsidP="00B05F90">
      <w:r w:rsidRPr="008A48BF">
        <w:t xml:space="preserve">Table 2 illustrates the State’s CDBG-DR </w:t>
      </w:r>
      <w:r w:rsidRPr="00B05F90">
        <w:rPr>
          <w:highlight w:val="yellow"/>
        </w:rPr>
        <w:t>amended</w:t>
      </w:r>
      <w:r>
        <w:t xml:space="preserve"> </w:t>
      </w:r>
      <w:r w:rsidRPr="008A48BF">
        <w:t xml:space="preserve">categorical funding allocations and are current to date. It should be understood that the requested funds as illustrated in the table below are based solely on preliminary estimates at the time of submission. The table below reflects the most current CDBG-DR category funding amounts and is updated each time a non-substantial or substantial amendment is accomplished. Each numbered revision submitted to HUD for approval is meant to supersede the earlier category totals in the earlier published Action Plan. </w:t>
      </w:r>
    </w:p>
    <w:p w14:paraId="0B6C0FB2" w14:textId="4200E37A" w:rsidR="009F604D" w:rsidRPr="008A48BF" w:rsidRDefault="001D4B95" w:rsidP="007B6A1A">
      <w:r w:rsidRPr="008A48BF">
        <w:t xml:space="preserve">Section </w:t>
      </w:r>
      <w:r w:rsidR="0044627D" w:rsidRPr="008A48BF">
        <w:t>F</w:t>
      </w:r>
      <w:r w:rsidR="00A96432" w:rsidRPr="008A48BF">
        <w:t>our</w:t>
      </w:r>
      <w:r w:rsidR="00F147EA" w:rsidRPr="008A48BF">
        <w:t xml:space="preserve"> of the </w:t>
      </w:r>
      <w:r w:rsidR="00B05F90">
        <w:t xml:space="preserve">Amended </w:t>
      </w:r>
      <w:r w:rsidR="00F147EA" w:rsidRPr="008A48BF">
        <w:t>Action Plan</w:t>
      </w:r>
      <w:r w:rsidR="0044627D" w:rsidRPr="008A48BF">
        <w:t>, Impact and Unmet Needs Assessment,</w:t>
      </w:r>
      <w:r w:rsidR="00F147EA" w:rsidRPr="008A48BF">
        <w:t xml:space="preserve"> provides further details on the sources for each item captured below</w:t>
      </w:r>
      <w:r w:rsidR="00192BE6" w:rsidRPr="008A48BF">
        <w:t>.</w:t>
      </w:r>
      <w:r w:rsidR="00F147EA" w:rsidRPr="008A48BF">
        <w:t xml:space="preserve"> </w:t>
      </w:r>
    </w:p>
    <w:p w14:paraId="7E17F834" w14:textId="369F99A0" w:rsidR="00165C1E" w:rsidRPr="00AD0AC5" w:rsidRDefault="007B6A1A" w:rsidP="0087593B">
      <w:pPr>
        <w:pStyle w:val="FigureCaption"/>
        <w:rPr>
          <w:strike/>
        </w:rPr>
      </w:pPr>
      <w:bookmarkStart w:id="21" w:name="_Hlk66090354"/>
      <w:r w:rsidRPr="008A48BF">
        <w:br/>
      </w:r>
      <w:bookmarkStart w:id="22" w:name="_Hlk69818077"/>
      <w:r w:rsidR="00F147EA" w:rsidRPr="00AD0AC5">
        <w:rPr>
          <w:strike/>
        </w:rPr>
        <w:t xml:space="preserve">Table </w:t>
      </w:r>
      <w:r w:rsidR="007A44D8" w:rsidRPr="00AD0AC5">
        <w:rPr>
          <w:strike/>
        </w:rPr>
        <w:fldChar w:fldCharType="begin"/>
      </w:r>
      <w:r w:rsidR="007A44D8" w:rsidRPr="00AD0AC5">
        <w:rPr>
          <w:strike/>
        </w:rPr>
        <w:instrText xml:space="preserve"> SEQ Table \* ARABIC </w:instrText>
      </w:r>
      <w:r w:rsidR="007A44D8" w:rsidRPr="00AD0AC5">
        <w:rPr>
          <w:strike/>
        </w:rPr>
        <w:fldChar w:fldCharType="separate"/>
      </w:r>
      <w:r w:rsidR="003D642D">
        <w:rPr>
          <w:strike/>
          <w:noProof/>
        </w:rPr>
        <w:t>2</w:t>
      </w:r>
      <w:r w:rsidR="007A44D8" w:rsidRPr="00AD0AC5">
        <w:rPr>
          <w:strike/>
          <w:noProof/>
        </w:rPr>
        <w:fldChar w:fldCharType="end"/>
      </w:r>
      <w:r w:rsidR="00F147EA" w:rsidRPr="00AD0AC5">
        <w:rPr>
          <w:strike/>
        </w:rPr>
        <w:t>: CDBG-DR Budget by Program Category</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5310"/>
        <w:gridCol w:w="1710"/>
        <w:gridCol w:w="1350"/>
      </w:tblGrid>
      <w:tr w:rsidR="00C36144" w:rsidRPr="00AD0AC5" w14:paraId="538C4D5B" w14:textId="77777777" w:rsidTr="00147728">
        <w:trPr>
          <w:trHeight w:hRule="exact" w:val="559"/>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5E80B080" w14:textId="77777777" w:rsidR="00C36144" w:rsidRPr="00AD0AC5" w:rsidRDefault="00C36144" w:rsidP="00147728">
            <w:pPr>
              <w:spacing w:before="0" w:after="0"/>
              <w:jc w:val="center"/>
              <w:rPr>
                <w:b/>
                <w:strike/>
              </w:rPr>
            </w:pPr>
            <w:r w:rsidRPr="00AD0AC5">
              <w:rPr>
                <w:b/>
                <w:strike/>
              </w:rPr>
              <w:t>Program Category</w:t>
            </w:r>
          </w:p>
        </w:tc>
        <w:tc>
          <w:tcPr>
            <w:tcW w:w="5310" w:type="dxa"/>
            <w:tcBorders>
              <w:top w:val="single" w:sz="4" w:space="0" w:color="auto"/>
              <w:left w:val="single" w:sz="4" w:space="0" w:color="auto"/>
              <w:bottom w:val="single" w:sz="4" w:space="0" w:color="auto"/>
              <w:right w:val="single" w:sz="4" w:space="0" w:color="auto"/>
            </w:tcBorders>
            <w:vAlign w:val="center"/>
            <w:hideMark/>
          </w:tcPr>
          <w:p w14:paraId="0A000A1A" w14:textId="77777777" w:rsidR="00C36144" w:rsidRPr="00AD0AC5" w:rsidRDefault="00C36144" w:rsidP="00147728">
            <w:pPr>
              <w:spacing w:before="0" w:after="0"/>
              <w:jc w:val="center"/>
              <w:rPr>
                <w:b/>
                <w:strike/>
              </w:rPr>
            </w:pPr>
            <w:r w:rsidRPr="00AD0AC5">
              <w:rPr>
                <w:b/>
                <w:strike/>
              </w:rPr>
              <w:t>Program Name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9034A1" w14:textId="77777777" w:rsidR="00C36144" w:rsidRPr="00AD0AC5" w:rsidRDefault="00C36144" w:rsidP="00147728">
            <w:pPr>
              <w:spacing w:before="0" w:after="0"/>
              <w:jc w:val="center"/>
              <w:rPr>
                <w:b/>
                <w:strike/>
              </w:rPr>
            </w:pPr>
            <w:r w:rsidRPr="00AD0AC5">
              <w:rPr>
                <w:b/>
                <w:strike/>
              </w:rPr>
              <w:t>Allocation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3FCC45" w14:textId="77777777" w:rsidR="00C36144" w:rsidRPr="00AD0AC5" w:rsidRDefault="00C36144" w:rsidP="00147728">
            <w:pPr>
              <w:spacing w:before="0" w:after="0"/>
              <w:jc w:val="center"/>
              <w:rPr>
                <w:b/>
                <w:strike/>
              </w:rPr>
            </w:pPr>
            <w:r w:rsidRPr="00AD0AC5">
              <w:rPr>
                <w:b/>
                <w:strike/>
              </w:rPr>
              <w:t>Percentage of Total Budget</w:t>
            </w:r>
          </w:p>
        </w:tc>
      </w:tr>
      <w:tr w:rsidR="00C36144" w:rsidRPr="00AD0AC5" w14:paraId="1ECF303B" w14:textId="77777777" w:rsidTr="00147728">
        <w:trPr>
          <w:trHeight w:val="251"/>
          <w:jc w:val="center"/>
        </w:trPr>
        <w:tc>
          <w:tcPr>
            <w:tcW w:w="1615" w:type="dxa"/>
            <w:tcBorders>
              <w:top w:val="single" w:sz="4" w:space="0" w:color="auto"/>
              <w:left w:val="single" w:sz="4" w:space="0" w:color="auto"/>
              <w:bottom w:val="nil"/>
              <w:right w:val="single" w:sz="4" w:space="0" w:color="auto"/>
            </w:tcBorders>
          </w:tcPr>
          <w:p w14:paraId="4880712D" w14:textId="77777777" w:rsidR="00C36144" w:rsidRPr="00AD0AC5" w:rsidRDefault="00C36144" w:rsidP="00147728">
            <w:pPr>
              <w:spacing w:before="0" w:after="0"/>
              <w:jc w:val="left"/>
              <w:rPr>
                <w:strike/>
              </w:rPr>
            </w:pPr>
          </w:p>
        </w:tc>
        <w:tc>
          <w:tcPr>
            <w:tcW w:w="5310" w:type="dxa"/>
            <w:tcBorders>
              <w:top w:val="single" w:sz="4" w:space="0" w:color="auto"/>
              <w:left w:val="single" w:sz="4" w:space="0" w:color="auto"/>
              <w:bottom w:val="single" w:sz="4" w:space="0" w:color="auto"/>
              <w:right w:val="single" w:sz="4" w:space="0" w:color="auto"/>
            </w:tcBorders>
            <w:hideMark/>
          </w:tcPr>
          <w:p w14:paraId="0282B261" w14:textId="77777777" w:rsidR="00C36144" w:rsidRPr="00AD0AC5" w:rsidRDefault="00C36144" w:rsidP="00147728">
            <w:pPr>
              <w:spacing w:before="0" w:after="0"/>
              <w:jc w:val="left"/>
              <w:rPr>
                <w:strike/>
              </w:rPr>
            </w:pPr>
            <w:r w:rsidRPr="00AD0AC5">
              <w:rPr>
                <w:strike/>
              </w:rPr>
              <w:t>Voluntary Local Residential Buyout</w:t>
            </w:r>
          </w:p>
        </w:tc>
        <w:tc>
          <w:tcPr>
            <w:tcW w:w="1710" w:type="dxa"/>
            <w:tcBorders>
              <w:top w:val="single" w:sz="4" w:space="0" w:color="auto"/>
              <w:left w:val="single" w:sz="4" w:space="0" w:color="auto"/>
              <w:bottom w:val="single" w:sz="4" w:space="0" w:color="auto"/>
              <w:right w:val="single" w:sz="4" w:space="0" w:color="auto"/>
            </w:tcBorders>
            <w:hideMark/>
          </w:tcPr>
          <w:p w14:paraId="6B01DD58" w14:textId="2CFF73C9" w:rsidR="00C36144" w:rsidRPr="00AD0AC5" w:rsidRDefault="00C36144" w:rsidP="00147728">
            <w:pPr>
              <w:spacing w:before="0" w:after="0"/>
              <w:jc w:val="center"/>
              <w:rPr>
                <w:strike/>
              </w:rPr>
            </w:pPr>
            <w:r w:rsidRPr="00AD0AC5">
              <w:rPr>
                <w:strike/>
              </w:rPr>
              <w:t>$5,</w:t>
            </w:r>
            <w:r w:rsidR="00964A0D" w:rsidRPr="00AD0AC5">
              <w:rPr>
                <w:strike/>
              </w:rPr>
              <w:t>095,800</w:t>
            </w:r>
          </w:p>
        </w:tc>
        <w:tc>
          <w:tcPr>
            <w:tcW w:w="1350" w:type="dxa"/>
            <w:tcBorders>
              <w:top w:val="single" w:sz="4" w:space="0" w:color="auto"/>
              <w:left w:val="single" w:sz="4" w:space="0" w:color="auto"/>
              <w:bottom w:val="single" w:sz="4" w:space="0" w:color="auto"/>
              <w:right w:val="single" w:sz="4" w:space="0" w:color="auto"/>
            </w:tcBorders>
            <w:hideMark/>
          </w:tcPr>
          <w:p w14:paraId="41957C52" w14:textId="77777777" w:rsidR="00C36144" w:rsidRPr="00AD0AC5" w:rsidRDefault="00C36144" w:rsidP="00147728">
            <w:pPr>
              <w:spacing w:before="0" w:after="0"/>
              <w:jc w:val="center"/>
              <w:rPr>
                <w:strike/>
              </w:rPr>
            </w:pPr>
            <w:r w:rsidRPr="00AD0AC5">
              <w:rPr>
                <w:strike/>
              </w:rPr>
              <w:t>60%</w:t>
            </w:r>
          </w:p>
        </w:tc>
      </w:tr>
      <w:tr w:rsidR="00C36144" w:rsidRPr="00AD0AC5" w14:paraId="0DC5604F" w14:textId="77777777" w:rsidTr="00147728">
        <w:trPr>
          <w:trHeight w:val="260"/>
          <w:jc w:val="center"/>
        </w:trPr>
        <w:tc>
          <w:tcPr>
            <w:tcW w:w="1615" w:type="dxa"/>
            <w:vMerge w:val="restart"/>
            <w:tcBorders>
              <w:top w:val="nil"/>
              <w:left w:val="single" w:sz="4" w:space="0" w:color="auto"/>
              <w:bottom w:val="single" w:sz="4" w:space="0" w:color="auto"/>
              <w:right w:val="single" w:sz="4" w:space="0" w:color="auto"/>
            </w:tcBorders>
            <w:vAlign w:val="center"/>
          </w:tcPr>
          <w:p w14:paraId="0D7A0421" w14:textId="77777777" w:rsidR="00C36144" w:rsidRPr="00AD0AC5" w:rsidRDefault="00C36144" w:rsidP="00147728">
            <w:pPr>
              <w:spacing w:before="0" w:after="0"/>
              <w:jc w:val="left"/>
              <w:rPr>
                <w:strike/>
              </w:rPr>
            </w:pPr>
            <w:r w:rsidRPr="00AD0AC5">
              <w:rPr>
                <w:strike/>
              </w:rPr>
              <w:t xml:space="preserve">Housing </w:t>
            </w:r>
          </w:p>
        </w:tc>
        <w:tc>
          <w:tcPr>
            <w:tcW w:w="5310" w:type="dxa"/>
            <w:tcBorders>
              <w:top w:val="single" w:sz="4" w:space="0" w:color="auto"/>
              <w:left w:val="single" w:sz="4" w:space="0" w:color="auto"/>
              <w:bottom w:val="single" w:sz="4" w:space="0" w:color="auto"/>
              <w:right w:val="single" w:sz="4" w:space="0" w:color="auto"/>
            </w:tcBorders>
            <w:hideMark/>
          </w:tcPr>
          <w:p w14:paraId="1CFD1E69" w14:textId="77777777" w:rsidR="00C36144" w:rsidRPr="00AD0AC5" w:rsidRDefault="00C36144" w:rsidP="00147728">
            <w:pPr>
              <w:spacing w:before="0" w:after="0"/>
              <w:jc w:val="left"/>
              <w:rPr>
                <w:strike/>
              </w:rPr>
            </w:pPr>
            <w:r w:rsidRPr="00AD0AC5">
              <w:rPr>
                <w:strike/>
              </w:rPr>
              <w:t>Multi-Family Rental Recovery Program</w:t>
            </w:r>
          </w:p>
        </w:tc>
        <w:tc>
          <w:tcPr>
            <w:tcW w:w="1710" w:type="dxa"/>
            <w:tcBorders>
              <w:top w:val="single" w:sz="4" w:space="0" w:color="auto"/>
              <w:left w:val="single" w:sz="4" w:space="0" w:color="auto"/>
              <w:bottom w:val="single" w:sz="4" w:space="0" w:color="auto"/>
              <w:right w:val="single" w:sz="4" w:space="0" w:color="auto"/>
            </w:tcBorders>
            <w:hideMark/>
          </w:tcPr>
          <w:p w14:paraId="3584735E" w14:textId="6C18B21D" w:rsidR="00C36144" w:rsidRPr="00AD0AC5" w:rsidRDefault="00C36144" w:rsidP="00147728">
            <w:pPr>
              <w:spacing w:before="0" w:after="0"/>
              <w:jc w:val="center"/>
              <w:rPr>
                <w:strike/>
              </w:rPr>
            </w:pPr>
            <w:r w:rsidRPr="00AD0AC5">
              <w:rPr>
                <w:strike/>
              </w:rPr>
              <w:t>$3,</w:t>
            </w:r>
            <w:r w:rsidR="00964A0D" w:rsidRPr="00AD0AC5">
              <w:rPr>
                <w:strike/>
              </w:rPr>
              <w:t>397,200</w:t>
            </w:r>
          </w:p>
        </w:tc>
        <w:tc>
          <w:tcPr>
            <w:tcW w:w="1350" w:type="dxa"/>
            <w:tcBorders>
              <w:top w:val="single" w:sz="4" w:space="0" w:color="auto"/>
              <w:left w:val="single" w:sz="4" w:space="0" w:color="auto"/>
              <w:bottom w:val="single" w:sz="4" w:space="0" w:color="auto"/>
              <w:right w:val="single" w:sz="4" w:space="0" w:color="auto"/>
            </w:tcBorders>
            <w:hideMark/>
          </w:tcPr>
          <w:p w14:paraId="354AB318" w14:textId="77777777" w:rsidR="00C36144" w:rsidRPr="00AD0AC5" w:rsidRDefault="00C36144" w:rsidP="00147728">
            <w:pPr>
              <w:spacing w:before="0" w:after="0"/>
              <w:jc w:val="center"/>
              <w:rPr>
                <w:strike/>
              </w:rPr>
            </w:pPr>
            <w:r w:rsidRPr="00AD0AC5">
              <w:rPr>
                <w:strike/>
              </w:rPr>
              <w:t>40%</w:t>
            </w:r>
          </w:p>
        </w:tc>
      </w:tr>
      <w:tr w:rsidR="00C36144" w:rsidRPr="00AD0AC5" w14:paraId="42066F12" w14:textId="77777777" w:rsidTr="00147728">
        <w:trPr>
          <w:trHeight w:val="314"/>
          <w:jc w:val="center"/>
        </w:trPr>
        <w:tc>
          <w:tcPr>
            <w:tcW w:w="1615" w:type="dxa"/>
            <w:vMerge/>
            <w:tcBorders>
              <w:top w:val="nil"/>
              <w:left w:val="single" w:sz="4" w:space="0" w:color="auto"/>
              <w:bottom w:val="single" w:sz="4" w:space="0" w:color="auto"/>
              <w:right w:val="single" w:sz="4" w:space="0" w:color="auto"/>
            </w:tcBorders>
            <w:vAlign w:val="center"/>
          </w:tcPr>
          <w:p w14:paraId="680C8034" w14:textId="77777777" w:rsidR="00C36144" w:rsidRPr="00AD0AC5" w:rsidRDefault="00C36144" w:rsidP="00147728">
            <w:pPr>
              <w:spacing w:before="0" w:after="0"/>
              <w:jc w:val="left"/>
              <w:rPr>
                <w:strike/>
              </w:rPr>
            </w:pPr>
          </w:p>
        </w:tc>
        <w:tc>
          <w:tcPr>
            <w:tcW w:w="5310" w:type="dxa"/>
            <w:tcBorders>
              <w:top w:val="single" w:sz="4" w:space="0" w:color="auto"/>
              <w:left w:val="single" w:sz="4" w:space="0" w:color="auto"/>
              <w:bottom w:val="single" w:sz="4" w:space="0" w:color="auto"/>
              <w:right w:val="single" w:sz="4" w:space="0" w:color="auto"/>
            </w:tcBorders>
            <w:hideMark/>
          </w:tcPr>
          <w:p w14:paraId="429F2BFF" w14:textId="77777777" w:rsidR="00C36144" w:rsidRPr="00AD0AC5" w:rsidRDefault="00C36144" w:rsidP="00147728">
            <w:pPr>
              <w:spacing w:before="0" w:after="0"/>
              <w:jc w:val="right"/>
              <w:rPr>
                <w:b/>
                <w:bCs/>
                <w:strike/>
              </w:rPr>
            </w:pPr>
            <w:r w:rsidRPr="00AD0AC5">
              <w:rPr>
                <w:b/>
                <w:bCs/>
                <w:strike/>
              </w:rPr>
              <w:t>Total Housing Assistance Programs</w:t>
            </w:r>
          </w:p>
        </w:tc>
        <w:tc>
          <w:tcPr>
            <w:tcW w:w="1710" w:type="dxa"/>
            <w:tcBorders>
              <w:top w:val="single" w:sz="4" w:space="0" w:color="auto"/>
              <w:left w:val="single" w:sz="4" w:space="0" w:color="auto"/>
              <w:bottom w:val="single" w:sz="4" w:space="0" w:color="auto"/>
              <w:right w:val="single" w:sz="4" w:space="0" w:color="auto"/>
            </w:tcBorders>
            <w:hideMark/>
          </w:tcPr>
          <w:p w14:paraId="6F67BF0F" w14:textId="77777777" w:rsidR="00C36144" w:rsidRPr="00AD0AC5" w:rsidRDefault="00C36144" w:rsidP="00147728">
            <w:pPr>
              <w:spacing w:before="0" w:after="0"/>
              <w:jc w:val="center"/>
              <w:rPr>
                <w:b/>
                <w:bCs/>
                <w:strike/>
              </w:rPr>
            </w:pPr>
            <w:r w:rsidRPr="00AD0AC5">
              <w:rPr>
                <w:b/>
                <w:bCs/>
                <w:strike/>
              </w:rPr>
              <w:t xml:space="preserve">   $8,493,000</w:t>
            </w:r>
          </w:p>
        </w:tc>
        <w:tc>
          <w:tcPr>
            <w:tcW w:w="1350" w:type="dxa"/>
            <w:tcBorders>
              <w:top w:val="single" w:sz="4" w:space="0" w:color="auto"/>
              <w:left w:val="single" w:sz="4" w:space="0" w:color="auto"/>
              <w:bottom w:val="single" w:sz="4" w:space="0" w:color="auto"/>
              <w:right w:val="single" w:sz="4" w:space="0" w:color="auto"/>
            </w:tcBorders>
            <w:hideMark/>
          </w:tcPr>
          <w:p w14:paraId="7A199217" w14:textId="1E525032" w:rsidR="00C36144" w:rsidRPr="00AD0AC5" w:rsidRDefault="00964A0D" w:rsidP="00147728">
            <w:pPr>
              <w:spacing w:before="0" w:after="0"/>
              <w:jc w:val="center"/>
              <w:rPr>
                <w:b/>
                <w:bCs/>
                <w:strike/>
              </w:rPr>
            </w:pPr>
            <w:r w:rsidRPr="00AD0AC5">
              <w:rPr>
                <w:b/>
                <w:bCs/>
                <w:strike/>
              </w:rPr>
              <w:t>100</w:t>
            </w:r>
            <w:r w:rsidR="00C36144" w:rsidRPr="00AD0AC5">
              <w:rPr>
                <w:b/>
                <w:bCs/>
                <w:strike/>
              </w:rPr>
              <w:t>%</w:t>
            </w:r>
          </w:p>
        </w:tc>
      </w:tr>
      <w:tr w:rsidR="00C36144" w:rsidRPr="00AD0AC5" w14:paraId="57C2159A" w14:textId="77777777" w:rsidTr="00147728">
        <w:trPr>
          <w:trHeight w:hRule="exact" w:val="271"/>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0BDFE2FA" w14:textId="77777777" w:rsidR="00C36144" w:rsidRPr="00AD0AC5" w:rsidRDefault="00C36144" w:rsidP="00147728">
            <w:pPr>
              <w:spacing w:before="0" w:after="0"/>
              <w:rPr>
                <w:strike/>
              </w:rPr>
            </w:pPr>
            <w:r w:rsidRPr="00AD0AC5">
              <w:rPr>
                <w:strike/>
              </w:rPr>
              <w:t xml:space="preserve">Administration </w:t>
            </w:r>
          </w:p>
        </w:tc>
        <w:tc>
          <w:tcPr>
            <w:tcW w:w="5310" w:type="dxa"/>
            <w:tcBorders>
              <w:top w:val="single" w:sz="4" w:space="0" w:color="auto"/>
              <w:left w:val="single" w:sz="4" w:space="0" w:color="auto"/>
              <w:bottom w:val="single" w:sz="4" w:space="0" w:color="auto"/>
              <w:right w:val="single" w:sz="4" w:space="0" w:color="auto"/>
            </w:tcBorders>
            <w:hideMark/>
          </w:tcPr>
          <w:p w14:paraId="271357B4" w14:textId="77777777" w:rsidR="00C36144" w:rsidRPr="00AD0AC5" w:rsidRDefault="00C36144" w:rsidP="00147728">
            <w:pPr>
              <w:spacing w:before="0" w:after="0"/>
              <w:jc w:val="left"/>
              <w:rPr>
                <w:strike/>
              </w:rPr>
            </w:pPr>
            <w:r w:rsidRPr="00AD0AC5">
              <w:rPr>
                <w:strike/>
              </w:rPr>
              <w:t>Administration</w:t>
            </w:r>
          </w:p>
        </w:tc>
        <w:tc>
          <w:tcPr>
            <w:tcW w:w="1710" w:type="dxa"/>
            <w:tcBorders>
              <w:top w:val="single" w:sz="4" w:space="0" w:color="auto"/>
              <w:left w:val="single" w:sz="4" w:space="0" w:color="auto"/>
              <w:bottom w:val="single" w:sz="4" w:space="0" w:color="auto"/>
              <w:right w:val="single" w:sz="4" w:space="0" w:color="auto"/>
            </w:tcBorders>
            <w:hideMark/>
          </w:tcPr>
          <w:p w14:paraId="2C1867CA" w14:textId="77777777" w:rsidR="00C36144" w:rsidRPr="00AD0AC5" w:rsidRDefault="00C36144" w:rsidP="00147728">
            <w:pPr>
              <w:spacing w:before="0" w:after="0"/>
              <w:jc w:val="center"/>
              <w:rPr>
                <w:strike/>
              </w:rPr>
            </w:pPr>
            <w:r w:rsidRPr="00AD0AC5">
              <w:rPr>
                <w:strike/>
              </w:rPr>
              <w:t>$447,000</w:t>
            </w:r>
          </w:p>
        </w:tc>
        <w:tc>
          <w:tcPr>
            <w:tcW w:w="1350" w:type="dxa"/>
            <w:tcBorders>
              <w:top w:val="single" w:sz="4" w:space="0" w:color="auto"/>
              <w:left w:val="single" w:sz="4" w:space="0" w:color="auto"/>
              <w:bottom w:val="single" w:sz="4" w:space="0" w:color="auto"/>
              <w:right w:val="single" w:sz="4" w:space="0" w:color="auto"/>
            </w:tcBorders>
            <w:hideMark/>
          </w:tcPr>
          <w:p w14:paraId="3F526A3A" w14:textId="77777777" w:rsidR="00C36144" w:rsidRPr="00AD0AC5" w:rsidRDefault="00C36144" w:rsidP="00147728">
            <w:pPr>
              <w:spacing w:before="0" w:after="0"/>
              <w:jc w:val="center"/>
              <w:rPr>
                <w:i/>
                <w:iCs/>
                <w:strike/>
              </w:rPr>
            </w:pPr>
            <w:r w:rsidRPr="00AD0AC5">
              <w:rPr>
                <w:i/>
                <w:iCs/>
                <w:strike/>
              </w:rPr>
              <w:t>5%</w:t>
            </w:r>
          </w:p>
        </w:tc>
      </w:tr>
      <w:tr w:rsidR="00C36144" w:rsidRPr="00AD0AC5" w14:paraId="35ACDBAC" w14:textId="77777777" w:rsidTr="00147728">
        <w:trPr>
          <w:trHeight w:hRule="exact" w:val="361"/>
          <w:jc w:val="center"/>
        </w:trPr>
        <w:tc>
          <w:tcPr>
            <w:tcW w:w="6925" w:type="dxa"/>
            <w:gridSpan w:val="2"/>
            <w:tcBorders>
              <w:top w:val="single" w:sz="4" w:space="0" w:color="auto"/>
              <w:left w:val="single" w:sz="4" w:space="0" w:color="auto"/>
              <w:bottom w:val="single" w:sz="4" w:space="0" w:color="auto"/>
              <w:right w:val="single" w:sz="4" w:space="0" w:color="auto"/>
            </w:tcBorders>
            <w:vAlign w:val="center"/>
            <w:hideMark/>
          </w:tcPr>
          <w:p w14:paraId="4BC38950" w14:textId="77777777" w:rsidR="00C36144" w:rsidRPr="00AD0AC5" w:rsidRDefault="00C36144" w:rsidP="00147728">
            <w:pPr>
              <w:spacing w:before="0" w:after="0"/>
              <w:jc w:val="right"/>
              <w:rPr>
                <w:b/>
                <w:bCs/>
                <w:strike/>
              </w:rPr>
            </w:pPr>
            <w:r w:rsidRPr="00AD0AC5">
              <w:rPr>
                <w:b/>
                <w:bCs/>
                <w:strike/>
              </w:rPr>
              <w:t>Total CDBG-DR Program Funding</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14:paraId="2777B022" w14:textId="77777777" w:rsidR="00C36144" w:rsidRPr="00AD0AC5" w:rsidRDefault="00C36144" w:rsidP="00147728">
            <w:pPr>
              <w:spacing w:before="0" w:after="0"/>
              <w:jc w:val="center"/>
              <w:rPr>
                <w:b/>
                <w:bCs/>
                <w:strike/>
              </w:rPr>
            </w:pPr>
            <w:r w:rsidRPr="00AD0AC5">
              <w:rPr>
                <w:b/>
                <w:bCs/>
                <w:strike/>
              </w:rPr>
              <w:t>$8,940,000</w:t>
            </w:r>
          </w:p>
        </w:tc>
      </w:tr>
    </w:tbl>
    <w:p w14:paraId="7C4505D0" w14:textId="77777777" w:rsidR="00AD0AC5" w:rsidRDefault="00AD0AC5" w:rsidP="00C91203">
      <w:bookmarkStart w:id="23" w:name="_Hlk46153804"/>
      <w:bookmarkEnd w:id="21"/>
      <w:bookmarkEnd w:id="22"/>
    </w:p>
    <w:p w14:paraId="0FB1F893" w14:textId="6C8B95DB" w:rsidR="00121D91" w:rsidRPr="00121D91" w:rsidRDefault="00121D91" w:rsidP="00121D91">
      <w:pPr>
        <w:pStyle w:val="FigureCaption"/>
      </w:pPr>
      <w:r w:rsidRPr="00F03632">
        <w:rPr>
          <w:highlight w:val="yellow"/>
        </w:rPr>
        <w:t xml:space="preserve">Table </w:t>
      </w:r>
      <w:r w:rsidR="00B05F90">
        <w:rPr>
          <w:highlight w:val="yellow"/>
        </w:rPr>
        <w:t>2</w:t>
      </w:r>
      <w:r w:rsidRPr="00F03632">
        <w:rPr>
          <w:highlight w:val="yellow"/>
        </w:rPr>
        <w:t>: Substantial Amendment 1 CDBG-DR Budget by Program Category</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5310"/>
        <w:gridCol w:w="1710"/>
        <w:gridCol w:w="1350"/>
      </w:tblGrid>
      <w:tr w:rsidR="00FC71E5" w:rsidRPr="00121D91" w14:paraId="0F86FAE3" w14:textId="77777777" w:rsidTr="00D313ED">
        <w:trPr>
          <w:trHeight w:hRule="exact" w:val="559"/>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7A1C43E5" w14:textId="77777777" w:rsidR="00FC71E5" w:rsidRPr="00121D91" w:rsidRDefault="00FC71E5" w:rsidP="00D313ED">
            <w:pPr>
              <w:spacing w:before="0" w:after="0"/>
              <w:jc w:val="center"/>
              <w:rPr>
                <w:b/>
              </w:rPr>
            </w:pPr>
            <w:bookmarkStart w:id="24" w:name="_Hlk110945253"/>
            <w:r w:rsidRPr="00121D91">
              <w:rPr>
                <w:b/>
              </w:rPr>
              <w:lastRenderedPageBreak/>
              <w:t>Program Category</w:t>
            </w:r>
          </w:p>
        </w:tc>
        <w:tc>
          <w:tcPr>
            <w:tcW w:w="5310" w:type="dxa"/>
            <w:tcBorders>
              <w:top w:val="single" w:sz="4" w:space="0" w:color="auto"/>
              <w:left w:val="single" w:sz="4" w:space="0" w:color="auto"/>
              <w:bottom w:val="single" w:sz="4" w:space="0" w:color="auto"/>
              <w:right w:val="single" w:sz="4" w:space="0" w:color="auto"/>
            </w:tcBorders>
            <w:vAlign w:val="center"/>
            <w:hideMark/>
          </w:tcPr>
          <w:p w14:paraId="2965ABEB" w14:textId="77777777" w:rsidR="00FC71E5" w:rsidRPr="00121D91" w:rsidRDefault="00FC71E5" w:rsidP="00D313ED">
            <w:pPr>
              <w:spacing w:before="0" w:after="0"/>
              <w:jc w:val="center"/>
              <w:rPr>
                <w:b/>
              </w:rPr>
            </w:pPr>
            <w:r w:rsidRPr="00121D91">
              <w:rPr>
                <w:b/>
              </w:rPr>
              <w:t>Program Name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81166F" w14:textId="77777777" w:rsidR="00FC71E5" w:rsidRPr="00121D91" w:rsidRDefault="00FC71E5" w:rsidP="00D313ED">
            <w:pPr>
              <w:spacing w:before="0" w:after="0"/>
              <w:jc w:val="center"/>
              <w:rPr>
                <w:b/>
              </w:rPr>
            </w:pPr>
            <w:r w:rsidRPr="00121D91">
              <w:rPr>
                <w:b/>
              </w:rPr>
              <w:t>Allocation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4685C7" w14:textId="77777777" w:rsidR="00FC71E5" w:rsidRPr="00121D91" w:rsidRDefault="00FC71E5" w:rsidP="00D313ED">
            <w:pPr>
              <w:spacing w:before="0" w:after="0"/>
              <w:jc w:val="center"/>
              <w:rPr>
                <w:b/>
              </w:rPr>
            </w:pPr>
            <w:r w:rsidRPr="00121D91">
              <w:rPr>
                <w:b/>
              </w:rPr>
              <w:t>Percentage of Total Budget</w:t>
            </w:r>
          </w:p>
        </w:tc>
      </w:tr>
      <w:tr w:rsidR="00FC71E5" w:rsidRPr="00121D91" w14:paraId="27DFF83F" w14:textId="77777777" w:rsidTr="00D313ED">
        <w:trPr>
          <w:trHeight w:hRule="exact" w:val="271"/>
          <w:jc w:val="center"/>
        </w:trPr>
        <w:tc>
          <w:tcPr>
            <w:tcW w:w="1615" w:type="dxa"/>
            <w:tcBorders>
              <w:top w:val="single" w:sz="4" w:space="0" w:color="auto"/>
              <w:left w:val="single" w:sz="4" w:space="0" w:color="auto"/>
              <w:bottom w:val="single" w:sz="4" w:space="0" w:color="auto"/>
              <w:right w:val="single" w:sz="4" w:space="0" w:color="auto"/>
            </w:tcBorders>
            <w:vAlign w:val="center"/>
          </w:tcPr>
          <w:p w14:paraId="0BEBBBCE" w14:textId="77777777" w:rsidR="00FC71E5" w:rsidRPr="00121D91" w:rsidRDefault="00FC71E5" w:rsidP="00D313ED">
            <w:pPr>
              <w:spacing w:before="0" w:after="0"/>
            </w:pPr>
            <w:r>
              <w:t>Infrastructure</w:t>
            </w:r>
          </w:p>
        </w:tc>
        <w:tc>
          <w:tcPr>
            <w:tcW w:w="5310" w:type="dxa"/>
            <w:tcBorders>
              <w:top w:val="single" w:sz="4" w:space="0" w:color="auto"/>
              <w:left w:val="single" w:sz="4" w:space="0" w:color="auto"/>
              <w:bottom w:val="single" w:sz="4" w:space="0" w:color="auto"/>
              <w:right w:val="single" w:sz="4" w:space="0" w:color="auto"/>
            </w:tcBorders>
          </w:tcPr>
          <w:p w14:paraId="6D909564" w14:textId="77777777" w:rsidR="00FC71E5" w:rsidRPr="00121D91" w:rsidRDefault="00FC71E5" w:rsidP="00D313ED">
            <w:pPr>
              <w:spacing w:before="0" w:after="0"/>
              <w:jc w:val="left"/>
            </w:pPr>
            <w:r>
              <w:t>Infrastructure Program</w:t>
            </w:r>
          </w:p>
        </w:tc>
        <w:tc>
          <w:tcPr>
            <w:tcW w:w="1710" w:type="dxa"/>
            <w:tcBorders>
              <w:top w:val="single" w:sz="4" w:space="0" w:color="auto"/>
              <w:left w:val="single" w:sz="4" w:space="0" w:color="auto"/>
              <w:bottom w:val="single" w:sz="4" w:space="0" w:color="auto"/>
              <w:right w:val="single" w:sz="4" w:space="0" w:color="auto"/>
            </w:tcBorders>
          </w:tcPr>
          <w:p w14:paraId="5EC00913" w14:textId="039FD17A" w:rsidR="00FC71E5" w:rsidRPr="00121D91" w:rsidRDefault="00FC71E5" w:rsidP="00D313ED">
            <w:pPr>
              <w:spacing w:before="0" w:after="0"/>
              <w:jc w:val="center"/>
            </w:pPr>
            <w:r>
              <w:t>$</w:t>
            </w:r>
            <w:r w:rsidR="00B05F90">
              <w:t>8,493,000</w:t>
            </w:r>
          </w:p>
        </w:tc>
        <w:tc>
          <w:tcPr>
            <w:tcW w:w="1350" w:type="dxa"/>
            <w:tcBorders>
              <w:top w:val="single" w:sz="4" w:space="0" w:color="auto"/>
              <w:left w:val="single" w:sz="4" w:space="0" w:color="auto"/>
              <w:bottom w:val="single" w:sz="4" w:space="0" w:color="auto"/>
              <w:right w:val="single" w:sz="4" w:space="0" w:color="auto"/>
            </w:tcBorders>
          </w:tcPr>
          <w:p w14:paraId="0828FF8A" w14:textId="4D7E5358" w:rsidR="00FC71E5" w:rsidRPr="00121D91" w:rsidRDefault="00B05F90" w:rsidP="00D313ED">
            <w:pPr>
              <w:spacing w:before="0" w:after="0"/>
              <w:jc w:val="center"/>
            </w:pPr>
            <w:r>
              <w:t>95</w:t>
            </w:r>
            <w:r w:rsidR="00FC71E5" w:rsidRPr="00121D91">
              <w:t>%</w:t>
            </w:r>
          </w:p>
        </w:tc>
      </w:tr>
      <w:tr w:rsidR="00FC71E5" w:rsidRPr="00121D91" w14:paraId="5F4489BC" w14:textId="77777777" w:rsidTr="00D313ED">
        <w:trPr>
          <w:trHeight w:hRule="exact" w:val="271"/>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56435BAE" w14:textId="77777777" w:rsidR="00FC71E5" w:rsidRPr="00121D91" w:rsidRDefault="00FC71E5" w:rsidP="00D313ED">
            <w:pPr>
              <w:spacing w:before="0" w:after="0"/>
            </w:pPr>
            <w:r w:rsidRPr="00121D91">
              <w:t xml:space="preserve">Administration </w:t>
            </w:r>
          </w:p>
        </w:tc>
        <w:tc>
          <w:tcPr>
            <w:tcW w:w="5310" w:type="dxa"/>
            <w:tcBorders>
              <w:top w:val="single" w:sz="4" w:space="0" w:color="auto"/>
              <w:left w:val="single" w:sz="4" w:space="0" w:color="auto"/>
              <w:bottom w:val="single" w:sz="4" w:space="0" w:color="auto"/>
              <w:right w:val="single" w:sz="4" w:space="0" w:color="auto"/>
            </w:tcBorders>
            <w:hideMark/>
          </w:tcPr>
          <w:p w14:paraId="71211765" w14:textId="77777777" w:rsidR="00FC71E5" w:rsidRPr="00121D91" w:rsidRDefault="00FC71E5" w:rsidP="00D313ED">
            <w:pPr>
              <w:spacing w:before="0" w:after="0"/>
              <w:jc w:val="left"/>
            </w:pPr>
            <w:r w:rsidRPr="00121D91">
              <w:t>Administration</w:t>
            </w:r>
          </w:p>
        </w:tc>
        <w:tc>
          <w:tcPr>
            <w:tcW w:w="1710" w:type="dxa"/>
            <w:tcBorders>
              <w:top w:val="single" w:sz="4" w:space="0" w:color="auto"/>
              <w:left w:val="single" w:sz="4" w:space="0" w:color="auto"/>
              <w:bottom w:val="single" w:sz="4" w:space="0" w:color="auto"/>
              <w:right w:val="single" w:sz="4" w:space="0" w:color="auto"/>
            </w:tcBorders>
            <w:hideMark/>
          </w:tcPr>
          <w:p w14:paraId="1D8B8131" w14:textId="77777777" w:rsidR="00FC71E5" w:rsidRPr="00121D91" w:rsidRDefault="00FC71E5" w:rsidP="00D313ED">
            <w:pPr>
              <w:spacing w:before="0" w:after="0"/>
              <w:jc w:val="center"/>
            </w:pPr>
            <w:r w:rsidRPr="00121D91">
              <w:t>$447,000</w:t>
            </w:r>
          </w:p>
        </w:tc>
        <w:tc>
          <w:tcPr>
            <w:tcW w:w="1350" w:type="dxa"/>
            <w:tcBorders>
              <w:top w:val="single" w:sz="4" w:space="0" w:color="auto"/>
              <w:left w:val="single" w:sz="4" w:space="0" w:color="auto"/>
              <w:bottom w:val="single" w:sz="4" w:space="0" w:color="auto"/>
              <w:right w:val="single" w:sz="4" w:space="0" w:color="auto"/>
            </w:tcBorders>
            <w:hideMark/>
          </w:tcPr>
          <w:p w14:paraId="0BE80640" w14:textId="77777777" w:rsidR="00FC71E5" w:rsidRPr="00121D91" w:rsidRDefault="00FC71E5" w:rsidP="00D313ED">
            <w:pPr>
              <w:spacing w:before="0" w:after="0"/>
              <w:jc w:val="center"/>
            </w:pPr>
            <w:r w:rsidRPr="00121D91">
              <w:t>5%</w:t>
            </w:r>
          </w:p>
        </w:tc>
      </w:tr>
      <w:tr w:rsidR="00FC71E5" w:rsidRPr="00121D91" w14:paraId="56CE0543" w14:textId="77777777" w:rsidTr="00D313ED">
        <w:trPr>
          <w:trHeight w:hRule="exact" w:val="361"/>
          <w:jc w:val="center"/>
        </w:trPr>
        <w:tc>
          <w:tcPr>
            <w:tcW w:w="6925" w:type="dxa"/>
            <w:gridSpan w:val="2"/>
            <w:tcBorders>
              <w:top w:val="single" w:sz="4" w:space="0" w:color="auto"/>
              <w:left w:val="single" w:sz="4" w:space="0" w:color="auto"/>
              <w:bottom w:val="single" w:sz="4" w:space="0" w:color="auto"/>
              <w:right w:val="single" w:sz="4" w:space="0" w:color="auto"/>
            </w:tcBorders>
            <w:vAlign w:val="center"/>
            <w:hideMark/>
          </w:tcPr>
          <w:p w14:paraId="6364CBE2" w14:textId="77777777" w:rsidR="00FC71E5" w:rsidRPr="00121D91" w:rsidRDefault="00FC71E5" w:rsidP="00D313ED">
            <w:pPr>
              <w:spacing w:before="0" w:after="0"/>
              <w:jc w:val="right"/>
              <w:rPr>
                <w:b/>
                <w:bCs/>
              </w:rPr>
            </w:pPr>
            <w:r w:rsidRPr="00121D91">
              <w:rPr>
                <w:b/>
                <w:bCs/>
              </w:rPr>
              <w:t>Total CDBG-DR Program Funding</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14:paraId="2CEE8E18" w14:textId="77777777" w:rsidR="00FC71E5" w:rsidRPr="00121D91" w:rsidRDefault="00FC71E5" w:rsidP="00D313ED">
            <w:pPr>
              <w:spacing w:before="0" w:after="0"/>
              <w:jc w:val="center"/>
              <w:rPr>
                <w:b/>
                <w:bCs/>
              </w:rPr>
            </w:pPr>
            <w:r w:rsidRPr="00121D91">
              <w:rPr>
                <w:b/>
                <w:bCs/>
              </w:rPr>
              <w:t>$8,940,000</w:t>
            </w:r>
          </w:p>
        </w:tc>
      </w:tr>
    </w:tbl>
    <w:bookmarkEnd w:id="24"/>
    <w:p w14:paraId="362E9E32" w14:textId="4827CCBC" w:rsidR="00F147EA" w:rsidRPr="008A48BF" w:rsidRDefault="00F147EA" w:rsidP="00C91203">
      <w:r w:rsidRPr="008A48BF">
        <w:t>AEDC anticipates that in some cases CDBG-DR funding could potentially be available later in the program due to unforeseen events such as the cancellation of projects, project completion under budget, or from funds designated but not allocated. AEDC reserves the right to adjust and reprogram any of the remaining CDBG-DR funding to ensure maximum utilization of funds. Such reprogramming of CDBG-DR funding shall be the minimum amount necessary to fund projects efficiently. Reprogramming of CDBG-DR funding may also be made available to offset any unforeseen project eligible cost increases such as in the case of construction. All reprogrammed CDBG-DR funding will be subject to the same expenditure deadlines and compliance requirements set forth in the Federal Register Notice. Funding deemed by the AEDC Grants Division as available for reprogramming will be evaluated and allocated according to the following considerations.</w:t>
      </w:r>
    </w:p>
    <w:p w14:paraId="3577C247" w14:textId="77777777" w:rsidR="00F147EA" w:rsidRPr="008A48BF" w:rsidRDefault="00F147EA" w:rsidP="00C91203">
      <w:r w:rsidRPr="008A48BF">
        <w:t>In addition to first meeting the core CDBG-DR Program eligibility requirements as outlined in this Action Plan, reprogrammed funding will be prioritized in order to allow the State to meet the minimum Federal Register Notice specified objectives should these objectives remain unfulfilled at the time of the availability of reprogrammed funds. Should this happen, AEDC may continue to fund-down the officially scored list of submitted CDBG-DR applications for eligible disaster recovery activities as long as funding and time restrictions permit. Any additional requested disaster activity funding will be subject to the same expenditure and compliance deadlines set forth in the Federal Register Notice and CDBG-DR program selection priorities established by the State.</w:t>
      </w:r>
    </w:p>
    <w:p w14:paraId="1361B110" w14:textId="617322E6" w:rsidR="00F147EA" w:rsidRPr="008A48BF" w:rsidRDefault="00F147EA">
      <w:r w:rsidRPr="008A48BF">
        <w:t>Reprogrammed funding will be first considered for current grantees whose projects have been significantly impacted by unforeseen increased project completion costs and require additional funds to ensure timely completion of their eligible project.</w:t>
      </w:r>
      <w:r w:rsidR="0046704B" w:rsidRPr="008A48BF">
        <w:t xml:space="preserve"> </w:t>
      </w:r>
      <w:r w:rsidRPr="008A48BF">
        <w:t xml:space="preserve">Reprogrammed funding consideration will </w:t>
      </w:r>
      <w:r w:rsidR="0046704B" w:rsidRPr="008A48BF">
        <w:t xml:space="preserve">also </w:t>
      </w:r>
      <w:r w:rsidRPr="008A48BF">
        <w:t>depend on the amount required by the eligible CDBG-DR project in relation to the amount of limited remaining CDBG-DR funding available</w:t>
      </w:r>
      <w:r w:rsidR="00A96432" w:rsidRPr="008A48BF">
        <w:t>, as well as the</w:t>
      </w:r>
      <w:r w:rsidRPr="008A48BF">
        <w:t xml:space="preserve"> amount of time required for final project completion in relation to the amount of time remaining under the imposed Federal Register Notice deadlines.</w:t>
      </w:r>
    </w:p>
    <w:p w14:paraId="25D26DDC" w14:textId="77777777" w:rsidR="00F147EA" w:rsidRPr="008A48BF" w:rsidRDefault="00F147EA" w:rsidP="00C91203">
      <w:r w:rsidRPr="008A48BF">
        <w:t>Any remaining CDBG-DR funding that cannot meet the expenditure deadlines and compliance requirements set forth in the Federal Register Notice will be returned to HUD as required under federal guidelines.</w:t>
      </w:r>
    </w:p>
    <w:p w14:paraId="7A4910EA" w14:textId="7FAA5122" w:rsidR="009A674D" w:rsidRPr="008A48BF" w:rsidRDefault="00F147EA" w:rsidP="009A674D">
      <w:r w:rsidRPr="008A48BF">
        <w:t xml:space="preserve">The State’s first priority is to get CDBG-DR funding to as many affected </w:t>
      </w:r>
      <w:r w:rsidR="00E84D80" w:rsidRPr="008A48BF">
        <w:t xml:space="preserve">local governments and </w:t>
      </w:r>
      <w:r w:rsidRPr="008A48BF">
        <w:t>residents as possible</w:t>
      </w:r>
      <w:r w:rsidR="00D27274" w:rsidRPr="008A48BF">
        <w:t xml:space="preserve"> to assist with </w:t>
      </w:r>
      <w:r w:rsidR="003730D6" w:rsidRPr="00B05F90">
        <w:rPr>
          <w:strike/>
        </w:rPr>
        <w:t xml:space="preserve">resilient </w:t>
      </w:r>
      <w:r w:rsidR="00D27274" w:rsidRPr="00B05F90">
        <w:rPr>
          <w:strike/>
        </w:rPr>
        <w:t>housing</w:t>
      </w:r>
      <w:r w:rsidR="003730D6" w:rsidRPr="008A48BF">
        <w:t xml:space="preserve"> </w:t>
      </w:r>
      <w:r w:rsidR="00B05F90" w:rsidRPr="00B05F90">
        <w:rPr>
          <w:highlight w:val="yellow"/>
        </w:rPr>
        <w:t>unmet infrastructure</w:t>
      </w:r>
      <w:r w:rsidR="00B05F90">
        <w:t xml:space="preserve"> </w:t>
      </w:r>
      <w:r w:rsidR="00D27274" w:rsidRPr="008A48BF">
        <w:t xml:space="preserve">activities that directly address an unmet need and can be commenced with minimal delay and thereafter completed promptly. </w:t>
      </w:r>
      <w:r w:rsidR="009A674D" w:rsidRPr="008A48BF">
        <w:t>Each project must be capable of being undertaken (design and construction) immediately to provide outcomes to intended beneficiaries affected by the disaster. All projects must include a project timeline that allows AEDC to meet the Federal six (6) year deadline.</w:t>
      </w:r>
    </w:p>
    <w:p w14:paraId="27087822" w14:textId="77777777" w:rsidR="003730D6" w:rsidRPr="008A48BF" w:rsidRDefault="003730D6" w:rsidP="003730D6">
      <w:r w:rsidRPr="008A48BF">
        <w:lastRenderedPageBreak/>
        <w:t>The following additional factors (priorities) will guide the allocation of CDBG-DR funding:</w:t>
      </w:r>
    </w:p>
    <w:p w14:paraId="0AF567A7" w14:textId="77777777" w:rsidR="003730D6" w:rsidRPr="008A48BF" w:rsidRDefault="003730D6" w:rsidP="00F028D2">
      <w:pPr>
        <w:pStyle w:val="BulletPoints"/>
        <w:numPr>
          <w:ilvl w:val="0"/>
          <w:numId w:val="8"/>
        </w:numPr>
      </w:pPr>
      <w:r w:rsidRPr="008A48BF">
        <w:t>The State’s estimate of the unmet needs in the activity areas for which the funding can be used.</w:t>
      </w:r>
    </w:p>
    <w:p w14:paraId="03962719" w14:textId="77777777" w:rsidR="003730D6" w:rsidRPr="008A48BF" w:rsidRDefault="003730D6" w:rsidP="00F028D2">
      <w:pPr>
        <w:pStyle w:val="BulletPoints"/>
        <w:numPr>
          <w:ilvl w:val="0"/>
          <w:numId w:val="8"/>
        </w:numPr>
      </w:pPr>
      <w:r w:rsidRPr="008A48BF">
        <w:t>70 percent of total expenditures will benefit LMI persons</w:t>
      </w:r>
    </w:p>
    <w:p w14:paraId="32668AC0" w14:textId="77777777" w:rsidR="003730D6" w:rsidRPr="008A48BF" w:rsidRDefault="003730D6" w:rsidP="00F028D2">
      <w:pPr>
        <w:pStyle w:val="BulletPoints"/>
        <w:numPr>
          <w:ilvl w:val="0"/>
          <w:numId w:val="8"/>
        </w:numPr>
      </w:pPr>
      <w:r w:rsidRPr="008A48BF">
        <w:t>The State’s estimates are based on its review of Federal Emergency Management Agency (FEMA), Small Business Agency (SBA), the most recent Census and American Community Survey data available at the time of this published draft, and the results of surveys and unmet needs estimates submitted to the State by local governments and other stakeholders in the eligible areas.</w:t>
      </w:r>
    </w:p>
    <w:p w14:paraId="64600298" w14:textId="7139C13B" w:rsidR="003730D6" w:rsidRPr="008A48BF" w:rsidRDefault="003730D6" w:rsidP="003730D6">
      <w:r w:rsidRPr="008A48BF">
        <w:t xml:space="preserve">No less than eighty percent of CDBG-DR funding under this Action Plan, $7,152,000, will be used to fund </w:t>
      </w:r>
      <w:r w:rsidRPr="00D8112C">
        <w:rPr>
          <w:strike/>
        </w:rPr>
        <w:t xml:space="preserve">housing </w:t>
      </w:r>
      <w:r w:rsidRPr="008A48BF">
        <w:t xml:space="preserve">unmet needs in the HUD-identified most impacted and distressed (MID) areas. HUD identified Jefferson County zip code 71602 and Perry County zip code 72016 as the MID in Arkansas. Based on authorization from HUD, Arkansas will expand the MID areas to cover the entire counties of Jefferson and Perry (HUD-identified MIDs). This step enables the state to direct additional funding to those two counties where a portion (the two zip codes) were identified as being among the most impacted. In addition to the two HUD-identified MID counties, the Federal Register Notice (FRN) notes that a grantee “may determine where to use the remaining 20 percent of the allocation…to address unmet disaster areas that the grantee determines are ‘most impacted and distressed’ and received a presidential major disaster declaration.” </w:t>
      </w:r>
      <w:bookmarkStart w:id="25" w:name="_Hlk128640255"/>
      <w:r w:rsidRPr="008A48BF">
        <w:t>While each of the declared Counties continue to have unmet recovery needs and meet the definition of a grantee-identified MID area, due to limited funding, the State of Arkansas identified the following counties as most impacted and distressed due to disaster damage: Pulaski, Sebastian, Faulkner, and Desha (State-identified MIDs)</w:t>
      </w:r>
      <w:bookmarkEnd w:id="25"/>
      <w:r w:rsidRPr="008A48BF">
        <w:t>. Since much of the necessary data is still being gathered and analyzed by the State, regional planning organizations and units of local government, and since future allocations (subject to federal funding) of CDBG-DR Program funding will focus on unmet infrastructure and public facility needs, a description of the allocation of such future funds will be set forth in any future plan required in connection  with such funds.</w:t>
      </w:r>
    </w:p>
    <w:p w14:paraId="039E5F4D" w14:textId="77777777" w:rsidR="003730D6" w:rsidRPr="008A48BF" w:rsidRDefault="003730D6" w:rsidP="003730D6">
      <w:r w:rsidRPr="008A48BF">
        <w:t>The unmet needs estimate is necessarily preliminary. The State recognizes that the actual needs of the State’s communities in the aftermath of the disasters will change as recovery and rebuilding programs are implemented.  As such, the State continues to receive and evaluate new or revised data pertaining to unmet needs and the availability of funding from private insurance, FEMA, SBA, and other sources.  The State’s estimate of the both the number of homes and businesses affected by the disasters as well as the magnitude of unmet needs will continue to be refined.</w:t>
      </w:r>
    </w:p>
    <w:p w14:paraId="5250647F" w14:textId="77777777" w:rsidR="003730D6" w:rsidRPr="008A48BF" w:rsidRDefault="003730D6" w:rsidP="003730D6">
      <w:r w:rsidRPr="008A48BF">
        <w:t>As program needs evolve, programs may shift and change to meet the need. Changes to unmet needs, which result in a change in program benefit or eligibility criteria, the addition or deletion of an activity, or the allocation or reallocation of funds may result in either a non-substantial or substantial amendment to the Action Plan.</w:t>
      </w:r>
    </w:p>
    <w:p w14:paraId="24B768D8" w14:textId="77777777" w:rsidR="00F147EA" w:rsidRPr="008A48BF" w:rsidRDefault="00F147EA" w:rsidP="0013171F">
      <w:pPr>
        <w:sectPr w:rsidR="00F147EA" w:rsidRPr="008A48BF" w:rsidSect="00361259">
          <w:pgSz w:w="12240" w:h="15840"/>
          <w:pgMar w:top="1440" w:right="1440" w:bottom="1584" w:left="1440" w:header="0" w:footer="778" w:gutter="0"/>
          <w:cols w:space="720"/>
          <w:docGrid w:linePitch="299"/>
        </w:sectPr>
      </w:pPr>
    </w:p>
    <w:p w14:paraId="2B3DFE96" w14:textId="208678F1" w:rsidR="00F147EA" w:rsidRPr="008A48BF" w:rsidRDefault="00F147EA" w:rsidP="00C627A6">
      <w:pPr>
        <w:pStyle w:val="Heading1"/>
        <w:numPr>
          <w:ilvl w:val="0"/>
          <w:numId w:val="21"/>
        </w:numPr>
        <w:rPr>
          <w:rFonts w:eastAsia="Tw Cen MT Condensed"/>
        </w:rPr>
      </w:pPr>
      <w:bookmarkStart w:id="26" w:name="_bookmark1"/>
      <w:bookmarkStart w:id="27" w:name="_Toc60313651"/>
      <w:bookmarkStart w:id="28" w:name="_Toc60313756"/>
      <w:bookmarkStart w:id="29" w:name="_Toc63076514"/>
      <w:bookmarkStart w:id="30" w:name="_Toc63076318"/>
      <w:bookmarkStart w:id="31" w:name="_Toc69988763"/>
      <w:bookmarkEnd w:id="26"/>
      <w:r w:rsidRPr="008A48BF">
        <w:rPr>
          <w:rFonts w:eastAsia="Tw Cen MT Condensed"/>
        </w:rPr>
        <w:lastRenderedPageBreak/>
        <w:t>Introduction</w:t>
      </w:r>
      <w:bookmarkStart w:id="32" w:name="_bookmark2"/>
      <w:bookmarkEnd w:id="27"/>
      <w:bookmarkEnd w:id="28"/>
      <w:bookmarkEnd w:id="29"/>
      <w:bookmarkEnd w:id="30"/>
      <w:bookmarkEnd w:id="31"/>
      <w:bookmarkEnd w:id="32"/>
    </w:p>
    <w:p w14:paraId="045C8B59" w14:textId="23EF9601" w:rsidR="00F147EA" w:rsidRPr="008A48BF" w:rsidRDefault="00AF5CD5" w:rsidP="00F028D2">
      <w:pPr>
        <w:pStyle w:val="Heading2"/>
        <w:numPr>
          <w:ilvl w:val="1"/>
          <w:numId w:val="5"/>
        </w:numPr>
      </w:pPr>
      <w:bookmarkStart w:id="33" w:name="_Toc60313652"/>
      <w:bookmarkStart w:id="34" w:name="_Toc63076515"/>
      <w:bookmarkStart w:id="35" w:name="_Toc63076319"/>
      <w:bookmarkStart w:id="36" w:name="_Toc69988764"/>
      <w:r w:rsidRPr="008A48BF">
        <w:t xml:space="preserve">Authority &amp; </w:t>
      </w:r>
      <w:r w:rsidR="00F147EA" w:rsidRPr="008A48BF">
        <w:t>Appropriations Act</w:t>
      </w:r>
      <w:bookmarkEnd w:id="33"/>
      <w:bookmarkEnd w:id="34"/>
      <w:bookmarkEnd w:id="35"/>
      <w:bookmarkEnd w:id="36"/>
    </w:p>
    <w:bookmarkEnd w:id="23"/>
    <w:p w14:paraId="6D5A9A6A" w14:textId="77777777" w:rsidR="00F147EA" w:rsidRPr="008A48BF" w:rsidRDefault="00F147EA" w:rsidP="0013171F">
      <w:r w:rsidRPr="008A48BF">
        <w:t>On December 3, 2019, the U.S. Department of Housing and Urban Development (HUD) allocated over  $2.3 billion to support the long-term disaster recovery process associated with disasters since 2017, including FEMA DR 4441 (the Arkansas River Flooding), declared on June 8, 2019, as well as other hard-hit areas in 15 states and four U.S. territories.</w:t>
      </w:r>
    </w:p>
    <w:p w14:paraId="47E2C07B" w14:textId="3258F0DF" w:rsidR="00F147EA" w:rsidRPr="008A48BF" w:rsidRDefault="00F147EA" w:rsidP="0013171F">
      <w:r w:rsidRPr="008A48BF">
        <w:t>Of that $2.3 bill</w:t>
      </w:r>
      <w:r w:rsidR="00A96432" w:rsidRPr="008A48BF">
        <w:t>i</w:t>
      </w:r>
      <w:r w:rsidRPr="008A48BF">
        <w:t>on, Arkansas is expecting to receive an allocation of $8,940,000 in disaster recovery funds for necessary expenses for activities authorized under title I of the Housing and Community Development Act of 1974 (42 U.S.C. 5301 et. Seq.) related to housing redevelopment and rebuilding, business assistance, economic revitalization, and infrastructure repair. The State of Arkansas will be required to spend</w:t>
      </w:r>
      <w:r w:rsidR="00C81AD0" w:rsidRPr="008A48BF">
        <w:t xml:space="preserve"> </w:t>
      </w:r>
      <w:r w:rsidR="00A96432" w:rsidRPr="008A48BF">
        <w:t xml:space="preserve">no less than </w:t>
      </w:r>
      <w:r w:rsidRPr="008A48BF">
        <w:t>80 percent of these recovery funds</w:t>
      </w:r>
      <w:r w:rsidR="00A96432" w:rsidRPr="008A48BF">
        <w:t>, $7,152,000</w:t>
      </w:r>
      <w:r w:rsidRPr="008A48BF">
        <w:t xml:space="preserve"> in “most impacted</w:t>
      </w:r>
      <w:r w:rsidR="00336C07" w:rsidRPr="008A48BF">
        <w:t xml:space="preserve"> and distressed</w:t>
      </w:r>
      <w:r w:rsidRPr="008A48BF">
        <w:t xml:space="preserve">” </w:t>
      </w:r>
      <w:r w:rsidR="00B95BFD" w:rsidRPr="008A48BF">
        <w:t xml:space="preserve">(MID) </w:t>
      </w:r>
      <w:r w:rsidRPr="008A48BF">
        <w:t>areas of the state as identified by HUD. HUD has identified Jefferson County zip code 71602 and Perry County zip code 72016 as the MID; however, based on authorization from HUD</w:t>
      </w:r>
      <w:r w:rsidR="00931F08" w:rsidRPr="008A48BF">
        <w:t xml:space="preserve"> as provided in Federal Register Notice 85 FR 4683</w:t>
      </w:r>
      <w:r w:rsidRPr="008A48BF">
        <w:t xml:space="preserve">, Arkansas will expand the </w:t>
      </w:r>
      <w:r w:rsidR="00931F08" w:rsidRPr="008A48BF">
        <w:t xml:space="preserve">HUD </w:t>
      </w:r>
      <w:r w:rsidRPr="008A48BF">
        <w:t xml:space="preserve">MID areas to cover the entire counties of Jefferson and Perry. This step enables the state to direct additional funding to those two counties where a portion (the two zip codes) were identified as being among the most impacted. </w:t>
      </w:r>
      <w:r w:rsidR="00336C07" w:rsidRPr="008A48BF">
        <w:t xml:space="preserve">The State may spend </w:t>
      </w:r>
      <w:r w:rsidR="005C3FE6" w:rsidRPr="008A48BF">
        <w:t xml:space="preserve">no more than 20 </w:t>
      </w:r>
      <w:r w:rsidR="00336C07" w:rsidRPr="008A48BF">
        <w:t xml:space="preserve">percent of </w:t>
      </w:r>
      <w:r w:rsidR="00B95BFD" w:rsidRPr="008A48BF">
        <w:t>its</w:t>
      </w:r>
      <w:r w:rsidR="00336C07" w:rsidRPr="008A48BF">
        <w:t xml:space="preserve"> CDBG-DR allocation to address unmet </w:t>
      </w:r>
      <w:r w:rsidR="00B95BFD" w:rsidRPr="008A48BF">
        <w:t xml:space="preserve">disaster </w:t>
      </w:r>
      <w:r w:rsidR="00336C07" w:rsidRPr="008A48BF">
        <w:t xml:space="preserve">recovery needs in those areas that the State </w:t>
      </w:r>
      <w:r w:rsidR="00B95BFD" w:rsidRPr="008A48BF">
        <w:t>determines are</w:t>
      </w:r>
      <w:r w:rsidR="00336C07" w:rsidRPr="008A48BF">
        <w:t xml:space="preserve"> the most impacted and distressed </w:t>
      </w:r>
      <w:r w:rsidR="00B95BFD" w:rsidRPr="008A48BF">
        <w:t xml:space="preserve">and received a presidential major disaster declaration. </w:t>
      </w:r>
      <w:r w:rsidR="005C3FE6" w:rsidRPr="008A48BF">
        <w:t xml:space="preserve">Due to limited funding, the State has identified the following counties to be eligible to receive up to 20 percent of its CDBG-DR allocation: Pulaski, Sebastian, Faulkner, and Desha (State-identified MIDs). </w:t>
      </w:r>
      <w:r w:rsidRPr="008A48BF">
        <w:t xml:space="preserve">HUD has issued administrative guidelines in the form of the January 27, </w:t>
      </w:r>
      <w:proofErr w:type="gramStart"/>
      <w:r w:rsidRPr="008A48BF">
        <w:t>2020</w:t>
      </w:r>
      <w:proofErr w:type="gramEnd"/>
      <w:r w:rsidRPr="008A48BF">
        <w:t xml:space="preserve"> Federal Register Notice 85 FR 4681 (applicability date, February 3, 2020), for funding appropriated under Public Laws 115-254 and 116-20, for use of the funds to address grantees’ long-term recovery needs, particularly in the area of housing recovery.</w:t>
      </w:r>
    </w:p>
    <w:p w14:paraId="60FEFEC8" w14:textId="77777777" w:rsidR="00F147EA" w:rsidRPr="008A48BF" w:rsidRDefault="00F147EA" w:rsidP="0013171F">
      <w:r w:rsidRPr="008A48BF">
        <w:t>These funds are to be used to satisfy a portion of unmet need that remains after other federal assistance, such as the Federal Emergency Management Agency (FEMA), Small Business Administration (SBA), and/or private insurance, has been allocated.</w:t>
      </w:r>
    </w:p>
    <w:p w14:paraId="31811F2A" w14:textId="77777777" w:rsidR="00F147EA" w:rsidRPr="008A48BF" w:rsidRDefault="00F147EA" w:rsidP="0013171F">
      <w:r w:rsidRPr="008A48BF">
        <w:t>HUD uses the “best available” data to identify and calculate unmet needs for disaster relief, long-term recovery, restoration of infrastructure, and housing and economic revitalization. Based on this assessment, HUD notified the State of Arkansas that it will receive an allocation of $8,940,000 in disaster recovery funds to assist in recovery from the floods of 2019.</w:t>
      </w:r>
    </w:p>
    <w:p w14:paraId="4195664C" w14:textId="1D064A4F" w:rsidR="00F147EA" w:rsidRPr="008A48BF" w:rsidRDefault="00F147EA" w:rsidP="0013171F">
      <w:r w:rsidRPr="008A48BF">
        <w:t>In the few months since the allocation was announced, the nation ha</w:t>
      </w:r>
      <w:r w:rsidR="00F03632">
        <w:t>d</w:t>
      </w:r>
      <w:r w:rsidRPr="008A48BF">
        <w:t xml:space="preserve"> experienced the COVID-19 pandemic. Along with rest of the nation, this unprecedented public health crisis is profoundly changing economic conditions within the state for foreseeable future, and, as a result, tax revenues are declining due to reductions in economic activity. Although extensive federal resources are being directed to governments, businesses, and individuals to mitigate the impact of the COVID-19 pandemic, just as with </w:t>
      </w:r>
      <w:r w:rsidRPr="008A48BF">
        <w:lastRenderedPageBreak/>
        <w:t>the 2019 disasters, the actual needs far exceed the amount of funds available. While working to ensure that this downturn is as short-lived as possible, it is incumbent upon the state to pursue policies and outcomes that maximize the financial resources available. The State of Arkansas faces the difficult work of assessing where the greatest needs and impacts lie.</w:t>
      </w:r>
    </w:p>
    <w:p w14:paraId="1B825BDC" w14:textId="77777777" w:rsidR="00F147EA" w:rsidRPr="008A48BF" w:rsidRDefault="00F147EA" w:rsidP="0013171F">
      <w:r w:rsidRPr="008A48BF">
        <w:t>It is in this emerging environment that the state must consider how best to make use of the CDBG-DR funding which, by federal law, is intended to address unmet recovery needs arising from the 2019 event. This Action Plan responds to unmet needs arising from the 2019 disasters, yet it has been shaped by the current and projected impacts of the COVID-19 health crisis. While this Action Plan may not be what was envisioned when the drafting effort was launched in February of 2020, the use of CDBG-DR funds is consistent with enabling the plan to provide substantial and lasting benefit to Arkansans in the years to come.</w:t>
      </w:r>
    </w:p>
    <w:p w14:paraId="730AD020" w14:textId="20CDE1FA" w:rsidR="00F147EA" w:rsidRPr="008A48BF" w:rsidRDefault="00F147EA" w:rsidP="0013171F">
      <w:bookmarkStart w:id="37" w:name="_Hlk69739900"/>
      <w:r w:rsidRPr="008A48BF">
        <w:t>In addition to the significant CDBG-DR funds, the state will be receiving an estimated $</w:t>
      </w:r>
      <w:r w:rsidRPr="00481EBC">
        <w:rPr>
          <w:strike/>
          <w:u w:val="single"/>
        </w:rPr>
        <w:t>50</w:t>
      </w:r>
      <w:r w:rsidR="00481EBC" w:rsidRPr="00481EBC">
        <w:rPr>
          <w:highlight w:val="yellow"/>
        </w:rPr>
        <w:t>52</w:t>
      </w:r>
      <w:r w:rsidR="00481EBC">
        <w:t xml:space="preserve"> </w:t>
      </w:r>
      <w:r w:rsidRPr="008A48BF">
        <w:t xml:space="preserve">million from FEMA through its PA program for the repair and reconstruction of public infrastructure. Additionally, </w:t>
      </w:r>
      <w:r w:rsidR="00964A0D" w:rsidRPr="008A48BF">
        <w:t xml:space="preserve">Arkansas local governments </w:t>
      </w:r>
      <w:r w:rsidRPr="008A48BF">
        <w:t>will receive</w:t>
      </w:r>
      <w:r w:rsidR="00964A0D" w:rsidRPr="008A48BF">
        <w:t xml:space="preserve"> as estimated</w:t>
      </w:r>
      <w:r w:rsidRPr="008A48BF">
        <w:t xml:space="preserve"> </w:t>
      </w:r>
      <w:r w:rsidR="00DC53CE" w:rsidRPr="008A48BF">
        <w:t>$</w:t>
      </w:r>
      <w:r w:rsidR="00DC53CE" w:rsidRPr="00481EBC">
        <w:rPr>
          <w:strike/>
        </w:rPr>
        <w:t>3.3</w:t>
      </w:r>
      <w:r w:rsidR="00481EBC">
        <w:t>$</w:t>
      </w:r>
      <w:r w:rsidR="00481EBC" w:rsidRPr="00481EBC">
        <w:rPr>
          <w:highlight w:val="yellow"/>
        </w:rPr>
        <w:t>4.2</w:t>
      </w:r>
      <w:r w:rsidR="00DC53CE" w:rsidRPr="008A48BF">
        <w:t xml:space="preserve"> million through </w:t>
      </w:r>
      <w:r w:rsidR="00964A0D" w:rsidRPr="008A48BF">
        <w:t>the Hazard Mitigation Grant Program (</w:t>
      </w:r>
      <w:r w:rsidR="00DC53CE" w:rsidRPr="008A48BF">
        <w:t>HMGP</w:t>
      </w:r>
      <w:r w:rsidR="00964A0D" w:rsidRPr="008A48BF">
        <w:t>),</w:t>
      </w:r>
      <w:r w:rsidR="00DC53CE" w:rsidRPr="008A48BF">
        <w:t xml:space="preserve"> and $</w:t>
      </w:r>
      <w:r w:rsidR="00DC53CE" w:rsidRPr="00481EBC">
        <w:rPr>
          <w:strike/>
        </w:rPr>
        <w:t>2.6</w:t>
      </w:r>
      <w:r w:rsidR="00481EBC" w:rsidRPr="00481EBC">
        <w:rPr>
          <w:highlight w:val="yellow"/>
        </w:rPr>
        <w:t>1.66</w:t>
      </w:r>
      <w:r w:rsidR="00DC53CE" w:rsidRPr="008A48BF">
        <w:t xml:space="preserve"> million in F</w:t>
      </w:r>
      <w:r w:rsidR="00964A0D" w:rsidRPr="008A48BF">
        <w:t>lood Mitigation Assistance (FMA)</w:t>
      </w:r>
      <w:r w:rsidR="00DC53CE" w:rsidRPr="008A48BF">
        <w:t xml:space="preserve"> funding</w:t>
      </w:r>
      <w:r w:rsidR="00964A0D" w:rsidRPr="008A48BF">
        <w:t xml:space="preserve">, </w:t>
      </w:r>
      <w:r w:rsidR="005C3FE6" w:rsidRPr="008A48BF">
        <w:t xml:space="preserve">through the Hazard Mitigation </w:t>
      </w:r>
      <w:r w:rsidR="00964A0D" w:rsidRPr="008A48BF">
        <w:t>Assistance</w:t>
      </w:r>
      <w:r w:rsidR="005C3FE6" w:rsidRPr="008A48BF">
        <w:t xml:space="preserve"> (</w:t>
      </w:r>
      <w:r w:rsidRPr="008A48BF">
        <w:t>H</w:t>
      </w:r>
      <w:r w:rsidR="00964A0D" w:rsidRPr="008A48BF">
        <w:t>MA</w:t>
      </w:r>
      <w:r w:rsidR="005C3FE6" w:rsidRPr="008A48BF">
        <w:t>)</w:t>
      </w:r>
      <w:r w:rsidRPr="008A48BF">
        <w:t xml:space="preserve"> </w:t>
      </w:r>
      <w:r w:rsidR="00964A0D" w:rsidRPr="008A48BF">
        <w:t xml:space="preserve">programs, </w:t>
      </w:r>
      <w:r w:rsidRPr="008A48BF">
        <w:t>to protect against future damage via acquisition, demolition, and elevation projects both within and outside of the floodplain.  The funding allocated under these three programs has the potential to generate positive direct and indirect impacts on housing across Arkansas.</w:t>
      </w:r>
    </w:p>
    <w:p w14:paraId="00DF473A" w14:textId="365C8FF1" w:rsidR="00F147EA" w:rsidRPr="008A48BF" w:rsidRDefault="00F147EA" w:rsidP="0013171F">
      <w:r w:rsidRPr="008A48BF">
        <w:t xml:space="preserve">These FEMA resources, while generous, can </w:t>
      </w:r>
      <w:r w:rsidR="00964A0D" w:rsidRPr="008A48BF">
        <w:t xml:space="preserve">generally </w:t>
      </w:r>
      <w:r w:rsidRPr="008A48BF">
        <w:t>only cover up to 75% of a project’s cost, leaving the state and/or local governments in the position of having to fund the remaining 25%. Prior consideration by the state to partially address this requirement using tax revenues is now problematic, as those tax receipts have fallen and are likely to remain abnormally low over the next few years. This largely leaves the burden to local governments to meet the 25% match requirement. Many governments were already in an arduous financial environment prior to the pandemic and associated economic downturn.</w:t>
      </w:r>
    </w:p>
    <w:bookmarkEnd w:id="37"/>
    <w:p w14:paraId="1D876A66" w14:textId="30E4BE88" w:rsidR="00F147EA" w:rsidRPr="008A48BF" w:rsidRDefault="00F147EA" w:rsidP="0013171F">
      <w:r w:rsidRPr="008A48BF">
        <w:t xml:space="preserve">Pursuant to the Federal Register Notice, CDBG-DR grantees are required to primarily consider and address its unmet housing recovery needs. Grantees may propose the use of funds for unmet economic revitalization and infrastructure needs unrelated to unmet housing needs if the needs assessment demonstrates there is no remaining unmet housing need or that such need will be addressed by other funding sources. In alignment with this requirement, </w:t>
      </w:r>
      <w:r w:rsidR="00F03632">
        <w:t xml:space="preserve">the </w:t>
      </w:r>
      <w:r w:rsidR="00F03632" w:rsidRPr="00F03632">
        <w:rPr>
          <w:highlight w:val="yellow"/>
        </w:rPr>
        <w:t>Initial</w:t>
      </w:r>
      <w:r w:rsidR="00F03632">
        <w:t xml:space="preserve"> </w:t>
      </w:r>
      <w:r w:rsidRPr="008A48BF">
        <w:t xml:space="preserve">Action Plan </w:t>
      </w:r>
      <w:r w:rsidRPr="00F03632">
        <w:rPr>
          <w:highlight w:val="yellow"/>
        </w:rPr>
        <w:t>d</w:t>
      </w:r>
      <w:r w:rsidR="00F03632" w:rsidRPr="00F03632">
        <w:rPr>
          <w:highlight w:val="yellow"/>
        </w:rPr>
        <w:t>id</w:t>
      </w:r>
      <w:r w:rsidRPr="008A48BF">
        <w:t xml:space="preserve"> not put forward</w:t>
      </w:r>
      <w:r w:rsidR="00D01B6E" w:rsidRPr="008A48BF">
        <w:t xml:space="preserve"> infrastructure or </w:t>
      </w:r>
      <w:r w:rsidRPr="008A48BF">
        <w:t xml:space="preserve">economic development programming. </w:t>
      </w:r>
      <w:r w:rsidR="00F03632" w:rsidRPr="0018321A">
        <w:rPr>
          <w:highlight w:val="yellow"/>
        </w:rPr>
        <w:t xml:space="preserve">However, as additional funds have been made available for housing needs throughout the state, </w:t>
      </w:r>
      <w:r w:rsidR="00481EBC">
        <w:rPr>
          <w:highlight w:val="yellow"/>
        </w:rPr>
        <w:t xml:space="preserve">this </w:t>
      </w:r>
      <w:r w:rsidR="00F03632" w:rsidRPr="0018321A">
        <w:rPr>
          <w:highlight w:val="yellow"/>
        </w:rPr>
        <w:t xml:space="preserve">Amendment 1 </w:t>
      </w:r>
      <w:r w:rsidR="00481EBC">
        <w:rPr>
          <w:highlight w:val="yellow"/>
        </w:rPr>
        <w:t xml:space="preserve">to the Action Plan </w:t>
      </w:r>
      <w:r w:rsidR="00F03632" w:rsidRPr="0018321A">
        <w:rPr>
          <w:highlight w:val="yellow"/>
        </w:rPr>
        <w:t xml:space="preserve">puts forward </w:t>
      </w:r>
      <w:r w:rsidR="0018321A" w:rsidRPr="0018321A">
        <w:rPr>
          <w:highlight w:val="yellow"/>
        </w:rPr>
        <w:t>the Infrastructure Program.</w:t>
      </w:r>
      <w:r w:rsidR="00F03632">
        <w:t xml:space="preserve"> </w:t>
      </w:r>
      <w:r w:rsidRPr="008A48BF">
        <w:t>The COVID-19 crisis has had a profound impact on businesses in the State of Arkansas and</w:t>
      </w:r>
      <w:r w:rsidR="00764177" w:rsidRPr="008A48BF">
        <w:t xml:space="preserve"> CARES Act funding </w:t>
      </w:r>
      <w:r w:rsidRPr="008A48BF">
        <w:t xml:space="preserve">offers unique funding opportunities to address needs of these businesses. </w:t>
      </w:r>
    </w:p>
    <w:p w14:paraId="6F098A7B" w14:textId="4DF8F2E0" w:rsidR="00F147EA" w:rsidRPr="008A48BF" w:rsidRDefault="00F147EA" w:rsidP="0013171F">
      <w:r w:rsidRPr="00481EBC">
        <w:t xml:space="preserve">CDBG-DR represents a down payment against unmet long-term recovery needs, which this </w:t>
      </w:r>
      <w:r w:rsidR="00481EBC">
        <w:t xml:space="preserve">Amended </w:t>
      </w:r>
      <w:r w:rsidRPr="00481EBC">
        <w:t>Action Plan estimates at approximately $1</w:t>
      </w:r>
      <w:r w:rsidR="00964A0D" w:rsidRPr="00481EBC">
        <w:t>7</w:t>
      </w:r>
      <w:r w:rsidR="00764177" w:rsidRPr="00481EBC">
        <w:t>.</w:t>
      </w:r>
      <w:r w:rsidR="00764177" w:rsidRPr="00481EBC">
        <w:rPr>
          <w:strike/>
        </w:rPr>
        <w:t>9</w:t>
      </w:r>
      <w:r w:rsidR="00481EBC" w:rsidRPr="00481EBC">
        <w:rPr>
          <w:highlight w:val="yellow"/>
        </w:rPr>
        <w:t>5</w:t>
      </w:r>
      <w:r w:rsidRPr="00481EBC">
        <w:t xml:space="preserve"> million. </w:t>
      </w:r>
      <w:r w:rsidRPr="008A48BF">
        <w:t xml:space="preserve">The reality is that difficult decisions on the deployment of the CDBG-DR funds were always on the horizon, and the COVID-19 crisis has altered the state’s evaluation of the alternatives. In making these decisions, it is important for Arkansans with unmet </w:t>
      </w:r>
      <w:r w:rsidRPr="008A48BF">
        <w:lastRenderedPageBreak/>
        <w:t xml:space="preserve">recovery needs and for Arkansas’s federal partners to understand that there is a concerted commitment to finding the best possible options to address those remaining needs. Many such needs can be resolved more quickly, effectively, and reasonably with resources other than CDBG-DR. Our goal is ensuring that Arkansas recovers from the 2019 floods and is more resilient in the face of any similar event in the future. The Disaster Relief Appropriations Act requires that the state or local government must expend the funds within six years of the signed agreement between HUD and the grantee unless an extension is granted by HUD. To ensure that the funds assist the most impacted areas, at least 80 percent of the combined total awarded to the state will go to the </w:t>
      </w:r>
      <w:r w:rsidR="00B7449A" w:rsidRPr="008A48BF">
        <w:t xml:space="preserve">HUD-identified </w:t>
      </w:r>
      <w:r w:rsidRPr="008A48BF">
        <w:t>most impacted and distressed counties. All the allocated funds must be used for eligible disaster-related activities. Effective controls must be in place and monitored for compliance to ensure that fraud, waste, and misuse of funds does not occur.</w:t>
      </w:r>
    </w:p>
    <w:p w14:paraId="5C127473" w14:textId="038345F5" w:rsidR="00F147EA" w:rsidRPr="008A48BF" w:rsidRDefault="00F147EA" w:rsidP="0013171F">
      <w:r w:rsidRPr="008A48BF">
        <w:t xml:space="preserve">The State of Arkansas will serve as the grantee for the CDBG-DR program and the Arkansas Economic Development Commission (AEDC) will be responsible for overseeing the administration of different grant-funded recovery programs. In compliance with the policies and procedures of the CDBG-DR program, AEDC has developed this </w:t>
      </w:r>
      <w:r w:rsidR="00481EBC" w:rsidRPr="00481EBC">
        <w:rPr>
          <w:highlight w:val="yellow"/>
        </w:rPr>
        <w:t>Amended</w:t>
      </w:r>
      <w:r w:rsidR="00481EBC">
        <w:t xml:space="preserve"> </w:t>
      </w:r>
      <w:r w:rsidRPr="008A48BF">
        <w:t>Action Plan (“Plan” or “AP”) to:</w:t>
      </w:r>
    </w:p>
    <w:p w14:paraId="4B0A4741" w14:textId="77777777" w:rsidR="00F147EA" w:rsidRPr="008A48BF" w:rsidRDefault="00F147EA" w:rsidP="00F028D2">
      <w:pPr>
        <w:pStyle w:val="BulletPoints"/>
        <w:numPr>
          <w:ilvl w:val="0"/>
          <w:numId w:val="9"/>
        </w:numPr>
      </w:pPr>
      <w:r w:rsidRPr="008A48BF">
        <w:t>Summarize the unmet needs of recovery from DR-4441;</w:t>
      </w:r>
    </w:p>
    <w:p w14:paraId="645C5C88" w14:textId="77777777" w:rsidR="00F147EA" w:rsidRPr="008A48BF" w:rsidRDefault="00F147EA" w:rsidP="00F028D2">
      <w:pPr>
        <w:pStyle w:val="BulletPoints"/>
        <w:numPr>
          <w:ilvl w:val="0"/>
          <w:numId w:val="9"/>
        </w:numPr>
      </w:pPr>
      <w:r w:rsidRPr="008A48BF">
        <w:t>Describe the method of distribution of funding; and</w:t>
      </w:r>
    </w:p>
    <w:p w14:paraId="4656B807" w14:textId="77777777" w:rsidR="00F147EA" w:rsidRPr="008A48BF" w:rsidRDefault="00F147EA" w:rsidP="00F028D2">
      <w:pPr>
        <w:pStyle w:val="BulletPoints"/>
        <w:numPr>
          <w:ilvl w:val="0"/>
          <w:numId w:val="9"/>
        </w:numPr>
      </w:pPr>
      <w:r w:rsidRPr="008A48BF">
        <w:t>Describe the programs and activities that AEDC will implement using the funding.</w:t>
      </w:r>
    </w:p>
    <w:p w14:paraId="07DED098" w14:textId="472865B3" w:rsidR="00F147EA" w:rsidRPr="008A48BF" w:rsidRDefault="00F147EA" w:rsidP="0013171F">
      <w:r w:rsidRPr="008A48BF">
        <w:t xml:space="preserve">AEDC also administers the State </w:t>
      </w:r>
      <w:r w:rsidR="004C0D9D" w:rsidRPr="008A48BF">
        <w:t xml:space="preserve">of Arkansas </w:t>
      </w:r>
      <w:r w:rsidRPr="008A48BF">
        <w:t xml:space="preserve">CDBG Program. The purpose of CDBG-DR funding is similar to the CDBG </w:t>
      </w:r>
      <w:r w:rsidR="004C0D9D" w:rsidRPr="008A48BF">
        <w:t>P</w:t>
      </w:r>
      <w:r w:rsidRPr="008A48BF">
        <w:t>rogram in terms of the core principles (e.g., meeting of the national objectives) and cross-cutting requirements (e.g., procurement requirements). Key differences between the CDBG program and the CDBG-DR funding includes elements of eligibility (e.g., “tie-back” to the declared disaster) and some flexibility in program delivery that allows for activities to be carried out in non-entitlement and entitlement areas.</w:t>
      </w:r>
      <w:r w:rsidRPr="008A48BF">
        <w:rPr>
          <w:vertAlign w:val="superscript"/>
        </w:rPr>
        <w:footnoteReference w:id="9"/>
      </w:r>
    </w:p>
    <w:p w14:paraId="0D9FB1EC" w14:textId="444A7DF7" w:rsidR="009E24CC" w:rsidRPr="008A48BF" w:rsidRDefault="009E24CC" w:rsidP="009E24CC">
      <w:r w:rsidRPr="008A48BF">
        <w:t xml:space="preserve">Arkansas submits this </w:t>
      </w:r>
      <w:r w:rsidR="00481EBC" w:rsidRPr="00481EBC">
        <w:rPr>
          <w:highlight w:val="yellow"/>
        </w:rPr>
        <w:t>Amended</w:t>
      </w:r>
      <w:r w:rsidR="00481EBC">
        <w:t xml:space="preserve"> </w:t>
      </w:r>
      <w:r w:rsidRPr="008A48BF">
        <w:t xml:space="preserve">Action Plan to outline its unmet needs and establish how the state will allocate its funds through its programs. This includes the proposed use of funds, criteria for eligibility, and how funds will address long-term recovery in the most impacted and distressed areas. The Unmet Needs Assessment, which evaluates the three core aspects of recovery – housing, infrastructure, and economic development-- forms the basis for the decisions outlined in the Method of Distribution. This Action Plan was developed with the help of many state and local stakeholders as well as the public to target the unmet need that can be addressed by these limited federal funds. </w:t>
      </w:r>
      <w:bookmarkStart w:id="38" w:name="_Hlk69800318"/>
      <w:r w:rsidRPr="008A48BF">
        <w:t xml:space="preserve">Arkansas will ensure through policies and procedures that  LMI individuals and households, vulnerable </w:t>
      </w:r>
      <w:proofErr w:type="gramStart"/>
      <w:r w:rsidRPr="008A48BF">
        <w:t>populations</w:t>
      </w:r>
      <w:proofErr w:type="gramEnd"/>
      <w:r w:rsidRPr="008A48BF">
        <w:t xml:space="preserve"> and members o</w:t>
      </w:r>
      <w:r w:rsidR="001E07C5" w:rsidRPr="008A48BF">
        <w:t>f</w:t>
      </w:r>
      <w:r w:rsidRPr="008A48BF">
        <w:t xml:space="preserve"> protected classes, particularly the homeless and those at risk of homelessness, and other historically underrepresented or disparately treated groups, as well as the disabled, the elderly, and families with children, especially those with incomes below 30 percent of the area median income, receive fair treatment and equal opportunity in regard to </w:t>
      </w:r>
      <w:r w:rsidR="006270E0">
        <w:t xml:space="preserve">the </w:t>
      </w:r>
      <w:r w:rsidRPr="008A48BF">
        <w:t>program</w:t>
      </w:r>
      <w:bookmarkEnd w:id="38"/>
      <w:r w:rsidRPr="008A48BF">
        <w:t xml:space="preserve">. People with disabilities will not be  denied opportunities to participate on an equal basis.  Policies and procedures will address measures to eliminate discriminatory rules and policies; architectural, communication and transportation barriers; intentional </w:t>
      </w:r>
      <w:r w:rsidRPr="008A48BF">
        <w:lastRenderedPageBreak/>
        <w:t>exclusion; qualification standards; relegation to lesser services and opportunities, and lack of reasonable modifications or accommodations. AEDC commits to working with individuals and stakeholders to affirm the rights of disabled people to have equal access to the recovery effort, and to better serve the most vulnerable citizens of the State in their unique recovery conditions and</w:t>
      </w:r>
      <w:r w:rsidRPr="008A48BF">
        <w:rPr>
          <w:spacing w:val="-27"/>
        </w:rPr>
        <w:t xml:space="preserve"> </w:t>
      </w:r>
      <w:r w:rsidRPr="008A48BF">
        <w:t>needs.</w:t>
      </w:r>
    </w:p>
    <w:p w14:paraId="0050A471" w14:textId="77777777" w:rsidR="00DC53CE" w:rsidRPr="008A48BF" w:rsidRDefault="00DC53CE" w:rsidP="00DC53CE">
      <w:pPr>
        <w:sectPr w:rsidR="00DC53CE" w:rsidRPr="008A48BF">
          <w:pgSz w:w="12240" w:h="15840"/>
          <w:pgMar w:top="1440" w:right="1440" w:bottom="1584" w:left="1440" w:header="0" w:footer="778" w:gutter="0"/>
          <w:cols w:space="720"/>
        </w:sectPr>
      </w:pPr>
      <w:r w:rsidRPr="008A48BF">
        <w:t>AEDC is dedicated to continuing the mission of delivering recovery resources to recovering individuals, cities, counties, and other stakeholders across the most impacted areas of the State. At all times, AEDC’s focus is on a rapid, compliant, and comprehensive recovery approach that best serves the people and places of the State of Arkansas to help them rebuild and recover safer, stronger, and smarter.</w:t>
      </w:r>
    </w:p>
    <w:p w14:paraId="2679A4CA" w14:textId="18E8BBA1" w:rsidR="00F147EA" w:rsidRPr="008A48BF" w:rsidRDefault="00DA0FDF" w:rsidP="00D35127">
      <w:pPr>
        <w:pStyle w:val="Heading1"/>
        <w:rPr>
          <w:rFonts w:eastAsia="Tw Cen MT Condensed"/>
        </w:rPr>
      </w:pPr>
      <w:bookmarkStart w:id="39" w:name="_bookmark3"/>
      <w:bookmarkStart w:id="40" w:name="_Toc60313653"/>
      <w:bookmarkStart w:id="41" w:name="_Toc60313757"/>
      <w:bookmarkStart w:id="42" w:name="_Toc63076516"/>
      <w:bookmarkStart w:id="43" w:name="_Toc63076320"/>
      <w:bookmarkStart w:id="44" w:name="_Toc69988765"/>
      <w:bookmarkEnd w:id="39"/>
      <w:r w:rsidRPr="008A48BF">
        <w:rPr>
          <w:rFonts w:eastAsia="Tw Cen MT Condensed"/>
        </w:rPr>
        <w:lastRenderedPageBreak/>
        <w:t>Summary of Disaster, State Response</w:t>
      </w:r>
      <w:r w:rsidR="00925018" w:rsidRPr="008A48BF">
        <w:rPr>
          <w:rFonts w:eastAsia="Tw Cen MT Condensed"/>
        </w:rPr>
        <w:t xml:space="preserve">, and </w:t>
      </w:r>
      <w:r w:rsidR="00F147EA" w:rsidRPr="008A48BF">
        <w:rPr>
          <w:rFonts w:eastAsia="Tw Cen MT Condensed"/>
        </w:rPr>
        <w:t>Presidential Declaration</w:t>
      </w:r>
      <w:bookmarkEnd w:id="40"/>
      <w:bookmarkEnd w:id="41"/>
      <w:bookmarkEnd w:id="42"/>
      <w:bookmarkEnd w:id="43"/>
      <w:bookmarkEnd w:id="44"/>
    </w:p>
    <w:p w14:paraId="4372A61D" w14:textId="6D692F46" w:rsidR="000E7ADB" w:rsidRPr="008A48BF" w:rsidRDefault="000E7ADB" w:rsidP="00C627A6">
      <w:pPr>
        <w:pStyle w:val="Heading2"/>
        <w:numPr>
          <w:ilvl w:val="1"/>
          <w:numId w:val="30"/>
        </w:numPr>
      </w:pPr>
      <w:bookmarkStart w:id="45" w:name="_Toc69988766"/>
      <w:bookmarkStart w:id="46" w:name="_Toc60313654"/>
      <w:bookmarkStart w:id="47" w:name="_Toc63076517"/>
      <w:bookmarkStart w:id="48" w:name="_Toc63076321"/>
      <w:r w:rsidRPr="008A48BF">
        <w:t>Pre-Disaster Conditions</w:t>
      </w:r>
      <w:bookmarkEnd w:id="45"/>
    </w:p>
    <w:p w14:paraId="67428A84" w14:textId="77777777" w:rsidR="00DA0FDF" w:rsidRPr="008A48BF" w:rsidRDefault="00DA0FDF" w:rsidP="00F156F6">
      <w:pPr>
        <w:pStyle w:val="ListParagraph"/>
        <w:ind w:left="0"/>
      </w:pPr>
      <w:r w:rsidRPr="008A48BF">
        <w:t>Seventeen counties included in the McClellan-Kerr Navigation System make up the declared area for this disaster grant. The System begins at the Arkansas border in Sebastian (Fort Smith) and Crawford (Van Buren) Counties, runs through the Arkansas River Valley to central Arkansas (Little Rock area) and Jefferson (Pine Bluff) County, ending in Desha County where the Arkansas River meets the Mississippi River.</w:t>
      </w:r>
    </w:p>
    <w:p w14:paraId="3889DF85" w14:textId="77777777" w:rsidR="00DA0FDF" w:rsidRPr="008A48BF" w:rsidRDefault="00DA0FDF" w:rsidP="00DA0FDF">
      <w:pPr>
        <w:pStyle w:val="ListParagraph"/>
        <w:ind w:left="0"/>
      </w:pPr>
    </w:p>
    <w:p w14:paraId="7EC8C86F" w14:textId="1C50C2D7" w:rsidR="00DA0FDF" w:rsidRPr="008A48BF" w:rsidRDefault="00DA0FDF" w:rsidP="00DA0FDF">
      <w:pPr>
        <w:pStyle w:val="ListParagraph"/>
        <w:ind w:left="0"/>
      </w:pPr>
      <w:r w:rsidRPr="008A48BF">
        <w:t xml:space="preserve">The Arkansas River Valley, located in the western part of the declared area, is between the Ozark and Ouachita Mountain ranges. The area has many acres of fertile farmland, is a popular region for tourism and outdoor recreation, and has several subsidiaries of the state’s largest manufacturing companies which employ a substantial number of Arkansans. The Valley is home to Arkansas’s wine country, which has a long-running outstanding reputation as one of the state’s top tourism destinations. Holla Bend National Refuge in Yell County (one of the 17), protects over 7,000 acres for wintering waterfowl and other migrating species. The Valley boasts a good number of museums, state parks and recreational activities for nature enthusiasts. </w:t>
      </w:r>
    </w:p>
    <w:p w14:paraId="614F7D8E" w14:textId="77777777" w:rsidR="00DA0FDF" w:rsidRPr="008A48BF" w:rsidRDefault="00DA0FDF" w:rsidP="00F156F6">
      <w:pPr>
        <w:pStyle w:val="ListParagraph"/>
        <w:ind w:left="0"/>
      </w:pPr>
    </w:p>
    <w:p w14:paraId="77BE4C66" w14:textId="77777777" w:rsidR="00DA0FDF" w:rsidRPr="008A48BF" w:rsidRDefault="00DA0FDF" w:rsidP="00F156F6">
      <w:pPr>
        <w:pStyle w:val="ListParagraph"/>
        <w:ind w:left="0"/>
      </w:pPr>
      <w:r w:rsidRPr="008A48BF">
        <w:t xml:space="preserve">Downstream from the River Valley is Arkansas’s State Capital, Little Rock, and central Arkansas, which is the state’s primary hub for government, entertainment, health care and financial activities. Perry County is part of the central Arkansas area. The County is home to the Heifer Ranch, a non-profit working farm and agricultural training facility. Agriculture (poultry, cattle, and hog farming) and tourism including the Harris Brake Wildlife Management Area, Lake </w:t>
      </w:r>
      <w:proofErr w:type="gramStart"/>
      <w:r w:rsidRPr="008A48BF">
        <w:t>Nimrod</w:t>
      </w:r>
      <w:proofErr w:type="gramEnd"/>
      <w:r w:rsidRPr="008A48BF">
        <w:t xml:space="preserve"> and Fourche LaFave River, are primary industries in the county. The eastern border of Perry County follows the Arkansas River.</w:t>
      </w:r>
    </w:p>
    <w:p w14:paraId="6659ACDF" w14:textId="77777777" w:rsidR="00DA0FDF" w:rsidRPr="008A48BF" w:rsidRDefault="00DA0FDF" w:rsidP="00DA0FDF">
      <w:pPr>
        <w:pStyle w:val="ListParagraph"/>
        <w:ind w:left="0"/>
      </w:pPr>
    </w:p>
    <w:p w14:paraId="5A85CB7B" w14:textId="4190AD6B" w:rsidR="00DA0FDF" w:rsidRPr="008A48BF" w:rsidRDefault="00DA0FDF" w:rsidP="00F156F6">
      <w:pPr>
        <w:pStyle w:val="ListParagraph"/>
        <w:ind w:left="0"/>
      </w:pPr>
      <w:r w:rsidRPr="008A48BF">
        <w:t xml:space="preserve">The lower region of the McClellan-Kerr Navigation System includes five of the 17 declared counties (Jefferson, Arkansas, Desha, Lincoln, and Chicot). This area is known as the Arkansas Delta and the rice production center of the state. Arkansas is ranked #1 in rice production and this region significantly contributes to that ranking. The Arkansas Delta has a rich heritage with its numerous lakes, museums, and musical history. Arkansas County (Stuttgart) is known as the Rice and Duck Capitals of the World. </w:t>
      </w:r>
    </w:p>
    <w:p w14:paraId="4232666C" w14:textId="77777777" w:rsidR="00DA0FDF" w:rsidRPr="008A48BF" w:rsidRDefault="00DA0FDF" w:rsidP="00DA0FDF">
      <w:pPr>
        <w:pStyle w:val="ListParagraph"/>
        <w:ind w:left="0"/>
      </w:pPr>
    </w:p>
    <w:p w14:paraId="59DC1336" w14:textId="1949E066" w:rsidR="00DA0FDF" w:rsidRPr="008A48BF" w:rsidRDefault="00DA0FDF" w:rsidP="00F156F6">
      <w:pPr>
        <w:pStyle w:val="ListParagraph"/>
        <w:ind w:left="0"/>
      </w:pPr>
      <w:r w:rsidRPr="008A48BF">
        <w:t>Jefferson County is the second oldest settlement on the Arkansas River. Pine Bluff today is the trade, entertainment, recreation, and health-care center for Southeast Arkansas. Located in the heart of the rich Arkansas River Basin farming area, the community is a leading producer of cotton, soybeans, rice, poultry, and timber. However, a diverse industrial base also exists.</w:t>
      </w:r>
    </w:p>
    <w:p w14:paraId="0B76353A" w14:textId="77777777" w:rsidR="00DA0FDF" w:rsidRPr="008A48BF" w:rsidRDefault="00DA0FDF" w:rsidP="00DA0FDF">
      <w:pPr>
        <w:pStyle w:val="ListParagraph"/>
        <w:ind w:left="0"/>
      </w:pPr>
    </w:p>
    <w:p w14:paraId="6AD9DD2D" w14:textId="22900E02" w:rsidR="00DA0FDF" w:rsidRPr="008A48BF" w:rsidRDefault="00DA0FDF" w:rsidP="00F156F6">
      <w:pPr>
        <w:pStyle w:val="ListParagraph"/>
        <w:ind w:left="0"/>
      </w:pPr>
      <w:r w:rsidRPr="008A48BF">
        <w:t xml:space="preserve">The community affords varied cultural and recreational activities. One focal point is the Arts and Science Center for Southeast Arkansas, which provides a broad spectrum of exhibits and events. In 2001, the center </w:t>
      </w:r>
      <w:r w:rsidRPr="008A48BF">
        <w:lastRenderedPageBreak/>
        <w:t>received accreditation by the American Association of Museums, placing it among the nation's best. The Pine Bluff Convention Center hosts a variety of events, including the December 2018 reintroduction of the nationally recognized King Cotton Holiday Classic basketball tournament. And sportsmen and outdoor enthusiasts are drawn to a variety of parks, ball fields, championship golf courses and premier fishing waters.</w:t>
      </w:r>
    </w:p>
    <w:p w14:paraId="6E9B9E6F" w14:textId="77777777" w:rsidR="00DA0FDF" w:rsidRPr="008A48BF" w:rsidRDefault="00DA0FDF" w:rsidP="00DA0FDF">
      <w:pPr>
        <w:pStyle w:val="ListParagraph"/>
        <w:ind w:left="0"/>
      </w:pPr>
    </w:p>
    <w:p w14:paraId="4306EA07" w14:textId="50E4A505" w:rsidR="00DA0FDF" w:rsidRPr="008A48BF" w:rsidRDefault="00DA0FDF" w:rsidP="00F156F6">
      <w:pPr>
        <w:pStyle w:val="ListParagraph"/>
        <w:ind w:left="0"/>
      </w:pPr>
      <w:r w:rsidRPr="008A48BF">
        <w:t>Though this 17-county declared area has its great amenities, being located on a major waterway can have its shortcomings. The Arkansas River has a history of flooding all along the McClellan-Kerr Navigation System. Federal declarations in 2008, 2010, 2011, 2014, 2015, 2016, and 2017 spring flooding events have affected all or some of the areas within the System (declared area).</w:t>
      </w:r>
    </w:p>
    <w:p w14:paraId="23B39960" w14:textId="6DB492DA" w:rsidR="00F147EA" w:rsidRPr="008A48BF" w:rsidRDefault="00F147EA">
      <w:pPr>
        <w:pStyle w:val="Heading2"/>
      </w:pPr>
      <w:bookmarkStart w:id="49" w:name="_Toc69988767"/>
      <w:r w:rsidRPr="008A48BF">
        <w:t>Description of</w:t>
      </w:r>
      <w:bookmarkStart w:id="50" w:name="_Hlk46299026"/>
      <w:r w:rsidRPr="008A48BF">
        <w:t xml:space="preserve"> Storm Events</w:t>
      </w:r>
      <w:bookmarkEnd w:id="46"/>
      <w:bookmarkEnd w:id="47"/>
      <w:bookmarkEnd w:id="48"/>
      <w:bookmarkEnd w:id="49"/>
      <w:bookmarkEnd w:id="50"/>
      <w:r w:rsidR="00373537" w:rsidRPr="008A48BF">
        <w:t xml:space="preserve"> </w:t>
      </w:r>
    </w:p>
    <w:p w14:paraId="229733C7" w14:textId="3040037D" w:rsidR="00F17105" w:rsidRPr="008A48BF" w:rsidRDefault="00F147EA" w:rsidP="00583CEB">
      <w:pPr>
        <w:pStyle w:val="ListParagraph"/>
        <w:ind w:left="0"/>
      </w:pPr>
      <w:r w:rsidRPr="008A48BF">
        <w:t xml:space="preserve">The events of the </w:t>
      </w:r>
      <w:r w:rsidR="004C0D9D" w:rsidRPr="008A48BF">
        <w:t>State of Arkansas’s flooding</w:t>
      </w:r>
      <w:r w:rsidRPr="008A48BF">
        <w:t xml:space="preserve"> of 2019 are well-described in the CALS Encyclopedia of Arkansas.</w:t>
      </w:r>
    </w:p>
    <w:p w14:paraId="5BAB6946" w14:textId="77777777" w:rsidR="00583CEB" w:rsidRPr="008A48BF" w:rsidRDefault="00583CEB" w:rsidP="00BC1497">
      <w:pPr>
        <w:pStyle w:val="ListParagraph"/>
        <w:ind w:left="0"/>
      </w:pPr>
    </w:p>
    <w:p w14:paraId="40DFA559" w14:textId="47C2F33D" w:rsidR="00F147EA" w:rsidRPr="008A48BF" w:rsidRDefault="00F147EA" w:rsidP="00583CEB">
      <w:pPr>
        <w:pStyle w:val="ListParagraph"/>
        <w:ind w:left="0"/>
      </w:pPr>
      <w:r w:rsidRPr="008A48BF">
        <w:t>“The </w:t>
      </w:r>
      <w:hyperlink r:id="rId18" w:history="1">
        <w:r w:rsidRPr="008A48BF">
          <w:t>flood</w:t>
        </w:r>
      </w:hyperlink>
      <w:r w:rsidRPr="008A48BF">
        <w:t> along the </w:t>
      </w:r>
      <w:hyperlink r:id="rId19" w:history="1">
        <w:r w:rsidRPr="008A48BF">
          <w:t>Arkansas River</w:t>
        </w:r>
      </w:hyperlink>
      <w:r w:rsidRPr="008A48BF">
        <w:t> that occurred in the spring of 2019 broke a number of high-water records and proved to be one of the costliest natural disasters in the state’s history. In addition, the flood cast light upon the state’s aging </w:t>
      </w:r>
      <w:hyperlink r:id="rId20" w:history="1">
        <w:r w:rsidRPr="008A48BF">
          <w:t>levee</w:t>
        </w:r>
      </w:hyperlink>
      <w:r w:rsidRPr="008A48BF">
        <w:t> and </w:t>
      </w:r>
      <w:hyperlink r:id="rId21" w:history="1">
        <w:r w:rsidRPr="008A48BF">
          <w:t>transportation</w:t>
        </w:r>
      </w:hyperlink>
      <w:r w:rsidRPr="008A48BF">
        <w:t> infrastructure.”</w:t>
      </w:r>
      <w:r w:rsidRPr="008A48BF">
        <w:rPr>
          <w:vertAlign w:val="superscript"/>
        </w:rPr>
        <w:footnoteReference w:id="10"/>
      </w:r>
    </w:p>
    <w:p w14:paraId="4798E919" w14:textId="77777777" w:rsidR="00583CEB" w:rsidRPr="008A48BF" w:rsidRDefault="00583CEB" w:rsidP="00BC1497">
      <w:pPr>
        <w:pStyle w:val="ListParagraph"/>
        <w:ind w:left="0"/>
      </w:pPr>
    </w:p>
    <w:p w14:paraId="5ED72DC2" w14:textId="50334A35" w:rsidR="00F147EA" w:rsidRPr="008A48BF" w:rsidRDefault="00F147EA" w:rsidP="00583CEB">
      <w:pPr>
        <w:pStyle w:val="ListParagraph"/>
        <w:ind w:left="0"/>
      </w:pPr>
      <w:r w:rsidRPr="008A48BF">
        <w:t>“By May 25, 2019, as many as 200 people had evacuated in Fort Smith; about 545 homes in the county were eventually affected. Flooding led to the closure of a number of highways, such as the westbound lanes of </w:t>
      </w:r>
      <w:hyperlink r:id="rId22" w:history="1">
        <w:r w:rsidRPr="008A48BF">
          <w:t>U.S. 64</w:t>
        </w:r>
      </w:hyperlink>
      <w:r w:rsidRPr="008A48BF">
        <w:t> at the Arkansas River bridge in Fort Smith and a section of Arkansas Highway 105 in </w:t>
      </w:r>
      <w:hyperlink r:id="rId23" w:history="1">
        <w:r w:rsidRPr="008A48BF">
          <w:t>Pope County</w:t>
        </w:r>
      </w:hyperlink>
      <w:r w:rsidRPr="008A48BF">
        <w:t> early in the flooding; by the end of May, more than two dozen state highways were closed due to high water. As the flooding continued, voluntary and mandatory evacuation orders were issued all along the course of the river. By late May, residents were leaving the Island Harbor Estates neighborhood in Pine Bluff as it became inundated, and 550 homes that lay inside the county’s levee system were at risk in </w:t>
      </w:r>
      <w:hyperlink r:id="rId24" w:history="1">
        <w:r w:rsidRPr="008A48BF">
          <w:t>Jefferson County</w:t>
        </w:r>
      </w:hyperlink>
      <w:r w:rsidRPr="008A48BF">
        <w:t>.</w:t>
      </w:r>
    </w:p>
    <w:p w14:paraId="5AB2C332" w14:textId="77777777" w:rsidR="00583CEB" w:rsidRPr="008A48BF" w:rsidRDefault="00583CEB" w:rsidP="00BC1497">
      <w:pPr>
        <w:pStyle w:val="ListParagraph"/>
        <w:ind w:left="0"/>
      </w:pPr>
    </w:p>
    <w:p w14:paraId="000350EF" w14:textId="42C74310" w:rsidR="00F147EA" w:rsidRPr="008A48BF" w:rsidRDefault="00F147EA" w:rsidP="00583CEB">
      <w:pPr>
        <w:pStyle w:val="ListParagraph"/>
        <w:ind w:left="0"/>
      </w:pPr>
      <w:r w:rsidRPr="008A48BF">
        <w:t xml:space="preserve">“Due to the volume of water, all gates along the river were opened, and water began backing up into a number of tributaries, such as </w:t>
      </w:r>
      <w:proofErr w:type="spellStart"/>
      <w:r w:rsidRPr="008A48BF">
        <w:t>Massard</w:t>
      </w:r>
      <w:proofErr w:type="spellEnd"/>
      <w:r w:rsidRPr="008A48BF">
        <w:t xml:space="preserve"> Creek in </w:t>
      </w:r>
      <w:hyperlink r:id="rId25" w:history="1">
        <w:r w:rsidRPr="008A48BF">
          <w:t>Sebastian County</w:t>
        </w:r>
      </w:hyperlink>
      <w:r w:rsidRPr="008A48BF">
        <w:t xml:space="preserve">, </w:t>
      </w:r>
      <w:proofErr w:type="spellStart"/>
      <w:r w:rsidRPr="008A48BF">
        <w:t>Palarm</w:t>
      </w:r>
      <w:proofErr w:type="spellEnd"/>
      <w:r w:rsidRPr="008A48BF">
        <w:t xml:space="preserve"> Creek in </w:t>
      </w:r>
      <w:hyperlink r:id="rId26" w:history="1">
        <w:r w:rsidRPr="008A48BF">
          <w:t>Faulkner County</w:t>
        </w:r>
      </w:hyperlink>
      <w:r w:rsidRPr="008A48BF">
        <w:t>, and </w:t>
      </w:r>
      <w:hyperlink r:id="rId27" w:history="1">
        <w:r w:rsidRPr="008A48BF">
          <w:t>Fourche Creek</w:t>
        </w:r>
      </w:hyperlink>
      <w:r w:rsidRPr="008A48BF">
        <w:t xml:space="preserve"> in Little Rock. </w:t>
      </w:r>
      <w:proofErr w:type="spellStart"/>
      <w:r w:rsidRPr="008A48BF">
        <w:t>Palarm</w:t>
      </w:r>
      <w:proofErr w:type="spellEnd"/>
      <w:r w:rsidRPr="008A48BF">
        <w:t xml:space="preserve"> Creek even started flowing backward across the dam that impounds </w:t>
      </w:r>
      <w:hyperlink r:id="rId28" w:history="1">
        <w:r w:rsidRPr="008A48BF">
          <w:t>Lake Conway</w:t>
        </w:r>
      </w:hyperlink>
      <w:r w:rsidRPr="008A48BF">
        <w:t>, leading the shallow reservoir to spill out into neighborhoods. Continued rain in Arkansas during the flood did not necessarily raise the water level but prolonged the flood, keeping the ground too wet to absorb additional floodwaters. Even larger tributaries such as the </w:t>
      </w:r>
      <w:hyperlink r:id="rId29" w:history="1">
        <w:r w:rsidRPr="008A48BF">
          <w:t>White River</w:t>
        </w:r>
      </w:hyperlink>
      <w:r w:rsidRPr="008A48BF">
        <w:t> experienced flooding due to a combination of the Arkansas River backing into it and heavy rains in the northwestern part of the state.</w:t>
      </w:r>
    </w:p>
    <w:p w14:paraId="71649FB7" w14:textId="77777777" w:rsidR="000B4CDE" w:rsidRPr="008A48BF" w:rsidRDefault="000B4CDE" w:rsidP="00BC1497">
      <w:pPr>
        <w:pStyle w:val="ListParagraph"/>
        <w:ind w:left="0"/>
      </w:pPr>
    </w:p>
    <w:p w14:paraId="1A44920E" w14:textId="3C50348E" w:rsidR="00F147EA" w:rsidRPr="008A48BF" w:rsidRDefault="00F147EA" w:rsidP="00583CEB">
      <w:pPr>
        <w:pStyle w:val="ListParagraph"/>
        <w:ind w:left="0"/>
      </w:pPr>
      <w:r w:rsidRPr="008A48BF">
        <w:lastRenderedPageBreak/>
        <w:t>“Along the course of the river, people sandbagged their businesses and homes. On May 29, Governor Hutchinson formally requested federal emergency assistance for counties along the river; he also released $350,000 from the Governor’s Disaster Assistance Fund. That same day, water topped a levee in </w:t>
      </w:r>
      <w:hyperlink r:id="rId30" w:history="1">
        <w:r w:rsidRPr="008A48BF">
          <w:t>Perry County</w:t>
        </w:r>
      </w:hyperlink>
      <w:r w:rsidRPr="008A48BF">
        <w:t>, leading to the closure of the Arkansas Highway 60 bridge linking Perry and Faulkner counties. A second levee was later topped in </w:t>
      </w:r>
      <w:hyperlink r:id="rId31" w:history="1">
        <w:r w:rsidRPr="008A48BF">
          <w:t>Logan County</w:t>
        </w:r>
      </w:hyperlink>
      <w:r w:rsidRPr="008A48BF">
        <w:t>. Early on the morning of May 31, a levee broke just south of </w:t>
      </w:r>
      <w:hyperlink r:id="rId32" w:history="1">
        <w:r w:rsidRPr="008A48BF">
          <w:t>Dardanelle (Yell County)</w:t>
        </w:r>
      </w:hyperlink>
      <w:r w:rsidRPr="008A48BF">
        <w:t>, putting the community at risk as water poured into the rural area near </w:t>
      </w:r>
      <w:hyperlink r:id="rId33" w:history="1">
        <w:r w:rsidRPr="008A48BF">
          <w:t>Holla Bend National Wildlife Refuge</w:t>
        </w:r>
      </w:hyperlink>
      <w:r w:rsidRPr="008A48BF">
        <w:t>; the levee breach was later measured at 346 feet wide and 45 feet deep, and Dardanelle residents worked to construct a temporary levee south of their community to protect the town. That same day, the National Weather Service warned of a levee breach and imminent flash flooding in an industrial area near </w:t>
      </w:r>
      <w:hyperlink r:id="rId34" w:history="1">
        <w:r w:rsidRPr="008A48BF">
          <w:t>North Little Rock (Pulaski County)</w:t>
        </w:r>
      </w:hyperlink>
      <w:r w:rsidRPr="008A48BF">
        <w:t xml:space="preserve">; however, it was later revealed that a containment unit near the levee, and not the levee itself, had been breached. Levee damage was also reported in the </w:t>
      </w:r>
      <w:proofErr w:type="spellStart"/>
      <w:r w:rsidRPr="008A48BF">
        <w:t>Yoestown</w:t>
      </w:r>
      <w:proofErr w:type="spellEnd"/>
      <w:r w:rsidRPr="008A48BF">
        <w:t xml:space="preserve"> Bottoms area of </w:t>
      </w:r>
      <w:hyperlink r:id="rId35" w:history="1">
        <w:r w:rsidRPr="008A48BF">
          <w:t>Crawford County</w:t>
        </w:r>
      </w:hyperlink>
      <w:r w:rsidRPr="008A48BF">
        <w:t xml:space="preserve"> and in rural Faulkner County, where signs of seepage were reported at the </w:t>
      </w:r>
      <w:proofErr w:type="spellStart"/>
      <w:r w:rsidRPr="008A48BF">
        <w:t>Lollie</w:t>
      </w:r>
      <w:proofErr w:type="spellEnd"/>
      <w:r w:rsidRPr="008A48BF">
        <w:t xml:space="preserve"> Levee. On June 5, officials acknowledged that </w:t>
      </w:r>
      <w:proofErr w:type="spellStart"/>
      <w:r w:rsidRPr="008A48BF">
        <w:t>Lollie</w:t>
      </w:r>
      <w:proofErr w:type="spellEnd"/>
      <w:r w:rsidRPr="008A48BF">
        <w:t xml:space="preserve"> Levee had started to erode, and the following day, county officials recommended the evacuation of area residents. Although a large chunk of the levee did collapse into the river, the levee held, aided by declining flood waters.</w:t>
      </w:r>
    </w:p>
    <w:p w14:paraId="6BFCF5D6" w14:textId="77777777" w:rsidR="000B4CDE" w:rsidRPr="008A48BF" w:rsidRDefault="000B4CDE" w:rsidP="00BC1497">
      <w:pPr>
        <w:pStyle w:val="ListParagraph"/>
        <w:ind w:left="0"/>
      </w:pPr>
    </w:p>
    <w:p w14:paraId="53A3E386" w14:textId="22D28D15" w:rsidR="00F147EA" w:rsidRPr="008A48BF" w:rsidRDefault="00F147EA" w:rsidP="00583CEB">
      <w:pPr>
        <w:pStyle w:val="ListParagraph"/>
        <w:ind w:left="0"/>
      </w:pPr>
      <w:r w:rsidRPr="008A48BF">
        <w:t>“Major flooding moved into central Arkansas in late May and early June. In North Little Rock, the city sealed its floodgates along Riverfront Park in an effort to keep water from entering the </w:t>
      </w:r>
      <w:proofErr w:type="spellStart"/>
      <w:r w:rsidR="000A3525">
        <w:fldChar w:fldCharType="begin"/>
      </w:r>
      <w:r w:rsidR="000A3525">
        <w:instrText xml:space="preserve"> HYPERLINK "https://encyclopediaofarkansas.net/entries/Argenta-Historic-District-7481" </w:instrText>
      </w:r>
      <w:r w:rsidR="000A3525">
        <w:fldChar w:fldCharType="separate"/>
      </w:r>
      <w:r w:rsidRPr="008A48BF">
        <w:t>Argenta</w:t>
      </w:r>
      <w:proofErr w:type="spellEnd"/>
      <w:r w:rsidRPr="008A48BF">
        <w:t xml:space="preserve"> Historic District</w:t>
      </w:r>
      <w:r w:rsidR="000A3525">
        <w:fldChar w:fldCharType="end"/>
      </w:r>
      <w:r w:rsidRPr="008A48BF">
        <w:t xml:space="preserve">, and sinkholes appeared on the field of Dickey-Stephens Park. Parts of the Arkansas River Trail in both Little Rock and North Little Rock were underwater during the worst of the flooding, and the Big Dam Bridge was inaccessible due to high water in the area of Murray Lock and Dam. The Tour de Rock charity cycling tour had to be re-routed due to flooding. In Little Rock, Murray Park and </w:t>
      </w:r>
      <w:proofErr w:type="spellStart"/>
      <w:r w:rsidRPr="008A48BF">
        <w:t>Rebsamen</w:t>
      </w:r>
      <w:proofErr w:type="spellEnd"/>
      <w:r w:rsidRPr="008A48BF">
        <w:t xml:space="preserve"> Park were underwater by late May, while Cooks Landing Park and parts of Burns Park in North Little Rock were also flooded. As water backed up into the </w:t>
      </w:r>
      <w:hyperlink r:id="rId36" w:history="1">
        <w:r w:rsidRPr="008A48BF">
          <w:t>Little Maumelle River</w:t>
        </w:r>
      </w:hyperlink>
      <w:r w:rsidRPr="008A48BF">
        <w:t>, parts of </w:t>
      </w:r>
      <w:hyperlink r:id="rId37" w:history="1">
        <w:r w:rsidRPr="008A48BF">
          <w:t>Pinnacle Mountain State Park</w:t>
        </w:r>
      </w:hyperlink>
      <w:r w:rsidRPr="008A48BF">
        <w:t> experienced flooding. However, perhaps the worst-hit recreational site was Two Rivers Park, which lies between the Little Maumelle River and the Arkansas River. A number of expensive homes in the area were inundated. The flood was particularly hard on the city’s </w:t>
      </w:r>
      <w:hyperlink r:id="rId38" w:history="1">
        <w:r w:rsidRPr="008A48BF">
          <w:t>homeless</w:t>
        </w:r>
      </w:hyperlink>
      <w:r w:rsidRPr="008A48BF">
        <w:t> population, many of whom often camp by the river. North Little Rock authorities recommended the evacuation of the Dixie Addition, a historically </w:t>
      </w:r>
      <w:hyperlink r:id="rId39" w:history="1">
        <w:r w:rsidR="004C0D9D" w:rsidRPr="008A48BF">
          <w:t>b</w:t>
        </w:r>
        <w:r w:rsidRPr="008A48BF">
          <w:t>lack</w:t>
        </w:r>
      </w:hyperlink>
      <w:r w:rsidRPr="008A48BF">
        <w:t> neighborhood, on June 1, while homes along Willow Beach Road flooded. A portion of the Arkansas River Trail in North Little Rock caved in due to the flooding.”</w:t>
      </w:r>
      <w:r w:rsidRPr="008A48BF">
        <w:rPr>
          <w:vertAlign w:val="superscript"/>
        </w:rPr>
        <w:footnoteReference w:id="11"/>
      </w:r>
    </w:p>
    <w:p w14:paraId="38CE24BA" w14:textId="77777777" w:rsidR="000B4CDE" w:rsidRPr="008A48BF" w:rsidRDefault="000B4CDE" w:rsidP="00BC1497">
      <w:pPr>
        <w:pStyle w:val="ListParagraph"/>
        <w:ind w:left="0"/>
      </w:pPr>
    </w:p>
    <w:p w14:paraId="004E2D12" w14:textId="47BCF89C" w:rsidR="009210AB" w:rsidRPr="008A48BF" w:rsidRDefault="00F147EA" w:rsidP="00BC1497">
      <w:pPr>
        <w:pStyle w:val="ListParagraph"/>
        <w:ind w:left="0"/>
      </w:pPr>
      <w:r w:rsidRPr="008A48BF">
        <w:t>“By the early days of June, the water began to recede in western Arkansas. For example, the Arkansas River crested at Dardanelle on June 2 at 45.3 feet. Three days later, the Arkansas River crested at Little Rock at 29.71 feet, or 6.71 feet above flood stage. Farther down the river, in Pine Bluff, Union Pacific moved rail cars and engines out of the city and pulled up tracks in some areas to allow gaps in the levee system to be filled. The river crested at Pine Bluff on June 6 at 50.86 feet, almost nine feet above flood stage. In the Desha County community of </w:t>
      </w:r>
      <w:hyperlink r:id="rId40" w:history="1">
        <w:r w:rsidRPr="008A48BF">
          <w:t>Pendleton</w:t>
        </w:r>
      </w:hyperlink>
      <w:r w:rsidRPr="008A48BF">
        <w:t xml:space="preserve">, the last town along the Arkansas River before it empties into the Mississippi, the river crested there at 37.63 feet, or 6.63 feet above flood stage, on June 6, and an estimated </w:t>
      </w:r>
      <w:r w:rsidRPr="008A48BF">
        <w:lastRenderedPageBreak/>
        <w:t>eighty to ninety percent of homes had been flooded by the time the water began to recede in the middle of the month. In June, the Federal Emergency Management Agency and the U.S. Small Business Administration opened disaster aid sites in North Little Rock and </w:t>
      </w:r>
      <w:hyperlink r:id="rId41" w:history="1">
        <w:r w:rsidRPr="008A48BF">
          <w:t>Mayflower (Faulkner County)</w:t>
        </w:r>
      </w:hyperlink>
      <w:r w:rsidRPr="008A48BF">
        <w:t>.”</w:t>
      </w:r>
      <w:r w:rsidRPr="008A48BF">
        <w:rPr>
          <w:vertAlign w:val="superscript"/>
        </w:rPr>
        <w:footnoteReference w:id="12"/>
      </w:r>
    </w:p>
    <w:p w14:paraId="08ACF7E5" w14:textId="4EC15E39" w:rsidR="00F17105" w:rsidRPr="008A48BF" w:rsidRDefault="00B76FAC" w:rsidP="00BC1497">
      <w:pPr>
        <w:pStyle w:val="Heading2"/>
      </w:pPr>
      <w:bookmarkStart w:id="51" w:name="_Toc69988768"/>
      <w:r w:rsidRPr="008A48BF">
        <w:t xml:space="preserve">Arkansas </w:t>
      </w:r>
      <w:r w:rsidR="00F17105" w:rsidRPr="008A48BF">
        <w:t>Disaster Response &amp; Recovery</w:t>
      </w:r>
      <w:bookmarkEnd w:id="51"/>
    </w:p>
    <w:p w14:paraId="6F009F35" w14:textId="3E8661E1" w:rsidR="00641FBB" w:rsidRPr="008A48BF" w:rsidRDefault="006311D5" w:rsidP="00BC1497">
      <w:pPr>
        <w:pStyle w:val="Heading3"/>
        <w:ind w:left="0"/>
      </w:pPr>
      <w:bookmarkStart w:id="52" w:name="_Toc69988769"/>
      <w:r w:rsidRPr="008A48BF">
        <w:t>Recovery Process</w:t>
      </w:r>
      <w:bookmarkEnd w:id="52"/>
    </w:p>
    <w:p w14:paraId="57B55760" w14:textId="75C70465" w:rsidR="00F17105" w:rsidRPr="008A48BF" w:rsidRDefault="00F17105" w:rsidP="00F17105">
      <w:pPr>
        <w:pStyle w:val="ListParagraph"/>
        <w:ind w:left="0"/>
      </w:pPr>
      <w:r w:rsidRPr="008A48BF">
        <w:t>Disasters in Arkansas can occur at any time and without warning. When this occurs, it is first the responsibility of the local government to alleviate and minimize impact to the community and citizens. The local government will be responsible to provide any immediate needs to its residents, necessary sheltering, and immediate debris clearance on roads allowing emergency services and restoration of immediate services.</w:t>
      </w:r>
    </w:p>
    <w:p w14:paraId="7B88612D" w14:textId="77777777" w:rsidR="006311D5" w:rsidRPr="008A48BF" w:rsidRDefault="006311D5" w:rsidP="006311D5">
      <w:pPr>
        <w:pStyle w:val="ListParagraph"/>
        <w:ind w:left="0"/>
      </w:pPr>
    </w:p>
    <w:p w14:paraId="62E5D324" w14:textId="18AB37CD" w:rsidR="00F17105" w:rsidRPr="008A48BF" w:rsidRDefault="00F17105" w:rsidP="00F156F6">
      <w:pPr>
        <w:pStyle w:val="ListParagraph"/>
        <w:ind w:left="0"/>
      </w:pPr>
      <w:r w:rsidRPr="008A48BF">
        <w:t>After an event takes place, the State’s Emergency Operations Center (SEOC) becomes the central coordinating point for state, federal and volunteer agency response activities; in general, these actions are initiated by Local/State Declarations of Emergency and the need for emergency response resources. However, even in the initial response phase of a disaster, recovery must begin to lay the foundation not just for restoring health and safety to affected communities but also for rebuilding and revitalizing those communities in the long-term. Many recovery operations are being coordinated from the SEOC in advance of and immediately following an event so service can begin as soon as possible.</w:t>
      </w:r>
    </w:p>
    <w:p w14:paraId="6B0DEF29" w14:textId="77777777" w:rsidR="006311D5" w:rsidRPr="008A48BF" w:rsidRDefault="006311D5" w:rsidP="006311D5">
      <w:pPr>
        <w:pStyle w:val="ListParagraph"/>
        <w:ind w:left="0"/>
      </w:pPr>
    </w:p>
    <w:p w14:paraId="2D1A9BE9" w14:textId="77777777" w:rsidR="006311D5" w:rsidRPr="008A48BF" w:rsidRDefault="00F17105" w:rsidP="006311D5">
      <w:pPr>
        <w:pStyle w:val="ListParagraph"/>
        <w:ind w:left="0"/>
      </w:pPr>
      <w:r w:rsidRPr="008A48BF">
        <w:t>State assistance may be available if the local government has exhausted all resources and the Chief Elected Official (</w:t>
      </w:r>
      <w:proofErr w:type="gramStart"/>
      <w:r w:rsidRPr="008A48BF">
        <w:t>i.e.</w:t>
      </w:r>
      <w:proofErr w:type="gramEnd"/>
      <w:r w:rsidRPr="008A48BF">
        <w:t xml:space="preserve"> County Judge) or his/her designee has declared an emergency or disaster to the SEOC by submission of a disaster emergency proclamation within five (5) business days of the event.</w:t>
      </w:r>
    </w:p>
    <w:p w14:paraId="4315AE0D" w14:textId="77777777" w:rsidR="006311D5" w:rsidRPr="008A48BF" w:rsidRDefault="006311D5" w:rsidP="006311D5">
      <w:pPr>
        <w:pStyle w:val="ListParagraph"/>
        <w:ind w:left="0"/>
      </w:pPr>
    </w:p>
    <w:p w14:paraId="3E4E08BE" w14:textId="77777777" w:rsidR="006311D5" w:rsidRPr="008A48BF" w:rsidRDefault="00F17105" w:rsidP="006311D5">
      <w:pPr>
        <w:pStyle w:val="ListParagraph"/>
        <w:ind w:left="0"/>
      </w:pPr>
      <w:r w:rsidRPr="008A48BF">
        <w:t xml:space="preserve">Many </w:t>
      </w:r>
      <w:proofErr w:type="gramStart"/>
      <w:r w:rsidRPr="008A48BF">
        <w:t>times</w:t>
      </w:r>
      <w:proofErr w:type="gramEnd"/>
      <w:r w:rsidRPr="008A48BF">
        <w:t xml:space="preserve"> combined local and state efforts are not sufficient to effectively cope with the direct results of the disaster. This situation calls for Federal assistance to supplement the State and local efforts. The Robert T. Stafford Disaster Relief and Emergency Assistance Act, Public Law 93-288 as amended; (Stafford Act) was designed to do this. The Stafford Act authorizes the President to </w:t>
      </w:r>
      <w:proofErr w:type="gramStart"/>
      <w:r w:rsidRPr="008A48BF">
        <w:t>provide assistance to</w:t>
      </w:r>
      <w:proofErr w:type="gramEnd"/>
      <w:r w:rsidRPr="008A48BF">
        <w:t xml:space="preserve"> individuals and to State and local governments to help them respond to and recover from a disaster. Certain types of private nonprofit organizations may also receive assistance.</w:t>
      </w:r>
    </w:p>
    <w:p w14:paraId="184A1BD3" w14:textId="77777777" w:rsidR="006311D5" w:rsidRPr="008A48BF" w:rsidRDefault="006311D5" w:rsidP="006311D5">
      <w:pPr>
        <w:pStyle w:val="ListParagraph"/>
        <w:ind w:left="0"/>
      </w:pPr>
    </w:p>
    <w:p w14:paraId="39CF0C51" w14:textId="355880EB" w:rsidR="005F611F" w:rsidRPr="008A48BF" w:rsidRDefault="00F17105" w:rsidP="006311D5">
      <w:pPr>
        <w:pStyle w:val="ListParagraph"/>
        <w:ind w:left="0"/>
      </w:pPr>
      <w:r w:rsidRPr="008A48BF">
        <w:t>Under the provisions of Section 401 of the Robert T. Stafford Disaster Relief and Emergency Assistance Act, 42 U.S.C. §§ 5121-5207 (Stafford Act), and implemented by 44 CFR § 206.36, on June 6, 2019, Arkansas Governor Asa Hutchinson requested the President declare a major disaster for the State of Arkansas as a result of the Severe Storms and Flooding that began May 21, 2019.</w:t>
      </w:r>
    </w:p>
    <w:p w14:paraId="354EC7CA" w14:textId="77777777" w:rsidR="005F611F" w:rsidRPr="008A48BF" w:rsidRDefault="005F611F" w:rsidP="005F611F">
      <w:pPr>
        <w:pStyle w:val="Heading3"/>
      </w:pPr>
      <w:bookmarkStart w:id="53" w:name="_Toc69988770"/>
      <w:r w:rsidRPr="008A48BF">
        <w:lastRenderedPageBreak/>
        <w:t>Recovery Field Operations</w:t>
      </w:r>
      <w:bookmarkEnd w:id="53"/>
    </w:p>
    <w:p w14:paraId="2A5371F1" w14:textId="77777777" w:rsidR="005F611F" w:rsidRPr="008A48BF" w:rsidRDefault="005F611F" w:rsidP="005F611F">
      <w:r w:rsidRPr="008A48BF">
        <w:t>In the aftermath of a disaster, with or without a Presidential Declaration, the State may deploy several specialized Recovery personnel into the disaster area, including: Preliminary Damage Assessment Teams, Community Response Teams/Area Coordinators, and Disaster Recovery Centers.</w:t>
      </w:r>
    </w:p>
    <w:p w14:paraId="7649283C" w14:textId="4C208B59" w:rsidR="007E2719" w:rsidRPr="008A48BF" w:rsidRDefault="005F611F" w:rsidP="0087593B">
      <w:pPr>
        <w:spacing w:before="0"/>
      </w:pPr>
      <w:r w:rsidRPr="008A48BF">
        <w:t xml:space="preserve">In response to the 2019 flooding, the Governor took appropriate action under the state law and directed the execution of the Arkansas Comprehensive Emergency Management Plan on May 23, </w:t>
      </w:r>
      <w:proofErr w:type="gramStart"/>
      <w:r w:rsidRPr="008A48BF">
        <w:t>2019</w:t>
      </w:r>
      <w:proofErr w:type="gramEnd"/>
      <w:r w:rsidRPr="008A48BF">
        <w:t xml:space="preserve"> and declared a state of emergency on May 24, 2019. The jurisdictions of Conway, Crawford, Faulkner, Jefferson, Perry, Pulaski, Sebastian, and Yell Counties were all declared states of emergency. </w:t>
      </w:r>
      <w:bookmarkStart w:id="54" w:name="_bookmark4"/>
      <w:bookmarkEnd w:id="54"/>
    </w:p>
    <w:p w14:paraId="4E6CEDF1" w14:textId="178EA5E2" w:rsidR="005D7CAC" w:rsidRPr="008A48BF" w:rsidRDefault="005D7CAC" w:rsidP="005D7CAC">
      <w:pPr>
        <w:pStyle w:val="Heading3"/>
      </w:pPr>
      <w:bookmarkStart w:id="55" w:name="_Toc65441826"/>
      <w:bookmarkStart w:id="56" w:name="_Toc65447975"/>
      <w:bookmarkStart w:id="57" w:name="_Toc66196008"/>
      <w:bookmarkStart w:id="58" w:name="_Toc69988771"/>
      <w:bookmarkEnd w:id="55"/>
      <w:bookmarkEnd w:id="56"/>
      <w:bookmarkEnd w:id="57"/>
      <w:r w:rsidRPr="008A48BF">
        <w:t>Area Coordinators</w:t>
      </w:r>
      <w:bookmarkEnd w:id="58"/>
    </w:p>
    <w:p w14:paraId="43F1170F" w14:textId="4FE847FA" w:rsidR="005D7CAC" w:rsidRPr="008A48BF" w:rsidRDefault="005D7CAC" w:rsidP="005D7CAC">
      <w:r w:rsidRPr="008A48BF">
        <w:t xml:space="preserve">During emergencies, the </w:t>
      </w:r>
      <w:r w:rsidR="004C0D9D" w:rsidRPr="008A48BF">
        <w:t>A</w:t>
      </w:r>
      <w:r w:rsidRPr="008A48BF">
        <w:t xml:space="preserve">rea </w:t>
      </w:r>
      <w:r w:rsidR="004C0D9D" w:rsidRPr="008A48BF">
        <w:t>C</w:t>
      </w:r>
      <w:r w:rsidRPr="008A48BF">
        <w:t xml:space="preserve">oordinator responds to the impacted county to </w:t>
      </w:r>
      <w:proofErr w:type="gramStart"/>
      <w:r w:rsidRPr="008A48BF">
        <w:t>provide assistance</w:t>
      </w:r>
      <w:proofErr w:type="gramEnd"/>
      <w:r w:rsidRPr="008A48BF">
        <w:t xml:space="preserve">, support, and coordination with the SEOC for asset requests and to act as a link for information going between local and state governments. In response to DR-4441, the SEOC activated to Level 1 (Full Activation) on May 25, </w:t>
      </w:r>
      <w:proofErr w:type="gramStart"/>
      <w:r w:rsidRPr="008A48BF">
        <w:t>2019</w:t>
      </w:r>
      <w:proofErr w:type="gramEnd"/>
      <w:r w:rsidRPr="008A48BF">
        <w:t xml:space="preserve"> with support from all 16 Emergency Support Functions. ADEM Area Coordinators supported the local EOCs with technical and logistical support. ADEM hosted daily response coordination calls with all Emergency Management partners at the local, state, and federal levels and partnered with the U.S. Army Corp of Engineers (USACE) to conduct levee monitoring/inspections and sandbagging operations. The Arkansas Forestry Commission provided levee patrol flights along the river and providing areas of concern to the local jurisdictions.</w:t>
      </w:r>
    </w:p>
    <w:p w14:paraId="130E727E" w14:textId="77777777" w:rsidR="005D7CAC" w:rsidRPr="008A48BF" w:rsidRDefault="005D7CAC" w:rsidP="005D7CAC">
      <w:r w:rsidRPr="008A48BF">
        <w:t xml:space="preserve">The Arkansas Department of Information Systems prepared the Arkansas Wireless Information Network (AWIN) site-on-wheels for deployment to support local communications. They also coordinated with Verizon and AT&amp;T for potential response. </w:t>
      </w:r>
    </w:p>
    <w:p w14:paraId="2C4B0FA9" w14:textId="77777777" w:rsidR="005D7CAC" w:rsidRPr="008A48BF" w:rsidRDefault="005D7CAC" w:rsidP="005D7CAC">
      <w:r w:rsidRPr="008A48BF">
        <w:t>The Arkansas Department of Human Services maintained situational awareness and coordinated any mass care needs with local jurisdictions and volunteer agencies. The state has utilized EMAC to bring in two Voluntary Agency Liaisons from Arizona and Pennsylvania to support mass care efforts.</w:t>
      </w:r>
    </w:p>
    <w:p w14:paraId="56A48F99" w14:textId="77777777" w:rsidR="005D7CAC" w:rsidRPr="008A48BF" w:rsidRDefault="005D7CAC" w:rsidP="005D7CAC">
      <w:r w:rsidRPr="008A48BF">
        <w:t xml:space="preserve">The Department of Finance and Administration supported procurement needs in the SEOC. They located additional sand and procured sandbagging machines for future operations. </w:t>
      </w:r>
    </w:p>
    <w:p w14:paraId="0225CC2F" w14:textId="77777777" w:rsidR="005D7CAC" w:rsidRPr="008A48BF" w:rsidRDefault="005D7CAC" w:rsidP="005D7CAC">
      <w:r w:rsidRPr="008A48BF">
        <w:t xml:space="preserve">The Arkansas Department of Health (ADH) monitored all infrastructure along the river to include Arkansas Nuclear One plant in coordination with the ADH Nuclear Planning and Response Office and Radiation Control. ADH engineering were notified of ongoing wastewater facility impacts in Fort Smith. ADH Health Preparedness &amp; Emergency Response (HPER) Branch, Healthcare Preparedness Program (HPP), conducted medical coordination virtually with Regional Healthcare Coalitions, Arkansas Hospital Association (AHA), and Arkansas Health Care Association (AHCA - long term care &amp; nursing homes). </w:t>
      </w:r>
    </w:p>
    <w:p w14:paraId="7F16D441" w14:textId="77777777" w:rsidR="005D7CAC" w:rsidRPr="008A48BF" w:rsidRDefault="005D7CAC" w:rsidP="005D7CAC">
      <w:r w:rsidRPr="008A48BF">
        <w:lastRenderedPageBreak/>
        <w:t xml:space="preserve">The Arkansas Game and Fish Commission continued to monitor the river valley and prepared to support local jurisdictions with any swift water rescue missions. </w:t>
      </w:r>
    </w:p>
    <w:p w14:paraId="29D9AFC3" w14:textId="77777777" w:rsidR="005D7CAC" w:rsidRPr="008A48BF" w:rsidRDefault="005D7CAC" w:rsidP="005D7CAC">
      <w:r w:rsidRPr="008A48BF">
        <w:t xml:space="preserve">Arkansas State Police (ASP) Emergency Response Teams monitored the event and were capable of response if necessary and were prepared to support local law enforcement and ARDOT with road closures and traffic control points. State Police in Troops A, E, H, and J were heavily impacted by floodwaters. </w:t>
      </w:r>
    </w:p>
    <w:p w14:paraId="1F3896D8" w14:textId="77777777" w:rsidR="005D7CAC" w:rsidRPr="008A48BF" w:rsidRDefault="005D7CAC" w:rsidP="005D7CAC">
      <w:r w:rsidRPr="008A48BF">
        <w:t xml:space="preserve">The Arkansas Department of Environmental Quality and Arkansas Public Services Commission continued to monitor the flooding situation with potential impacts to Hazardous Materials and Energy. </w:t>
      </w:r>
    </w:p>
    <w:p w14:paraId="58FFAF7D" w14:textId="77777777" w:rsidR="005D7CAC" w:rsidRPr="008A48BF" w:rsidRDefault="005D7CAC" w:rsidP="005D7CAC">
      <w:r w:rsidRPr="008A48BF">
        <w:t>Historic sandbagging efforts took place throughout the state. Volunteer, prison, and county labor were utilized around the clock to battle the historically unparalleled river flooding levels. Sandbagging machines were sent from county to county, racing the rising of the river to prevent devastation from the record-breaking water levels. The state utilized EMAC to bring in additional sandbagging machines from Missouri and Tennessee to assist in the effort.</w:t>
      </w:r>
    </w:p>
    <w:p w14:paraId="63FC3223" w14:textId="54C42D2F" w:rsidR="005D7CAC" w:rsidRPr="008A48BF" w:rsidRDefault="005D7CAC" w:rsidP="005D7CAC">
      <w:r w:rsidRPr="008A48BF">
        <w:t xml:space="preserve">Throughout the course of this event, the American Red Cross managed shelters in </w:t>
      </w:r>
      <w:r w:rsidR="002707D8" w:rsidRPr="008A48BF">
        <w:t>count</w:t>
      </w:r>
      <w:r w:rsidRPr="008A48BF">
        <w:t xml:space="preserve"> at Conway Sports Center, Sebastian County at Evangelical Temple Assembly of God and in Yell County at Dardanelle Community Center, as well as Seabrook YMCA in Jefferson County and the North Little Rock Community Center. They also collaborated with a shelter in Crawford County at Dyer Community Building. American Red Cross also utilized local donations or Salvation Army to support feeding shelter clients. Arkansas Baptist Relief deployed a shower, laundry and feeding unit to Fort Smith to assist the displaced. They communicated with chainsaw and flood recovery units in anticipation of those items being needed along the Arkansas River in the coming weeks. They also sent a feeding team to Conway to feed inmates assisting in sandbag operations and set up a remote incident management team to organize and coordinate supplies.</w:t>
      </w:r>
    </w:p>
    <w:p w14:paraId="07C7108A" w14:textId="77777777" w:rsidR="004F259B" w:rsidRPr="008A48BF" w:rsidRDefault="004F259B" w:rsidP="004F259B">
      <w:pPr>
        <w:pStyle w:val="Heading3"/>
      </w:pPr>
      <w:bookmarkStart w:id="59" w:name="_Toc69988772"/>
      <w:r w:rsidRPr="008A48BF">
        <w:t>Disaster Recovery Centers</w:t>
      </w:r>
      <w:bookmarkEnd w:id="59"/>
    </w:p>
    <w:p w14:paraId="7AD23D38" w14:textId="77777777" w:rsidR="004F259B" w:rsidRPr="008A48BF" w:rsidRDefault="004F259B" w:rsidP="004F259B">
      <w:r w:rsidRPr="008A48BF">
        <w:t>Disaster Recovery Centers (DRC) are established as a result of a Gubernatorial or Presidential declared disaster. It allows government and volunteer agencies near the most impacted areas to offer disaster related assistance and resources. It also allows citizens the ability to apply for any assistance that is made available by local, state, federal, and volunteer agencies.</w:t>
      </w:r>
    </w:p>
    <w:p w14:paraId="6E838B4C" w14:textId="77777777" w:rsidR="004F259B" w:rsidRPr="008A48BF" w:rsidRDefault="004F259B" w:rsidP="004F259B">
      <w:r w:rsidRPr="008A48BF">
        <w:t xml:space="preserve">Arkansas/FEMA Disaster Recovery Centers (DRCs) were open daily Monday through Friday from 8 a.m. to 5 p.m., Saturday, 8 a.m. to 1 p.m. and closed on Sundays. </w:t>
      </w:r>
    </w:p>
    <w:p w14:paraId="2FA856D9" w14:textId="4783C97C" w:rsidR="004F259B" w:rsidRPr="008A48BF" w:rsidRDefault="004F259B" w:rsidP="004F259B">
      <w:r w:rsidRPr="008A48BF">
        <w:t xml:space="preserve">Disaster survivors were instructed to visit any Disaster Recovery Center location for assistance, and to use the </w:t>
      </w:r>
      <w:hyperlink r:id="rId42" w:history="1">
        <w:r w:rsidRPr="008A48BF">
          <w:rPr>
            <w:rStyle w:val="Hyperlink"/>
          </w:rPr>
          <w:t>FEMA mobile app</w:t>
        </w:r>
      </w:hyperlink>
      <w:r w:rsidRPr="008A48BF">
        <w:t xml:space="preserve"> or visit </w:t>
      </w:r>
      <w:hyperlink r:id="rId43" w:history="1">
        <w:r w:rsidRPr="008A48BF">
          <w:rPr>
            <w:rStyle w:val="Hyperlink"/>
          </w:rPr>
          <w:t>http://www.fema.gov/disaster-recovery-centers</w:t>
        </w:r>
      </w:hyperlink>
      <w:r w:rsidRPr="008A48BF">
        <w:t xml:space="preserve"> for center locations and times.</w:t>
      </w:r>
    </w:p>
    <w:p w14:paraId="68188777" w14:textId="77777777" w:rsidR="004F259B" w:rsidRPr="008A48BF" w:rsidRDefault="004F259B" w:rsidP="004F259B">
      <w:r w:rsidRPr="008A48BF">
        <w:t>Homeowners, renters, and businesses should have registered for disaster assistance before visiting a recovery center. There were several ways to register:</w:t>
      </w:r>
    </w:p>
    <w:p w14:paraId="1011C8C2" w14:textId="77777777" w:rsidR="004F259B" w:rsidRPr="008A48BF" w:rsidRDefault="004F259B" w:rsidP="00F028D2">
      <w:pPr>
        <w:pStyle w:val="BulletPoints"/>
        <w:numPr>
          <w:ilvl w:val="0"/>
          <w:numId w:val="11"/>
        </w:numPr>
      </w:pPr>
      <w:r w:rsidRPr="008A48BF">
        <w:lastRenderedPageBreak/>
        <w:t xml:space="preserve">Online to </w:t>
      </w:r>
      <w:hyperlink r:id="rId44" w:history="1">
        <w:r w:rsidRPr="008A48BF">
          <w:rPr>
            <w:rStyle w:val="Hyperlink"/>
          </w:rPr>
          <w:t>disasterassistance.gov</w:t>
        </w:r>
      </w:hyperlink>
      <w:r w:rsidRPr="008A48BF">
        <w:t xml:space="preserve"> or </w:t>
      </w:r>
      <w:hyperlink r:id="rId45" w:history="1">
        <w:r w:rsidRPr="008A48BF">
          <w:rPr>
            <w:rStyle w:val="Hyperlink"/>
          </w:rPr>
          <w:t>disasterassistance.gov/es</w:t>
        </w:r>
      </w:hyperlink>
      <w:r w:rsidRPr="008A48BF">
        <w:t xml:space="preserve"> (for Spanish).</w:t>
      </w:r>
    </w:p>
    <w:p w14:paraId="154F7CDE" w14:textId="77777777" w:rsidR="004F259B" w:rsidRPr="008A48BF" w:rsidRDefault="004F259B" w:rsidP="00F028D2">
      <w:pPr>
        <w:pStyle w:val="BulletPoints"/>
        <w:numPr>
          <w:ilvl w:val="0"/>
          <w:numId w:val="11"/>
        </w:numPr>
      </w:pPr>
      <w:r w:rsidRPr="008A48BF">
        <w:t>Using the FEMA mobile app in English or Spanish.</w:t>
      </w:r>
    </w:p>
    <w:p w14:paraId="25760194" w14:textId="77777777" w:rsidR="004F259B" w:rsidRPr="008A48BF" w:rsidRDefault="004F259B" w:rsidP="00F028D2">
      <w:pPr>
        <w:pStyle w:val="BulletPoints"/>
        <w:numPr>
          <w:ilvl w:val="0"/>
          <w:numId w:val="11"/>
        </w:numPr>
      </w:pPr>
      <w:r w:rsidRPr="008A48BF">
        <w:t>Calling the disaster assistance helpline at 800-621-3362 or 800-462-7585 (TTY). Multilingual operators were available.</w:t>
      </w:r>
    </w:p>
    <w:p w14:paraId="3B2755B2" w14:textId="77777777" w:rsidR="004F259B" w:rsidRPr="008A48BF" w:rsidRDefault="004F259B" w:rsidP="004F259B">
      <w:r w:rsidRPr="008A48BF">
        <w:t>All recovery centers were accessible to people with disabilities. Centers had assistive technology to aid in communication. To schedule an American Sign Language interpreter, survivors were instructed to call or text 717- 395-1379.</w:t>
      </w:r>
    </w:p>
    <w:p w14:paraId="6F0F59B7" w14:textId="77777777" w:rsidR="004F259B" w:rsidRPr="008A48BF" w:rsidRDefault="004F259B" w:rsidP="004F259B">
      <w:r w:rsidRPr="008A48BF">
        <w:t>The Disaster Recovery Centers provided are listed below:</w:t>
      </w:r>
    </w:p>
    <w:p w14:paraId="3AF1A955" w14:textId="77777777" w:rsidR="004F259B" w:rsidRPr="008A48BF" w:rsidRDefault="004F259B" w:rsidP="004F259B">
      <w:pPr>
        <w:spacing w:before="0" w:after="0"/>
        <w:ind w:left="720"/>
        <w:rPr>
          <w:b/>
          <w:bCs/>
        </w:rPr>
      </w:pPr>
      <w:r w:rsidRPr="008A48BF">
        <w:rPr>
          <w:b/>
          <w:bCs/>
        </w:rPr>
        <w:t>CRAWFORD COUNTY</w:t>
      </w:r>
    </w:p>
    <w:p w14:paraId="63F9F26D" w14:textId="77777777" w:rsidR="004F259B" w:rsidRPr="008A48BF" w:rsidRDefault="004F259B" w:rsidP="004F259B">
      <w:pPr>
        <w:spacing w:before="0" w:after="0"/>
        <w:ind w:left="720"/>
      </w:pPr>
      <w:r w:rsidRPr="008A48BF">
        <w:t>Mulberry Community Center</w:t>
      </w:r>
    </w:p>
    <w:p w14:paraId="06D6238E" w14:textId="77777777" w:rsidR="004F259B" w:rsidRPr="008A48BF" w:rsidRDefault="004F259B" w:rsidP="004F259B">
      <w:pPr>
        <w:spacing w:before="0" w:after="0"/>
        <w:ind w:left="720"/>
      </w:pPr>
      <w:r w:rsidRPr="008A48BF">
        <w:t>29 Kirksey Pkwy (Just off of Hwy 215 N)</w:t>
      </w:r>
    </w:p>
    <w:p w14:paraId="601EBDE6" w14:textId="77777777" w:rsidR="004F259B" w:rsidRPr="008A48BF" w:rsidRDefault="004F259B" w:rsidP="004F259B">
      <w:pPr>
        <w:spacing w:before="0" w:after="0"/>
        <w:ind w:left="720"/>
      </w:pPr>
      <w:r w:rsidRPr="008A48BF">
        <w:t>Mulberry, AR 72947</w:t>
      </w:r>
    </w:p>
    <w:p w14:paraId="16680D0E" w14:textId="77777777" w:rsidR="004F259B" w:rsidRPr="008A48BF" w:rsidRDefault="004F259B" w:rsidP="004F259B">
      <w:pPr>
        <w:spacing w:after="0"/>
        <w:ind w:left="720"/>
        <w:rPr>
          <w:b/>
        </w:rPr>
      </w:pPr>
      <w:r w:rsidRPr="008A48BF">
        <w:rPr>
          <w:b/>
        </w:rPr>
        <w:t>DESHA COUNTY</w:t>
      </w:r>
    </w:p>
    <w:p w14:paraId="30C9862A" w14:textId="77777777" w:rsidR="004F259B" w:rsidRPr="008A48BF" w:rsidRDefault="004F259B" w:rsidP="004F259B">
      <w:pPr>
        <w:spacing w:before="0" w:after="0"/>
        <w:ind w:left="720"/>
      </w:pPr>
      <w:r w:rsidRPr="008A48BF">
        <w:t>First United Methodist Church Fellowship Hall</w:t>
      </w:r>
    </w:p>
    <w:p w14:paraId="3E2CB5F3" w14:textId="77777777" w:rsidR="004F259B" w:rsidRPr="008A48BF" w:rsidRDefault="004F259B" w:rsidP="004F259B">
      <w:pPr>
        <w:spacing w:before="0" w:after="0"/>
        <w:ind w:left="720"/>
      </w:pPr>
      <w:r w:rsidRPr="008A48BF">
        <w:t>230 Court St.</w:t>
      </w:r>
    </w:p>
    <w:p w14:paraId="544D0A10" w14:textId="77777777" w:rsidR="004F259B" w:rsidRPr="008A48BF" w:rsidRDefault="004F259B" w:rsidP="004F259B">
      <w:pPr>
        <w:spacing w:before="0" w:after="0"/>
        <w:ind w:left="720"/>
      </w:pPr>
      <w:r w:rsidRPr="008A48BF">
        <w:t>Dumas, AR 71639</w:t>
      </w:r>
    </w:p>
    <w:p w14:paraId="2A87D909" w14:textId="77777777" w:rsidR="004F259B" w:rsidRPr="008A48BF" w:rsidRDefault="004F259B" w:rsidP="004F259B">
      <w:pPr>
        <w:spacing w:after="0"/>
        <w:ind w:left="720"/>
        <w:rPr>
          <w:b/>
        </w:rPr>
      </w:pPr>
      <w:r w:rsidRPr="008A48BF">
        <w:rPr>
          <w:b/>
        </w:rPr>
        <w:t>FAULKNER COUNTY</w:t>
      </w:r>
    </w:p>
    <w:p w14:paraId="389E0437" w14:textId="77777777" w:rsidR="004F259B" w:rsidRPr="008A48BF" w:rsidRDefault="004F259B" w:rsidP="004F259B">
      <w:pPr>
        <w:spacing w:before="0" w:after="0"/>
        <w:ind w:left="720"/>
      </w:pPr>
      <w:r w:rsidRPr="008A48BF">
        <w:t>Mayflower Community Shelter</w:t>
      </w:r>
    </w:p>
    <w:p w14:paraId="21147292" w14:textId="77777777" w:rsidR="004F259B" w:rsidRPr="008A48BF" w:rsidRDefault="004F259B" w:rsidP="004F259B">
      <w:pPr>
        <w:spacing w:before="0" w:after="0"/>
        <w:ind w:left="720"/>
      </w:pPr>
      <w:r w:rsidRPr="008A48BF">
        <w:t>4 Grove Circle (Behind 1st Security Bank)</w:t>
      </w:r>
    </w:p>
    <w:p w14:paraId="287C148C" w14:textId="77777777" w:rsidR="004F259B" w:rsidRPr="008A48BF" w:rsidRDefault="004F259B" w:rsidP="004F259B">
      <w:pPr>
        <w:spacing w:before="0" w:after="0"/>
        <w:ind w:left="720"/>
      </w:pPr>
      <w:r w:rsidRPr="008A48BF">
        <w:t>Mayflower, AR 72106</w:t>
      </w:r>
    </w:p>
    <w:p w14:paraId="3B2CF99B" w14:textId="77777777" w:rsidR="004F259B" w:rsidRPr="008A48BF" w:rsidRDefault="004F259B" w:rsidP="004F259B">
      <w:pPr>
        <w:spacing w:after="0"/>
        <w:ind w:left="720"/>
        <w:rPr>
          <w:b/>
        </w:rPr>
      </w:pPr>
      <w:r w:rsidRPr="008A48BF">
        <w:rPr>
          <w:b/>
        </w:rPr>
        <w:t>JEFFERSON COUNTY</w:t>
      </w:r>
    </w:p>
    <w:p w14:paraId="4770725F" w14:textId="77777777" w:rsidR="004F259B" w:rsidRPr="008A48BF" w:rsidRDefault="004F259B" w:rsidP="004F259B">
      <w:pPr>
        <w:spacing w:before="0" w:after="0"/>
        <w:ind w:left="720"/>
      </w:pPr>
      <w:r w:rsidRPr="008A48BF">
        <w:t>Donald W. Reynolds Community Services Center</w:t>
      </w:r>
    </w:p>
    <w:p w14:paraId="3FE06FCB" w14:textId="77777777" w:rsidR="004F259B" w:rsidRPr="008A48BF" w:rsidRDefault="004F259B" w:rsidP="004F259B">
      <w:pPr>
        <w:spacing w:before="0" w:after="0"/>
        <w:ind w:left="720"/>
      </w:pPr>
      <w:r w:rsidRPr="008A48BF">
        <w:t>211 West 3rd Ave</w:t>
      </w:r>
    </w:p>
    <w:p w14:paraId="202D8AF3" w14:textId="77777777" w:rsidR="004F259B" w:rsidRPr="008A48BF" w:rsidRDefault="004F259B" w:rsidP="004F259B">
      <w:pPr>
        <w:spacing w:before="0" w:after="0"/>
        <w:ind w:left="720"/>
      </w:pPr>
      <w:r w:rsidRPr="008A48BF">
        <w:t>Pine Bluff, AR 71601</w:t>
      </w:r>
    </w:p>
    <w:p w14:paraId="0E385BB4" w14:textId="77777777" w:rsidR="004F259B" w:rsidRPr="008A48BF" w:rsidRDefault="004F259B" w:rsidP="004F259B">
      <w:pPr>
        <w:spacing w:after="0"/>
        <w:ind w:left="720"/>
        <w:rPr>
          <w:b/>
        </w:rPr>
      </w:pPr>
      <w:r w:rsidRPr="008A48BF">
        <w:rPr>
          <w:b/>
        </w:rPr>
        <w:t>PERRY COUNTY</w:t>
      </w:r>
    </w:p>
    <w:p w14:paraId="2322D08C" w14:textId="77777777" w:rsidR="004F259B" w:rsidRPr="008A48BF" w:rsidRDefault="004F259B" w:rsidP="004F259B">
      <w:pPr>
        <w:spacing w:before="0" w:after="0"/>
        <w:ind w:left="720"/>
      </w:pPr>
      <w:r w:rsidRPr="008A48BF">
        <w:t>Houston Assembly of God</w:t>
      </w:r>
    </w:p>
    <w:p w14:paraId="09A761A1" w14:textId="77777777" w:rsidR="004F259B" w:rsidRPr="008A48BF" w:rsidRDefault="004F259B" w:rsidP="004F259B">
      <w:pPr>
        <w:spacing w:before="0" w:after="0"/>
        <w:ind w:left="720"/>
      </w:pPr>
      <w:r w:rsidRPr="008A48BF">
        <w:t>2151 HWY 60</w:t>
      </w:r>
    </w:p>
    <w:p w14:paraId="75591E00" w14:textId="77777777" w:rsidR="004F259B" w:rsidRPr="008A48BF" w:rsidRDefault="004F259B" w:rsidP="004F259B">
      <w:pPr>
        <w:spacing w:before="0" w:after="0"/>
        <w:ind w:left="720"/>
      </w:pPr>
      <w:r w:rsidRPr="008A48BF">
        <w:t>Houston, 72070</w:t>
      </w:r>
    </w:p>
    <w:p w14:paraId="76E0CEE6" w14:textId="77777777" w:rsidR="004F259B" w:rsidRPr="008A48BF" w:rsidRDefault="004F259B" w:rsidP="004F259B">
      <w:pPr>
        <w:spacing w:after="0"/>
        <w:ind w:left="720"/>
        <w:rPr>
          <w:b/>
        </w:rPr>
      </w:pPr>
      <w:r w:rsidRPr="008A48BF">
        <w:rPr>
          <w:b/>
        </w:rPr>
        <w:t>POPE COUNTY</w:t>
      </w:r>
    </w:p>
    <w:p w14:paraId="296E32C9" w14:textId="77777777" w:rsidR="004F259B" w:rsidRPr="008A48BF" w:rsidRDefault="004F259B" w:rsidP="004F259B">
      <w:pPr>
        <w:spacing w:before="0" w:after="0"/>
        <w:ind w:left="720"/>
      </w:pPr>
      <w:r w:rsidRPr="008A48BF">
        <w:t>Atkins Fire Department</w:t>
      </w:r>
    </w:p>
    <w:p w14:paraId="039F0BC9" w14:textId="77777777" w:rsidR="004F259B" w:rsidRPr="008A48BF" w:rsidRDefault="004F259B" w:rsidP="004F259B">
      <w:pPr>
        <w:spacing w:before="0" w:after="0"/>
        <w:ind w:left="720"/>
      </w:pPr>
      <w:r w:rsidRPr="008A48BF">
        <w:t>104 Ave 2 NE</w:t>
      </w:r>
    </w:p>
    <w:p w14:paraId="0793CB6E" w14:textId="77777777" w:rsidR="004F259B" w:rsidRPr="008A48BF" w:rsidRDefault="004F259B" w:rsidP="004F259B">
      <w:pPr>
        <w:spacing w:before="0" w:after="0"/>
        <w:ind w:left="720"/>
      </w:pPr>
      <w:r w:rsidRPr="008A48BF">
        <w:t>Atkins, AR 72823</w:t>
      </w:r>
    </w:p>
    <w:p w14:paraId="4BEFF149" w14:textId="77777777" w:rsidR="004F259B" w:rsidRPr="008A48BF" w:rsidRDefault="004F259B" w:rsidP="004F259B">
      <w:pPr>
        <w:spacing w:after="0"/>
        <w:ind w:left="720"/>
        <w:rPr>
          <w:b/>
        </w:rPr>
      </w:pPr>
      <w:r w:rsidRPr="008A48BF">
        <w:rPr>
          <w:b/>
        </w:rPr>
        <w:t>PULASKI COUNTY</w:t>
      </w:r>
    </w:p>
    <w:p w14:paraId="4F084B72" w14:textId="77777777" w:rsidR="004F259B" w:rsidRPr="008A48BF" w:rsidRDefault="004F259B" w:rsidP="004F259B">
      <w:pPr>
        <w:spacing w:before="0" w:after="0"/>
        <w:ind w:left="720"/>
      </w:pPr>
      <w:r w:rsidRPr="008A48BF">
        <w:t xml:space="preserve">Josephine </w:t>
      </w:r>
      <w:proofErr w:type="spellStart"/>
      <w:r w:rsidRPr="008A48BF">
        <w:t>Pankey</w:t>
      </w:r>
      <w:proofErr w:type="spellEnd"/>
      <w:r w:rsidRPr="008A48BF">
        <w:t xml:space="preserve"> Community Center</w:t>
      </w:r>
    </w:p>
    <w:p w14:paraId="0C432AA9" w14:textId="77777777" w:rsidR="004F259B" w:rsidRPr="008A48BF" w:rsidRDefault="004F259B" w:rsidP="004F259B">
      <w:pPr>
        <w:spacing w:before="0" w:after="0"/>
        <w:ind w:left="720"/>
      </w:pPr>
      <w:r w:rsidRPr="008A48BF">
        <w:lastRenderedPageBreak/>
        <w:t>13700 Cantrell Rd</w:t>
      </w:r>
    </w:p>
    <w:p w14:paraId="07C84B7F" w14:textId="77777777" w:rsidR="004F259B" w:rsidRPr="008A48BF" w:rsidRDefault="004F259B" w:rsidP="004F259B">
      <w:pPr>
        <w:spacing w:before="0" w:after="0"/>
        <w:ind w:left="720"/>
      </w:pPr>
      <w:r w:rsidRPr="008A48BF">
        <w:t>Little Rock, AR 72223</w:t>
      </w:r>
    </w:p>
    <w:p w14:paraId="2A050029" w14:textId="77777777" w:rsidR="004F259B" w:rsidRPr="008A48BF" w:rsidRDefault="004F259B" w:rsidP="004F259B">
      <w:pPr>
        <w:spacing w:after="0"/>
        <w:ind w:left="720"/>
        <w:rPr>
          <w:b/>
        </w:rPr>
      </w:pPr>
      <w:r w:rsidRPr="008A48BF">
        <w:rPr>
          <w:b/>
        </w:rPr>
        <w:t>PULASKI COUNTY</w:t>
      </w:r>
    </w:p>
    <w:p w14:paraId="1CE3E124" w14:textId="77777777" w:rsidR="004F259B" w:rsidRPr="008A48BF" w:rsidRDefault="004F259B" w:rsidP="004F259B">
      <w:pPr>
        <w:spacing w:before="0" w:after="0"/>
        <w:ind w:left="720"/>
      </w:pPr>
      <w:r w:rsidRPr="008A48BF">
        <w:t>N. Little Rock Community Center</w:t>
      </w:r>
    </w:p>
    <w:p w14:paraId="6D40D70D" w14:textId="77777777" w:rsidR="004F259B" w:rsidRPr="008A48BF" w:rsidRDefault="004F259B" w:rsidP="004F259B">
      <w:pPr>
        <w:spacing w:before="0" w:after="0"/>
        <w:ind w:left="720"/>
      </w:pPr>
      <w:r w:rsidRPr="008A48BF">
        <w:t>2700 Willow St</w:t>
      </w:r>
    </w:p>
    <w:p w14:paraId="6B86F7AB" w14:textId="77777777" w:rsidR="004F259B" w:rsidRPr="008A48BF" w:rsidRDefault="004F259B" w:rsidP="004F259B">
      <w:pPr>
        <w:spacing w:before="0" w:after="0"/>
        <w:ind w:left="720"/>
      </w:pPr>
      <w:r w:rsidRPr="008A48BF">
        <w:t>North Little Rock, AR 72114</w:t>
      </w:r>
    </w:p>
    <w:p w14:paraId="33D85555" w14:textId="77777777" w:rsidR="004F259B" w:rsidRPr="008A48BF" w:rsidRDefault="004F259B" w:rsidP="004F259B">
      <w:pPr>
        <w:spacing w:after="0"/>
        <w:ind w:left="720"/>
        <w:rPr>
          <w:b/>
        </w:rPr>
      </w:pPr>
      <w:r w:rsidRPr="008A48BF">
        <w:rPr>
          <w:b/>
        </w:rPr>
        <w:t>SEBASTIAN COUNTY</w:t>
      </w:r>
    </w:p>
    <w:p w14:paraId="0D4E5B40" w14:textId="77777777" w:rsidR="004F259B" w:rsidRPr="008A48BF" w:rsidRDefault="004F259B" w:rsidP="004F259B">
      <w:pPr>
        <w:spacing w:before="0" w:after="0"/>
        <w:ind w:left="720"/>
      </w:pPr>
      <w:r w:rsidRPr="008A48BF">
        <w:t>Central Mall</w:t>
      </w:r>
    </w:p>
    <w:p w14:paraId="120F50AA" w14:textId="77777777" w:rsidR="004F259B" w:rsidRPr="008A48BF" w:rsidRDefault="004F259B" w:rsidP="004F259B">
      <w:pPr>
        <w:spacing w:before="0" w:after="0"/>
        <w:ind w:left="720"/>
      </w:pPr>
      <w:r w:rsidRPr="008A48BF">
        <w:t xml:space="preserve">Suite 605, upstairs near </w:t>
      </w:r>
      <w:proofErr w:type="spellStart"/>
      <w:r w:rsidRPr="008A48BF">
        <w:t>Dillards</w:t>
      </w:r>
      <w:proofErr w:type="spellEnd"/>
    </w:p>
    <w:p w14:paraId="709635E3" w14:textId="77777777" w:rsidR="004F259B" w:rsidRPr="008A48BF" w:rsidRDefault="004F259B" w:rsidP="004F259B">
      <w:pPr>
        <w:spacing w:before="0" w:after="0"/>
        <w:ind w:left="720"/>
      </w:pPr>
      <w:r w:rsidRPr="008A48BF">
        <w:t>5111 Rogers Ave.</w:t>
      </w:r>
    </w:p>
    <w:p w14:paraId="4D9E4524" w14:textId="77777777" w:rsidR="004F259B" w:rsidRPr="008A48BF" w:rsidRDefault="004F259B" w:rsidP="004F259B">
      <w:pPr>
        <w:spacing w:before="0" w:after="0"/>
        <w:ind w:left="720"/>
      </w:pPr>
      <w:r w:rsidRPr="008A48BF">
        <w:t>Ft. Smith, AR 72903</w:t>
      </w:r>
    </w:p>
    <w:p w14:paraId="4BCF63B3" w14:textId="77777777" w:rsidR="004F259B" w:rsidRPr="008A48BF" w:rsidRDefault="004F259B" w:rsidP="004F259B">
      <w:pPr>
        <w:spacing w:after="0"/>
        <w:ind w:left="720"/>
        <w:rPr>
          <w:b/>
        </w:rPr>
      </w:pPr>
      <w:r w:rsidRPr="008A48BF">
        <w:rPr>
          <w:b/>
        </w:rPr>
        <w:t>YELL COUNTY</w:t>
      </w:r>
    </w:p>
    <w:p w14:paraId="6E3099E6" w14:textId="77777777" w:rsidR="004F259B" w:rsidRPr="008A48BF" w:rsidRDefault="004F259B" w:rsidP="004F259B">
      <w:pPr>
        <w:spacing w:before="0" w:after="0"/>
        <w:ind w:left="720"/>
      </w:pPr>
      <w:r w:rsidRPr="008A48BF">
        <w:t>Dardanelle Community Center</w:t>
      </w:r>
    </w:p>
    <w:p w14:paraId="598CFE85" w14:textId="77777777" w:rsidR="004F259B" w:rsidRPr="008A48BF" w:rsidRDefault="004F259B" w:rsidP="004F259B">
      <w:pPr>
        <w:spacing w:before="0" w:after="0"/>
        <w:ind w:left="720"/>
      </w:pPr>
      <w:r w:rsidRPr="008A48BF">
        <w:t>2011 HWY 22 West</w:t>
      </w:r>
    </w:p>
    <w:p w14:paraId="110D18CC" w14:textId="77777777" w:rsidR="004F259B" w:rsidRPr="008A48BF" w:rsidRDefault="004F259B" w:rsidP="004F259B">
      <w:pPr>
        <w:spacing w:before="0" w:after="0"/>
        <w:ind w:left="720"/>
      </w:pPr>
      <w:r w:rsidRPr="008A48BF">
        <w:t>Dardanelle, AR 7283</w:t>
      </w:r>
    </w:p>
    <w:p w14:paraId="495FBF5E" w14:textId="1CC936C4" w:rsidR="00B204EB" w:rsidRPr="008A48BF" w:rsidRDefault="00B204EB" w:rsidP="00B204EB">
      <w:pPr>
        <w:pStyle w:val="Heading2"/>
      </w:pPr>
      <w:bookmarkStart w:id="60" w:name="_Toc65441829"/>
      <w:bookmarkStart w:id="61" w:name="_Toc65447978"/>
      <w:bookmarkStart w:id="62" w:name="_Toc69988773"/>
      <w:bookmarkEnd w:id="60"/>
      <w:bookmarkEnd w:id="61"/>
      <w:r w:rsidRPr="008A48BF">
        <w:t>Preliminary Damage Assessments</w:t>
      </w:r>
      <w:bookmarkEnd w:id="62"/>
    </w:p>
    <w:p w14:paraId="3B28A550" w14:textId="7E7377D2" w:rsidR="00B204EB" w:rsidRPr="008A48BF" w:rsidRDefault="00B204EB" w:rsidP="00F156F6">
      <w:pPr>
        <w:pStyle w:val="ListParagraph"/>
        <w:ind w:left="0"/>
      </w:pPr>
      <w:bookmarkStart w:id="63" w:name="_Toc60313655"/>
      <w:bookmarkStart w:id="64" w:name="_Toc63076520"/>
      <w:bookmarkStart w:id="65" w:name="_Toc63076324"/>
      <w:r w:rsidRPr="008A48BF">
        <w:t>Once it was determined that the extent of the 2019 flood damages was found to be beyond the capacity of local jurisdictions, ADEM requested Preliminary Damage Assessments (PDAs) from FEMA for Sebastian, Crawford, Perry, Conway, Faulkner, Yell, Pulaski, and Jefferson Counties, respectively.</w:t>
      </w:r>
    </w:p>
    <w:p w14:paraId="1F977AC2" w14:textId="4F2B0408" w:rsidR="00B204EB" w:rsidRPr="008A48BF" w:rsidRDefault="00B204EB" w:rsidP="00B204EB">
      <w:r w:rsidRPr="008A48BF">
        <w:t>PDAs estimate damages immediately after an event and are considered, along with several other factors, in determining whether a disaster is of such severity and magnitude that effective response is beyond the capabilities of the state and the affected local governments, and that Federal assistance is necessary.</w:t>
      </w:r>
      <w:r w:rsidRPr="008A48BF">
        <w:rPr>
          <w:vertAlign w:val="superscript"/>
        </w:rPr>
        <w:footnoteReference w:id="13"/>
      </w:r>
      <w:r w:rsidRPr="008A48BF">
        <w:t xml:space="preserve"> These damage assessments are used to determine the magnitude of the disaster and/or emergency, and to identify the immediate needs of individuals, critical facilities, businesses, and local government services or facilities.</w:t>
      </w:r>
    </w:p>
    <w:p w14:paraId="3E6F36C5" w14:textId="77777777" w:rsidR="00B204EB" w:rsidRPr="008A48BF" w:rsidRDefault="00B204EB" w:rsidP="00B204EB">
      <w:pPr>
        <w:pStyle w:val="Heading2"/>
      </w:pPr>
      <w:bookmarkStart w:id="66" w:name="_Toc69988774"/>
      <w:r w:rsidRPr="008A48BF">
        <w:t>Disaster Declaration</w:t>
      </w:r>
      <w:bookmarkEnd w:id="66"/>
    </w:p>
    <w:p w14:paraId="55E40CB2" w14:textId="716E8B2B" w:rsidR="00B204EB" w:rsidRPr="008A48BF" w:rsidRDefault="006C2790" w:rsidP="006C2790">
      <w:r w:rsidRPr="008A48BF">
        <w:t xml:space="preserve">On June 6, 2019, Governor Asa Hutchinson requested a major disaster declaration due to severe storms and flooding beginning on May 21, </w:t>
      </w:r>
      <w:proofErr w:type="gramStart"/>
      <w:r w:rsidRPr="008A48BF">
        <w:t>2019</w:t>
      </w:r>
      <w:proofErr w:type="gramEnd"/>
      <w:r w:rsidRPr="008A48BF">
        <w:t xml:space="preserve"> and continuing. The Governor requested a declaration for Individual Assistance and assistance for debris removal and emergency protective measures (Categories A and B), </w:t>
      </w:r>
      <w:r w:rsidRPr="008A48BF">
        <w:lastRenderedPageBreak/>
        <w:t>including direct Federal assistance, under the Public Assistance program for eight counties and Hazard Mitigation statewide.</w:t>
      </w:r>
    </w:p>
    <w:p w14:paraId="524195C8" w14:textId="77777777" w:rsidR="006C2790" w:rsidRPr="008A48BF" w:rsidRDefault="006C2790" w:rsidP="006C2790">
      <w:r w:rsidRPr="008A48BF">
        <w:t>On June 8, 2019, President Trump declared that a major disaster exists in the State of Arkansas. This declaration made Individual Assistance requested by the Governor available to affected individuals and households in Conway, Crawford, Faulkner, Jefferson, Perry, Pulaski, Sebastian, and Yell Counties. This declaration also made debris removal and emergency protective measures (Categories A and B), including direct federal assistance, under the Public Assistance program requested by the Governor available to state and eligible local governments and certain private nonprofit organizations on a cost-sharing basis in Conway, Crawford, Faulkner, Jefferson, Perry, Pulaski, Sebastian, and Yell Counties. Furthermore, this declaration made emergency protective measures (Category B), limited to direct federal assistance, under the Public Assistance program available to Arkansas, Chicot, Desha, Franklin, Johnson, Lincoln, Logan, and Pope Counties. Finally, this declaration made Hazard Mitigation Grant Program assistance requested by the Governor available for hazard mitigation measures statewide.</w:t>
      </w:r>
      <w:r w:rsidRPr="008A48BF">
        <w:rPr>
          <w:vertAlign w:val="superscript"/>
        </w:rPr>
        <w:footnoteReference w:id="14"/>
      </w:r>
    </w:p>
    <w:p w14:paraId="448F55AD" w14:textId="1F0E7297" w:rsidR="00F147EA" w:rsidRPr="008A48BF" w:rsidRDefault="006F4B05" w:rsidP="0031278E">
      <w:pPr>
        <w:pStyle w:val="Heading2"/>
      </w:pPr>
      <w:bookmarkStart w:id="67" w:name="_Toc69988775"/>
      <w:r w:rsidRPr="008A48BF">
        <w:t xml:space="preserve">Presidentially Declared </w:t>
      </w:r>
      <w:r w:rsidR="00F147EA" w:rsidRPr="008A48BF">
        <w:t>Counties Eligible for Assistance</w:t>
      </w:r>
      <w:bookmarkEnd w:id="63"/>
      <w:bookmarkEnd w:id="64"/>
      <w:bookmarkEnd w:id="65"/>
      <w:bookmarkEnd w:id="67"/>
    </w:p>
    <w:p w14:paraId="445CD127" w14:textId="29E3B3DE" w:rsidR="009210AB" w:rsidRPr="008A48BF" w:rsidRDefault="00F147EA" w:rsidP="007B6A1A">
      <w:r w:rsidRPr="008A48BF">
        <w:t>The following counties in the State of Arkansas have been designated adversely affected by the disaster and are eligible for FEMA assistance:</w:t>
      </w:r>
    </w:p>
    <w:p w14:paraId="37727F5F" w14:textId="77777777" w:rsidR="007B6A1A" w:rsidRPr="008A48BF" w:rsidRDefault="007B6A1A" w:rsidP="001E41ED"/>
    <w:p w14:paraId="4C504C93" w14:textId="34AF2AF7" w:rsidR="00F147EA" w:rsidRPr="008A48BF" w:rsidRDefault="00F147EA" w:rsidP="00F147EA">
      <w:pPr>
        <w:pStyle w:val="FigureCaption"/>
      </w:pPr>
      <w:r w:rsidRPr="008A48BF">
        <w:t xml:space="preserve">Table </w:t>
      </w:r>
      <w:r w:rsidR="00EA510A">
        <w:fldChar w:fldCharType="begin"/>
      </w:r>
      <w:r w:rsidR="00EA510A">
        <w:instrText xml:space="preserve"> SEQ Table \* ARABIC </w:instrText>
      </w:r>
      <w:r w:rsidR="00EA510A">
        <w:fldChar w:fldCharType="separate"/>
      </w:r>
      <w:r w:rsidR="003D642D">
        <w:rPr>
          <w:noProof/>
        </w:rPr>
        <w:t>4</w:t>
      </w:r>
      <w:r w:rsidR="00EA510A">
        <w:rPr>
          <w:noProof/>
        </w:rPr>
        <w:fldChar w:fldCharType="end"/>
      </w:r>
      <w:r w:rsidRPr="008A48BF">
        <w:t xml:space="preserve">: State of Arkansas Eligible </w:t>
      </w:r>
      <w:r w:rsidRPr="008A48BF">
        <w:rPr>
          <w:noProof/>
        </w:rPr>
        <w:t>Counties</w:t>
      </w:r>
    </w:p>
    <w:tbl>
      <w:tblPr>
        <w:tblW w:w="923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03"/>
        <w:gridCol w:w="1201"/>
        <w:gridCol w:w="1255"/>
        <w:gridCol w:w="1341"/>
        <w:gridCol w:w="1900"/>
        <w:gridCol w:w="2333"/>
      </w:tblGrid>
      <w:tr w:rsidR="009210AB" w:rsidRPr="008A48BF" w14:paraId="46857B96" w14:textId="77777777" w:rsidTr="00F156F6">
        <w:trPr>
          <w:trHeight w:hRule="exact" w:val="396"/>
          <w:tblHeader/>
        </w:trPr>
        <w:tc>
          <w:tcPr>
            <w:tcW w:w="1203" w:type="dxa"/>
            <w:tcBorders>
              <w:top w:val="single" w:sz="4" w:space="0" w:color="auto"/>
              <w:left w:val="single" w:sz="4" w:space="0" w:color="auto"/>
              <w:bottom w:val="single" w:sz="4" w:space="0" w:color="auto"/>
              <w:right w:val="single" w:sz="4" w:space="0" w:color="auto"/>
            </w:tcBorders>
            <w:hideMark/>
          </w:tcPr>
          <w:p w14:paraId="3F967081" w14:textId="77777777" w:rsidR="009210AB" w:rsidRPr="008A48BF" w:rsidRDefault="009210AB" w:rsidP="00474FA1">
            <w:pPr>
              <w:spacing w:before="0" w:after="0"/>
              <w:jc w:val="left"/>
              <w:rPr>
                <w:b/>
              </w:rPr>
            </w:pPr>
            <w:bookmarkStart w:id="68" w:name="_Hlk35959273"/>
            <w:r w:rsidRPr="008A48BF">
              <w:rPr>
                <w:b/>
              </w:rPr>
              <w:t>County</w:t>
            </w:r>
          </w:p>
        </w:tc>
        <w:tc>
          <w:tcPr>
            <w:tcW w:w="1201" w:type="dxa"/>
            <w:tcBorders>
              <w:top w:val="single" w:sz="4" w:space="0" w:color="auto"/>
              <w:left w:val="single" w:sz="4" w:space="0" w:color="auto"/>
              <w:bottom w:val="single" w:sz="4" w:space="0" w:color="auto"/>
              <w:right w:val="single" w:sz="4" w:space="0" w:color="auto"/>
            </w:tcBorders>
          </w:tcPr>
          <w:p w14:paraId="385001D6" w14:textId="76219BB4" w:rsidR="009210AB" w:rsidRPr="008A48BF" w:rsidRDefault="009210AB" w:rsidP="00355C35">
            <w:pPr>
              <w:spacing w:before="0" w:after="0"/>
              <w:jc w:val="center"/>
              <w:rPr>
                <w:b/>
              </w:rPr>
            </w:pPr>
            <w:r w:rsidRPr="008A48BF">
              <w:rPr>
                <w:b/>
              </w:rPr>
              <w:t>HUD MID</w:t>
            </w:r>
          </w:p>
        </w:tc>
        <w:tc>
          <w:tcPr>
            <w:tcW w:w="1255" w:type="dxa"/>
            <w:tcBorders>
              <w:top w:val="single" w:sz="4" w:space="0" w:color="auto"/>
              <w:left w:val="single" w:sz="4" w:space="0" w:color="auto"/>
              <w:bottom w:val="single" w:sz="4" w:space="0" w:color="auto"/>
              <w:right w:val="single" w:sz="4" w:space="0" w:color="auto"/>
            </w:tcBorders>
          </w:tcPr>
          <w:p w14:paraId="058B9974" w14:textId="54E5F9D3" w:rsidR="009210AB" w:rsidRPr="008A48BF" w:rsidRDefault="009210AB" w:rsidP="00355C35">
            <w:pPr>
              <w:spacing w:before="0" w:after="0"/>
              <w:jc w:val="center"/>
              <w:rPr>
                <w:b/>
              </w:rPr>
            </w:pPr>
            <w:r w:rsidRPr="008A48BF">
              <w:rPr>
                <w:b/>
              </w:rPr>
              <w:t>State MID</w:t>
            </w:r>
          </w:p>
        </w:tc>
        <w:tc>
          <w:tcPr>
            <w:tcW w:w="1341" w:type="dxa"/>
            <w:tcBorders>
              <w:top w:val="single" w:sz="4" w:space="0" w:color="auto"/>
              <w:left w:val="single" w:sz="4" w:space="0" w:color="auto"/>
              <w:bottom w:val="single" w:sz="4" w:space="0" w:color="auto"/>
              <w:right w:val="single" w:sz="4" w:space="0" w:color="auto"/>
            </w:tcBorders>
            <w:hideMark/>
          </w:tcPr>
          <w:p w14:paraId="0966DB2F" w14:textId="48C9ECBB" w:rsidR="009210AB" w:rsidRPr="008A48BF" w:rsidRDefault="009210AB" w:rsidP="00355C35">
            <w:pPr>
              <w:spacing w:before="0" w:after="0"/>
              <w:jc w:val="center"/>
              <w:rPr>
                <w:b/>
              </w:rPr>
            </w:pPr>
            <w:r w:rsidRPr="008A48BF">
              <w:rPr>
                <w:b/>
              </w:rPr>
              <w:t>Population</w:t>
            </w:r>
          </w:p>
        </w:tc>
        <w:tc>
          <w:tcPr>
            <w:tcW w:w="1900" w:type="dxa"/>
            <w:tcBorders>
              <w:top w:val="single" w:sz="4" w:space="0" w:color="auto"/>
              <w:left w:val="single" w:sz="4" w:space="0" w:color="auto"/>
              <w:bottom w:val="single" w:sz="4" w:space="0" w:color="auto"/>
              <w:right w:val="single" w:sz="4" w:space="0" w:color="auto"/>
            </w:tcBorders>
            <w:hideMark/>
          </w:tcPr>
          <w:p w14:paraId="49F35724" w14:textId="77777777" w:rsidR="009210AB" w:rsidRPr="008A48BF" w:rsidRDefault="009210AB" w:rsidP="00355C35">
            <w:pPr>
              <w:spacing w:before="0" w:after="0"/>
              <w:jc w:val="center"/>
              <w:rPr>
                <w:b/>
              </w:rPr>
            </w:pPr>
            <w:r w:rsidRPr="008A48BF">
              <w:rPr>
                <w:b/>
              </w:rPr>
              <w:t>Public Assistance</w:t>
            </w:r>
          </w:p>
        </w:tc>
        <w:tc>
          <w:tcPr>
            <w:tcW w:w="2333" w:type="dxa"/>
            <w:tcBorders>
              <w:top w:val="single" w:sz="4" w:space="0" w:color="auto"/>
              <w:left w:val="single" w:sz="4" w:space="0" w:color="auto"/>
              <w:bottom w:val="single" w:sz="4" w:space="0" w:color="auto"/>
              <w:right w:val="single" w:sz="4" w:space="0" w:color="auto"/>
            </w:tcBorders>
            <w:hideMark/>
          </w:tcPr>
          <w:p w14:paraId="1762DB58" w14:textId="77777777" w:rsidR="009210AB" w:rsidRPr="008A48BF" w:rsidRDefault="009210AB" w:rsidP="00355C35">
            <w:pPr>
              <w:spacing w:before="0" w:after="0"/>
              <w:jc w:val="center"/>
              <w:rPr>
                <w:b/>
              </w:rPr>
            </w:pPr>
            <w:r w:rsidRPr="008A48BF">
              <w:rPr>
                <w:b/>
              </w:rPr>
              <w:t>Individual Assistance</w:t>
            </w:r>
          </w:p>
        </w:tc>
      </w:tr>
      <w:tr w:rsidR="009210AB" w:rsidRPr="008A48BF" w14:paraId="632A8321" w14:textId="77777777" w:rsidTr="00F156F6">
        <w:trPr>
          <w:trHeight w:hRule="exact" w:val="352"/>
        </w:trPr>
        <w:tc>
          <w:tcPr>
            <w:tcW w:w="1203" w:type="dxa"/>
            <w:tcBorders>
              <w:top w:val="single" w:sz="4" w:space="0" w:color="auto"/>
              <w:left w:val="single" w:sz="4" w:space="0" w:color="auto"/>
              <w:bottom w:val="single" w:sz="4" w:space="0" w:color="auto"/>
              <w:right w:val="single" w:sz="4" w:space="0" w:color="auto"/>
            </w:tcBorders>
            <w:hideMark/>
          </w:tcPr>
          <w:p w14:paraId="09E30150" w14:textId="77777777" w:rsidR="009210AB" w:rsidRPr="008A48BF" w:rsidRDefault="009210AB" w:rsidP="00474FA1">
            <w:pPr>
              <w:spacing w:before="0" w:after="0"/>
              <w:jc w:val="left"/>
            </w:pPr>
            <w:r w:rsidRPr="008A48BF">
              <w:t>Arkansas</w:t>
            </w:r>
          </w:p>
        </w:tc>
        <w:tc>
          <w:tcPr>
            <w:tcW w:w="1201" w:type="dxa"/>
            <w:tcBorders>
              <w:top w:val="single" w:sz="4" w:space="0" w:color="auto"/>
              <w:left w:val="single" w:sz="4" w:space="0" w:color="auto"/>
              <w:bottom w:val="single" w:sz="4" w:space="0" w:color="auto"/>
              <w:right w:val="single" w:sz="4" w:space="0" w:color="auto"/>
            </w:tcBorders>
          </w:tcPr>
          <w:p w14:paraId="727CA85A"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714110FB" w14:textId="655E6CB1"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64B6090A" w14:textId="1F780858" w:rsidR="009210AB" w:rsidRPr="008A48BF" w:rsidRDefault="009210AB" w:rsidP="001D1D59">
            <w:pPr>
              <w:spacing w:before="0" w:after="0"/>
              <w:jc w:val="center"/>
            </w:pPr>
            <w:r w:rsidRPr="008A48BF">
              <w:t>17,</w:t>
            </w:r>
            <w:r w:rsidR="000A6DF8" w:rsidRPr="008A48BF">
              <w:t>914</w:t>
            </w:r>
          </w:p>
        </w:tc>
        <w:tc>
          <w:tcPr>
            <w:tcW w:w="1900" w:type="dxa"/>
            <w:tcBorders>
              <w:top w:val="single" w:sz="4" w:space="0" w:color="auto"/>
              <w:left w:val="single" w:sz="4" w:space="0" w:color="auto"/>
              <w:bottom w:val="single" w:sz="4" w:space="0" w:color="auto"/>
              <w:right w:val="single" w:sz="4" w:space="0" w:color="auto"/>
            </w:tcBorders>
            <w:hideMark/>
          </w:tcPr>
          <w:p w14:paraId="3685C091"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44393EC9" w14:textId="77777777" w:rsidR="009210AB" w:rsidRPr="008A48BF" w:rsidRDefault="009210AB" w:rsidP="001D1D59">
            <w:pPr>
              <w:spacing w:before="0" w:after="0"/>
              <w:jc w:val="center"/>
            </w:pPr>
            <w:r w:rsidRPr="008A48BF">
              <w:t>√</w:t>
            </w:r>
          </w:p>
        </w:tc>
      </w:tr>
      <w:tr w:rsidR="009210AB" w:rsidRPr="008A48BF" w14:paraId="71B6B01F" w14:textId="77777777" w:rsidTr="00F156F6">
        <w:trPr>
          <w:trHeight w:hRule="exact" w:val="388"/>
        </w:trPr>
        <w:tc>
          <w:tcPr>
            <w:tcW w:w="1203" w:type="dxa"/>
            <w:tcBorders>
              <w:top w:val="single" w:sz="4" w:space="0" w:color="auto"/>
              <w:left w:val="single" w:sz="4" w:space="0" w:color="auto"/>
              <w:bottom w:val="single" w:sz="4" w:space="0" w:color="auto"/>
              <w:right w:val="single" w:sz="4" w:space="0" w:color="auto"/>
            </w:tcBorders>
            <w:hideMark/>
          </w:tcPr>
          <w:p w14:paraId="70F56838" w14:textId="77777777" w:rsidR="009210AB" w:rsidRPr="008A48BF" w:rsidRDefault="009210AB" w:rsidP="00474FA1">
            <w:pPr>
              <w:spacing w:before="0" w:after="0"/>
              <w:jc w:val="left"/>
            </w:pPr>
            <w:r w:rsidRPr="008A48BF">
              <w:t>Chicot</w:t>
            </w:r>
          </w:p>
        </w:tc>
        <w:tc>
          <w:tcPr>
            <w:tcW w:w="1201" w:type="dxa"/>
            <w:tcBorders>
              <w:top w:val="single" w:sz="4" w:space="0" w:color="auto"/>
              <w:left w:val="single" w:sz="4" w:space="0" w:color="auto"/>
              <w:bottom w:val="single" w:sz="4" w:space="0" w:color="auto"/>
              <w:right w:val="single" w:sz="4" w:space="0" w:color="auto"/>
            </w:tcBorders>
          </w:tcPr>
          <w:p w14:paraId="5811CF20"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6B7DCF95" w14:textId="67DE5939"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11AC2761" w14:textId="5AE4D063" w:rsidR="009210AB" w:rsidRPr="008A48BF" w:rsidRDefault="009210AB" w:rsidP="001D1D59">
            <w:pPr>
              <w:spacing w:before="0" w:after="0"/>
              <w:jc w:val="center"/>
            </w:pPr>
            <w:r w:rsidRPr="008A48BF">
              <w:t>10,</w:t>
            </w:r>
            <w:r w:rsidR="000A6DF8" w:rsidRPr="008A48BF">
              <w:t>615</w:t>
            </w:r>
          </w:p>
        </w:tc>
        <w:tc>
          <w:tcPr>
            <w:tcW w:w="1900" w:type="dxa"/>
            <w:tcBorders>
              <w:top w:val="single" w:sz="4" w:space="0" w:color="auto"/>
              <w:left w:val="single" w:sz="4" w:space="0" w:color="auto"/>
              <w:bottom w:val="single" w:sz="4" w:space="0" w:color="auto"/>
              <w:right w:val="single" w:sz="4" w:space="0" w:color="auto"/>
            </w:tcBorders>
            <w:hideMark/>
          </w:tcPr>
          <w:p w14:paraId="146F719C"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tcPr>
          <w:p w14:paraId="12661816" w14:textId="77777777" w:rsidR="009210AB" w:rsidRPr="008A48BF" w:rsidRDefault="009210AB" w:rsidP="001D1D59">
            <w:pPr>
              <w:spacing w:before="0" w:after="0"/>
              <w:jc w:val="center"/>
            </w:pPr>
          </w:p>
        </w:tc>
      </w:tr>
      <w:tr w:rsidR="009210AB" w:rsidRPr="008A48BF" w14:paraId="46AA5244" w14:textId="77777777" w:rsidTr="00F156F6">
        <w:trPr>
          <w:trHeight w:hRule="exact" w:val="397"/>
        </w:trPr>
        <w:tc>
          <w:tcPr>
            <w:tcW w:w="1203" w:type="dxa"/>
            <w:tcBorders>
              <w:top w:val="single" w:sz="4" w:space="0" w:color="auto"/>
              <w:left w:val="single" w:sz="4" w:space="0" w:color="auto"/>
              <w:bottom w:val="single" w:sz="4" w:space="0" w:color="auto"/>
              <w:right w:val="single" w:sz="4" w:space="0" w:color="auto"/>
            </w:tcBorders>
            <w:hideMark/>
          </w:tcPr>
          <w:p w14:paraId="088F94F1" w14:textId="77777777" w:rsidR="009210AB" w:rsidRPr="008A48BF" w:rsidRDefault="009210AB" w:rsidP="00474FA1">
            <w:pPr>
              <w:spacing w:before="0" w:after="0"/>
              <w:jc w:val="left"/>
            </w:pPr>
            <w:r w:rsidRPr="008A48BF">
              <w:t>Conway</w:t>
            </w:r>
          </w:p>
        </w:tc>
        <w:tc>
          <w:tcPr>
            <w:tcW w:w="1201" w:type="dxa"/>
            <w:tcBorders>
              <w:top w:val="single" w:sz="4" w:space="0" w:color="auto"/>
              <w:left w:val="single" w:sz="4" w:space="0" w:color="auto"/>
              <w:bottom w:val="single" w:sz="4" w:space="0" w:color="auto"/>
              <w:right w:val="single" w:sz="4" w:space="0" w:color="auto"/>
            </w:tcBorders>
          </w:tcPr>
          <w:p w14:paraId="34E66844"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79FBA583" w14:textId="1BB975BC"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0751A8D0" w14:textId="171B5D8E" w:rsidR="009210AB" w:rsidRPr="008A48BF" w:rsidRDefault="009210AB" w:rsidP="001D1D59">
            <w:pPr>
              <w:spacing w:before="0" w:after="0"/>
              <w:jc w:val="center"/>
            </w:pPr>
            <w:r w:rsidRPr="008A48BF">
              <w:t>20,8</w:t>
            </w:r>
            <w:r w:rsidR="000A6DF8" w:rsidRPr="008A48BF">
              <w:t>58</w:t>
            </w:r>
          </w:p>
        </w:tc>
        <w:tc>
          <w:tcPr>
            <w:tcW w:w="1900" w:type="dxa"/>
            <w:tcBorders>
              <w:top w:val="single" w:sz="4" w:space="0" w:color="auto"/>
              <w:left w:val="single" w:sz="4" w:space="0" w:color="auto"/>
              <w:bottom w:val="single" w:sz="4" w:space="0" w:color="auto"/>
              <w:right w:val="single" w:sz="4" w:space="0" w:color="auto"/>
            </w:tcBorders>
            <w:hideMark/>
          </w:tcPr>
          <w:p w14:paraId="62C5DD12"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5BBEED81" w14:textId="77777777" w:rsidR="009210AB" w:rsidRPr="008A48BF" w:rsidRDefault="009210AB" w:rsidP="001D1D59">
            <w:pPr>
              <w:spacing w:before="0" w:after="0"/>
              <w:jc w:val="center"/>
            </w:pPr>
            <w:r w:rsidRPr="008A48BF">
              <w:t>√</w:t>
            </w:r>
          </w:p>
        </w:tc>
      </w:tr>
      <w:tr w:rsidR="009210AB" w:rsidRPr="008A48BF" w14:paraId="26536075" w14:textId="77777777" w:rsidTr="00F156F6">
        <w:trPr>
          <w:trHeight w:hRule="exact" w:val="325"/>
        </w:trPr>
        <w:tc>
          <w:tcPr>
            <w:tcW w:w="1203" w:type="dxa"/>
            <w:tcBorders>
              <w:top w:val="single" w:sz="4" w:space="0" w:color="auto"/>
              <w:left w:val="single" w:sz="4" w:space="0" w:color="auto"/>
              <w:bottom w:val="single" w:sz="4" w:space="0" w:color="auto"/>
              <w:right w:val="single" w:sz="4" w:space="0" w:color="auto"/>
            </w:tcBorders>
            <w:hideMark/>
          </w:tcPr>
          <w:p w14:paraId="0F22E3D5" w14:textId="77777777" w:rsidR="009210AB" w:rsidRPr="008A48BF" w:rsidRDefault="009210AB" w:rsidP="00474FA1">
            <w:pPr>
              <w:spacing w:before="0" w:after="0"/>
              <w:jc w:val="left"/>
            </w:pPr>
            <w:r w:rsidRPr="008A48BF">
              <w:t>Crawford</w:t>
            </w:r>
          </w:p>
        </w:tc>
        <w:tc>
          <w:tcPr>
            <w:tcW w:w="1201" w:type="dxa"/>
            <w:tcBorders>
              <w:top w:val="single" w:sz="4" w:space="0" w:color="auto"/>
              <w:left w:val="single" w:sz="4" w:space="0" w:color="auto"/>
              <w:bottom w:val="single" w:sz="4" w:space="0" w:color="auto"/>
              <w:right w:val="single" w:sz="4" w:space="0" w:color="auto"/>
            </w:tcBorders>
          </w:tcPr>
          <w:p w14:paraId="23ED1B3F"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4B937959" w14:textId="2F4923BF"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488B0FC9" w14:textId="0FE0C02B" w:rsidR="009210AB" w:rsidRPr="008A48BF" w:rsidRDefault="009210AB" w:rsidP="001D1D59">
            <w:pPr>
              <w:spacing w:before="0" w:after="0"/>
              <w:jc w:val="center"/>
            </w:pPr>
            <w:r w:rsidRPr="008A48BF">
              <w:t>6</w:t>
            </w:r>
            <w:r w:rsidR="000A6DF8" w:rsidRPr="008A48BF">
              <w:t>2,739</w:t>
            </w:r>
          </w:p>
        </w:tc>
        <w:tc>
          <w:tcPr>
            <w:tcW w:w="1900" w:type="dxa"/>
            <w:tcBorders>
              <w:top w:val="single" w:sz="4" w:space="0" w:color="auto"/>
              <w:left w:val="single" w:sz="4" w:space="0" w:color="auto"/>
              <w:bottom w:val="single" w:sz="4" w:space="0" w:color="auto"/>
              <w:right w:val="single" w:sz="4" w:space="0" w:color="auto"/>
            </w:tcBorders>
            <w:hideMark/>
          </w:tcPr>
          <w:p w14:paraId="19E96EB5"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2B48E3AE" w14:textId="77777777" w:rsidR="009210AB" w:rsidRPr="008A48BF" w:rsidRDefault="009210AB" w:rsidP="001D1D59">
            <w:pPr>
              <w:spacing w:before="0" w:after="0"/>
              <w:jc w:val="center"/>
            </w:pPr>
            <w:r w:rsidRPr="008A48BF">
              <w:t>√</w:t>
            </w:r>
          </w:p>
        </w:tc>
      </w:tr>
      <w:tr w:rsidR="009210AB" w:rsidRPr="008A48BF" w14:paraId="50B29588" w14:textId="77777777" w:rsidTr="00F156F6">
        <w:trPr>
          <w:trHeight w:hRule="exact" w:val="343"/>
        </w:trPr>
        <w:tc>
          <w:tcPr>
            <w:tcW w:w="1203" w:type="dxa"/>
            <w:tcBorders>
              <w:top w:val="single" w:sz="4" w:space="0" w:color="auto"/>
              <w:left w:val="single" w:sz="4" w:space="0" w:color="auto"/>
              <w:bottom w:val="single" w:sz="4" w:space="0" w:color="auto"/>
              <w:right w:val="single" w:sz="4" w:space="0" w:color="auto"/>
            </w:tcBorders>
            <w:hideMark/>
          </w:tcPr>
          <w:p w14:paraId="67A81E9A" w14:textId="77777777" w:rsidR="009210AB" w:rsidRPr="008A48BF" w:rsidRDefault="009210AB" w:rsidP="00474FA1">
            <w:pPr>
              <w:spacing w:before="0" w:after="0"/>
              <w:jc w:val="left"/>
            </w:pPr>
            <w:r w:rsidRPr="008A48BF">
              <w:t>Desha</w:t>
            </w:r>
          </w:p>
        </w:tc>
        <w:tc>
          <w:tcPr>
            <w:tcW w:w="1201" w:type="dxa"/>
            <w:tcBorders>
              <w:top w:val="single" w:sz="4" w:space="0" w:color="auto"/>
              <w:left w:val="single" w:sz="4" w:space="0" w:color="auto"/>
              <w:bottom w:val="single" w:sz="4" w:space="0" w:color="auto"/>
              <w:right w:val="single" w:sz="4" w:space="0" w:color="auto"/>
            </w:tcBorders>
          </w:tcPr>
          <w:p w14:paraId="37B474BB"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0B1DC185" w14:textId="2940B4AB" w:rsidR="009210AB" w:rsidRPr="008A48BF" w:rsidRDefault="009210AB" w:rsidP="001D1D59">
            <w:pPr>
              <w:spacing w:before="0" w:after="0"/>
              <w:jc w:val="center"/>
            </w:pPr>
            <w:r w:rsidRPr="008A48BF">
              <w:t>√</w:t>
            </w:r>
          </w:p>
        </w:tc>
        <w:tc>
          <w:tcPr>
            <w:tcW w:w="1341" w:type="dxa"/>
            <w:tcBorders>
              <w:top w:val="single" w:sz="4" w:space="0" w:color="auto"/>
              <w:left w:val="single" w:sz="4" w:space="0" w:color="auto"/>
              <w:bottom w:val="single" w:sz="4" w:space="0" w:color="auto"/>
              <w:right w:val="single" w:sz="4" w:space="0" w:color="auto"/>
            </w:tcBorders>
            <w:hideMark/>
          </w:tcPr>
          <w:p w14:paraId="37AAD954" w14:textId="3C38F236" w:rsidR="009210AB" w:rsidRPr="008A48BF" w:rsidRDefault="009210AB" w:rsidP="001D1D59">
            <w:pPr>
              <w:spacing w:before="0" w:after="0"/>
              <w:jc w:val="center"/>
            </w:pPr>
            <w:r w:rsidRPr="008A48BF">
              <w:t>11,</w:t>
            </w:r>
            <w:r w:rsidR="000A6DF8" w:rsidRPr="008A48BF">
              <w:t>709</w:t>
            </w:r>
          </w:p>
        </w:tc>
        <w:tc>
          <w:tcPr>
            <w:tcW w:w="1900" w:type="dxa"/>
            <w:tcBorders>
              <w:top w:val="single" w:sz="4" w:space="0" w:color="auto"/>
              <w:left w:val="single" w:sz="4" w:space="0" w:color="auto"/>
              <w:bottom w:val="single" w:sz="4" w:space="0" w:color="auto"/>
              <w:right w:val="single" w:sz="4" w:space="0" w:color="auto"/>
            </w:tcBorders>
            <w:hideMark/>
          </w:tcPr>
          <w:p w14:paraId="30604E1F"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79A1D699" w14:textId="77777777" w:rsidR="009210AB" w:rsidRPr="008A48BF" w:rsidRDefault="009210AB" w:rsidP="001D1D59">
            <w:pPr>
              <w:spacing w:before="0" w:after="0"/>
              <w:jc w:val="center"/>
            </w:pPr>
            <w:r w:rsidRPr="008A48BF">
              <w:t>√</w:t>
            </w:r>
          </w:p>
        </w:tc>
      </w:tr>
      <w:tr w:rsidR="009210AB" w:rsidRPr="008A48BF" w14:paraId="7FB57D64" w14:textId="77777777" w:rsidTr="00F156F6">
        <w:trPr>
          <w:trHeight w:hRule="exact" w:val="442"/>
        </w:trPr>
        <w:tc>
          <w:tcPr>
            <w:tcW w:w="1203" w:type="dxa"/>
            <w:tcBorders>
              <w:top w:val="single" w:sz="4" w:space="0" w:color="auto"/>
              <w:left w:val="single" w:sz="4" w:space="0" w:color="auto"/>
              <w:bottom w:val="single" w:sz="4" w:space="0" w:color="auto"/>
              <w:right w:val="single" w:sz="4" w:space="0" w:color="auto"/>
            </w:tcBorders>
            <w:hideMark/>
          </w:tcPr>
          <w:p w14:paraId="6E1F5640" w14:textId="77777777" w:rsidR="009210AB" w:rsidRPr="008A48BF" w:rsidRDefault="009210AB" w:rsidP="00474FA1">
            <w:pPr>
              <w:spacing w:before="0" w:after="0"/>
              <w:jc w:val="left"/>
            </w:pPr>
            <w:r w:rsidRPr="008A48BF">
              <w:t>Faulkner</w:t>
            </w:r>
          </w:p>
        </w:tc>
        <w:tc>
          <w:tcPr>
            <w:tcW w:w="1201" w:type="dxa"/>
            <w:tcBorders>
              <w:top w:val="single" w:sz="4" w:space="0" w:color="auto"/>
              <w:left w:val="single" w:sz="4" w:space="0" w:color="auto"/>
              <w:bottom w:val="single" w:sz="4" w:space="0" w:color="auto"/>
              <w:right w:val="single" w:sz="4" w:space="0" w:color="auto"/>
            </w:tcBorders>
          </w:tcPr>
          <w:p w14:paraId="4B75B182"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5AB3F54E" w14:textId="07A8E4F7" w:rsidR="009210AB" w:rsidRPr="008A48BF" w:rsidRDefault="009210AB" w:rsidP="001D1D59">
            <w:pPr>
              <w:spacing w:before="0" w:after="0"/>
              <w:jc w:val="center"/>
            </w:pPr>
            <w:r w:rsidRPr="008A48BF">
              <w:t>√</w:t>
            </w:r>
          </w:p>
        </w:tc>
        <w:tc>
          <w:tcPr>
            <w:tcW w:w="1341" w:type="dxa"/>
            <w:tcBorders>
              <w:top w:val="single" w:sz="4" w:space="0" w:color="auto"/>
              <w:left w:val="single" w:sz="4" w:space="0" w:color="auto"/>
              <w:bottom w:val="single" w:sz="4" w:space="0" w:color="auto"/>
              <w:right w:val="single" w:sz="4" w:space="0" w:color="auto"/>
            </w:tcBorders>
            <w:hideMark/>
          </w:tcPr>
          <w:p w14:paraId="433CB8E8" w14:textId="6FB0CB1F" w:rsidR="009210AB" w:rsidRPr="008A48BF" w:rsidRDefault="000A6DF8" w:rsidP="001D1D59">
            <w:pPr>
              <w:spacing w:before="0" w:after="0"/>
              <w:jc w:val="center"/>
            </w:pPr>
            <w:r w:rsidRPr="008A48BF">
              <w:t>123,624</w:t>
            </w:r>
          </w:p>
        </w:tc>
        <w:tc>
          <w:tcPr>
            <w:tcW w:w="1900" w:type="dxa"/>
            <w:tcBorders>
              <w:top w:val="single" w:sz="4" w:space="0" w:color="auto"/>
              <w:left w:val="single" w:sz="4" w:space="0" w:color="auto"/>
              <w:bottom w:val="single" w:sz="4" w:space="0" w:color="auto"/>
              <w:right w:val="single" w:sz="4" w:space="0" w:color="auto"/>
            </w:tcBorders>
            <w:hideMark/>
          </w:tcPr>
          <w:p w14:paraId="0B8E663D"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70F4F059" w14:textId="77777777" w:rsidR="009210AB" w:rsidRPr="008A48BF" w:rsidRDefault="009210AB" w:rsidP="001D1D59">
            <w:pPr>
              <w:spacing w:before="0" w:after="0"/>
              <w:jc w:val="center"/>
            </w:pPr>
            <w:r w:rsidRPr="008A48BF">
              <w:t>√</w:t>
            </w:r>
          </w:p>
        </w:tc>
      </w:tr>
      <w:tr w:rsidR="009210AB" w:rsidRPr="008A48BF" w14:paraId="18CBCCB7" w14:textId="77777777" w:rsidTr="00F156F6">
        <w:trPr>
          <w:trHeight w:hRule="exact" w:val="388"/>
        </w:trPr>
        <w:tc>
          <w:tcPr>
            <w:tcW w:w="1203" w:type="dxa"/>
            <w:tcBorders>
              <w:top w:val="single" w:sz="4" w:space="0" w:color="auto"/>
              <w:left w:val="single" w:sz="4" w:space="0" w:color="auto"/>
              <w:bottom w:val="single" w:sz="4" w:space="0" w:color="auto"/>
              <w:right w:val="single" w:sz="4" w:space="0" w:color="auto"/>
            </w:tcBorders>
            <w:hideMark/>
          </w:tcPr>
          <w:p w14:paraId="7098574B" w14:textId="77777777" w:rsidR="009210AB" w:rsidRPr="008A48BF" w:rsidRDefault="009210AB" w:rsidP="00474FA1">
            <w:pPr>
              <w:spacing w:before="0" w:after="0"/>
              <w:jc w:val="left"/>
            </w:pPr>
            <w:r w:rsidRPr="008A48BF">
              <w:t>Franklin</w:t>
            </w:r>
          </w:p>
        </w:tc>
        <w:tc>
          <w:tcPr>
            <w:tcW w:w="1201" w:type="dxa"/>
            <w:tcBorders>
              <w:top w:val="single" w:sz="4" w:space="0" w:color="auto"/>
              <w:left w:val="single" w:sz="4" w:space="0" w:color="auto"/>
              <w:bottom w:val="single" w:sz="4" w:space="0" w:color="auto"/>
              <w:right w:val="single" w:sz="4" w:space="0" w:color="auto"/>
            </w:tcBorders>
          </w:tcPr>
          <w:p w14:paraId="4EA39871"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16E141CF" w14:textId="0A5088FA"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1F59BCBA" w14:textId="6C6D455E" w:rsidR="009210AB" w:rsidRPr="008A48BF" w:rsidRDefault="009210AB" w:rsidP="001D1D59">
            <w:pPr>
              <w:spacing w:before="0" w:after="0"/>
              <w:jc w:val="center"/>
            </w:pPr>
            <w:r w:rsidRPr="008A48BF">
              <w:t>17,7</w:t>
            </w:r>
            <w:r w:rsidR="000A6DF8" w:rsidRPr="008A48BF">
              <w:t>38</w:t>
            </w:r>
          </w:p>
        </w:tc>
        <w:tc>
          <w:tcPr>
            <w:tcW w:w="1900" w:type="dxa"/>
            <w:tcBorders>
              <w:top w:val="single" w:sz="4" w:space="0" w:color="auto"/>
              <w:left w:val="single" w:sz="4" w:space="0" w:color="auto"/>
              <w:bottom w:val="single" w:sz="4" w:space="0" w:color="auto"/>
              <w:right w:val="single" w:sz="4" w:space="0" w:color="auto"/>
            </w:tcBorders>
            <w:hideMark/>
          </w:tcPr>
          <w:p w14:paraId="50A9F560"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tcPr>
          <w:p w14:paraId="23373A7F" w14:textId="77777777" w:rsidR="009210AB" w:rsidRPr="008A48BF" w:rsidRDefault="009210AB" w:rsidP="001D1D59">
            <w:pPr>
              <w:spacing w:before="0" w:after="0"/>
              <w:jc w:val="center"/>
            </w:pPr>
          </w:p>
        </w:tc>
      </w:tr>
      <w:tr w:rsidR="009210AB" w:rsidRPr="008A48BF" w14:paraId="35F3787A" w14:textId="77777777" w:rsidTr="00F156F6">
        <w:trPr>
          <w:trHeight w:hRule="exact" w:val="397"/>
        </w:trPr>
        <w:tc>
          <w:tcPr>
            <w:tcW w:w="1203" w:type="dxa"/>
            <w:tcBorders>
              <w:top w:val="single" w:sz="4" w:space="0" w:color="auto"/>
              <w:left w:val="single" w:sz="4" w:space="0" w:color="auto"/>
              <w:bottom w:val="single" w:sz="4" w:space="0" w:color="auto"/>
              <w:right w:val="single" w:sz="4" w:space="0" w:color="auto"/>
            </w:tcBorders>
            <w:hideMark/>
          </w:tcPr>
          <w:p w14:paraId="5D795342" w14:textId="77777777" w:rsidR="009210AB" w:rsidRPr="008A48BF" w:rsidRDefault="009210AB" w:rsidP="00474FA1">
            <w:pPr>
              <w:spacing w:before="0" w:after="0"/>
              <w:jc w:val="left"/>
            </w:pPr>
            <w:r w:rsidRPr="008A48BF">
              <w:lastRenderedPageBreak/>
              <w:t>Jefferson</w:t>
            </w:r>
          </w:p>
        </w:tc>
        <w:tc>
          <w:tcPr>
            <w:tcW w:w="1201" w:type="dxa"/>
            <w:tcBorders>
              <w:top w:val="single" w:sz="4" w:space="0" w:color="auto"/>
              <w:left w:val="single" w:sz="4" w:space="0" w:color="auto"/>
              <w:bottom w:val="single" w:sz="4" w:space="0" w:color="auto"/>
              <w:right w:val="single" w:sz="4" w:space="0" w:color="auto"/>
            </w:tcBorders>
          </w:tcPr>
          <w:p w14:paraId="52C32EDF" w14:textId="5B587DA2" w:rsidR="009210AB" w:rsidRPr="008A48BF" w:rsidRDefault="009210AB" w:rsidP="001D1D59">
            <w:pPr>
              <w:spacing w:before="0" w:after="0"/>
              <w:jc w:val="center"/>
            </w:pPr>
            <w:r w:rsidRPr="008A48BF">
              <w:t>√</w:t>
            </w:r>
          </w:p>
        </w:tc>
        <w:tc>
          <w:tcPr>
            <w:tcW w:w="1255" w:type="dxa"/>
            <w:tcBorders>
              <w:top w:val="single" w:sz="4" w:space="0" w:color="auto"/>
              <w:left w:val="single" w:sz="4" w:space="0" w:color="auto"/>
              <w:bottom w:val="single" w:sz="4" w:space="0" w:color="auto"/>
              <w:right w:val="single" w:sz="4" w:space="0" w:color="auto"/>
            </w:tcBorders>
          </w:tcPr>
          <w:p w14:paraId="2A443E28" w14:textId="5CC027C9"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127BEF75" w14:textId="370B1093" w:rsidR="009210AB" w:rsidRPr="008A48BF" w:rsidRDefault="000A6DF8" w:rsidP="001D1D59">
            <w:pPr>
              <w:spacing w:before="0" w:after="0"/>
              <w:jc w:val="center"/>
            </w:pPr>
            <w:r w:rsidRPr="008A48BF">
              <w:t>69,282</w:t>
            </w:r>
          </w:p>
        </w:tc>
        <w:tc>
          <w:tcPr>
            <w:tcW w:w="1900" w:type="dxa"/>
            <w:tcBorders>
              <w:top w:val="single" w:sz="4" w:space="0" w:color="auto"/>
              <w:left w:val="single" w:sz="4" w:space="0" w:color="auto"/>
              <w:bottom w:val="single" w:sz="4" w:space="0" w:color="auto"/>
              <w:right w:val="single" w:sz="4" w:space="0" w:color="auto"/>
            </w:tcBorders>
            <w:hideMark/>
          </w:tcPr>
          <w:p w14:paraId="379E253C"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49073E72" w14:textId="77777777" w:rsidR="009210AB" w:rsidRPr="008A48BF" w:rsidRDefault="009210AB" w:rsidP="001D1D59">
            <w:pPr>
              <w:spacing w:before="0" w:after="0"/>
              <w:jc w:val="center"/>
            </w:pPr>
            <w:r w:rsidRPr="008A48BF">
              <w:t>√</w:t>
            </w:r>
          </w:p>
        </w:tc>
      </w:tr>
      <w:tr w:rsidR="009210AB" w:rsidRPr="008A48BF" w14:paraId="76367B28" w14:textId="77777777" w:rsidTr="00F156F6">
        <w:trPr>
          <w:trHeight w:hRule="exact" w:val="397"/>
        </w:trPr>
        <w:tc>
          <w:tcPr>
            <w:tcW w:w="1203" w:type="dxa"/>
            <w:tcBorders>
              <w:top w:val="single" w:sz="4" w:space="0" w:color="auto"/>
              <w:left w:val="single" w:sz="4" w:space="0" w:color="auto"/>
              <w:bottom w:val="single" w:sz="4" w:space="0" w:color="auto"/>
              <w:right w:val="single" w:sz="4" w:space="0" w:color="auto"/>
            </w:tcBorders>
            <w:hideMark/>
          </w:tcPr>
          <w:p w14:paraId="5861AAB9" w14:textId="77777777" w:rsidR="009210AB" w:rsidRPr="008A48BF" w:rsidRDefault="009210AB" w:rsidP="00474FA1">
            <w:pPr>
              <w:spacing w:before="0" w:after="0"/>
              <w:jc w:val="left"/>
            </w:pPr>
            <w:r w:rsidRPr="008A48BF">
              <w:t>Johnson</w:t>
            </w:r>
          </w:p>
        </w:tc>
        <w:tc>
          <w:tcPr>
            <w:tcW w:w="1201" w:type="dxa"/>
            <w:tcBorders>
              <w:top w:val="single" w:sz="4" w:space="0" w:color="auto"/>
              <w:left w:val="single" w:sz="4" w:space="0" w:color="auto"/>
              <w:bottom w:val="single" w:sz="4" w:space="0" w:color="auto"/>
              <w:right w:val="single" w:sz="4" w:space="0" w:color="auto"/>
            </w:tcBorders>
          </w:tcPr>
          <w:p w14:paraId="0CEDC48E"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05F8834B" w14:textId="2B26DCB5"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35DF6335" w14:textId="3E87A0C2" w:rsidR="009210AB" w:rsidRPr="008A48BF" w:rsidRDefault="009210AB" w:rsidP="001D1D59">
            <w:pPr>
              <w:spacing w:before="0" w:after="0"/>
              <w:jc w:val="center"/>
            </w:pPr>
            <w:r w:rsidRPr="008A48BF">
              <w:t>26,</w:t>
            </w:r>
            <w:r w:rsidR="000A6DF8" w:rsidRPr="008A48BF">
              <w:t>372</w:t>
            </w:r>
          </w:p>
        </w:tc>
        <w:tc>
          <w:tcPr>
            <w:tcW w:w="1900" w:type="dxa"/>
            <w:tcBorders>
              <w:top w:val="single" w:sz="4" w:space="0" w:color="auto"/>
              <w:left w:val="single" w:sz="4" w:space="0" w:color="auto"/>
              <w:bottom w:val="single" w:sz="4" w:space="0" w:color="auto"/>
              <w:right w:val="single" w:sz="4" w:space="0" w:color="auto"/>
            </w:tcBorders>
            <w:hideMark/>
          </w:tcPr>
          <w:p w14:paraId="55EDC696"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tcPr>
          <w:p w14:paraId="1DE85CA2" w14:textId="77777777" w:rsidR="009210AB" w:rsidRPr="008A48BF" w:rsidRDefault="009210AB" w:rsidP="001D1D59">
            <w:pPr>
              <w:spacing w:before="0" w:after="0"/>
              <w:jc w:val="center"/>
            </w:pPr>
          </w:p>
        </w:tc>
      </w:tr>
      <w:tr w:rsidR="009210AB" w:rsidRPr="008A48BF" w14:paraId="410308C3" w14:textId="77777777" w:rsidTr="00F156F6">
        <w:trPr>
          <w:trHeight w:hRule="exact" w:val="370"/>
        </w:trPr>
        <w:tc>
          <w:tcPr>
            <w:tcW w:w="1203" w:type="dxa"/>
            <w:tcBorders>
              <w:top w:val="single" w:sz="4" w:space="0" w:color="auto"/>
              <w:left w:val="single" w:sz="4" w:space="0" w:color="auto"/>
              <w:bottom w:val="single" w:sz="4" w:space="0" w:color="auto"/>
              <w:right w:val="single" w:sz="4" w:space="0" w:color="auto"/>
            </w:tcBorders>
            <w:hideMark/>
          </w:tcPr>
          <w:p w14:paraId="231F923D" w14:textId="77777777" w:rsidR="009210AB" w:rsidRPr="008A48BF" w:rsidRDefault="009210AB" w:rsidP="00474FA1">
            <w:pPr>
              <w:spacing w:before="0" w:after="0"/>
              <w:jc w:val="left"/>
            </w:pPr>
            <w:r w:rsidRPr="008A48BF">
              <w:t>Lincoln</w:t>
            </w:r>
          </w:p>
        </w:tc>
        <w:tc>
          <w:tcPr>
            <w:tcW w:w="1201" w:type="dxa"/>
            <w:tcBorders>
              <w:top w:val="single" w:sz="4" w:space="0" w:color="auto"/>
              <w:left w:val="single" w:sz="4" w:space="0" w:color="auto"/>
              <w:bottom w:val="single" w:sz="4" w:space="0" w:color="auto"/>
              <w:right w:val="single" w:sz="4" w:space="0" w:color="auto"/>
            </w:tcBorders>
          </w:tcPr>
          <w:p w14:paraId="39D9E624"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49062080" w14:textId="20034E27"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0D39E66F" w14:textId="742F05A5" w:rsidR="009210AB" w:rsidRPr="008A48BF" w:rsidRDefault="009210AB" w:rsidP="001D1D59">
            <w:pPr>
              <w:spacing w:before="0" w:after="0"/>
              <w:jc w:val="center"/>
            </w:pPr>
            <w:r w:rsidRPr="008A48BF">
              <w:t>13,</w:t>
            </w:r>
            <w:r w:rsidR="000A6DF8" w:rsidRPr="008A48BF">
              <w:t>455</w:t>
            </w:r>
          </w:p>
        </w:tc>
        <w:tc>
          <w:tcPr>
            <w:tcW w:w="1900" w:type="dxa"/>
            <w:tcBorders>
              <w:top w:val="single" w:sz="4" w:space="0" w:color="auto"/>
              <w:left w:val="single" w:sz="4" w:space="0" w:color="auto"/>
              <w:bottom w:val="single" w:sz="4" w:space="0" w:color="auto"/>
              <w:right w:val="single" w:sz="4" w:space="0" w:color="auto"/>
            </w:tcBorders>
            <w:hideMark/>
          </w:tcPr>
          <w:p w14:paraId="0149F39D"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0D1385DC" w14:textId="77777777" w:rsidR="009210AB" w:rsidRPr="008A48BF" w:rsidRDefault="009210AB" w:rsidP="001D1D59">
            <w:pPr>
              <w:spacing w:before="0" w:after="0"/>
              <w:jc w:val="center"/>
            </w:pPr>
            <w:r w:rsidRPr="008A48BF">
              <w:t>√</w:t>
            </w:r>
          </w:p>
        </w:tc>
      </w:tr>
      <w:tr w:rsidR="009210AB" w:rsidRPr="008A48BF" w14:paraId="0A793B5B" w14:textId="77777777" w:rsidTr="00F156F6">
        <w:trPr>
          <w:trHeight w:hRule="exact" w:val="388"/>
        </w:trPr>
        <w:tc>
          <w:tcPr>
            <w:tcW w:w="1203" w:type="dxa"/>
            <w:tcBorders>
              <w:top w:val="single" w:sz="4" w:space="0" w:color="auto"/>
              <w:left w:val="single" w:sz="4" w:space="0" w:color="auto"/>
              <w:bottom w:val="single" w:sz="4" w:space="0" w:color="auto"/>
              <w:right w:val="single" w:sz="4" w:space="0" w:color="auto"/>
            </w:tcBorders>
          </w:tcPr>
          <w:p w14:paraId="2C73FCE4" w14:textId="77777777" w:rsidR="009210AB" w:rsidRPr="008A48BF" w:rsidRDefault="009210AB" w:rsidP="00474FA1">
            <w:pPr>
              <w:spacing w:before="0" w:after="0"/>
              <w:jc w:val="left"/>
            </w:pPr>
            <w:r w:rsidRPr="008A48BF">
              <w:t>Logan</w:t>
            </w:r>
          </w:p>
          <w:p w14:paraId="78B9831A" w14:textId="77777777" w:rsidR="009210AB" w:rsidRPr="008A48BF" w:rsidRDefault="009210AB" w:rsidP="00474FA1">
            <w:pPr>
              <w:spacing w:before="0" w:after="0"/>
              <w:jc w:val="left"/>
            </w:pPr>
          </w:p>
        </w:tc>
        <w:tc>
          <w:tcPr>
            <w:tcW w:w="1201" w:type="dxa"/>
            <w:tcBorders>
              <w:top w:val="single" w:sz="4" w:space="0" w:color="auto"/>
              <w:left w:val="single" w:sz="4" w:space="0" w:color="auto"/>
              <w:bottom w:val="single" w:sz="4" w:space="0" w:color="auto"/>
              <w:right w:val="single" w:sz="4" w:space="0" w:color="auto"/>
            </w:tcBorders>
          </w:tcPr>
          <w:p w14:paraId="683D7B5E"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05685734" w14:textId="56BB3DC4"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7FE77933" w14:textId="4AF87C9B" w:rsidR="009210AB" w:rsidRPr="008A48BF" w:rsidRDefault="009210AB" w:rsidP="001D1D59">
            <w:pPr>
              <w:spacing w:before="0" w:after="0"/>
              <w:jc w:val="center"/>
            </w:pPr>
            <w:r w:rsidRPr="008A48BF">
              <w:t>21,</w:t>
            </w:r>
            <w:r w:rsidR="000A6DF8" w:rsidRPr="008A48BF">
              <w:t>688</w:t>
            </w:r>
          </w:p>
        </w:tc>
        <w:tc>
          <w:tcPr>
            <w:tcW w:w="1900" w:type="dxa"/>
            <w:tcBorders>
              <w:top w:val="single" w:sz="4" w:space="0" w:color="auto"/>
              <w:left w:val="single" w:sz="4" w:space="0" w:color="auto"/>
              <w:bottom w:val="single" w:sz="4" w:space="0" w:color="auto"/>
              <w:right w:val="single" w:sz="4" w:space="0" w:color="auto"/>
            </w:tcBorders>
            <w:hideMark/>
          </w:tcPr>
          <w:p w14:paraId="6E2183FF"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16D1D230" w14:textId="77777777" w:rsidR="009210AB" w:rsidRPr="008A48BF" w:rsidRDefault="009210AB" w:rsidP="001D1D59">
            <w:pPr>
              <w:spacing w:before="0" w:after="0"/>
              <w:jc w:val="center"/>
            </w:pPr>
            <w:r w:rsidRPr="008A48BF">
              <w:t>√</w:t>
            </w:r>
          </w:p>
        </w:tc>
      </w:tr>
      <w:tr w:rsidR="009210AB" w:rsidRPr="008A48BF" w14:paraId="4D5B9E2E" w14:textId="77777777" w:rsidTr="00F156F6">
        <w:trPr>
          <w:trHeight w:hRule="exact" w:val="397"/>
        </w:trPr>
        <w:tc>
          <w:tcPr>
            <w:tcW w:w="1203" w:type="dxa"/>
            <w:tcBorders>
              <w:top w:val="single" w:sz="4" w:space="0" w:color="auto"/>
              <w:left w:val="single" w:sz="4" w:space="0" w:color="auto"/>
              <w:bottom w:val="single" w:sz="4" w:space="0" w:color="auto"/>
              <w:right w:val="single" w:sz="4" w:space="0" w:color="auto"/>
            </w:tcBorders>
            <w:hideMark/>
          </w:tcPr>
          <w:p w14:paraId="67E6C336" w14:textId="77777777" w:rsidR="009210AB" w:rsidRPr="008A48BF" w:rsidRDefault="009210AB" w:rsidP="00474FA1">
            <w:pPr>
              <w:spacing w:before="0" w:after="0"/>
              <w:jc w:val="left"/>
            </w:pPr>
            <w:r w:rsidRPr="008A48BF">
              <w:t>Perry</w:t>
            </w:r>
          </w:p>
        </w:tc>
        <w:tc>
          <w:tcPr>
            <w:tcW w:w="1201" w:type="dxa"/>
            <w:tcBorders>
              <w:top w:val="single" w:sz="4" w:space="0" w:color="auto"/>
              <w:left w:val="single" w:sz="4" w:space="0" w:color="auto"/>
              <w:bottom w:val="single" w:sz="4" w:space="0" w:color="auto"/>
              <w:right w:val="single" w:sz="4" w:space="0" w:color="auto"/>
            </w:tcBorders>
          </w:tcPr>
          <w:p w14:paraId="7C20218C" w14:textId="2C6E6B98" w:rsidR="009210AB" w:rsidRPr="008A48BF" w:rsidRDefault="009210AB" w:rsidP="001D1D59">
            <w:pPr>
              <w:spacing w:before="0" w:after="0"/>
              <w:jc w:val="center"/>
            </w:pPr>
            <w:r w:rsidRPr="008A48BF">
              <w:t>√</w:t>
            </w:r>
          </w:p>
        </w:tc>
        <w:tc>
          <w:tcPr>
            <w:tcW w:w="1255" w:type="dxa"/>
            <w:tcBorders>
              <w:top w:val="single" w:sz="4" w:space="0" w:color="auto"/>
              <w:left w:val="single" w:sz="4" w:space="0" w:color="auto"/>
              <w:bottom w:val="single" w:sz="4" w:space="0" w:color="auto"/>
              <w:right w:val="single" w:sz="4" w:space="0" w:color="auto"/>
            </w:tcBorders>
          </w:tcPr>
          <w:p w14:paraId="52D134EC" w14:textId="01CBA25B"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1ADBCE74" w14:textId="39D13547" w:rsidR="009210AB" w:rsidRPr="008A48BF" w:rsidRDefault="009210AB" w:rsidP="001D1D59">
            <w:pPr>
              <w:spacing w:before="0" w:after="0"/>
              <w:jc w:val="center"/>
            </w:pPr>
            <w:r w:rsidRPr="008A48BF">
              <w:t>10,</w:t>
            </w:r>
            <w:r w:rsidR="000A6DF8" w:rsidRPr="008A48BF">
              <w:t>3</w:t>
            </w:r>
            <w:r w:rsidRPr="008A48BF">
              <w:t>55</w:t>
            </w:r>
          </w:p>
        </w:tc>
        <w:tc>
          <w:tcPr>
            <w:tcW w:w="1900" w:type="dxa"/>
            <w:tcBorders>
              <w:top w:val="single" w:sz="4" w:space="0" w:color="auto"/>
              <w:left w:val="single" w:sz="4" w:space="0" w:color="auto"/>
              <w:bottom w:val="single" w:sz="4" w:space="0" w:color="auto"/>
              <w:right w:val="single" w:sz="4" w:space="0" w:color="auto"/>
            </w:tcBorders>
            <w:hideMark/>
          </w:tcPr>
          <w:p w14:paraId="7D8BF7D4"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7DAF68FD" w14:textId="77777777" w:rsidR="009210AB" w:rsidRPr="008A48BF" w:rsidRDefault="009210AB" w:rsidP="001D1D59">
            <w:pPr>
              <w:spacing w:before="0" w:after="0"/>
              <w:jc w:val="center"/>
            </w:pPr>
            <w:r w:rsidRPr="008A48BF">
              <w:t>√</w:t>
            </w:r>
          </w:p>
        </w:tc>
      </w:tr>
      <w:tr w:rsidR="009210AB" w:rsidRPr="008A48BF" w14:paraId="0B22781D" w14:textId="77777777" w:rsidTr="00F156F6">
        <w:trPr>
          <w:trHeight w:hRule="exact" w:val="343"/>
        </w:trPr>
        <w:tc>
          <w:tcPr>
            <w:tcW w:w="1203" w:type="dxa"/>
            <w:tcBorders>
              <w:top w:val="single" w:sz="4" w:space="0" w:color="auto"/>
              <w:left w:val="single" w:sz="4" w:space="0" w:color="auto"/>
              <w:bottom w:val="single" w:sz="4" w:space="0" w:color="auto"/>
              <w:right w:val="single" w:sz="4" w:space="0" w:color="auto"/>
            </w:tcBorders>
            <w:hideMark/>
          </w:tcPr>
          <w:p w14:paraId="4ED036AF" w14:textId="77777777" w:rsidR="009210AB" w:rsidRPr="008A48BF" w:rsidRDefault="009210AB" w:rsidP="00474FA1">
            <w:pPr>
              <w:spacing w:before="0" w:after="0"/>
              <w:jc w:val="left"/>
            </w:pPr>
            <w:r w:rsidRPr="008A48BF">
              <w:t>Pope</w:t>
            </w:r>
          </w:p>
        </w:tc>
        <w:tc>
          <w:tcPr>
            <w:tcW w:w="1201" w:type="dxa"/>
            <w:tcBorders>
              <w:top w:val="single" w:sz="4" w:space="0" w:color="auto"/>
              <w:left w:val="single" w:sz="4" w:space="0" w:color="auto"/>
              <w:bottom w:val="single" w:sz="4" w:space="0" w:color="auto"/>
              <w:right w:val="single" w:sz="4" w:space="0" w:color="auto"/>
            </w:tcBorders>
          </w:tcPr>
          <w:p w14:paraId="16D511F2"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169C9DA0" w14:textId="457AE5F7"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24CEA79A" w14:textId="29F5BF02" w:rsidR="009210AB" w:rsidRPr="008A48BF" w:rsidRDefault="009210AB" w:rsidP="001D1D59">
            <w:pPr>
              <w:spacing w:before="0" w:after="0"/>
              <w:jc w:val="center"/>
            </w:pPr>
            <w:r w:rsidRPr="008A48BF">
              <w:t>6</w:t>
            </w:r>
            <w:r w:rsidR="000A6DF8" w:rsidRPr="008A48BF">
              <w:t>3,761</w:t>
            </w:r>
          </w:p>
        </w:tc>
        <w:tc>
          <w:tcPr>
            <w:tcW w:w="1900" w:type="dxa"/>
            <w:tcBorders>
              <w:top w:val="single" w:sz="4" w:space="0" w:color="auto"/>
              <w:left w:val="single" w:sz="4" w:space="0" w:color="auto"/>
              <w:bottom w:val="single" w:sz="4" w:space="0" w:color="auto"/>
              <w:right w:val="single" w:sz="4" w:space="0" w:color="auto"/>
            </w:tcBorders>
            <w:hideMark/>
          </w:tcPr>
          <w:p w14:paraId="27007220"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5726EB6C" w14:textId="77777777" w:rsidR="009210AB" w:rsidRPr="008A48BF" w:rsidRDefault="009210AB" w:rsidP="001D1D59">
            <w:pPr>
              <w:spacing w:before="0" w:after="0"/>
              <w:jc w:val="center"/>
            </w:pPr>
            <w:r w:rsidRPr="008A48BF">
              <w:t>√</w:t>
            </w:r>
          </w:p>
        </w:tc>
      </w:tr>
      <w:tr w:rsidR="009210AB" w:rsidRPr="008A48BF" w14:paraId="060A3094" w14:textId="77777777" w:rsidTr="00F156F6">
        <w:trPr>
          <w:trHeight w:hRule="exact" w:val="352"/>
        </w:trPr>
        <w:tc>
          <w:tcPr>
            <w:tcW w:w="1203" w:type="dxa"/>
            <w:tcBorders>
              <w:top w:val="single" w:sz="4" w:space="0" w:color="auto"/>
              <w:left w:val="single" w:sz="4" w:space="0" w:color="auto"/>
              <w:bottom w:val="single" w:sz="4" w:space="0" w:color="auto"/>
              <w:right w:val="single" w:sz="4" w:space="0" w:color="auto"/>
            </w:tcBorders>
            <w:hideMark/>
          </w:tcPr>
          <w:p w14:paraId="446696E6" w14:textId="77777777" w:rsidR="009210AB" w:rsidRPr="008A48BF" w:rsidRDefault="009210AB" w:rsidP="00474FA1">
            <w:pPr>
              <w:spacing w:before="0" w:after="0"/>
              <w:jc w:val="left"/>
            </w:pPr>
            <w:r w:rsidRPr="008A48BF">
              <w:t>Pulaski</w:t>
            </w:r>
          </w:p>
        </w:tc>
        <w:tc>
          <w:tcPr>
            <w:tcW w:w="1201" w:type="dxa"/>
            <w:tcBorders>
              <w:top w:val="single" w:sz="4" w:space="0" w:color="auto"/>
              <w:left w:val="single" w:sz="4" w:space="0" w:color="auto"/>
              <w:bottom w:val="single" w:sz="4" w:space="0" w:color="auto"/>
              <w:right w:val="single" w:sz="4" w:space="0" w:color="auto"/>
            </w:tcBorders>
          </w:tcPr>
          <w:p w14:paraId="72A7CD7F"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25F718B0" w14:textId="1637E083" w:rsidR="009210AB" w:rsidRPr="008A48BF" w:rsidRDefault="009210AB" w:rsidP="001D1D59">
            <w:pPr>
              <w:spacing w:before="0" w:after="0"/>
              <w:jc w:val="center"/>
            </w:pPr>
            <w:r w:rsidRPr="008A48BF">
              <w:t>√</w:t>
            </w:r>
          </w:p>
        </w:tc>
        <w:tc>
          <w:tcPr>
            <w:tcW w:w="1341" w:type="dxa"/>
            <w:tcBorders>
              <w:top w:val="single" w:sz="4" w:space="0" w:color="auto"/>
              <w:left w:val="single" w:sz="4" w:space="0" w:color="auto"/>
              <w:bottom w:val="single" w:sz="4" w:space="0" w:color="auto"/>
              <w:right w:val="single" w:sz="4" w:space="0" w:color="auto"/>
            </w:tcBorders>
            <w:hideMark/>
          </w:tcPr>
          <w:p w14:paraId="2EB7CF65" w14:textId="53AD7DE0" w:rsidR="009210AB" w:rsidRPr="008A48BF" w:rsidRDefault="000A6DF8" w:rsidP="001D1D59">
            <w:pPr>
              <w:spacing w:before="0" w:after="0"/>
              <w:jc w:val="center"/>
            </w:pPr>
            <w:r w:rsidRPr="008A48BF">
              <w:t>392,967</w:t>
            </w:r>
          </w:p>
        </w:tc>
        <w:tc>
          <w:tcPr>
            <w:tcW w:w="1900" w:type="dxa"/>
            <w:tcBorders>
              <w:top w:val="single" w:sz="4" w:space="0" w:color="auto"/>
              <w:left w:val="single" w:sz="4" w:space="0" w:color="auto"/>
              <w:bottom w:val="single" w:sz="4" w:space="0" w:color="auto"/>
              <w:right w:val="single" w:sz="4" w:space="0" w:color="auto"/>
            </w:tcBorders>
            <w:hideMark/>
          </w:tcPr>
          <w:p w14:paraId="5C9C275D"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6D9EF42C" w14:textId="77777777" w:rsidR="009210AB" w:rsidRPr="008A48BF" w:rsidRDefault="009210AB" w:rsidP="001D1D59">
            <w:pPr>
              <w:spacing w:before="0" w:after="0"/>
              <w:jc w:val="center"/>
            </w:pPr>
            <w:r w:rsidRPr="008A48BF">
              <w:t>√</w:t>
            </w:r>
          </w:p>
        </w:tc>
      </w:tr>
      <w:tr w:rsidR="009210AB" w:rsidRPr="008A48BF" w14:paraId="3BBE6AF2" w14:textId="77777777" w:rsidTr="00F156F6">
        <w:trPr>
          <w:trHeight w:hRule="exact" w:val="370"/>
        </w:trPr>
        <w:tc>
          <w:tcPr>
            <w:tcW w:w="1203" w:type="dxa"/>
            <w:tcBorders>
              <w:top w:val="single" w:sz="4" w:space="0" w:color="auto"/>
              <w:left w:val="single" w:sz="4" w:space="0" w:color="auto"/>
              <w:bottom w:val="single" w:sz="4" w:space="0" w:color="auto"/>
              <w:right w:val="single" w:sz="4" w:space="0" w:color="auto"/>
            </w:tcBorders>
            <w:hideMark/>
          </w:tcPr>
          <w:p w14:paraId="4FF64327" w14:textId="77777777" w:rsidR="009210AB" w:rsidRPr="008A48BF" w:rsidRDefault="009210AB" w:rsidP="00474FA1">
            <w:pPr>
              <w:spacing w:before="0" w:after="0"/>
              <w:jc w:val="left"/>
            </w:pPr>
            <w:r w:rsidRPr="008A48BF">
              <w:t>Searcy</w:t>
            </w:r>
          </w:p>
        </w:tc>
        <w:tc>
          <w:tcPr>
            <w:tcW w:w="1201" w:type="dxa"/>
            <w:tcBorders>
              <w:top w:val="single" w:sz="4" w:space="0" w:color="auto"/>
              <w:left w:val="single" w:sz="4" w:space="0" w:color="auto"/>
              <w:bottom w:val="single" w:sz="4" w:space="0" w:color="auto"/>
              <w:right w:val="single" w:sz="4" w:space="0" w:color="auto"/>
            </w:tcBorders>
          </w:tcPr>
          <w:p w14:paraId="03B0ED0B"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54AD7D63" w14:textId="55ADB2CB"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357B2182" w14:textId="41C2E586" w:rsidR="009210AB" w:rsidRPr="008A48BF" w:rsidRDefault="000A6DF8" w:rsidP="001D1D59">
            <w:pPr>
              <w:spacing w:before="0" w:after="0"/>
              <w:jc w:val="center"/>
            </w:pPr>
            <w:r w:rsidRPr="008A48BF">
              <w:t>7,908</w:t>
            </w:r>
          </w:p>
        </w:tc>
        <w:tc>
          <w:tcPr>
            <w:tcW w:w="1900" w:type="dxa"/>
            <w:tcBorders>
              <w:top w:val="single" w:sz="4" w:space="0" w:color="auto"/>
              <w:left w:val="single" w:sz="4" w:space="0" w:color="auto"/>
              <w:bottom w:val="single" w:sz="4" w:space="0" w:color="auto"/>
              <w:right w:val="single" w:sz="4" w:space="0" w:color="auto"/>
            </w:tcBorders>
            <w:hideMark/>
          </w:tcPr>
          <w:p w14:paraId="4FC1591C"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tcPr>
          <w:p w14:paraId="47845BB1" w14:textId="77777777" w:rsidR="009210AB" w:rsidRPr="008A48BF" w:rsidRDefault="009210AB" w:rsidP="001D1D59">
            <w:pPr>
              <w:spacing w:before="0" w:after="0"/>
              <w:jc w:val="center"/>
            </w:pPr>
          </w:p>
        </w:tc>
      </w:tr>
      <w:tr w:rsidR="009210AB" w:rsidRPr="008A48BF" w14:paraId="5E60A692" w14:textId="77777777" w:rsidTr="00F156F6">
        <w:trPr>
          <w:trHeight w:hRule="exact" w:val="388"/>
        </w:trPr>
        <w:tc>
          <w:tcPr>
            <w:tcW w:w="1203" w:type="dxa"/>
            <w:tcBorders>
              <w:top w:val="single" w:sz="4" w:space="0" w:color="auto"/>
              <w:left w:val="single" w:sz="4" w:space="0" w:color="auto"/>
              <w:bottom w:val="single" w:sz="4" w:space="0" w:color="auto"/>
              <w:right w:val="single" w:sz="4" w:space="0" w:color="auto"/>
            </w:tcBorders>
            <w:hideMark/>
          </w:tcPr>
          <w:p w14:paraId="131990FF" w14:textId="77777777" w:rsidR="009210AB" w:rsidRPr="008A48BF" w:rsidRDefault="009210AB" w:rsidP="00474FA1">
            <w:pPr>
              <w:spacing w:before="0" w:after="0"/>
              <w:jc w:val="left"/>
            </w:pPr>
            <w:r w:rsidRPr="008A48BF">
              <w:t>Sebastian</w:t>
            </w:r>
          </w:p>
        </w:tc>
        <w:tc>
          <w:tcPr>
            <w:tcW w:w="1201" w:type="dxa"/>
            <w:tcBorders>
              <w:top w:val="single" w:sz="4" w:space="0" w:color="auto"/>
              <w:left w:val="single" w:sz="4" w:space="0" w:color="auto"/>
              <w:bottom w:val="single" w:sz="4" w:space="0" w:color="auto"/>
              <w:right w:val="single" w:sz="4" w:space="0" w:color="auto"/>
            </w:tcBorders>
          </w:tcPr>
          <w:p w14:paraId="4090A79D"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226A9ECC" w14:textId="7EDEEBB8" w:rsidR="009210AB" w:rsidRPr="008A48BF" w:rsidRDefault="009210AB" w:rsidP="001D1D59">
            <w:pPr>
              <w:spacing w:before="0" w:after="0"/>
              <w:jc w:val="center"/>
            </w:pPr>
            <w:r w:rsidRPr="008A48BF">
              <w:t>√</w:t>
            </w:r>
          </w:p>
        </w:tc>
        <w:tc>
          <w:tcPr>
            <w:tcW w:w="1341" w:type="dxa"/>
            <w:tcBorders>
              <w:top w:val="single" w:sz="4" w:space="0" w:color="auto"/>
              <w:left w:val="single" w:sz="4" w:space="0" w:color="auto"/>
              <w:bottom w:val="single" w:sz="4" w:space="0" w:color="auto"/>
              <w:right w:val="single" w:sz="4" w:space="0" w:color="auto"/>
            </w:tcBorders>
            <w:hideMark/>
          </w:tcPr>
          <w:p w14:paraId="56DC3A43" w14:textId="6CEC15C7" w:rsidR="009210AB" w:rsidRPr="008A48BF" w:rsidRDefault="009210AB" w:rsidP="001D1D59">
            <w:pPr>
              <w:spacing w:before="0" w:after="0"/>
              <w:jc w:val="center"/>
            </w:pPr>
            <w:r w:rsidRPr="008A48BF">
              <w:t>127,</w:t>
            </w:r>
            <w:r w:rsidR="000A6DF8" w:rsidRPr="008A48BF">
              <w:t>591</w:t>
            </w:r>
          </w:p>
        </w:tc>
        <w:tc>
          <w:tcPr>
            <w:tcW w:w="1900" w:type="dxa"/>
            <w:tcBorders>
              <w:top w:val="single" w:sz="4" w:space="0" w:color="auto"/>
              <w:left w:val="single" w:sz="4" w:space="0" w:color="auto"/>
              <w:bottom w:val="single" w:sz="4" w:space="0" w:color="auto"/>
              <w:right w:val="single" w:sz="4" w:space="0" w:color="auto"/>
            </w:tcBorders>
            <w:hideMark/>
          </w:tcPr>
          <w:p w14:paraId="59B3FBF2"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68D56A6C" w14:textId="77777777" w:rsidR="009210AB" w:rsidRPr="008A48BF" w:rsidRDefault="009210AB" w:rsidP="001D1D59">
            <w:pPr>
              <w:spacing w:before="0" w:after="0"/>
              <w:jc w:val="center"/>
            </w:pPr>
            <w:r w:rsidRPr="008A48BF">
              <w:t>√</w:t>
            </w:r>
          </w:p>
        </w:tc>
      </w:tr>
      <w:tr w:rsidR="009210AB" w:rsidRPr="008A48BF" w14:paraId="47657421" w14:textId="77777777" w:rsidTr="00F156F6">
        <w:trPr>
          <w:trHeight w:hRule="exact" w:val="352"/>
        </w:trPr>
        <w:tc>
          <w:tcPr>
            <w:tcW w:w="1203" w:type="dxa"/>
            <w:tcBorders>
              <w:top w:val="single" w:sz="4" w:space="0" w:color="auto"/>
              <w:left w:val="single" w:sz="4" w:space="0" w:color="auto"/>
              <w:bottom w:val="single" w:sz="4" w:space="0" w:color="auto"/>
              <w:right w:val="single" w:sz="4" w:space="0" w:color="auto"/>
            </w:tcBorders>
            <w:hideMark/>
          </w:tcPr>
          <w:p w14:paraId="3CE31A1D" w14:textId="77777777" w:rsidR="009210AB" w:rsidRPr="008A48BF" w:rsidRDefault="009210AB" w:rsidP="00474FA1">
            <w:pPr>
              <w:spacing w:before="0" w:after="0"/>
              <w:jc w:val="left"/>
            </w:pPr>
            <w:r w:rsidRPr="008A48BF">
              <w:t>Yell</w:t>
            </w:r>
          </w:p>
        </w:tc>
        <w:tc>
          <w:tcPr>
            <w:tcW w:w="1201" w:type="dxa"/>
            <w:tcBorders>
              <w:top w:val="single" w:sz="4" w:space="0" w:color="auto"/>
              <w:left w:val="single" w:sz="4" w:space="0" w:color="auto"/>
              <w:bottom w:val="single" w:sz="4" w:space="0" w:color="auto"/>
              <w:right w:val="single" w:sz="4" w:space="0" w:color="auto"/>
            </w:tcBorders>
          </w:tcPr>
          <w:p w14:paraId="43477CC9" w14:textId="77777777" w:rsidR="009210AB" w:rsidRPr="008A48BF" w:rsidRDefault="009210AB" w:rsidP="001D1D59">
            <w:pPr>
              <w:spacing w:before="0" w:after="0"/>
              <w:jc w:val="center"/>
            </w:pPr>
          </w:p>
        </w:tc>
        <w:tc>
          <w:tcPr>
            <w:tcW w:w="1255" w:type="dxa"/>
            <w:tcBorders>
              <w:top w:val="single" w:sz="4" w:space="0" w:color="auto"/>
              <w:left w:val="single" w:sz="4" w:space="0" w:color="auto"/>
              <w:bottom w:val="single" w:sz="4" w:space="0" w:color="auto"/>
              <w:right w:val="single" w:sz="4" w:space="0" w:color="auto"/>
            </w:tcBorders>
          </w:tcPr>
          <w:p w14:paraId="058AC030" w14:textId="1A4E2754" w:rsidR="009210AB" w:rsidRPr="008A48BF" w:rsidRDefault="009210AB" w:rsidP="001D1D59">
            <w:pPr>
              <w:spacing w:before="0" w:after="0"/>
              <w:jc w:val="center"/>
            </w:pPr>
          </w:p>
        </w:tc>
        <w:tc>
          <w:tcPr>
            <w:tcW w:w="1341" w:type="dxa"/>
            <w:tcBorders>
              <w:top w:val="single" w:sz="4" w:space="0" w:color="auto"/>
              <w:left w:val="single" w:sz="4" w:space="0" w:color="auto"/>
              <w:bottom w:val="single" w:sz="4" w:space="0" w:color="auto"/>
              <w:right w:val="single" w:sz="4" w:space="0" w:color="auto"/>
            </w:tcBorders>
            <w:hideMark/>
          </w:tcPr>
          <w:p w14:paraId="6F6D93AA" w14:textId="380C53CD" w:rsidR="009210AB" w:rsidRPr="008A48BF" w:rsidRDefault="009210AB" w:rsidP="001D1D59">
            <w:pPr>
              <w:spacing w:before="0" w:after="0"/>
              <w:jc w:val="center"/>
            </w:pPr>
            <w:r w:rsidRPr="008A48BF">
              <w:t>21,</w:t>
            </w:r>
            <w:r w:rsidR="000A6DF8" w:rsidRPr="008A48BF">
              <w:t>464</w:t>
            </w:r>
          </w:p>
        </w:tc>
        <w:tc>
          <w:tcPr>
            <w:tcW w:w="1900" w:type="dxa"/>
            <w:tcBorders>
              <w:top w:val="single" w:sz="4" w:space="0" w:color="auto"/>
              <w:left w:val="single" w:sz="4" w:space="0" w:color="auto"/>
              <w:bottom w:val="single" w:sz="4" w:space="0" w:color="auto"/>
              <w:right w:val="single" w:sz="4" w:space="0" w:color="auto"/>
            </w:tcBorders>
            <w:hideMark/>
          </w:tcPr>
          <w:p w14:paraId="59C6C563" w14:textId="77777777" w:rsidR="009210AB" w:rsidRPr="008A48BF" w:rsidRDefault="009210AB" w:rsidP="001D1D59">
            <w:pPr>
              <w:spacing w:before="0" w:after="0"/>
              <w:jc w:val="center"/>
            </w:pPr>
            <w:r w:rsidRPr="008A48BF">
              <w:t>√</w:t>
            </w:r>
          </w:p>
        </w:tc>
        <w:tc>
          <w:tcPr>
            <w:tcW w:w="2333" w:type="dxa"/>
            <w:tcBorders>
              <w:top w:val="single" w:sz="4" w:space="0" w:color="auto"/>
              <w:left w:val="single" w:sz="4" w:space="0" w:color="auto"/>
              <w:bottom w:val="single" w:sz="4" w:space="0" w:color="auto"/>
              <w:right w:val="single" w:sz="4" w:space="0" w:color="auto"/>
            </w:tcBorders>
            <w:hideMark/>
          </w:tcPr>
          <w:p w14:paraId="398F3EB5" w14:textId="77777777" w:rsidR="009210AB" w:rsidRPr="008A48BF" w:rsidRDefault="009210AB" w:rsidP="001D1D59">
            <w:pPr>
              <w:spacing w:before="0" w:after="0"/>
              <w:jc w:val="center"/>
            </w:pPr>
            <w:r w:rsidRPr="008A48BF">
              <w:t>√</w:t>
            </w:r>
          </w:p>
        </w:tc>
      </w:tr>
    </w:tbl>
    <w:p w14:paraId="0BEB8867" w14:textId="5F6022EB" w:rsidR="000A6DF8" w:rsidRPr="008A48BF" w:rsidRDefault="000A6DF8" w:rsidP="001E41ED">
      <w:pPr>
        <w:jc w:val="center"/>
        <w:rPr>
          <w:rFonts w:asciiTheme="minorHAnsi" w:hAnsiTheme="minorHAnsi" w:cstheme="minorHAnsi"/>
          <w:b/>
          <w:bCs/>
          <w:sz w:val="20"/>
          <w:szCs w:val="20"/>
        </w:rPr>
      </w:pPr>
      <w:bookmarkStart w:id="69" w:name="_bookmark5"/>
      <w:bookmarkStart w:id="70" w:name="_Toc60313656"/>
      <w:bookmarkStart w:id="71" w:name="_Toc60313758"/>
      <w:bookmarkEnd w:id="68"/>
      <w:bookmarkEnd w:id="69"/>
      <w:r w:rsidRPr="008A48BF">
        <w:rPr>
          <w:rFonts w:asciiTheme="minorHAnsi" w:hAnsiTheme="minorHAnsi" w:cstheme="minorHAnsi"/>
          <w:b/>
          <w:bCs/>
          <w:sz w:val="20"/>
          <w:szCs w:val="20"/>
        </w:rPr>
        <w:t xml:space="preserve">Source: United States Census Bureau. Annual Estimates of the Resident Population: April 1, </w:t>
      </w:r>
      <w:proofErr w:type="gramStart"/>
      <w:r w:rsidRPr="008A48BF">
        <w:rPr>
          <w:rFonts w:asciiTheme="minorHAnsi" w:hAnsiTheme="minorHAnsi" w:cstheme="minorHAnsi"/>
          <w:b/>
          <w:bCs/>
          <w:sz w:val="20"/>
          <w:szCs w:val="20"/>
        </w:rPr>
        <w:t>2010</w:t>
      </w:r>
      <w:proofErr w:type="gramEnd"/>
      <w:r w:rsidRPr="008A48BF">
        <w:rPr>
          <w:rFonts w:asciiTheme="minorHAnsi" w:hAnsiTheme="minorHAnsi" w:cstheme="minorHAnsi"/>
          <w:b/>
          <w:bCs/>
          <w:sz w:val="20"/>
          <w:szCs w:val="20"/>
        </w:rPr>
        <w:t xml:space="preserve"> to July 1, 2019. U.S. Census Bureau, Population Division. Web. May 2020. http://www.census.gov/.</w:t>
      </w:r>
    </w:p>
    <w:p w14:paraId="1A24EFAE" w14:textId="08F3CC26" w:rsidR="00F147EA" w:rsidRPr="008A48BF" w:rsidRDefault="00F147EA" w:rsidP="0013171F">
      <w:r w:rsidRPr="008A48BF">
        <w:t>Disaster declarations allow financial assistance to be made available to support recovery efforts. The funding made available to designated counties is categorized in the following way:</w:t>
      </w:r>
      <w:bookmarkEnd w:id="70"/>
      <w:bookmarkEnd w:id="71"/>
    </w:p>
    <w:p w14:paraId="160BA9F3" w14:textId="77777777" w:rsidR="00F147EA" w:rsidRPr="008A48BF" w:rsidRDefault="00F147EA" w:rsidP="00F028D2">
      <w:pPr>
        <w:pStyle w:val="BulletPoints"/>
        <w:numPr>
          <w:ilvl w:val="0"/>
          <w:numId w:val="10"/>
        </w:numPr>
      </w:pPr>
      <w:r w:rsidRPr="008A48BF">
        <w:t>FEMA Individual Assistance (IA): Direct assistance provided to individuals and households through IHP. IHP provides financial assistance and direct services to eligible individuals and households who have uninsured and underinsured necessary expenses and serious needs. IHP is not a substitute for insurance and cannot cover all losses.</w:t>
      </w:r>
      <w:r w:rsidRPr="008A48BF">
        <w:rPr>
          <w:vertAlign w:val="superscript"/>
        </w:rPr>
        <w:footnoteReference w:id="15"/>
      </w:r>
    </w:p>
    <w:p w14:paraId="58838A8B" w14:textId="3F0F9685" w:rsidR="00F147EA" w:rsidRPr="008A48BF" w:rsidRDefault="00F147EA" w:rsidP="00F028D2">
      <w:pPr>
        <w:pStyle w:val="BulletPoints"/>
        <w:numPr>
          <w:ilvl w:val="0"/>
          <w:numId w:val="10"/>
        </w:numPr>
      </w:pPr>
      <w:r w:rsidRPr="008A48BF">
        <w:t xml:space="preserve">FEMA Public Assistance (PA): Assistance provided to state and territorial governments, local governments, Indian tribal </w:t>
      </w:r>
      <w:r w:rsidR="007343F4" w:rsidRPr="008A48BF">
        <w:t>governments,</w:t>
      </w:r>
      <w:r w:rsidRPr="008A48BF">
        <w:t xml:space="preserve"> and private non-profit organizations. PA is provided through two categories of activities;</w:t>
      </w:r>
    </w:p>
    <w:p w14:paraId="4966EA56" w14:textId="77777777" w:rsidR="00F147EA" w:rsidRPr="008A48BF" w:rsidRDefault="00F147EA" w:rsidP="00F028D2">
      <w:pPr>
        <w:pStyle w:val="BulletPoints"/>
        <w:numPr>
          <w:ilvl w:val="0"/>
          <w:numId w:val="10"/>
        </w:numPr>
      </w:pPr>
      <w:r w:rsidRPr="008A48BF">
        <w:t>Emergency Protective Measures for Debris Removal (Category A) and Emergency Protective Measures (Category B); and,</w:t>
      </w:r>
    </w:p>
    <w:p w14:paraId="0C38B80B" w14:textId="0944CD3E" w:rsidR="00F11C23" w:rsidRPr="008A48BF" w:rsidRDefault="00F147EA" w:rsidP="00F028D2">
      <w:pPr>
        <w:pStyle w:val="BulletPoints"/>
        <w:numPr>
          <w:ilvl w:val="0"/>
          <w:numId w:val="10"/>
        </w:numPr>
      </w:pPr>
      <w:r w:rsidRPr="008A48BF">
        <w:t>Permanent Work for the Restoration of Roads and Bridges (Category C), Water Control Facilities (Category D), Buildings and Equipment (Category E), Utilities (Category F), and Parks, Recreational, and Other Facilities (Category G).</w:t>
      </w:r>
      <w:r w:rsidRPr="008A48BF">
        <w:rPr>
          <w:vertAlign w:val="superscript"/>
        </w:rPr>
        <w:footnoteReference w:id="16"/>
      </w:r>
    </w:p>
    <w:p w14:paraId="6568F88A" w14:textId="06288789" w:rsidR="007B6A1A" w:rsidRPr="008A48BF" w:rsidRDefault="007B6A1A">
      <w:pPr>
        <w:spacing w:before="0" w:after="160" w:line="259" w:lineRule="auto"/>
        <w:jc w:val="left"/>
        <w:rPr>
          <w:rFonts w:eastAsia="Tw Cen MT" w:cs="Calibri"/>
          <w:b/>
          <w:color w:val="000000"/>
          <w:sz w:val="24"/>
          <w:szCs w:val="28"/>
        </w:rPr>
      </w:pPr>
    </w:p>
    <w:p w14:paraId="76F92674" w14:textId="76602087" w:rsidR="00F147EA" w:rsidRPr="008A48BF" w:rsidRDefault="00F147EA" w:rsidP="00474FA1">
      <w:pPr>
        <w:pStyle w:val="FigureCaption"/>
        <w:spacing w:after="0"/>
      </w:pPr>
      <w:r w:rsidRPr="008A48BF">
        <w:t xml:space="preserve">Figure </w:t>
      </w:r>
      <w:r w:rsidR="00EA510A">
        <w:fldChar w:fldCharType="begin"/>
      </w:r>
      <w:r w:rsidR="00EA510A">
        <w:instrText xml:space="preserve"> SEQ Figure \* ARABIC </w:instrText>
      </w:r>
      <w:r w:rsidR="00EA510A">
        <w:fldChar w:fldCharType="separate"/>
      </w:r>
      <w:r w:rsidR="003D642D">
        <w:rPr>
          <w:noProof/>
        </w:rPr>
        <w:t>2</w:t>
      </w:r>
      <w:r w:rsidR="00EA510A">
        <w:rPr>
          <w:noProof/>
        </w:rPr>
        <w:fldChar w:fldCharType="end"/>
      </w:r>
      <w:r w:rsidRPr="008A48BF">
        <w:t>: State of Arkansas FEMA Eligibility Map, 07/03/2019 (final)</w:t>
      </w:r>
    </w:p>
    <w:p w14:paraId="148E92E0" w14:textId="69E2515C" w:rsidR="004E5C39" w:rsidRPr="008A48BF" w:rsidRDefault="00F147EA" w:rsidP="001D1D59">
      <w:r w:rsidRPr="008A48BF">
        <w:rPr>
          <w:noProof/>
        </w:rPr>
        <w:lastRenderedPageBreak/>
        <w:drawing>
          <wp:inline distT="0" distB="0" distL="0" distR="0" wp14:anchorId="4451CAC7" wp14:editId="6D0CA3D2">
            <wp:extent cx="5942330" cy="423142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75" b="4814"/>
                    <a:stretch/>
                  </pic:blipFill>
                  <pic:spPr bwMode="auto">
                    <a:xfrm>
                      <a:off x="0" y="0"/>
                      <a:ext cx="5945751" cy="4233857"/>
                    </a:xfrm>
                    <a:prstGeom prst="rect">
                      <a:avLst/>
                    </a:prstGeom>
                    <a:noFill/>
                    <a:ln>
                      <a:noFill/>
                    </a:ln>
                    <a:extLst>
                      <a:ext uri="{53640926-AAD7-44D8-BBD7-CCE9431645EC}">
                        <a14:shadowObscured xmlns:a14="http://schemas.microsoft.com/office/drawing/2010/main"/>
                      </a:ext>
                    </a:extLst>
                  </pic:spPr>
                </pic:pic>
              </a:graphicData>
            </a:graphic>
          </wp:inline>
        </w:drawing>
      </w:r>
    </w:p>
    <w:p w14:paraId="2A58173B" w14:textId="2408BE55" w:rsidR="007E2719" w:rsidRPr="008A48BF" w:rsidRDefault="007E2719" w:rsidP="00833E80">
      <w:pPr>
        <w:jc w:val="center"/>
        <w:rPr>
          <w:b/>
          <w:bCs/>
          <w:sz w:val="20"/>
          <w:szCs w:val="20"/>
        </w:rPr>
      </w:pPr>
      <w:r w:rsidRPr="008A48BF">
        <w:rPr>
          <w:rFonts w:asciiTheme="minorHAnsi" w:hAnsiTheme="minorHAnsi" w:cstheme="minorHAnsi"/>
          <w:b/>
          <w:bCs/>
          <w:sz w:val="20"/>
          <w:szCs w:val="20"/>
        </w:rPr>
        <w:t xml:space="preserve">Source: FEMA, ESRI. 2019. Retrieved At: </w:t>
      </w:r>
      <w:hyperlink r:id="rId47" w:history="1">
        <w:r w:rsidRPr="008A48BF">
          <w:rPr>
            <w:rStyle w:val="Hyperlink"/>
            <w:rFonts w:asciiTheme="minorHAnsi" w:hAnsiTheme="minorHAnsi" w:cstheme="minorHAnsi"/>
            <w:b/>
            <w:bCs/>
            <w:sz w:val="20"/>
            <w:szCs w:val="20"/>
          </w:rPr>
          <w:t>https://www.fema.gov/disaster/4441</w:t>
        </w:r>
      </w:hyperlink>
    </w:p>
    <w:p w14:paraId="2CDAEC07" w14:textId="794806D6" w:rsidR="00F147EA" w:rsidRPr="008A48BF" w:rsidRDefault="00F147EA" w:rsidP="00F147EA">
      <w:r w:rsidRPr="008A48BF">
        <w:t xml:space="preserve">The following map highlights the </w:t>
      </w:r>
      <w:r w:rsidR="002F7C27" w:rsidRPr="008A48BF">
        <w:t>HUD</w:t>
      </w:r>
      <w:r w:rsidR="009210AB" w:rsidRPr="008A48BF">
        <w:t>-identified</w:t>
      </w:r>
      <w:r w:rsidR="002F7C27" w:rsidRPr="008A48BF">
        <w:t xml:space="preserve"> MID </w:t>
      </w:r>
      <w:r w:rsidRPr="008A48BF">
        <w:t xml:space="preserve">areas of DR-4441: Jefferson </w:t>
      </w:r>
      <w:r w:rsidR="002F7C27" w:rsidRPr="008A48BF">
        <w:t xml:space="preserve">County </w:t>
      </w:r>
      <w:r w:rsidRPr="008A48BF">
        <w:t xml:space="preserve">and Perry </w:t>
      </w:r>
      <w:r w:rsidR="002F7C27" w:rsidRPr="008A48BF">
        <w:t>C</w:t>
      </w:r>
      <w:r w:rsidRPr="008A48BF">
        <w:t xml:space="preserve">ounty. Jefferson </w:t>
      </w:r>
      <w:r w:rsidR="002F7C27" w:rsidRPr="008A48BF">
        <w:t>C</w:t>
      </w:r>
      <w:r w:rsidRPr="008A48BF">
        <w:t xml:space="preserve">ounty has a population of 69,282, accounting for roughly 7% of the total population for all counties impacted by the disaster. The population of Perry </w:t>
      </w:r>
      <w:r w:rsidR="002F7C27" w:rsidRPr="008A48BF">
        <w:t>C</w:t>
      </w:r>
      <w:r w:rsidRPr="008A48BF">
        <w:t>ounty is 10</w:t>
      </w:r>
      <w:r w:rsidR="008E543E" w:rsidRPr="008A48BF">
        <w:t>,</w:t>
      </w:r>
      <w:r w:rsidRPr="008A48BF">
        <w:t xml:space="preserve">355 and constitutes roughly 1% of the total population of all counties impacted by DR-4441. The combined population of both </w:t>
      </w:r>
      <w:r w:rsidR="008E543E" w:rsidRPr="008A48BF">
        <w:t>HUD</w:t>
      </w:r>
      <w:r w:rsidR="009210AB" w:rsidRPr="008A48BF">
        <w:t>-identified</w:t>
      </w:r>
      <w:r w:rsidR="008E543E" w:rsidRPr="008A48BF">
        <w:t xml:space="preserve"> </w:t>
      </w:r>
      <w:r w:rsidRPr="008A48BF">
        <w:t>MID counties account for 7.8% of the total population of impacted counties.</w:t>
      </w:r>
      <w:r w:rsidR="00EC58F1" w:rsidRPr="008A48BF">
        <w:t xml:space="preserve"> The counties highlighted in red are the Presidentially Declared Disaster counties included in the FEMA DR-4441 disaster declaration and the two shaded counties, Jefferson and Perry are the HUD Most Impacted and Distressed Areas. </w:t>
      </w:r>
    </w:p>
    <w:p w14:paraId="784FF453" w14:textId="2E5D11CF" w:rsidR="005D7CAC" w:rsidRPr="008A48BF" w:rsidRDefault="005D7CAC" w:rsidP="00F147EA"/>
    <w:p w14:paraId="4380FD34" w14:textId="467E86E9" w:rsidR="005D7CAC" w:rsidRPr="008A48BF" w:rsidRDefault="005D7CAC" w:rsidP="00F147EA"/>
    <w:p w14:paraId="7F0A7C5F" w14:textId="77777777" w:rsidR="005D7CAC" w:rsidRPr="008A48BF" w:rsidRDefault="005D7CAC" w:rsidP="00F147EA"/>
    <w:p w14:paraId="659D8D07" w14:textId="329583A8" w:rsidR="00F147EA" w:rsidRPr="008A48BF" w:rsidRDefault="00F147EA" w:rsidP="00F147EA">
      <w:pPr>
        <w:pStyle w:val="FigureCaption"/>
      </w:pPr>
      <w:r w:rsidRPr="008A48BF">
        <w:lastRenderedPageBreak/>
        <w:t xml:space="preserve">Figure </w:t>
      </w:r>
      <w:r w:rsidR="00EA510A">
        <w:fldChar w:fldCharType="begin"/>
      </w:r>
      <w:r w:rsidR="00EA510A">
        <w:instrText xml:space="preserve"> SEQ Figure \* ARABIC </w:instrText>
      </w:r>
      <w:r w:rsidR="00EA510A">
        <w:fldChar w:fldCharType="separate"/>
      </w:r>
      <w:r w:rsidR="003D642D">
        <w:rPr>
          <w:noProof/>
        </w:rPr>
        <w:t>3</w:t>
      </w:r>
      <w:r w:rsidR="00EA510A">
        <w:rPr>
          <w:noProof/>
        </w:rPr>
        <w:fldChar w:fldCharType="end"/>
      </w:r>
      <w:r w:rsidRPr="008A48BF">
        <w:t xml:space="preserve">: </w:t>
      </w:r>
      <w:r w:rsidR="00EC58F1" w:rsidRPr="008A48BF">
        <w:t>Most Impacted and Distressed Areas</w:t>
      </w:r>
      <w:r w:rsidR="00C0367B" w:rsidRPr="008A48BF">
        <w:t xml:space="preserve"> </w:t>
      </w:r>
      <w:r w:rsidR="006B7BA5" w:rsidRPr="008A48BF">
        <w:rPr>
          <w:rStyle w:val="FootnoteReference"/>
        </w:rPr>
        <w:footnoteReference w:id="17"/>
      </w:r>
    </w:p>
    <w:bookmarkEnd w:id="3"/>
    <w:p w14:paraId="6D025ADB" w14:textId="5D7F6D8D" w:rsidR="008E7DAE" w:rsidRPr="008A48BF" w:rsidRDefault="00EC58F1" w:rsidP="001D1D59">
      <w:r w:rsidRPr="008A48BF">
        <w:rPr>
          <w:noProof/>
        </w:rPr>
        <w:drawing>
          <wp:inline distT="0" distB="0" distL="0" distR="0" wp14:anchorId="4C021B6A" wp14:editId="6118776D">
            <wp:extent cx="6073140" cy="46939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3140" cy="4693920"/>
                    </a:xfrm>
                    <a:prstGeom prst="rect">
                      <a:avLst/>
                    </a:prstGeom>
                    <a:noFill/>
                    <a:ln>
                      <a:noFill/>
                    </a:ln>
                  </pic:spPr>
                </pic:pic>
              </a:graphicData>
            </a:graphic>
          </wp:inline>
        </w:drawing>
      </w:r>
    </w:p>
    <w:p w14:paraId="3616C6A5" w14:textId="6702C8E1" w:rsidR="00764177" w:rsidRPr="008A48BF" w:rsidRDefault="007E2719" w:rsidP="00833E80">
      <w:pPr>
        <w:jc w:val="center"/>
        <w:rPr>
          <w:rFonts w:asciiTheme="minorHAnsi" w:hAnsiTheme="minorHAnsi" w:cstheme="minorHAnsi"/>
          <w:b/>
          <w:bCs/>
          <w:sz w:val="20"/>
          <w:szCs w:val="20"/>
        </w:rPr>
      </w:pPr>
      <w:r w:rsidRPr="008A48BF">
        <w:rPr>
          <w:rFonts w:asciiTheme="minorHAnsi" w:hAnsiTheme="minorHAnsi" w:cstheme="minorHAnsi"/>
          <w:b/>
          <w:bCs/>
          <w:sz w:val="20"/>
          <w:szCs w:val="20"/>
        </w:rPr>
        <w:t>Source: U.S. Census Bureau, U.S. Department of Housing and Urban Affairs, (HUD), Federal Emergency Management Agency (FEMA). 2019</w:t>
      </w:r>
    </w:p>
    <w:p w14:paraId="70E14065" w14:textId="77777777" w:rsidR="00764177" w:rsidRPr="008A48BF" w:rsidRDefault="00764177">
      <w:pPr>
        <w:spacing w:before="0" w:after="160" w:line="259" w:lineRule="auto"/>
        <w:jc w:val="left"/>
        <w:rPr>
          <w:rFonts w:asciiTheme="minorHAnsi" w:hAnsiTheme="minorHAnsi" w:cstheme="minorHAnsi"/>
          <w:b/>
          <w:bCs/>
          <w:sz w:val="20"/>
          <w:szCs w:val="20"/>
        </w:rPr>
      </w:pPr>
      <w:r w:rsidRPr="008A48BF">
        <w:rPr>
          <w:rFonts w:asciiTheme="minorHAnsi" w:hAnsiTheme="minorHAnsi" w:cstheme="minorHAnsi"/>
          <w:b/>
          <w:bCs/>
          <w:sz w:val="20"/>
          <w:szCs w:val="20"/>
        </w:rPr>
        <w:br w:type="page"/>
      </w:r>
    </w:p>
    <w:p w14:paraId="09DE96E2" w14:textId="238C2F0E" w:rsidR="0094733F" w:rsidRPr="008A48BF" w:rsidRDefault="002E67CA">
      <w:pPr>
        <w:pStyle w:val="Heading1"/>
        <w:rPr>
          <w:rFonts w:eastAsia="Tw Cen MT Condensed"/>
        </w:rPr>
      </w:pPr>
      <w:bookmarkStart w:id="72" w:name="_Toc65441832"/>
      <w:bookmarkStart w:id="73" w:name="_Toc65447981"/>
      <w:bookmarkStart w:id="74" w:name="_Toc65441833"/>
      <w:bookmarkStart w:id="75" w:name="_Toc65447982"/>
      <w:bookmarkStart w:id="76" w:name="_Toc65441834"/>
      <w:bookmarkStart w:id="77" w:name="_Toc65447983"/>
      <w:bookmarkStart w:id="78" w:name="_Toc65441835"/>
      <w:bookmarkStart w:id="79" w:name="_Toc65447984"/>
      <w:bookmarkStart w:id="80" w:name="_Toc65441836"/>
      <w:bookmarkStart w:id="81" w:name="_Toc65447985"/>
      <w:bookmarkStart w:id="82" w:name="_Toc65441837"/>
      <w:bookmarkStart w:id="83" w:name="_Toc65447986"/>
      <w:bookmarkStart w:id="84" w:name="_Toc65441838"/>
      <w:bookmarkStart w:id="85" w:name="_Toc65447987"/>
      <w:bookmarkStart w:id="86" w:name="_Toc65441839"/>
      <w:bookmarkStart w:id="87" w:name="_Toc65447988"/>
      <w:bookmarkStart w:id="88" w:name="_Toc65441840"/>
      <w:bookmarkStart w:id="89" w:name="_Toc65447989"/>
      <w:bookmarkStart w:id="90" w:name="_Toc65441841"/>
      <w:bookmarkStart w:id="91" w:name="_Toc65447990"/>
      <w:bookmarkStart w:id="92" w:name="_Toc65441842"/>
      <w:bookmarkStart w:id="93" w:name="_Toc65447991"/>
      <w:bookmarkStart w:id="94" w:name="_Toc65441857"/>
      <w:bookmarkStart w:id="95" w:name="_Toc65448006"/>
      <w:bookmarkStart w:id="96" w:name="_Toc65441858"/>
      <w:bookmarkStart w:id="97" w:name="_Toc65448007"/>
      <w:bookmarkStart w:id="98" w:name="_Toc65441859"/>
      <w:bookmarkStart w:id="99" w:name="_Toc65448008"/>
      <w:bookmarkStart w:id="100" w:name="_Toc65441860"/>
      <w:bookmarkStart w:id="101" w:name="_Toc65448009"/>
      <w:bookmarkStart w:id="102" w:name="_Toc65441861"/>
      <w:bookmarkStart w:id="103" w:name="_Toc65448010"/>
      <w:bookmarkStart w:id="104" w:name="_Toc65441862"/>
      <w:bookmarkStart w:id="105" w:name="_Toc65448011"/>
      <w:bookmarkStart w:id="106" w:name="_Toc65441863"/>
      <w:bookmarkStart w:id="107" w:name="_Toc65448012"/>
      <w:bookmarkStart w:id="108" w:name="_Toc65441864"/>
      <w:bookmarkStart w:id="109" w:name="_Toc65448013"/>
      <w:bookmarkStart w:id="110" w:name="_Toc65441865"/>
      <w:bookmarkStart w:id="111" w:name="_Toc65448014"/>
      <w:bookmarkStart w:id="112" w:name="_Toc65441866"/>
      <w:bookmarkStart w:id="113" w:name="_Toc65448015"/>
      <w:bookmarkStart w:id="114" w:name="_Toc65441867"/>
      <w:bookmarkStart w:id="115" w:name="_Toc65448016"/>
      <w:bookmarkStart w:id="116" w:name="_Toc65441868"/>
      <w:bookmarkStart w:id="117" w:name="_Toc65448017"/>
      <w:bookmarkStart w:id="118" w:name="_Toc65441869"/>
      <w:bookmarkStart w:id="119" w:name="_Toc65448018"/>
      <w:bookmarkStart w:id="120" w:name="_Toc65441870"/>
      <w:bookmarkStart w:id="121" w:name="_Toc65448019"/>
      <w:bookmarkStart w:id="122" w:name="_Toc65441871"/>
      <w:bookmarkStart w:id="123" w:name="_Toc65448020"/>
      <w:bookmarkStart w:id="124" w:name="_Toc65441872"/>
      <w:bookmarkStart w:id="125" w:name="_Toc65448021"/>
      <w:bookmarkStart w:id="126" w:name="_Toc65441873"/>
      <w:bookmarkStart w:id="127" w:name="_Toc65448022"/>
      <w:bookmarkStart w:id="128" w:name="_Toc65441874"/>
      <w:bookmarkStart w:id="129" w:name="_Toc65448023"/>
      <w:bookmarkStart w:id="130" w:name="_Toc65441875"/>
      <w:bookmarkStart w:id="131" w:name="_Toc65448024"/>
      <w:bookmarkStart w:id="132" w:name="_Toc65441876"/>
      <w:bookmarkStart w:id="133" w:name="_Toc65448025"/>
      <w:bookmarkStart w:id="134" w:name="_Toc65441877"/>
      <w:bookmarkStart w:id="135" w:name="_Toc65448026"/>
      <w:bookmarkStart w:id="136" w:name="_Toc65441878"/>
      <w:bookmarkStart w:id="137" w:name="_Toc65448027"/>
      <w:bookmarkStart w:id="138" w:name="_Toc65441879"/>
      <w:bookmarkStart w:id="139" w:name="_Toc65448028"/>
      <w:bookmarkStart w:id="140" w:name="_Toc65441880"/>
      <w:bookmarkStart w:id="141" w:name="_Toc65448029"/>
      <w:bookmarkStart w:id="142" w:name="_Toc65441881"/>
      <w:bookmarkStart w:id="143" w:name="_Toc65448030"/>
      <w:bookmarkStart w:id="144" w:name="_Toc65441882"/>
      <w:bookmarkStart w:id="145" w:name="_Toc65448031"/>
      <w:bookmarkStart w:id="146" w:name="_Toc65441883"/>
      <w:bookmarkStart w:id="147" w:name="_Toc65448032"/>
      <w:bookmarkStart w:id="148" w:name="_Toc65441884"/>
      <w:bookmarkStart w:id="149" w:name="_Toc65448033"/>
      <w:bookmarkStart w:id="150" w:name="_Toc65441885"/>
      <w:bookmarkStart w:id="151" w:name="_Toc65448034"/>
      <w:bookmarkStart w:id="152" w:name="_Toc65441886"/>
      <w:bookmarkStart w:id="153" w:name="_Toc65448035"/>
      <w:bookmarkStart w:id="154" w:name="_Toc65441887"/>
      <w:bookmarkStart w:id="155" w:name="_Toc65448036"/>
      <w:bookmarkStart w:id="156" w:name="_Toc65441888"/>
      <w:bookmarkStart w:id="157" w:name="_Toc65448037"/>
      <w:bookmarkStart w:id="158" w:name="_Toc65441889"/>
      <w:bookmarkStart w:id="159" w:name="_Toc65448038"/>
      <w:bookmarkStart w:id="160" w:name="_Toc65441890"/>
      <w:bookmarkStart w:id="161" w:name="_Toc65448039"/>
      <w:bookmarkStart w:id="162" w:name="_Toc65441891"/>
      <w:bookmarkStart w:id="163" w:name="_Toc65448040"/>
      <w:bookmarkStart w:id="164" w:name="_Toc65441892"/>
      <w:bookmarkStart w:id="165" w:name="_Toc65448041"/>
      <w:bookmarkStart w:id="166" w:name="_Toc65441893"/>
      <w:bookmarkStart w:id="167" w:name="_Toc65448042"/>
      <w:bookmarkStart w:id="168" w:name="_Toc65441894"/>
      <w:bookmarkStart w:id="169" w:name="_Toc65448043"/>
      <w:bookmarkStart w:id="170" w:name="_Toc65441895"/>
      <w:bookmarkStart w:id="171" w:name="_Toc65448044"/>
      <w:bookmarkStart w:id="172" w:name="_Toc65441896"/>
      <w:bookmarkStart w:id="173" w:name="_Toc65448045"/>
      <w:bookmarkStart w:id="174" w:name="_Toc65441897"/>
      <w:bookmarkStart w:id="175" w:name="_Toc65448046"/>
      <w:bookmarkStart w:id="176" w:name="_Toc65441898"/>
      <w:bookmarkStart w:id="177" w:name="_Toc65448047"/>
      <w:bookmarkStart w:id="178" w:name="_Toc65441899"/>
      <w:bookmarkStart w:id="179" w:name="_Toc65448048"/>
      <w:bookmarkStart w:id="180" w:name="_Toc65441900"/>
      <w:bookmarkStart w:id="181" w:name="_Toc65448049"/>
      <w:bookmarkStart w:id="182" w:name="_Toc65441901"/>
      <w:bookmarkStart w:id="183" w:name="_Toc65448050"/>
      <w:bookmarkStart w:id="184" w:name="_Toc65441902"/>
      <w:bookmarkStart w:id="185" w:name="_Toc65448051"/>
      <w:bookmarkStart w:id="186" w:name="_Toc65441903"/>
      <w:bookmarkStart w:id="187" w:name="_Toc65448052"/>
      <w:bookmarkStart w:id="188" w:name="_Toc65441904"/>
      <w:bookmarkStart w:id="189" w:name="_Toc65448053"/>
      <w:bookmarkStart w:id="190" w:name="_Toc65441905"/>
      <w:bookmarkStart w:id="191" w:name="_Toc65448054"/>
      <w:bookmarkStart w:id="192" w:name="_Toc65441906"/>
      <w:bookmarkStart w:id="193" w:name="_Toc65448055"/>
      <w:bookmarkStart w:id="194" w:name="_Toc65441907"/>
      <w:bookmarkStart w:id="195" w:name="_Toc65448056"/>
      <w:bookmarkStart w:id="196" w:name="_Toc65441908"/>
      <w:bookmarkStart w:id="197" w:name="_Toc65448057"/>
      <w:bookmarkStart w:id="198" w:name="_Toc65441909"/>
      <w:bookmarkStart w:id="199" w:name="_Toc65448058"/>
      <w:bookmarkStart w:id="200" w:name="_Toc65441910"/>
      <w:bookmarkStart w:id="201" w:name="_Toc65448059"/>
      <w:bookmarkStart w:id="202" w:name="_Toc65441911"/>
      <w:bookmarkStart w:id="203" w:name="_Toc65448060"/>
      <w:bookmarkStart w:id="204" w:name="_Toc65441912"/>
      <w:bookmarkStart w:id="205" w:name="_Toc65448061"/>
      <w:bookmarkStart w:id="206" w:name="_Toc65441913"/>
      <w:bookmarkStart w:id="207" w:name="_Toc65448062"/>
      <w:bookmarkStart w:id="208" w:name="_Toc65441914"/>
      <w:bookmarkStart w:id="209" w:name="_Toc65448063"/>
      <w:bookmarkStart w:id="210" w:name="_Toc64891013"/>
      <w:bookmarkStart w:id="211" w:name="_Toc65441915"/>
      <w:bookmarkStart w:id="212" w:name="_Toc65448064"/>
      <w:bookmarkStart w:id="213" w:name="_Toc64891014"/>
      <w:bookmarkStart w:id="214" w:name="_Toc65441916"/>
      <w:bookmarkStart w:id="215" w:name="_Toc65448065"/>
      <w:bookmarkStart w:id="216" w:name="_Toc64891025"/>
      <w:bookmarkStart w:id="217" w:name="_Toc65441927"/>
      <w:bookmarkStart w:id="218" w:name="_Toc65448076"/>
      <w:bookmarkStart w:id="219" w:name="_Toc64891026"/>
      <w:bookmarkStart w:id="220" w:name="_Toc65441928"/>
      <w:bookmarkStart w:id="221" w:name="_Toc65448077"/>
      <w:bookmarkStart w:id="222" w:name="_Toc64891027"/>
      <w:bookmarkStart w:id="223" w:name="_Toc65441929"/>
      <w:bookmarkStart w:id="224" w:name="_Toc65448078"/>
      <w:bookmarkStart w:id="225" w:name="_Toc64891028"/>
      <w:bookmarkStart w:id="226" w:name="_Toc65441930"/>
      <w:bookmarkStart w:id="227" w:name="_Toc65448079"/>
      <w:bookmarkStart w:id="228" w:name="_Toc64891029"/>
      <w:bookmarkStart w:id="229" w:name="_Toc65441931"/>
      <w:bookmarkStart w:id="230" w:name="_Toc65448080"/>
      <w:bookmarkStart w:id="231" w:name="_Toc64891030"/>
      <w:bookmarkStart w:id="232" w:name="_Toc65441932"/>
      <w:bookmarkStart w:id="233" w:name="_Toc65448081"/>
      <w:bookmarkStart w:id="234" w:name="_Toc64891031"/>
      <w:bookmarkStart w:id="235" w:name="_Toc65441933"/>
      <w:bookmarkStart w:id="236" w:name="_Toc65448082"/>
      <w:bookmarkStart w:id="237" w:name="_Toc64891032"/>
      <w:bookmarkStart w:id="238" w:name="_Toc65441934"/>
      <w:bookmarkStart w:id="239" w:name="_Toc65448083"/>
      <w:bookmarkStart w:id="240" w:name="_Toc64891105"/>
      <w:bookmarkStart w:id="241" w:name="_Toc65442007"/>
      <w:bookmarkStart w:id="242" w:name="_Toc65448156"/>
      <w:bookmarkStart w:id="243" w:name="_Toc64891106"/>
      <w:bookmarkStart w:id="244" w:name="_Toc65442008"/>
      <w:bookmarkStart w:id="245" w:name="_Toc65448157"/>
      <w:bookmarkStart w:id="246" w:name="_Toc64891107"/>
      <w:bookmarkStart w:id="247" w:name="_Toc65442009"/>
      <w:bookmarkStart w:id="248" w:name="_Toc65448158"/>
      <w:bookmarkStart w:id="249" w:name="_Toc64891108"/>
      <w:bookmarkStart w:id="250" w:name="_Toc65442010"/>
      <w:bookmarkStart w:id="251" w:name="_Toc65448159"/>
      <w:bookmarkStart w:id="252" w:name="_Toc64891109"/>
      <w:bookmarkStart w:id="253" w:name="_Toc65442011"/>
      <w:bookmarkStart w:id="254" w:name="_Toc65448160"/>
      <w:bookmarkStart w:id="255" w:name="_Toc64891110"/>
      <w:bookmarkStart w:id="256" w:name="_Toc65442012"/>
      <w:bookmarkStart w:id="257" w:name="_Toc65448161"/>
      <w:bookmarkStart w:id="258" w:name="_Toc64891111"/>
      <w:bookmarkStart w:id="259" w:name="_Toc65442013"/>
      <w:bookmarkStart w:id="260" w:name="_Toc65448162"/>
      <w:bookmarkStart w:id="261" w:name="_Toc64891112"/>
      <w:bookmarkStart w:id="262" w:name="_Toc65442014"/>
      <w:bookmarkStart w:id="263" w:name="_Toc65448163"/>
      <w:bookmarkStart w:id="264" w:name="_Toc64891113"/>
      <w:bookmarkStart w:id="265" w:name="_Toc65442015"/>
      <w:bookmarkStart w:id="266" w:name="_Toc65448164"/>
      <w:bookmarkStart w:id="267" w:name="_Toc64891114"/>
      <w:bookmarkStart w:id="268" w:name="_Toc65442016"/>
      <w:bookmarkStart w:id="269" w:name="_Toc65448165"/>
      <w:bookmarkStart w:id="270" w:name="_Toc64891115"/>
      <w:bookmarkStart w:id="271" w:name="_Toc65442017"/>
      <w:bookmarkStart w:id="272" w:name="_Toc65448166"/>
      <w:bookmarkStart w:id="273" w:name="_Toc64891116"/>
      <w:bookmarkStart w:id="274" w:name="_Toc65442018"/>
      <w:bookmarkStart w:id="275" w:name="_Toc65448167"/>
      <w:bookmarkStart w:id="276" w:name="_Toc64891117"/>
      <w:bookmarkStart w:id="277" w:name="_Toc65442019"/>
      <w:bookmarkStart w:id="278" w:name="_Toc65448168"/>
      <w:bookmarkStart w:id="279" w:name="_Toc64891118"/>
      <w:bookmarkStart w:id="280" w:name="_Toc65442020"/>
      <w:bookmarkStart w:id="281" w:name="_Toc65448169"/>
      <w:bookmarkStart w:id="282" w:name="_Toc64891119"/>
      <w:bookmarkStart w:id="283" w:name="_Toc65442021"/>
      <w:bookmarkStart w:id="284" w:name="_Toc65448170"/>
      <w:bookmarkStart w:id="285" w:name="_Toc64891120"/>
      <w:bookmarkStart w:id="286" w:name="_Toc65442022"/>
      <w:bookmarkStart w:id="287" w:name="_Toc65448171"/>
      <w:bookmarkStart w:id="288" w:name="_Toc64891121"/>
      <w:bookmarkStart w:id="289" w:name="_Toc65442023"/>
      <w:bookmarkStart w:id="290" w:name="_Toc65448172"/>
      <w:bookmarkStart w:id="291" w:name="_Toc64891122"/>
      <w:bookmarkStart w:id="292" w:name="_Toc65442024"/>
      <w:bookmarkStart w:id="293" w:name="_Toc65448173"/>
      <w:bookmarkStart w:id="294" w:name="_Toc65442034"/>
      <w:bookmarkStart w:id="295" w:name="_Toc65448183"/>
      <w:bookmarkStart w:id="296" w:name="_Toc65442035"/>
      <w:bookmarkStart w:id="297" w:name="_Toc65448184"/>
      <w:bookmarkStart w:id="298" w:name="_Toc65442036"/>
      <w:bookmarkStart w:id="299" w:name="_Toc65448185"/>
      <w:bookmarkStart w:id="300" w:name="_Toc65442037"/>
      <w:bookmarkStart w:id="301" w:name="_Toc65448186"/>
      <w:bookmarkStart w:id="302" w:name="_Toc65442038"/>
      <w:bookmarkStart w:id="303" w:name="_Toc65448187"/>
      <w:bookmarkStart w:id="304" w:name="_Toc65442039"/>
      <w:bookmarkStart w:id="305" w:name="_Toc65448188"/>
      <w:bookmarkStart w:id="306" w:name="_Toc65442040"/>
      <w:bookmarkStart w:id="307" w:name="_Toc65448189"/>
      <w:bookmarkStart w:id="308" w:name="_Toc6998877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8A48BF">
        <w:rPr>
          <w:rFonts w:eastAsia="Tw Cen MT Condensed"/>
        </w:rPr>
        <w:lastRenderedPageBreak/>
        <w:t>C</w:t>
      </w:r>
      <w:r w:rsidR="00B204EB" w:rsidRPr="008A48BF">
        <w:rPr>
          <w:rFonts w:eastAsia="Tw Cen MT Condensed"/>
        </w:rPr>
        <w:t>ommunity Profile &amp; Overall Impact</w:t>
      </w:r>
      <w:bookmarkEnd w:id="308"/>
    </w:p>
    <w:p w14:paraId="6A816689" w14:textId="4D2B80CB" w:rsidR="00DC53CE" w:rsidRPr="008A48BF" w:rsidRDefault="0096585B" w:rsidP="00DC53CE">
      <w:pPr>
        <w:pStyle w:val="ListParagraph"/>
        <w:ind w:left="0"/>
      </w:pPr>
      <w:r w:rsidRPr="008A48BF">
        <w:t xml:space="preserve">While HUD identified Jefferson and Perry </w:t>
      </w:r>
      <w:r w:rsidR="00FD3C3B" w:rsidRPr="008A48BF">
        <w:t xml:space="preserve">Counties </w:t>
      </w:r>
      <w:r w:rsidRPr="008A48BF">
        <w:t xml:space="preserve">as the MID areas, the 2019 flood impacted </w:t>
      </w:r>
      <w:r w:rsidR="00FD3C3B" w:rsidRPr="008A48BF">
        <w:t>homeowners</w:t>
      </w:r>
      <w:r w:rsidRPr="008A48BF">
        <w:t xml:space="preserve"> and renters throughout the impacted area of the state. The tables prepared below detail FEMA IA applications submitted by </w:t>
      </w:r>
      <w:r w:rsidR="00FD3C3B" w:rsidRPr="008A48BF">
        <w:t>home</w:t>
      </w:r>
      <w:r w:rsidRPr="008A48BF">
        <w:t>owners and renters, the types of residences inspected, and the demographics of those applications in each county. According to the US Census Bureau, Arkansas has an average poverty rate of 1</w:t>
      </w:r>
      <w:r w:rsidR="009B1E5F" w:rsidRPr="008A48BF">
        <w:t>6</w:t>
      </w:r>
      <w:r w:rsidRPr="008A48BF">
        <w:t>.</w:t>
      </w:r>
      <w:r w:rsidR="009B1E5F" w:rsidRPr="008A48BF">
        <w:t>2</w:t>
      </w:r>
      <w:r w:rsidRPr="008A48BF">
        <w:t xml:space="preserve">%, and is home to vulnerable populations including aging individuals (17.4%) and persons </w:t>
      </w:r>
      <w:proofErr w:type="gramStart"/>
      <w:r w:rsidRPr="008A48BF">
        <w:t>age</w:t>
      </w:r>
      <w:proofErr w:type="gramEnd"/>
      <w:r w:rsidRPr="008A48BF">
        <w:t xml:space="preserve"> 65 or older living alone (11.3%) and people with disabilities (12.5%). However, only two of the 17 declared counties, </w:t>
      </w:r>
      <w:proofErr w:type="gramStart"/>
      <w:r w:rsidRPr="008A48BF">
        <w:t>Desha</w:t>
      </w:r>
      <w:proofErr w:type="gramEnd"/>
      <w:r w:rsidRPr="008A48BF">
        <w:t xml:space="preserve"> and Perry Counties, have </w:t>
      </w:r>
      <w:r w:rsidR="00FD3C3B" w:rsidRPr="008A48BF">
        <w:t xml:space="preserve">total county </w:t>
      </w:r>
      <w:r w:rsidRPr="008A48BF">
        <w:t>populations which are 50 percent or more LMI households</w:t>
      </w:r>
      <w:r w:rsidR="00BD6316" w:rsidRPr="008A48BF">
        <w:t xml:space="preserve"> making</w:t>
      </w:r>
      <w:r w:rsidRPr="008A48BF">
        <w:t xml:space="preserve">  80% of </w:t>
      </w:r>
      <w:r w:rsidR="00BD6316" w:rsidRPr="008A48BF">
        <w:t>Area Median Income (AMI) and below</w:t>
      </w:r>
      <w:r w:rsidRPr="008A48BF">
        <w:t xml:space="preserve">. </w:t>
      </w:r>
      <w:r w:rsidR="00DC53CE" w:rsidRPr="008A48BF">
        <w:t xml:space="preserve">While only two of the 17 declared counties, </w:t>
      </w:r>
      <w:proofErr w:type="gramStart"/>
      <w:r w:rsidR="00DC53CE" w:rsidRPr="008A48BF">
        <w:t>Desha</w:t>
      </w:r>
      <w:proofErr w:type="gramEnd"/>
      <w:r w:rsidR="00DC53CE" w:rsidRPr="008A48BF">
        <w:t xml:space="preserve"> and Perry Counties, have total county populations which are 50 percent or more LMI households with incomes </w:t>
      </w:r>
      <w:r w:rsidR="00BD6316" w:rsidRPr="008A48BF">
        <w:t>making</w:t>
      </w:r>
      <w:r w:rsidR="00DC53CE" w:rsidRPr="008A48BF">
        <w:t xml:space="preserve"> 80% of the AMI</w:t>
      </w:r>
      <w:r w:rsidR="00BD6316" w:rsidRPr="008A48BF">
        <w:t xml:space="preserve"> or below</w:t>
      </w:r>
      <w:r w:rsidR="00DC53CE" w:rsidRPr="008A48BF">
        <w:t>, the other counties included in the HUD and State MIDs have significant LMI and vulnerable populations</w:t>
      </w:r>
      <w:r w:rsidR="00D84A32" w:rsidRPr="008A48BF">
        <w:t xml:space="preserve">. </w:t>
      </w:r>
      <w:r w:rsidR="00DC53CE" w:rsidRPr="008A48BF">
        <w:t xml:space="preserve">The Housing activities will meet National Objective based on benefit to direct LMI and vulnerable households. </w:t>
      </w:r>
    </w:p>
    <w:p w14:paraId="78EE90D3" w14:textId="2A60E5AD" w:rsidR="0033564E" w:rsidRPr="008A48BF" w:rsidRDefault="0033564E" w:rsidP="00C627A6">
      <w:pPr>
        <w:pStyle w:val="Heading2"/>
        <w:numPr>
          <w:ilvl w:val="1"/>
          <w:numId w:val="33"/>
        </w:numPr>
      </w:pPr>
      <w:bookmarkStart w:id="309" w:name="_Toc69988777"/>
      <w:r w:rsidRPr="008A48BF">
        <w:t>Income</w:t>
      </w:r>
      <w:bookmarkEnd w:id="309"/>
    </w:p>
    <w:p w14:paraId="427D049F" w14:textId="77777777" w:rsidR="0033564E" w:rsidRPr="008A48BF" w:rsidRDefault="0033564E" w:rsidP="00F156F6">
      <w:pPr>
        <w:pStyle w:val="ListParagraph"/>
        <w:ind w:left="0"/>
      </w:pPr>
      <w:r w:rsidRPr="008A48BF">
        <w:t>Low-income households are statistically more likely to be housed in less desirable housing stock and less desirable areas of State. Lack of funds often prevents those households from moving to areas where local amenities raise the value of the housing. Income plays an essential part in securing and maintaining housing.</w:t>
      </w:r>
    </w:p>
    <w:p w14:paraId="03B3ECC8" w14:textId="77777777" w:rsidR="0033564E" w:rsidRPr="008A48BF" w:rsidRDefault="0033564E" w:rsidP="0033564E">
      <w:pPr>
        <w:pStyle w:val="ListParagraph"/>
        <w:ind w:left="0"/>
      </w:pPr>
    </w:p>
    <w:p w14:paraId="6471EBED" w14:textId="7DE1B5EA" w:rsidR="0033564E" w:rsidRPr="008A48BF" w:rsidRDefault="0033564E" w:rsidP="00F156F6">
      <w:pPr>
        <w:pStyle w:val="ListParagraph"/>
        <w:ind w:left="0"/>
      </w:pPr>
      <w:r w:rsidRPr="008A48BF">
        <w:t>The data in Table</w:t>
      </w:r>
      <w:r w:rsidR="00CA3BAA" w:rsidRPr="008A48BF">
        <w:t xml:space="preserve"> 4 </w:t>
      </w:r>
      <w:r w:rsidRPr="008A48BF">
        <w:t>show</w:t>
      </w:r>
      <w:r w:rsidR="00CA3BAA" w:rsidRPr="008A48BF">
        <w:t>s</w:t>
      </w:r>
      <w:r w:rsidRPr="008A48BF">
        <w:t xml:space="preserve"> the distribution of income across income classes among Whites, </w:t>
      </w:r>
      <w:r w:rsidR="00AA0098" w:rsidRPr="008A48BF">
        <w:t xml:space="preserve">Black </w:t>
      </w:r>
      <w:r w:rsidR="00DC53CE" w:rsidRPr="008A48BF">
        <w:t>or</w:t>
      </w:r>
      <w:r w:rsidR="00AA0098" w:rsidRPr="008A48BF">
        <w:t xml:space="preserve"> </w:t>
      </w:r>
      <w:r w:rsidRPr="008A48BF">
        <w:t xml:space="preserve">African Americans, and Hispanics. Overall, the income distribution data show a higher proportion of low-income households within the </w:t>
      </w:r>
      <w:r w:rsidR="00AA0098" w:rsidRPr="008A48BF">
        <w:t xml:space="preserve">Black </w:t>
      </w:r>
      <w:r w:rsidR="00DC53CE" w:rsidRPr="008A48BF">
        <w:t>or</w:t>
      </w:r>
      <w:r w:rsidR="00AA0098" w:rsidRPr="008A48BF">
        <w:t xml:space="preserve"> </w:t>
      </w:r>
      <w:r w:rsidRPr="008A48BF">
        <w:t xml:space="preserve">African American and Hispanic communities. This detailed income analysis will concentrate on the three major ethnic groups in Arkansas: White, </w:t>
      </w:r>
      <w:proofErr w:type="gramStart"/>
      <w:r w:rsidR="00AA0098" w:rsidRPr="008A48BF">
        <w:t>Black</w:t>
      </w:r>
      <w:proofErr w:type="gramEnd"/>
      <w:r w:rsidR="00AA0098" w:rsidRPr="008A48BF">
        <w:t xml:space="preserve"> </w:t>
      </w:r>
      <w:r w:rsidR="00DC53CE" w:rsidRPr="008A48BF">
        <w:t>or</w:t>
      </w:r>
      <w:r w:rsidR="00AA0098" w:rsidRPr="008A48BF">
        <w:t xml:space="preserve"> </w:t>
      </w:r>
      <w:r w:rsidRPr="008A48BF">
        <w:t>African American, and Hispanics. All other ethnic groups are smaller in number and percentage and, therefore, will not be examined and presented in as much detail.</w:t>
      </w:r>
    </w:p>
    <w:p w14:paraId="0174D8AA" w14:textId="77777777" w:rsidR="0033564E" w:rsidRPr="008A48BF" w:rsidRDefault="0033564E" w:rsidP="00F156F6">
      <w:pPr>
        <w:pStyle w:val="ListParagraph"/>
        <w:ind w:left="0"/>
      </w:pPr>
    </w:p>
    <w:p w14:paraId="32CF20DC" w14:textId="2D994926" w:rsidR="0033564E" w:rsidRPr="008A48BF" w:rsidRDefault="0033564E" w:rsidP="0033564E">
      <w:pPr>
        <w:pStyle w:val="ListParagraph"/>
        <w:ind w:left="0"/>
      </w:pPr>
      <w:r w:rsidRPr="008A48BF">
        <w:t xml:space="preserve">The </w:t>
      </w:r>
      <w:r w:rsidR="00CA3BAA" w:rsidRPr="008A48BF">
        <w:t>data in</w:t>
      </w:r>
      <w:r w:rsidRPr="008A48BF">
        <w:t xml:space="preserve"> Table</w:t>
      </w:r>
      <w:r w:rsidR="00CA3BAA" w:rsidRPr="008A48BF">
        <w:t xml:space="preserve"> 4</w:t>
      </w:r>
      <w:r w:rsidRPr="008A48BF">
        <w:t xml:space="preserve"> also shows that the modal income classes (the income classes with the highest number of households) for Whites were the $75,000 to $99,999, with 11.4 percent and $60,000 to $74,999 percent, with 10.25 percent of Whites in these income ranges. The most frequently reported income for </w:t>
      </w:r>
      <w:r w:rsidR="00AA0098" w:rsidRPr="008A48BF">
        <w:t xml:space="preserve">Black </w:t>
      </w:r>
      <w:r w:rsidR="00DC53CE" w:rsidRPr="008A48BF">
        <w:t>or</w:t>
      </w:r>
      <w:r w:rsidR="00AA0098" w:rsidRPr="008A48BF">
        <w:t xml:space="preserve"> </w:t>
      </w:r>
      <w:r w:rsidRPr="008A48BF">
        <w:t>African American households were the less than $10,000, with 15.23 percent and $10,000 to $14,999 percent, with</w:t>
      </w:r>
      <w:r w:rsidR="00DC53CE" w:rsidRPr="008A48BF">
        <w:t xml:space="preserve"> </w:t>
      </w:r>
      <w:r w:rsidRPr="008A48BF">
        <w:t xml:space="preserve">9.9 percent among </w:t>
      </w:r>
      <w:r w:rsidR="00AA0098" w:rsidRPr="008A48BF">
        <w:t xml:space="preserve">Black </w:t>
      </w:r>
      <w:r w:rsidR="00DC53CE" w:rsidRPr="008A48BF">
        <w:t>or</w:t>
      </w:r>
      <w:r w:rsidR="00AA0098" w:rsidRPr="008A48BF">
        <w:t xml:space="preserve"> </w:t>
      </w:r>
      <w:r w:rsidRPr="008A48BF">
        <w:t>African Americans. The most frequently reported income for Hispanic households in the 2018 ACS data were the $60,000 to $74,999 range, with 10.17 percent and $75,000 – $99,999, with 8.15 percent of Hispanics in these ranges.</w:t>
      </w:r>
    </w:p>
    <w:p w14:paraId="4CFFE0FB" w14:textId="77777777" w:rsidR="0033564E" w:rsidRPr="008A48BF" w:rsidRDefault="0033564E" w:rsidP="00F156F6">
      <w:pPr>
        <w:pStyle w:val="ListParagraph"/>
        <w:ind w:left="0"/>
      </w:pPr>
    </w:p>
    <w:p w14:paraId="0485995A" w14:textId="77777777" w:rsidR="007B6A1A" w:rsidRPr="008A48BF" w:rsidRDefault="007B6A1A" w:rsidP="00F156F6">
      <w:pPr>
        <w:pStyle w:val="FigureCaption"/>
        <w:ind w:left="0" w:firstLine="0"/>
      </w:pPr>
    </w:p>
    <w:p w14:paraId="4F2C62ED" w14:textId="4CA6D043" w:rsidR="0033564E" w:rsidRPr="008A48BF" w:rsidRDefault="0033564E" w:rsidP="00F156F6">
      <w:pPr>
        <w:pStyle w:val="FigureCaption"/>
        <w:ind w:left="0" w:firstLine="0"/>
      </w:pPr>
      <w:r w:rsidRPr="008A48BF">
        <w:t xml:space="preserve">Table </w:t>
      </w:r>
      <w:r w:rsidR="00CA3BAA" w:rsidRPr="008A48BF">
        <w:t>4</w:t>
      </w:r>
      <w:r w:rsidRPr="008A48BF">
        <w:t>: Households by race by income for Arkansas, 2018</w:t>
      </w:r>
    </w:p>
    <w:p w14:paraId="36907B5F" w14:textId="77777777" w:rsidR="001F7A0F" w:rsidRPr="008A48BF" w:rsidRDefault="001F7A0F" w:rsidP="00F156F6">
      <w:pPr>
        <w:pStyle w:val="FigureCaption"/>
        <w:ind w:left="0" w:firstLine="0"/>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07"/>
        <w:gridCol w:w="1225"/>
        <w:gridCol w:w="1222"/>
        <w:gridCol w:w="1222"/>
        <w:gridCol w:w="1222"/>
        <w:gridCol w:w="1222"/>
        <w:gridCol w:w="1222"/>
      </w:tblGrid>
      <w:tr w:rsidR="0033564E" w:rsidRPr="008A48BF" w14:paraId="2754F1A8" w14:textId="77777777" w:rsidTr="00B83889">
        <w:trPr>
          <w:trHeight w:hRule="exact" w:val="276"/>
        </w:trPr>
        <w:tc>
          <w:tcPr>
            <w:tcW w:w="2007" w:type="dxa"/>
            <w:vMerge w:val="restart"/>
          </w:tcPr>
          <w:p w14:paraId="74DBF11E" w14:textId="77777777" w:rsidR="0033564E" w:rsidRPr="008A48BF" w:rsidRDefault="0033564E" w:rsidP="00440B93">
            <w:pPr>
              <w:pStyle w:val="TableParagraph"/>
              <w:rPr>
                <w:rFonts w:asciiTheme="minorHAnsi" w:hAnsiTheme="minorHAnsi" w:cstheme="minorHAnsi"/>
                <w:sz w:val="18"/>
              </w:rPr>
            </w:pPr>
          </w:p>
          <w:p w14:paraId="34BDEFA1" w14:textId="77777777" w:rsidR="0033564E" w:rsidRPr="008A48BF" w:rsidRDefault="0033564E" w:rsidP="00440B93">
            <w:pPr>
              <w:pStyle w:val="TableParagraph"/>
              <w:rPr>
                <w:rFonts w:asciiTheme="minorHAnsi" w:hAnsiTheme="minorHAnsi" w:cstheme="minorHAnsi"/>
                <w:sz w:val="18"/>
              </w:rPr>
            </w:pPr>
          </w:p>
          <w:p w14:paraId="759EC455" w14:textId="77777777" w:rsidR="0033564E" w:rsidRPr="008A48BF" w:rsidRDefault="0033564E" w:rsidP="00440B93">
            <w:pPr>
              <w:pStyle w:val="TableParagraph"/>
              <w:spacing w:before="5"/>
              <w:rPr>
                <w:rFonts w:asciiTheme="minorHAnsi" w:hAnsiTheme="minorHAnsi" w:cstheme="minorHAnsi"/>
                <w:sz w:val="15"/>
              </w:rPr>
            </w:pPr>
          </w:p>
          <w:p w14:paraId="66DEF0B4" w14:textId="77777777" w:rsidR="0033564E" w:rsidRPr="008A48BF" w:rsidRDefault="0033564E" w:rsidP="00440B93">
            <w:pPr>
              <w:pStyle w:val="TableParagraph"/>
              <w:ind w:left="190"/>
              <w:rPr>
                <w:rFonts w:asciiTheme="minorHAnsi" w:hAnsiTheme="minorHAnsi" w:cstheme="minorHAnsi"/>
                <w:b/>
                <w:sz w:val="16"/>
              </w:rPr>
            </w:pPr>
            <w:r w:rsidRPr="008A48BF">
              <w:rPr>
                <w:rFonts w:asciiTheme="minorHAnsi" w:hAnsiTheme="minorHAnsi" w:cstheme="minorHAnsi"/>
                <w:b/>
                <w:sz w:val="16"/>
              </w:rPr>
              <w:t>Household Type</w:t>
            </w:r>
          </w:p>
        </w:tc>
        <w:tc>
          <w:tcPr>
            <w:tcW w:w="2447" w:type="dxa"/>
            <w:gridSpan w:val="2"/>
          </w:tcPr>
          <w:p w14:paraId="11C5251A" w14:textId="77777777" w:rsidR="0033564E" w:rsidRPr="008A48BF" w:rsidRDefault="0033564E" w:rsidP="00440B93">
            <w:pPr>
              <w:pStyle w:val="TableParagraph"/>
              <w:spacing w:before="58"/>
              <w:ind w:left="192"/>
              <w:rPr>
                <w:rFonts w:asciiTheme="minorHAnsi" w:hAnsiTheme="minorHAnsi" w:cstheme="minorHAnsi"/>
                <w:b/>
                <w:sz w:val="16"/>
              </w:rPr>
            </w:pPr>
            <w:r w:rsidRPr="008A48BF">
              <w:rPr>
                <w:rFonts w:asciiTheme="minorHAnsi" w:hAnsiTheme="minorHAnsi" w:cstheme="minorHAnsi"/>
                <w:b/>
                <w:sz w:val="16"/>
              </w:rPr>
              <w:t>White Non-Hispanic</w:t>
            </w:r>
          </w:p>
        </w:tc>
        <w:tc>
          <w:tcPr>
            <w:tcW w:w="2444" w:type="dxa"/>
            <w:gridSpan w:val="2"/>
            <w:tcBorders>
              <w:right w:val="single" w:sz="4" w:space="0" w:color="auto"/>
            </w:tcBorders>
          </w:tcPr>
          <w:p w14:paraId="532D05A6" w14:textId="6C980A7F" w:rsidR="0033564E" w:rsidRPr="008A48BF" w:rsidRDefault="00AA0098" w:rsidP="00440B93">
            <w:pPr>
              <w:pStyle w:val="TableParagraph"/>
              <w:spacing w:before="58"/>
              <w:ind w:left="189"/>
              <w:rPr>
                <w:rFonts w:asciiTheme="minorHAnsi" w:hAnsiTheme="minorHAnsi" w:cstheme="minorHAnsi"/>
                <w:b/>
                <w:sz w:val="16"/>
              </w:rPr>
            </w:pPr>
            <w:r w:rsidRPr="008A48BF">
              <w:rPr>
                <w:rFonts w:asciiTheme="minorHAnsi" w:hAnsiTheme="minorHAnsi" w:cstheme="minorHAnsi"/>
                <w:b/>
                <w:sz w:val="16"/>
              </w:rPr>
              <w:t>Black</w:t>
            </w:r>
            <w:r w:rsidR="00DC53CE" w:rsidRPr="008A48BF">
              <w:rPr>
                <w:rFonts w:asciiTheme="minorHAnsi" w:hAnsiTheme="minorHAnsi" w:cstheme="minorHAnsi"/>
                <w:b/>
                <w:sz w:val="16"/>
              </w:rPr>
              <w:t xml:space="preserve"> or</w:t>
            </w:r>
            <w:r w:rsidRPr="008A48BF">
              <w:rPr>
                <w:rFonts w:asciiTheme="minorHAnsi" w:hAnsiTheme="minorHAnsi" w:cstheme="minorHAnsi"/>
                <w:b/>
                <w:sz w:val="16"/>
              </w:rPr>
              <w:t xml:space="preserve"> </w:t>
            </w:r>
            <w:r w:rsidR="0033564E" w:rsidRPr="008A48BF">
              <w:rPr>
                <w:rFonts w:asciiTheme="minorHAnsi" w:hAnsiTheme="minorHAnsi" w:cstheme="minorHAnsi"/>
                <w:b/>
                <w:sz w:val="16"/>
              </w:rPr>
              <w:t>African American</w:t>
            </w:r>
          </w:p>
        </w:tc>
        <w:tc>
          <w:tcPr>
            <w:tcW w:w="1222" w:type="dxa"/>
            <w:tcBorders>
              <w:left w:val="single" w:sz="4" w:space="0" w:color="auto"/>
              <w:right w:val="nil"/>
            </w:tcBorders>
          </w:tcPr>
          <w:p w14:paraId="013E9BC8" w14:textId="77777777" w:rsidR="0033564E" w:rsidRPr="008A48BF" w:rsidRDefault="0033564E" w:rsidP="00440B93">
            <w:pPr>
              <w:pStyle w:val="TableParagraph"/>
              <w:spacing w:before="58"/>
              <w:ind w:left="199"/>
              <w:rPr>
                <w:rFonts w:asciiTheme="minorHAnsi" w:hAnsiTheme="minorHAnsi" w:cstheme="minorHAnsi"/>
                <w:b/>
                <w:sz w:val="16"/>
              </w:rPr>
            </w:pPr>
            <w:r w:rsidRPr="008A48BF">
              <w:rPr>
                <w:rFonts w:asciiTheme="minorHAnsi" w:hAnsiTheme="minorHAnsi" w:cstheme="minorHAnsi"/>
                <w:b/>
                <w:sz w:val="16"/>
              </w:rPr>
              <w:t>Hispanic</w:t>
            </w:r>
          </w:p>
        </w:tc>
        <w:tc>
          <w:tcPr>
            <w:tcW w:w="1222" w:type="dxa"/>
            <w:tcBorders>
              <w:left w:val="nil"/>
              <w:right w:val="single" w:sz="4" w:space="0" w:color="auto"/>
            </w:tcBorders>
          </w:tcPr>
          <w:p w14:paraId="59EAFF67" w14:textId="77777777" w:rsidR="0033564E" w:rsidRPr="008A48BF" w:rsidRDefault="0033564E" w:rsidP="00440B93">
            <w:pPr>
              <w:rPr>
                <w:rFonts w:asciiTheme="minorHAnsi" w:hAnsiTheme="minorHAnsi" w:cstheme="minorHAnsi"/>
              </w:rPr>
            </w:pPr>
          </w:p>
        </w:tc>
      </w:tr>
      <w:tr w:rsidR="0033564E" w:rsidRPr="008A48BF" w14:paraId="2C9E6ACF" w14:textId="77777777" w:rsidTr="00440B93">
        <w:trPr>
          <w:trHeight w:hRule="exact" w:val="291"/>
        </w:trPr>
        <w:tc>
          <w:tcPr>
            <w:tcW w:w="2007" w:type="dxa"/>
            <w:vMerge/>
          </w:tcPr>
          <w:p w14:paraId="00C773CE" w14:textId="77777777" w:rsidR="0033564E" w:rsidRPr="008A48BF" w:rsidRDefault="0033564E" w:rsidP="00440B93">
            <w:pPr>
              <w:rPr>
                <w:rFonts w:asciiTheme="minorHAnsi" w:hAnsiTheme="minorHAnsi" w:cstheme="minorHAnsi"/>
              </w:rPr>
            </w:pPr>
          </w:p>
        </w:tc>
        <w:tc>
          <w:tcPr>
            <w:tcW w:w="1225" w:type="dxa"/>
            <w:tcBorders>
              <w:bottom w:val="nil"/>
            </w:tcBorders>
          </w:tcPr>
          <w:p w14:paraId="7EB25B08" w14:textId="77777777" w:rsidR="0033564E" w:rsidRPr="008A48BF" w:rsidRDefault="0033564E" w:rsidP="00440B93">
            <w:pPr>
              <w:pStyle w:val="TableParagraph"/>
              <w:spacing w:before="58"/>
              <w:ind w:left="192"/>
              <w:rPr>
                <w:rFonts w:asciiTheme="minorHAnsi" w:hAnsiTheme="minorHAnsi" w:cstheme="minorHAnsi"/>
                <w:b/>
                <w:sz w:val="16"/>
              </w:rPr>
            </w:pPr>
            <w:r w:rsidRPr="008A48BF">
              <w:rPr>
                <w:rFonts w:asciiTheme="minorHAnsi" w:hAnsiTheme="minorHAnsi" w:cstheme="minorHAnsi"/>
                <w:b/>
                <w:sz w:val="16"/>
              </w:rPr>
              <w:t xml:space="preserve"># </w:t>
            </w:r>
            <w:proofErr w:type="gramStart"/>
            <w:r w:rsidRPr="008A48BF">
              <w:rPr>
                <w:rFonts w:asciiTheme="minorHAnsi" w:hAnsiTheme="minorHAnsi" w:cstheme="minorHAnsi"/>
                <w:b/>
                <w:sz w:val="16"/>
              </w:rPr>
              <w:t>of</w:t>
            </w:r>
            <w:proofErr w:type="gramEnd"/>
          </w:p>
        </w:tc>
        <w:tc>
          <w:tcPr>
            <w:tcW w:w="1222" w:type="dxa"/>
            <w:tcBorders>
              <w:bottom w:val="nil"/>
            </w:tcBorders>
          </w:tcPr>
          <w:p w14:paraId="1B5B40C3" w14:textId="77777777" w:rsidR="0033564E" w:rsidRPr="008A48BF" w:rsidRDefault="0033564E" w:rsidP="00440B93">
            <w:pPr>
              <w:pStyle w:val="TableParagraph"/>
              <w:spacing w:before="58"/>
              <w:ind w:left="189"/>
              <w:rPr>
                <w:rFonts w:asciiTheme="minorHAnsi" w:hAnsiTheme="minorHAnsi" w:cstheme="minorHAnsi"/>
                <w:b/>
                <w:sz w:val="16"/>
              </w:rPr>
            </w:pPr>
            <w:r w:rsidRPr="008A48BF">
              <w:rPr>
                <w:rFonts w:asciiTheme="minorHAnsi" w:hAnsiTheme="minorHAnsi" w:cstheme="minorHAnsi"/>
                <w:b/>
                <w:sz w:val="16"/>
              </w:rPr>
              <w:t xml:space="preserve">% </w:t>
            </w:r>
            <w:proofErr w:type="gramStart"/>
            <w:r w:rsidRPr="008A48BF">
              <w:rPr>
                <w:rFonts w:asciiTheme="minorHAnsi" w:hAnsiTheme="minorHAnsi" w:cstheme="minorHAnsi"/>
                <w:b/>
                <w:sz w:val="16"/>
              </w:rPr>
              <w:t>of</w:t>
            </w:r>
            <w:proofErr w:type="gramEnd"/>
          </w:p>
        </w:tc>
        <w:tc>
          <w:tcPr>
            <w:tcW w:w="1222" w:type="dxa"/>
            <w:tcBorders>
              <w:bottom w:val="nil"/>
            </w:tcBorders>
          </w:tcPr>
          <w:p w14:paraId="16D04BCA" w14:textId="77777777" w:rsidR="0033564E" w:rsidRPr="008A48BF" w:rsidRDefault="0033564E" w:rsidP="00440B93">
            <w:pPr>
              <w:pStyle w:val="TableParagraph"/>
              <w:spacing w:before="58"/>
              <w:ind w:left="189"/>
              <w:rPr>
                <w:rFonts w:asciiTheme="minorHAnsi" w:hAnsiTheme="minorHAnsi" w:cstheme="minorHAnsi"/>
                <w:b/>
                <w:sz w:val="16"/>
              </w:rPr>
            </w:pPr>
            <w:r w:rsidRPr="008A48BF">
              <w:rPr>
                <w:rFonts w:asciiTheme="minorHAnsi" w:hAnsiTheme="minorHAnsi" w:cstheme="minorHAnsi"/>
                <w:b/>
                <w:sz w:val="16"/>
              </w:rPr>
              <w:t xml:space="preserve"># </w:t>
            </w:r>
            <w:proofErr w:type="gramStart"/>
            <w:r w:rsidRPr="008A48BF">
              <w:rPr>
                <w:rFonts w:asciiTheme="minorHAnsi" w:hAnsiTheme="minorHAnsi" w:cstheme="minorHAnsi"/>
                <w:b/>
                <w:sz w:val="16"/>
              </w:rPr>
              <w:t>of</w:t>
            </w:r>
            <w:proofErr w:type="gramEnd"/>
          </w:p>
        </w:tc>
        <w:tc>
          <w:tcPr>
            <w:tcW w:w="1222" w:type="dxa"/>
            <w:tcBorders>
              <w:bottom w:val="nil"/>
            </w:tcBorders>
          </w:tcPr>
          <w:p w14:paraId="4FF83AC8" w14:textId="77777777" w:rsidR="0033564E" w:rsidRPr="008A48BF" w:rsidRDefault="0033564E" w:rsidP="00440B93">
            <w:pPr>
              <w:pStyle w:val="TableParagraph"/>
              <w:spacing w:before="58"/>
              <w:ind w:left="189"/>
              <w:rPr>
                <w:rFonts w:asciiTheme="minorHAnsi" w:hAnsiTheme="minorHAnsi" w:cstheme="minorHAnsi"/>
                <w:b/>
                <w:sz w:val="16"/>
              </w:rPr>
            </w:pPr>
            <w:r w:rsidRPr="008A48BF">
              <w:rPr>
                <w:rFonts w:asciiTheme="minorHAnsi" w:hAnsiTheme="minorHAnsi" w:cstheme="minorHAnsi"/>
                <w:b/>
                <w:sz w:val="16"/>
              </w:rPr>
              <w:t xml:space="preserve">% </w:t>
            </w:r>
            <w:proofErr w:type="gramStart"/>
            <w:r w:rsidRPr="008A48BF">
              <w:rPr>
                <w:rFonts w:asciiTheme="minorHAnsi" w:hAnsiTheme="minorHAnsi" w:cstheme="minorHAnsi"/>
                <w:b/>
                <w:sz w:val="16"/>
              </w:rPr>
              <w:t>of</w:t>
            </w:r>
            <w:proofErr w:type="gramEnd"/>
          </w:p>
        </w:tc>
        <w:tc>
          <w:tcPr>
            <w:tcW w:w="1222" w:type="dxa"/>
            <w:tcBorders>
              <w:bottom w:val="nil"/>
            </w:tcBorders>
          </w:tcPr>
          <w:p w14:paraId="00F3DF8E" w14:textId="77777777" w:rsidR="0033564E" w:rsidRPr="008A48BF" w:rsidRDefault="0033564E" w:rsidP="00440B93">
            <w:pPr>
              <w:pStyle w:val="TableParagraph"/>
              <w:spacing w:before="58"/>
              <w:ind w:left="189"/>
              <w:rPr>
                <w:rFonts w:asciiTheme="minorHAnsi" w:hAnsiTheme="minorHAnsi" w:cstheme="minorHAnsi"/>
                <w:b/>
                <w:sz w:val="16"/>
              </w:rPr>
            </w:pPr>
            <w:r w:rsidRPr="008A48BF">
              <w:rPr>
                <w:rFonts w:asciiTheme="minorHAnsi" w:hAnsiTheme="minorHAnsi" w:cstheme="minorHAnsi"/>
                <w:b/>
                <w:sz w:val="16"/>
              </w:rPr>
              <w:t xml:space="preserve"># </w:t>
            </w:r>
            <w:proofErr w:type="gramStart"/>
            <w:r w:rsidRPr="008A48BF">
              <w:rPr>
                <w:rFonts w:asciiTheme="minorHAnsi" w:hAnsiTheme="minorHAnsi" w:cstheme="minorHAnsi"/>
                <w:b/>
                <w:sz w:val="16"/>
              </w:rPr>
              <w:t>of</w:t>
            </w:r>
            <w:proofErr w:type="gramEnd"/>
          </w:p>
        </w:tc>
        <w:tc>
          <w:tcPr>
            <w:tcW w:w="1222" w:type="dxa"/>
            <w:tcBorders>
              <w:bottom w:val="nil"/>
            </w:tcBorders>
          </w:tcPr>
          <w:p w14:paraId="26D3F659" w14:textId="77777777" w:rsidR="0033564E" w:rsidRPr="008A48BF" w:rsidRDefault="0033564E" w:rsidP="00440B93">
            <w:pPr>
              <w:pStyle w:val="TableParagraph"/>
              <w:spacing w:before="58"/>
              <w:ind w:left="189"/>
              <w:rPr>
                <w:rFonts w:asciiTheme="minorHAnsi" w:hAnsiTheme="minorHAnsi" w:cstheme="minorHAnsi"/>
                <w:b/>
                <w:sz w:val="16"/>
              </w:rPr>
            </w:pPr>
            <w:r w:rsidRPr="008A48BF">
              <w:rPr>
                <w:rFonts w:asciiTheme="minorHAnsi" w:hAnsiTheme="minorHAnsi" w:cstheme="minorHAnsi"/>
                <w:b/>
                <w:sz w:val="16"/>
              </w:rPr>
              <w:t xml:space="preserve">% </w:t>
            </w:r>
            <w:proofErr w:type="gramStart"/>
            <w:r w:rsidRPr="008A48BF">
              <w:rPr>
                <w:rFonts w:asciiTheme="minorHAnsi" w:hAnsiTheme="minorHAnsi" w:cstheme="minorHAnsi"/>
                <w:b/>
                <w:sz w:val="16"/>
              </w:rPr>
              <w:t>of</w:t>
            </w:r>
            <w:proofErr w:type="gramEnd"/>
          </w:p>
        </w:tc>
      </w:tr>
      <w:tr w:rsidR="0033564E" w:rsidRPr="008A48BF" w14:paraId="01D4EEAD" w14:textId="77777777" w:rsidTr="00440B93">
        <w:trPr>
          <w:trHeight w:hRule="exact" w:val="242"/>
        </w:trPr>
        <w:tc>
          <w:tcPr>
            <w:tcW w:w="2007" w:type="dxa"/>
            <w:vMerge/>
          </w:tcPr>
          <w:p w14:paraId="54744833" w14:textId="77777777" w:rsidR="0033564E" w:rsidRPr="008A48BF" w:rsidRDefault="0033564E" w:rsidP="00440B93">
            <w:pPr>
              <w:rPr>
                <w:rFonts w:asciiTheme="minorHAnsi" w:hAnsiTheme="minorHAnsi" w:cstheme="minorHAnsi"/>
              </w:rPr>
            </w:pPr>
          </w:p>
        </w:tc>
        <w:tc>
          <w:tcPr>
            <w:tcW w:w="1225" w:type="dxa"/>
            <w:tcBorders>
              <w:top w:val="nil"/>
              <w:bottom w:val="single" w:sz="4" w:space="0" w:color="000000"/>
            </w:tcBorders>
          </w:tcPr>
          <w:p w14:paraId="0C02A92E" w14:textId="77777777" w:rsidR="0033564E" w:rsidRPr="008A48BF" w:rsidRDefault="0033564E" w:rsidP="00440B93">
            <w:pPr>
              <w:pStyle w:val="TableParagraph"/>
              <w:spacing w:before="34"/>
              <w:ind w:left="192"/>
              <w:rPr>
                <w:rFonts w:asciiTheme="minorHAnsi" w:hAnsiTheme="minorHAnsi" w:cstheme="minorHAnsi"/>
                <w:b/>
                <w:sz w:val="16"/>
              </w:rPr>
            </w:pPr>
            <w:r w:rsidRPr="008A48BF">
              <w:rPr>
                <w:rFonts w:asciiTheme="minorHAnsi" w:hAnsiTheme="minorHAnsi" w:cstheme="minorHAnsi"/>
                <w:b/>
                <w:sz w:val="16"/>
              </w:rPr>
              <w:t>Households</w:t>
            </w:r>
          </w:p>
        </w:tc>
        <w:tc>
          <w:tcPr>
            <w:tcW w:w="1222" w:type="dxa"/>
            <w:tcBorders>
              <w:top w:val="nil"/>
              <w:bottom w:val="single" w:sz="4" w:space="0" w:color="000000"/>
            </w:tcBorders>
          </w:tcPr>
          <w:p w14:paraId="5D210102" w14:textId="77777777" w:rsidR="0033564E" w:rsidRPr="008A48BF" w:rsidRDefault="0033564E" w:rsidP="00440B93">
            <w:pPr>
              <w:pStyle w:val="TableParagraph"/>
              <w:spacing w:before="34"/>
              <w:ind w:left="189"/>
              <w:rPr>
                <w:rFonts w:asciiTheme="minorHAnsi" w:hAnsiTheme="minorHAnsi" w:cstheme="minorHAnsi"/>
                <w:b/>
                <w:sz w:val="16"/>
              </w:rPr>
            </w:pPr>
            <w:r w:rsidRPr="008A48BF">
              <w:rPr>
                <w:rFonts w:asciiTheme="minorHAnsi" w:hAnsiTheme="minorHAnsi" w:cstheme="minorHAnsi"/>
                <w:b/>
                <w:sz w:val="16"/>
              </w:rPr>
              <w:t>Households</w:t>
            </w:r>
          </w:p>
        </w:tc>
        <w:tc>
          <w:tcPr>
            <w:tcW w:w="1222" w:type="dxa"/>
            <w:tcBorders>
              <w:top w:val="nil"/>
              <w:bottom w:val="single" w:sz="4" w:space="0" w:color="000000"/>
            </w:tcBorders>
          </w:tcPr>
          <w:p w14:paraId="56308583" w14:textId="77777777" w:rsidR="0033564E" w:rsidRPr="008A48BF" w:rsidRDefault="0033564E" w:rsidP="00440B93">
            <w:pPr>
              <w:pStyle w:val="TableParagraph"/>
              <w:spacing w:before="34"/>
              <w:ind w:left="189"/>
              <w:rPr>
                <w:rFonts w:asciiTheme="minorHAnsi" w:hAnsiTheme="minorHAnsi" w:cstheme="minorHAnsi"/>
                <w:b/>
                <w:sz w:val="16"/>
              </w:rPr>
            </w:pPr>
            <w:r w:rsidRPr="008A48BF">
              <w:rPr>
                <w:rFonts w:asciiTheme="minorHAnsi" w:hAnsiTheme="minorHAnsi" w:cstheme="minorHAnsi"/>
                <w:b/>
                <w:sz w:val="16"/>
              </w:rPr>
              <w:t>Households</w:t>
            </w:r>
          </w:p>
        </w:tc>
        <w:tc>
          <w:tcPr>
            <w:tcW w:w="1222" w:type="dxa"/>
            <w:tcBorders>
              <w:top w:val="nil"/>
              <w:bottom w:val="single" w:sz="4" w:space="0" w:color="000000"/>
            </w:tcBorders>
          </w:tcPr>
          <w:p w14:paraId="1E7EDFFD" w14:textId="77777777" w:rsidR="0033564E" w:rsidRPr="008A48BF" w:rsidRDefault="0033564E" w:rsidP="00440B93">
            <w:pPr>
              <w:pStyle w:val="TableParagraph"/>
              <w:spacing w:before="34"/>
              <w:ind w:left="189"/>
              <w:rPr>
                <w:rFonts w:asciiTheme="minorHAnsi" w:hAnsiTheme="minorHAnsi" w:cstheme="minorHAnsi"/>
                <w:b/>
                <w:sz w:val="16"/>
              </w:rPr>
            </w:pPr>
            <w:r w:rsidRPr="008A48BF">
              <w:rPr>
                <w:rFonts w:asciiTheme="minorHAnsi" w:hAnsiTheme="minorHAnsi" w:cstheme="minorHAnsi"/>
                <w:b/>
                <w:sz w:val="16"/>
              </w:rPr>
              <w:t>Households</w:t>
            </w:r>
          </w:p>
        </w:tc>
        <w:tc>
          <w:tcPr>
            <w:tcW w:w="1222" w:type="dxa"/>
            <w:tcBorders>
              <w:top w:val="nil"/>
              <w:bottom w:val="single" w:sz="4" w:space="0" w:color="000000"/>
            </w:tcBorders>
          </w:tcPr>
          <w:p w14:paraId="0463A7E2" w14:textId="77777777" w:rsidR="0033564E" w:rsidRPr="008A48BF" w:rsidRDefault="0033564E" w:rsidP="00440B93">
            <w:pPr>
              <w:pStyle w:val="TableParagraph"/>
              <w:spacing w:before="34"/>
              <w:ind w:left="189"/>
              <w:rPr>
                <w:rFonts w:asciiTheme="minorHAnsi" w:hAnsiTheme="minorHAnsi" w:cstheme="minorHAnsi"/>
                <w:b/>
                <w:sz w:val="16"/>
              </w:rPr>
            </w:pPr>
            <w:r w:rsidRPr="008A48BF">
              <w:rPr>
                <w:rFonts w:asciiTheme="minorHAnsi" w:hAnsiTheme="minorHAnsi" w:cstheme="minorHAnsi"/>
                <w:b/>
                <w:sz w:val="16"/>
              </w:rPr>
              <w:t>Households</w:t>
            </w:r>
          </w:p>
        </w:tc>
        <w:tc>
          <w:tcPr>
            <w:tcW w:w="1222" w:type="dxa"/>
            <w:tcBorders>
              <w:top w:val="nil"/>
              <w:bottom w:val="single" w:sz="4" w:space="0" w:color="000000"/>
            </w:tcBorders>
          </w:tcPr>
          <w:p w14:paraId="7E2C3AB3" w14:textId="77777777" w:rsidR="0033564E" w:rsidRPr="008A48BF" w:rsidRDefault="0033564E" w:rsidP="00440B93">
            <w:pPr>
              <w:pStyle w:val="TableParagraph"/>
              <w:spacing w:before="34"/>
              <w:ind w:left="189"/>
              <w:rPr>
                <w:rFonts w:asciiTheme="minorHAnsi" w:hAnsiTheme="minorHAnsi" w:cstheme="minorHAnsi"/>
                <w:b/>
                <w:sz w:val="16"/>
              </w:rPr>
            </w:pPr>
            <w:r w:rsidRPr="008A48BF">
              <w:rPr>
                <w:rFonts w:asciiTheme="minorHAnsi" w:hAnsiTheme="minorHAnsi" w:cstheme="minorHAnsi"/>
                <w:b/>
                <w:sz w:val="16"/>
              </w:rPr>
              <w:t>Households</w:t>
            </w:r>
          </w:p>
        </w:tc>
      </w:tr>
      <w:tr w:rsidR="0033564E" w:rsidRPr="008A48BF" w14:paraId="2B930A76" w14:textId="77777777" w:rsidTr="00440B93">
        <w:trPr>
          <w:trHeight w:hRule="exact" w:val="271"/>
        </w:trPr>
        <w:tc>
          <w:tcPr>
            <w:tcW w:w="2007" w:type="dxa"/>
            <w:tcBorders>
              <w:bottom w:val="single" w:sz="4" w:space="0" w:color="000000"/>
            </w:tcBorders>
          </w:tcPr>
          <w:p w14:paraId="60D509E2"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Less than $10,000</w:t>
            </w:r>
          </w:p>
        </w:tc>
        <w:tc>
          <w:tcPr>
            <w:tcW w:w="1225" w:type="dxa"/>
            <w:tcBorders>
              <w:top w:val="single" w:sz="4" w:space="0" w:color="000000"/>
              <w:bottom w:val="single" w:sz="4" w:space="0" w:color="000000"/>
            </w:tcBorders>
          </w:tcPr>
          <w:p w14:paraId="67E9154B" w14:textId="77777777" w:rsidR="0033564E" w:rsidRPr="008A48BF" w:rsidRDefault="0033564E" w:rsidP="00440B93">
            <w:pPr>
              <w:pStyle w:val="TableParagraph"/>
              <w:spacing w:before="63"/>
              <w:ind w:left="192"/>
              <w:rPr>
                <w:rFonts w:asciiTheme="minorHAnsi" w:hAnsiTheme="minorHAnsi" w:cstheme="minorHAnsi"/>
                <w:sz w:val="16"/>
              </w:rPr>
            </w:pPr>
            <w:r w:rsidRPr="008A48BF">
              <w:rPr>
                <w:rFonts w:asciiTheme="minorHAnsi" w:hAnsiTheme="minorHAnsi" w:cstheme="minorHAnsi"/>
                <w:sz w:val="16"/>
              </w:rPr>
              <w:t>60,636</w:t>
            </w:r>
          </w:p>
        </w:tc>
        <w:tc>
          <w:tcPr>
            <w:tcW w:w="1222" w:type="dxa"/>
            <w:tcBorders>
              <w:top w:val="single" w:sz="4" w:space="0" w:color="000000"/>
              <w:bottom w:val="single" w:sz="4" w:space="0" w:color="000000"/>
            </w:tcBorders>
          </w:tcPr>
          <w:p w14:paraId="73E2C831"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6.88%</w:t>
            </w:r>
          </w:p>
        </w:tc>
        <w:tc>
          <w:tcPr>
            <w:tcW w:w="1222" w:type="dxa"/>
            <w:tcBorders>
              <w:top w:val="single" w:sz="4" w:space="0" w:color="000000"/>
              <w:bottom w:val="single" w:sz="4" w:space="0" w:color="000000"/>
            </w:tcBorders>
          </w:tcPr>
          <w:p w14:paraId="5E26F9DC"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25,953</w:t>
            </w:r>
          </w:p>
        </w:tc>
        <w:tc>
          <w:tcPr>
            <w:tcW w:w="1222" w:type="dxa"/>
            <w:tcBorders>
              <w:top w:val="single" w:sz="4" w:space="0" w:color="000000"/>
              <w:bottom w:val="single" w:sz="4" w:space="0" w:color="000000"/>
            </w:tcBorders>
          </w:tcPr>
          <w:p w14:paraId="184C42B8"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15.23%</w:t>
            </w:r>
          </w:p>
        </w:tc>
        <w:tc>
          <w:tcPr>
            <w:tcW w:w="1222" w:type="dxa"/>
            <w:tcBorders>
              <w:top w:val="single" w:sz="4" w:space="0" w:color="000000"/>
              <w:bottom w:val="single" w:sz="4" w:space="0" w:color="000000"/>
            </w:tcBorders>
          </w:tcPr>
          <w:p w14:paraId="40A83F7F"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3,700</w:t>
            </w:r>
          </w:p>
        </w:tc>
        <w:tc>
          <w:tcPr>
            <w:tcW w:w="1222" w:type="dxa"/>
            <w:tcBorders>
              <w:top w:val="single" w:sz="4" w:space="0" w:color="000000"/>
              <w:bottom w:val="single" w:sz="4" w:space="0" w:color="000000"/>
            </w:tcBorders>
          </w:tcPr>
          <w:p w14:paraId="1198BCE3"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6.46%</w:t>
            </w:r>
          </w:p>
        </w:tc>
      </w:tr>
      <w:tr w:rsidR="0033564E" w:rsidRPr="008A48BF" w14:paraId="362EAF67" w14:textId="77777777" w:rsidTr="00440B93">
        <w:trPr>
          <w:trHeight w:hRule="exact" w:val="266"/>
        </w:trPr>
        <w:tc>
          <w:tcPr>
            <w:tcW w:w="2007" w:type="dxa"/>
            <w:tcBorders>
              <w:top w:val="single" w:sz="4" w:space="0" w:color="000000"/>
              <w:bottom w:val="single" w:sz="4" w:space="0" w:color="000000"/>
            </w:tcBorders>
          </w:tcPr>
          <w:p w14:paraId="43051AF9" w14:textId="77777777" w:rsidR="0033564E" w:rsidRPr="008A48BF" w:rsidRDefault="0033564E" w:rsidP="00440B93">
            <w:pPr>
              <w:pStyle w:val="TableParagraph"/>
              <w:spacing w:before="56"/>
              <w:ind w:left="281"/>
              <w:rPr>
                <w:rFonts w:asciiTheme="minorHAnsi" w:hAnsiTheme="minorHAnsi" w:cstheme="minorHAnsi"/>
                <w:b/>
                <w:sz w:val="16"/>
              </w:rPr>
            </w:pPr>
            <w:r w:rsidRPr="008A48BF">
              <w:rPr>
                <w:rFonts w:asciiTheme="minorHAnsi" w:hAnsiTheme="minorHAnsi" w:cstheme="minorHAnsi"/>
                <w:b/>
                <w:sz w:val="16"/>
              </w:rPr>
              <w:t>$10,000 to $14,999</w:t>
            </w:r>
          </w:p>
        </w:tc>
        <w:tc>
          <w:tcPr>
            <w:tcW w:w="1225" w:type="dxa"/>
            <w:tcBorders>
              <w:top w:val="single" w:sz="4" w:space="0" w:color="000000"/>
              <w:bottom w:val="single" w:sz="4" w:space="0" w:color="000000"/>
            </w:tcBorders>
          </w:tcPr>
          <w:p w14:paraId="35E88E96" w14:textId="77777777" w:rsidR="0033564E" w:rsidRPr="008A48BF" w:rsidRDefault="0033564E" w:rsidP="00440B93">
            <w:pPr>
              <w:pStyle w:val="TableParagraph"/>
              <w:spacing w:before="56"/>
              <w:ind w:left="192"/>
              <w:rPr>
                <w:rFonts w:asciiTheme="minorHAnsi" w:hAnsiTheme="minorHAnsi" w:cstheme="minorHAnsi"/>
                <w:sz w:val="16"/>
              </w:rPr>
            </w:pPr>
            <w:r w:rsidRPr="008A48BF">
              <w:rPr>
                <w:rFonts w:asciiTheme="minorHAnsi" w:hAnsiTheme="minorHAnsi" w:cstheme="minorHAnsi"/>
                <w:sz w:val="16"/>
              </w:rPr>
              <w:t>48,894</w:t>
            </w:r>
          </w:p>
        </w:tc>
        <w:tc>
          <w:tcPr>
            <w:tcW w:w="1222" w:type="dxa"/>
            <w:tcBorders>
              <w:top w:val="single" w:sz="4" w:space="0" w:color="000000"/>
              <w:bottom w:val="single" w:sz="4" w:space="0" w:color="000000"/>
            </w:tcBorders>
          </w:tcPr>
          <w:p w14:paraId="35B2D8F3"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5.55%</w:t>
            </w:r>
          </w:p>
        </w:tc>
        <w:tc>
          <w:tcPr>
            <w:tcW w:w="1222" w:type="dxa"/>
            <w:tcBorders>
              <w:top w:val="single" w:sz="4" w:space="0" w:color="000000"/>
              <w:bottom w:val="single" w:sz="4" w:space="0" w:color="000000"/>
            </w:tcBorders>
          </w:tcPr>
          <w:p w14:paraId="2939AE8E"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17,016</w:t>
            </w:r>
          </w:p>
        </w:tc>
        <w:tc>
          <w:tcPr>
            <w:tcW w:w="1222" w:type="dxa"/>
            <w:tcBorders>
              <w:top w:val="single" w:sz="4" w:space="0" w:color="000000"/>
              <w:bottom w:val="single" w:sz="4" w:space="0" w:color="000000"/>
            </w:tcBorders>
          </w:tcPr>
          <w:p w14:paraId="24EA53FB"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9.99%</w:t>
            </w:r>
          </w:p>
        </w:tc>
        <w:tc>
          <w:tcPr>
            <w:tcW w:w="1222" w:type="dxa"/>
            <w:tcBorders>
              <w:top w:val="single" w:sz="4" w:space="0" w:color="000000"/>
              <w:bottom w:val="single" w:sz="4" w:space="0" w:color="000000"/>
            </w:tcBorders>
          </w:tcPr>
          <w:p w14:paraId="4CA48838"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3,113</w:t>
            </w:r>
          </w:p>
        </w:tc>
        <w:tc>
          <w:tcPr>
            <w:tcW w:w="1222" w:type="dxa"/>
            <w:tcBorders>
              <w:top w:val="single" w:sz="4" w:space="0" w:color="000000"/>
              <w:bottom w:val="single" w:sz="4" w:space="0" w:color="000000"/>
            </w:tcBorders>
          </w:tcPr>
          <w:p w14:paraId="5F0AA37C"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5.43%</w:t>
            </w:r>
          </w:p>
        </w:tc>
      </w:tr>
      <w:tr w:rsidR="0033564E" w:rsidRPr="008A48BF" w14:paraId="1C59A096" w14:textId="77777777" w:rsidTr="00440B93">
        <w:trPr>
          <w:trHeight w:hRule="exact" w:val="264"/>
        </w:trPr>
        <w:tc>
          <w:tcPr>
            <w:tcW w:w="2007" w:type="dxa"/>
            <w:tcBorders>
              <w:top w:val="single" w:sz="4" w:space="0" w:color="000000"/>
              <w:bottom w:val="single" w:sz="4" w:space="0" w:color="000000"/>
            </w:tcBorders>
          </w:tcPr>
          <w:p w14:paraId="380BD6B7" w14:textId="77777777" w:rsidR="0033564E" w:rsidRPr="008A48BF" w:rsidRDefault="0033564E" w:rsidP="00440B93">
            <w:pPr>
              <w:pStyle w:val="TableParagraph"/>
              <w:spacing w:before="56"/>
              <w:ind w:left="281"/>
              <w:rPr>
                <w:rFonts w:asciiTheme="minorHAnsi" w:hAnsiTheme="minorHAnsi" w:cstheme="minorHAnsi"/>
                <w:b/>
                <w:sz w:val="16"/>
              </w:rPr>
            </w:pPr>
            <w:r w:rsidRPr="008A48BF">
              <w:rPr>
                <w:rFonts w:asciiTheme="minorHAnsi" w:hAnsiTheme="minorHAnsi" w:cstheme="minorHAnsi"/>
                <w:b/>
                <w:sz w:val="16"/>
              </w:rPr>
              <w:t>$15,000 to $19,999</w:t>
            </w:r>
          </w:p>
        </w:tc>
        <w:tc>
          <w:tcPr>
            <w:tcW w:w="1225" w:type="dxa"/>
            <w:tcBorders>
              <w:top w:val="single" w:sz="4" w:space="0" w:color="000000"/>
              <w:bottom w:val="single" w:sz="4" w:space="0" w:color="000000"/>
            </w:tcBorders>
          </w:tcPr>
          <w:p w14:paraId="3938EB38" w14:textId="77777777" w:rsidR="0033564E" w:rsidRPr="008A48BF" w:rsidRDefault="0033564E" w:rsidP="00440B93">
            <w:pPr>
              <w:pStyle w:val="TableParagraph"/>
              <w:spacing w:before="56"/>
              <w:ind w:left="192"/>
              <w:rPr>
                <w:rFonts w:asciiTheme="minorHAnsi" w:hAnsiTheme="minorHAnsi" w:cstheme="minorHAnsi"/>
                <w:sz w:val="16"/>
              </w:rPr>
            </w:pPr>
            <w:r w:rsidRPr="008A48BF">
              <w:rPr>
                <w:rFonts w:asciiTheme="minorHAnsi" w:hAnsiTheme="minorHAnsi" w:cstheme="minorHAnsi"/>
                <w:sz w:val="16"/>
              </w:rPr>
              <w:t>45,436</w:t>
            </w:r>
          </w:p>
        </w:tc>
        <w:tc>
          <w:tcPr>
            <w:tcW w:w="1222" w:type="dxa"/>
            <w:tcBorders>
              <w:top w:val="single" w:sz="4" w:space="0" w:color="000000"/>
              <w:bottom w:val="single" w:sz="4" w:space="0" w:color="000000"/>
            </w:tcBorders>
          </w:tcPr>
          <w:p w14:paraId="57A49AC9"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5.16%</w:t>
            </w:r>
          </w:p>
        </w:tc>
        <w:tc>
          <w:tcPr>
            <w:tcW w:w="1222" w:type="dxa"/>
            <w:tcBorders>
              <w:top w:val="single" w:sz="4" w:space="0" w:color="000000"/>
              <w:bottom w:val="single" w:sz="4" w:space="0" w:color="000000"/>
            </w:tcBorders>
          </w:tcPr>
          <w:p w14:paraId="60D2E9E2"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14,394</w:t>
            </w:r>
          </w:p>
        </w:tc>
        <w:tc>
          <w:tcPr>
            <w:tcW w:w="1222" w:type="dxa"/>
            <w:tcBorders>
              <w:top w:val="single" w:sz="4" w:space="0" w:color="000000"/>
              <w:bottom w:val="single" w:sz="4" w:space="0" w:color="000000"/>
            </w:tcBorders>
          </w:tcPr>
          <w:p w14:paraId="16636D47"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8.45%</w:t>
            </w:r>
          </w:p>
        </w:tc>
        <w:tc>
          <w:tcPr>
            <w:tcW w:w="1222" w:type="dxa"/>
            <w:tcBorders>
              <w:top w:val="single" w:sz="4" w:space="0" w:color="000000"/>
              <w:bottom w:val="single" w:sz="4" w:space="0" w:color="000000"/>
            </w:tcBorders>
          </w:tcPr>
          <w:p w14:paraId="7F63FF07"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3,833</w:t>
            </w:r>
          </w:p>
        </w:tc>
        <w:tc>
          <w:tcPr>
            <w:tcW w:w="1222" w:type="dxa"/>
            <w:tcBorders>
              <w:top w:val="single" w:sz="4" w:space="0" w:color="000000"/>
              <w:bottom w:val="single" w:sz="4" w:space="0" w:color="000000"/>
            </w:tcBorders>
          </w:tcPr>
          <w:p w14:paraId="3A3B9F43"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6.69%</w:t>
            </w:r>
          </w:p>
        </w:tc>
      </w:tr>
      <w:tr w:rsidR="0033564E" w:rsidRPr="008A48BF" w14:paraId="2D0EE879" w14:textId="77777777" w:rsidTr="00440B93">
        <w:trPr>
          <w:trHeight w:hRule="exact" w:val="266"/>
        </w:trPr>
        <w:tc>
          <w:tcPr>
            <w:tcW w:w="2007" w:type="dxa"/>
            <w:tcBorders>
              <w:top w:val="single" w:sz="4" w:space="0" w:color="000000"/>
              <w:bottom w:val="single" w:sz="4" w:space="0" w:color="000000"/>
            </w:tcBorders>
          </w:tcPr>
          <w:p w14:paraId="35726CC4"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$20,000 to $24,999</w:t>
            </w:r>
          </w:p>
        </w:tc>
        <w:tc>
          <w:tcPr>
            <w:tcW w:w="1225" w:type="dxa"/>
            <w:tcBorders>
              <w:top w:val="single" w:sz="4" w:space="0" w:color="000000"/>
              <w:bottom w:val="single" w:sz="4" w:space="0" w:color="000000"/>
            </w:tcBorders>
          </w:tcPr>
          <w:p w14:paraId="01C35F9E"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54,880</w:t>
            </w:r>
          </w:p>
        </w:tc>
        <w:tc>
          <w:tcPr>
            <w:tcW w:w="1222" w:type="dxa"/>
            <w:tcBorders>
              <w:top w:val="single" w:sz="4" w:space="0" w:color="000000"/>
              <w:bottom w:val="single" w:sz="4" w:space="0" w:color="000000"/>
            </w:tcBorders>
          </w:tcPr>
          <w:p w14:paraId="3F37DDA8"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6.23%</w:t>
            </w:r>
          </w:p>
        </w:tc>
        <w:tc>
          <w:tcPr>
            <w:tcW w:w="1222" w:type="dxa"/>
            <w:tcBorders>
              <w:top w:val="single" w:sz="4" w:space="0" w:color="000000"/>
              <w:bottom w:val="single" w:sz="4" w:space="0" w:color="000000"/>
            </w:tcBorders>
          </w:tcPr>
          <w:p w14:paraId="5D3F44C8"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14,554</w:t>
            </w:r>
          </w:p>
        </w:tc>
        <w:tc>
          <w:tcPr>
            <w:tcW w:w="1222" w:type="dxa"/>
            <w:tcBorders>
              <w:top w:val="single" w:sz="4" w:space="0" w:color="000000"/>
              <w:bottom w:val="single" w:sz="4" w:space="0" w:color="000000"/>
            </w:tcBorders>
          </w:tcPr>
          <w:p w14:paraId="5F3E99D3"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8.54%</w:t>
            </w:r>
          </w:p>
        </w:tc>
        <w:tc>
          <w:tcPr>
            <w:tcW w:w="1222" w:type="dxa"/>
            <w:tcBorders>
              <w:top w:val="single" w:sz="4" w:space="0" w:color="000000"/>
              <w:bottom w:val="single" w:sz="4" w:space="0" w:color="000000"/>
            </w:tcBorders>
          </w:tcPr>
          <w:p w14:paraId="7FA02670"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5,077</w:t>
            </w:r>
          </w:p>
        </w:tc>
        <w:tc>
          <w:tcPr>
            <w:tcW w:w="1222" w:type="dxa"/>
            <w:tcBorders>
              <w:top w:val="single" w:sz="4" w:space="0" w:color="000000"/>
              <w:bottom w:val="single" w:sz="4" w:space="0" w:color="000000"/>
            </w:tcBorders>
          </w:tcPr>
          <w:p w14:paraId="3DEFA161"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8.86%</w:t>
            </w:r>
          </w:p>
        </w:tc>
      </w:tr>
      <w:tr w:rsidR="0033564E" w:rsidRPr="008A48BF" w14:paraId="4D0F1A5C" w14:textId="77777777" w:rsidTr="00440B93">
        <w:trPr>
          <w:trHeight w:hRule="exact" w:val="266"/>
        </w:trPr>
        <w:tc>
          <w:tcPr>
            <w:tcW w:w="2007" w:type="dxa"/>
            <w:tcBorders>
              <w:top w:val="single" w:sz="4" w:space="0" w:color="000000"/>
              <w:bottom w:val="single" w:sz="4" w:space="0" w:color="000000"/>
            </w:tcBorders>
          </w:tcPr>
          <w:p w14:paraId="2FF92274"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$25,000 to $29,999</w:t>
            </w:r>
          </w:p>
        </w:tc>
        <w:tc>
          <w:tcPr>
            <w:tcW w:w="1225" w:type="dxa"/>
            <w:tcBorders>
              <w:top w:val="single" w:sz="4" w:space="0" w:color="000000"/>
              <w:bottom w:val="single" w:sz="4" w:space="0" w:color="000000"/>
            </w:tcBorders>
          </w:tcPr>
          <w:p w14:paraId="03AB9456"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44,822</w:t>
            </w:r>
          </w:p>
        </w:tc>
        <w:tc>
          <w:tcPr>
            <w:tcW w:w="1222" w:type="dxa"/>
            <w:tcBorders>
              <w:top w:val="single" w:sz="4" w:space="0" w:color="000000"/>
              <w:bottom w:val="single" w:sz="4" w:space="0" w:color="000000"/>
            </w:tcBorders>
          </w:tcPr>
          <w:p w14:paraId="686652B3"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5.09%</w:t>
            </w:r>
          </w:p>
        </w:tc>
        <w:tc>
          <w:tcPr>
            <w:tcW w:w="1222" w:type="dxa"/>
            <w:tcBorders>
              <w:top w:val="single" w:sz="4" w:space="0" w:color="000000"/>
              <w:bottom w:val="single" w:sz="4" w:space="0" w:color="000000"/>
            </w:tcBorders>
          </w:tcPr>
          <w:p w14:paraId="387F845B"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11,377</w:t>
            </w:r>
          </w:p>
        </w:tc>
        <w:tc>
          <w:tcPr>
            <w:tcW w:w="1222" w:type="dxa"/>
            <w:tcBorders>
              <w:top w:val="single" w:sz="4" w:space="0" w:color="000000"/>
              <w:bottom w:val="single" w:sz="4" w:space="0" w:color="000000"/>
            </w:tcBorders>
          </w:tcPr>
          <w:p w14:paraId="0F055D0C"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6.68%</w:t>
            </w:r>
          </w:p>
        </w:tc>
        <w:tc>
          <w:tcPr>
            <w:tcW w:w="1222" w:type="dxa"/>
            <w:tcBorders>
              <w:top w:val="single" w:sz="4" w:space="0" w:color="000000"/>
              <w:bottom w:val="single" w:sz="4" w:space="0" w:color="000000"/>
            </w:tcBorders>
          </w:tcPr>
          <w:p w14:paraId="5BCF3B7F"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4,949</w:t>
            </w:r>
          </w:p>
        </w:tc>
        <w:tc>
          <w:tcPr>
            <w:tcW w:w="1222" w:type="dxa"/>
            <w:tcBorders>
              <w:top w:val="single" w:sz="4" w:space="0" w:color="000000"/>
              <w:bottom w:val="single" w:sz="4" w:space="0" w:color="000000"/>
            </w:tcBorders>
          </w:tcPr>
          <w:p w14:paraId="382A626F"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8.64%</w:t>
            </w:r>
          </w:p>
        </w:tc>
      </w:tr>
      <w:tr w:rsidR="0033564E" w:rsidRPr="008A48BF" w14:paraId="3E276984" w14:textId="77777777" w:rsidTr="00440B93">
        <w:trPr>
          <w:trHeight w:hRule="exact" w:val="266"/>
        </w:trPr>
        <w:tc>
          <w:tcPr>
            <w:tcW w:w="2007" w:type="dxa"/>
            <w:tcBorders>
              <w:top w:val="single" w:sz="4" w:space="0" w:color="000000"/>
              <w:bottom w:val="single" w:sz="4" w:space="0" w:color="000000"/>
            </w:tcBorders>
          </w:tcPr>
          <w:p w14:paraId="577313B0"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$30,000 to $34,999</w:t>
            </w:r>
          </w:p>
        </w:tc>
        <w:tc>
          <w:tcPr>
            <w:tcW w:w="1225" w:type="dxa"/>
            <w:tcBorders>
              <w:top w:val="single" w:sz="4" w:space="0" w:color="000000"/>
              <w:bottom w:val="single" w:sz="4" w:space="0" w:color="000000"/>
            </w:tcBorders>
          </w:tcPr>
          <w:p w14:paraId="74C71FBA"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47,883</w:t>
            </w:r>
          </w:p>
        </w:tc>
        <w:tc>
          <w:tcPr>
            <w:tcW w:w="1222" w:type="dxa"/>
            <w:tcBorders>
              <w:top w:val="single" w:sz="4" w:space="0" w:color="000000"/>
              <w:bottom w:val="single" w:sz="4" w:space="0" w:color="000000"/>
            </w:tcBorders>
          </w:tcPr>
          <w:p w14:paraId="161905C7"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5.44%</w:t>
            </w:r>
          </w:p>
        </w:tc>
        <w:tc>
          <w:tcPr>
            <w:tcW w:w="1222" w:type="dxa"/>
            <w:tcBorders>
              <w:top w:val="single" w:sz="4" w:space="0" w:color="000000"/>
              <w:bottom w:val="single" w:sz="4" w:space="0" w:color="000000"/>
            </w:tcBorders>
          </w:tcPr>
          <w:p w14:paraId="58FF69A6"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10,802</w:t>
            </w:r>
          </w:p>
        </w:tc>
        <w:tc>
          <w:tcPr>
            <w:tcW w:w="1222" w:type="dxa"/>
            <w:tcBorders>
              <w:top w:val="single" w:sz="4" w:space="0" w:color="000000"/>
              <w:bottom w:val="single" w:sz="4" w:space="0" w:color="000000"/>
            </w:tcBorders>
          </w:tcPr>
          <w:p w14:paraId="5984F4A6"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6.34%</w:t>
            </w:r>
          </w:p>
        </w:tc>
        <w:tc>
          <w:tcPr>
            <w:tcW w:w="1222" w:type="dxa"/>
            <w:tcBorders>
              <w:top w:val="single" w:sz="4" w:space="0" w:color="000000"/>
              <w:bottom w:val="single" w:sz="4" w:space="0" w:color="000000"/>
            </w:tcBorders>
          </w:tcPr>
          <w:p w14:paraId="5CAA5AFF"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3,942</w:t>
            </w:r>
          </w:p>
        </w:tc>
        <w:tc>
          <w:tcPr>
            <w:tcW w:w="1222" w:type="dxa"/>
            <w:tcBorders>
              <w:top w:val="single" w:sz="4" w:space="0" w:color="000000"/>
              <w:bottom w:val="single" w:sz="4" w:space="0" w:color="000000"/>
            </w:tcBorders>
          </w:tcPr>
          <w:p w14:paraId="0E71C88C"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6.88%</w:t>
            </w:r>
          </w:p>
        </w:tc>
      </w:tr>
      <w:tr w:rsidR="0033564E" w:rsidRPr="008A48BF" w14:paraId="006C6CC2" w14:textId="77777777" w:rsidTr="00440B93">
        <w:trPr>
          <w:trHeight w:hRule="exact" w:val="266"/>
        </w:trPr>
        <w:tc>
          <w:tcPr>
            <w:tcW w:w="2007" w:type="dxa"/>
            <w:tcBorders>
              <w:top w:val="single" w:sz="4" w:space="0" w:color="000000"/>
              <w:bottom w:val="single" w:sz="4" w:space="0" w:color="000000"/>
            </w:tcBorders>
          </w:tcPr>
          <w:p w14:paraId="0907D1CF"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$35,000 to $39,999</w:t>
            </w:r>
          </w:p>
        </w:tc>
        <w:tc>
          <w:tcPr>
            <w:tcW w:w="1225" w:type="dxa"/>
            <w:tcBorders>
              <w:top w:val="single" w:sz="4" w:space="0" w:color="000000"/>
              <w:bottom w:val="single" w:sz="4" w:space="0" w:color="000000"/>
            </w:tcBorders>
          </w:tcPr>
          <w:p w14:paraId="0C08B869"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43,406</w:t>
            </w:r>
          </w:p>
        </w:tc>
        <w:tc>
          <w:tcPr>
            <w:tcW w:w="1222" w:type="dxa"/>
            <w:tcBorders>
              <w:top w:val="single" w:sz="4" w:space="0" w:color="000000"/>
              <w:bottom w:val="single" w:sz="4" w:space="0" w:color="000000"/>
            </w:tcBorders>
          </w:tcPr>
          <w:p w14:paraId="45974F30"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4.93%</w:t>
            </w:r>
          </w:p>
        </w:tc>
        <w:tc>
          <w:tcPr>
            <w:tcW w:w="1222" w:type="dxa"/>
            <w:tcBorders>
              <w:top w:val="single" w:sz="4" w:space="0" w:color="000000"/>
              <w:bottom w:val="single" w:sz="4" w:space="0" w:color="000000"/>
            </w:tcBorders>
          </w:tcPr>
          <w:p w14:paraId="58C5C35F"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11,726</w:t>
            </w:r>
          </w:p>
        </w:tc>
        <w:tc>
          <w:tcPr>
            <w:tcW w:w="1222" w:type="dxa"/>
            <w:tcBorders>
              <w:top w:val="single" w:sz="4" w:space="0" w:color="000000"/>
              <w:bottom w:val="single" w:sz="4" w:space="0" w:color="000000"/>
            </w:tcBorders>
          </w:tcPr>
          <w:p w14:paraId="35E4F2AC"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6.88%</w:t>
            </w:r>
          </w:p>
        </w:tc>
        <w:tc>
          <w:tcPr>
            <w:tcW w:w="1222" w:type="dxa"/>
            <w:tcBorders>
              <w:top w:val="single" w:sz="4" w:space="0" w:color="000000"/>
              <w:bottom w:val="single" w:sz="4" w:space="0" w:color="000000"/>
            </w:tcBorders>
          </w:tcPr>
          <w:p w14:paraId="2B3E7E30"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4,199</w:t>
            </w:r>
          </w:p>
        </w:tc>
        <w:tc>
          <w:tcPr>
            <w:tcW w:w="1222" w:type="dxa"/>
            <w:tcBorders>
              <w:top w:val="single" w:sz="4" w:space="0" w:color="000000"/>
              <w:bottom w:val="single" w:sz="4" w:space="0" w:color="000000"/>
            </w:tcBorders>
          </w:tcPr>
          <w:p w14:paraId="177BB8C7"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7.33%</w:t>
            </w:r>
          </w:p>
        </w:tc>
      </w:tr>
      <w:tr w:rsidR="0033564E" w:rsidRPr="008A48BF" w14:paraId="637E7991" w14:textId="77777777" w:rsidTr="00440B93">
        <w:trPr>
          <w:trHeight w:hRule="exact" w:val="266"/>
        </w:trPr>
        <w:tc>
          <w:tcPr>
            <w:tcW w:w="2007" w:type="dxa"/>
            <w:tcBorders>
              <w:top w:val="single" w:sz="4" w:space="0" w:color="000000"/>
              <w:bottom w:val="single" w:sz="4" w:space="0" w:color="000000"/>
            </w:tcBorders>
          </w:tcPr>
          <w:p w14:paraId="5A95065F" w14:textId="77777777" w:rsidR="0033564E" w:rsidRPr="008A48BF" w:rsidRDefault="0033564E" w:rsidP="00440B93">
            <w:pPr>
              <w:pStyle w:val="TableParagraph"/>
              <w:spacing w:before="56"/>
              <w:ind w:left="281"/>
              <w:rPr>
                <w:rFonts w:asciiTheme="minorHAnsi" w:hAnsiTheme="minorHAnsi" w:cstheme="minorHAnsi"/>
                <w:b/>
                <w:sz w:val="16"/>
              </w:rPr>
            </w:pPr>
            <w:r w:rsidRPr="008A48BF">
              <w:rPr>
                <w:rFonts w:asciiTheme="minorHAnsi" w:hAnsiTheme="minorHAnsi" w:cstheme="minorHAnsi"/>
                <w:b/>
                <w:sz w:val="16"/>
              </w:rPr>
              <w:t>$40,000 to $44,999</w:t>
            </w:r>
          </w:p>
        </w:tc>
        <w:tc>
          <w:tcPr>
            <w:tcW w:w="1225" w:type="dxa"/>
            <w:tcBorders>
              <w:top w:val="single" w:sz="4" w:space="0" w:color="000000"/>
              <w:bottom w:val="single" w:sz="4" w:space="0" w:color="000000"/>
            </w:tcBorders>
          </w:tcPr>
          <w:p w14:paraId="222257B0" w14:textId="77777777" w:rsidR="0033564E" w:rsidRPr="008A48BF" w:rsidRDefault="0033564E" w:rsidP="00440B93">
            <w:pPr>
              <w:pStyle w:val="TableParagraph"/>
              <w:spacing w:before="56"/>
              <w:ind w:left="192"/>
              <w:rPr>
                <w:rFonts w:asciiTheme="minorHAnsi" w:hAnsiTheme="minorHAnsi" w:cstheme="minorHAnsi"/>
                <w:sz w:val="16"/>
              </w:rPr>
            </w:pPr>
            <w:r w:rsidRPr="008A48BF">
              <w:rPr>
                <w:rFonts w:asciiTheme="minorHAnsi" w:hAnsiTheme="minorHAnsi" w:cstheme="minorHAnsi"/>
                <w:sz w:val="16"/>
              </w:rPr>
              <w:t>43,918</w:t>
            </w:r>
          </w:p>
        </w:tc>
        <w:tc>
          <w:tcPr>
            <w:tcW w:w="1222" w:type="dxa"/>
            <w:tcBorders>
              <w:top w:val="single" w:sz="4" w:space="0" w:color="000000"/>
              <w:bottom w:val="single" w:sz="4" w:space="0" w:color="000000"/>
            </w:tcBorders>
          </w:tcPr>
          <w:p w14:paraId="1A8AAC78"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4.99%</w:t>
            </w:r>
          </w:p>
        </w:tc>
        <w:tc>
          <w:tcPr>
            <w:tcW w:w="1222" w:type="dxa"/>
            <w:tcBorders>
              <w:top w:val="single" w:sz="4" w:space="0" w:color="000000"/>
              <w:bottom w:val="single" w:sz="4" w:space="0" w:color="000000"/>
            </w:tcBorders>
          </w:tcPr>
          <w:p w14:paraId="55072D8B"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7,811</w:t>
            </w:r>
          </w:p>
        </w:tc>
        <w:tc>
          <w:tcPr>
            <w:tcW w:w="1222" w:type="dxa"/>
            <w:tcBorders>
              <w:top w:val="single" w:sz="4" w:space="0" w:color="000000"/>
              <w:bottom w:val="single" w:sz="4" w:space="0" w:color="000000"/>
            </w:tcBorders>
          </w:tcPr>
          <w:p w14:paraId="0F6AFEF2"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4.58%</w:t>
            </w:r>
          </w:p>
        </w:tc>
        <w:tc>
          <w:tcPr>
            <w:tcW w:w="1222" w:type="dxa"/>
            <w:tcBorders>
              <w:top w:val="single" w:sz="4" w:space="0" w:color="000000"/>
              <w:bottom w:val="single" w:sz="4" w:space="0" w:color="000000"/>
            </w:tcBorders>
          </w:tcPr>
          <w:p w14:paraId="16C34E67"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3,533</w:t>
            </w:r>
          </w:p>
        </w:tc>
        <w:tc>
          <w:tcPr>
            <w:tcW w:w="1222" w:type="dxa"/>
            <w:tcBorders>
              <w:top w:val="single" w:sz="4" w:space="0" w:color="000000"/>
              <w:bottom w:val="single" w:sz="4" w:space="0" w:color="000000"/>
            </w:tcBorders>
          </w:tcPr>
          <w:p w14:paraId="5DA379A4"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6.17%</w:t>
            </w:r>
          </w:p>
        </w:tc>
      </w:tr>
      <w:tr w:rsidR="0033564E" w:rsidRPr="008A48BF" w14:paraId="37E5513F" w14:textId="77777777" w:rsidTr="00440B93">
        <w:trPr>
          <w:trHeight w:hRule="exact" w:val="265"/>
        </w:trPr>
        <w:tc>
          <w:tcPr>
            <w:tcW w:w="2007" w:type="dxa"/>
            <w:tcBorders>
              <w:top w:val="single" w:sz="4" w:space="0" w:color="000000"/>
              <w:bottom w:val="single" w:sz="4" w:space="0" w:color="000000"/>
            </w:tcBorders>
          </w:tcPr>
          <w:p w14:paraId="060AAC96" w14:textId="77777777" w:rsidR="0033564E" w:rsidRPr="008A48BF" w:rsidRDefault="0033564E" w:rsidP="00440B93">
            <w:pPr>
              <w:pStyle w:val="TableParagraph"/>
              <w:spacing w:before="57"/>
              <w:ind w:left="281"/>
              <w:rPr>
                <w:rFonts w:asciiTheme="minorHAnsi" w:hAnsiTheme="minorHAnsi" w:cstheme="minorHAnsi"/>
                <w:b/>
                <w:sz w:val="16"/>
              </w:rPr>
            </w:pPr>
            <w:r w:rsidRPr="008A48BF">
              <w:rPr>
                <w:rFonts w:asciiTheme="minorHAnsi" w:hAnsiTheme="minorHAnsi" w:cstheme="minorHAnsi"/>
                <w:b/>
                <w:sz w:val="16"/>
              </w:rPr>
              <w:t>$45,000 to $49,999</w:t>
            </w:r>
          </w:p>
        </w:tc>
        <w:tc>
          <w:tcPr>
            <w:tcW w:w="1225" w:type="dxa"/>
            <w:tcBorders>
              <w:top w:val="single" w:sz="4" w:space="0" w:color="000000"/>
              <w:bottom w:val="single" w:sz="4" w:space="0" w:color="000000"/>
            </w:tcBorders>
          </w:tcPr>
          <w:p w14:paraId="628BA219" w14:textId="77777777" w:rsidR="0033564E" w:rsidRPr="008A48BF" w:rsidRDefault="0033564E" w:rsidP="00440B93">
            <w:pPr>
              <w:pStyle w:val="TableParagraph"/>
              <w:spacing w:before="57"/>
              <w:ind w:left="192"/>
              <w:rPr>
                <w:rFonts w:asciiTheme="minorHAnsi" w:hAnsiTheme="minorHAnsi" w:cstheme="minorHAnsi"/>
                <w:sz w:val="16"/>
              </w:rPr>
            </w:pPr>
            <w:r w:rsidRPr="008A48BF">
              <w:rPr>
                <w:rFonts w:asciiTheme="minorHAnsi" w:hAnsiTheme="minorHAnsi" w:cstheme="minorHAnsi"/>
                <w:sz w:val="16"/>
              </w:rPr>
              <w:t>43,454</w:t>
            </w:r>
          </w:p>
        </w:tc>
        <w:tc>
          <w:tcPr>
            <w:tcW w:w="1222" w:type="dxa"/>
            <w:tcBorders>
              <w:top w:val="single" w:sz="4" w:space="0" w:color="000000"/>
              <w:bottom w:val="single" w:sz="4" w:space="0" w:color="000000"/>
            </w:tcBorders>
          </w:tcPr>
          <w:p w14:paraId="21D68E59" w14:textId="77777777" w:rsidR="0033564E" w:rsidRPr="008A48BF" w:rsidRDefault="0033564E" w:rsidP="00440B93">
            <w:pPr>
              <w:pStyle w:val="TableParagraph"/>
              <w:spacing w:before="57"/>
              <w:ind w:left="189"/>
              <w:rPr>
                <w:rFonts w:asciiTheme="minorHAnsi" w:hAnsiTheme="minorHAnsi" w:cstheme="minorHAnsi"/>
                <w:sz w:val="16"/>
              </w:rPr>
            </w:pPr>
            <w:r w:rsidRPr="008A48BF">
              <w:rPr>
                <w:rFonts w:asciiTheme="minorHAnsi" w:hAnsiTheme="minorHAnsi" w:cstheme="minorHAnsi"/>
                <w:sz w:val="16"/>
              </w:rPr>
              <w:t>4.93%</w:t>
            </w:r>
          </w:p>
        </w:tc>
        <w:tc>
          <w:tcPr>
            <w:tcW w:w="1222" w:type="dxa"/>
            <w:tcBorders>
              <w:top w:val="single" w:sz="4" w:space="0" w:color="000000"/>
              <w:bottom w:val="single" w:sz="4" w:space="0" w:color="000000"/>
            </w:tcBorders>
          </w:tcPr>
          <w:p w14:paraId="3F1FAA13" w14:textId="77777777" w:rsidR="0033564E" w:rsidRPr="008A48BF" w:rsidRDefault="0033564E" w:rsidP="00440B93">
            <w:pPr>
              <w:pStyle w:val="TableParagraph"/>
              <w:spacing w:before="57"/>
              <w:ind w:left="189"/>
              <w:rPr>
                <w:rFonts w:asciiTheme="minorHAnsi" w:hAnsiTheme="minorHAnsi" w:cstheme="minorHAnsi"/>
                <w:sz w:val="16"/>
              </w:rPr>
            </w:pPr>
            <w:r w:rsidRPr="008A48BF">
              <w:rPr>
                <w:rFonts w:asciiTheme="minorHAnsi" w:hAnsiTheme="minorHAnsi" w:cstheme="minorHAnsi"/>
                <w:sz w:val="16"/>
              </w:rPr>
              <w:t>7,705</w:t>
            </w:r>
          </w:p>
        </w:tc>
        <w:tc>
          <w:tcPr>
            <w:tcW w:w="1222" w:type="dxa"/>
            <w:tcBorders>
              <w:top w:val="single" w:sz="4" w:space="0" w:color="000000"/>
              <w:bottom w:val="single" w:sz="4" w:space="0" w:color="000000"/>
            </w:tcBorders>
          </w:tcPr>
          <w:p w14:paraId="3CCC6827" w14:textId="77777777" w:rsidR="0033564E" w:rsidRPr="008A48BF" w:rsidRDefault="0033564E" w:rsidP="00440B93">
            <w:pPr>
              <w:pStyle w:val="TableParagraph"/>
              <w:spacing w:before="57"/>
              <w:ind w:left="189"/>
              <w:rPr>
                <w:rFonts w:asciiTheme="minorHAnsi" w:hAnsiTheme="minorHAnsi" w:cstheme="minorHAnsi"/>
                <w:sz w:val="16"/>
              </w:rPr>
            </w:pPr>
            <w:r w:rsidRPr="008A48BF">
              <w:rPr>
                <w:rFonts w:asciiTheme="minorHAnsi" w:hAnsiTheme="minorHAnsi" w:cstheme="minorHAnsi"/>
                <w:sz w:val="16"/>
              </w:rPr>
              <w:t>4.52%</w:t>
            </w:r>
          </w:p>
        </w:tc>
        <w:tc>
          <w:tcPr>
            <w:tcW w:w="1222" w:type="dxa"/>
            <w:tcBorders>
              <w:top w:val="single" w:sz="4" w:space="0" w:color="000000"/>
              <w:bottom w:val="single" w:sz="4" w:space="0" w:color="000000"/>
            </w:tcBorders>
          </w:tcPr>
          <w:p w14:paraId="08C4846D" w14:textId="77777777" w:rsidR="0033564E" w:rsidRPr="008A48BF" w:rsidRDefault="0033564E" w:rsidP="00440B93">
            <w:pPr>
              <w:pStyle w:val="TableParagraph"/>
              <w:spacing w:before="57"/>
              <w:ind w:left="189"/>
              <w:rPr>
                <w:rFonts w:asciiTheme="minorHAnsi" w:hAnsiTheme="minorHAnsi" w:cstheme="minorHAnsi"/>
                <w:sz w:val="16"/>
              </w:rPr>
            </w:pPr>
            <w:r w:rsidRPr="008A48BF">
              <w:rPr>
                <w:rFonts w:asciiTheme="minorHAnsi" w:hAnsiTheme="minorHAnsi" w:cstheme="minorHAnsi"/>
                <w:sz w:val="16"/>
              </w:rPr>
              <w:t>3,433</w:t>
            </w:r>
          </w:p>
        </w:tc>
        <w:tc>
          <w:tcPr>
            <w:tcW w:w="1222" w:type="dxa"/>
            <w:tcBorders>
              <w:top w:val="single" w:sz="4" w:space="0" w:color="000000"/>
              <w:bottom w:val="single" w:sz="4" w:space="0" w:color="000000"/>
            </w:tcBorders>
          </w:tcPr>
          <w:p w14:paraId="7618FE6B" w14:textId="77777777" w:rsidR="0033564E" w:rsidRPr="008A48BF" w:rsidRDefault="0033564E" w:rsidP="00440B93">
            <w:pPr>
              <w:pStyle w:val="TableParagraph"/>
              <w:spacing w:before="57"/>
              <w:ind w:left="189"/>
              <w:rPr>
                <w:rFonts w:asciiTheme="minorHAnsi" w:hAnsiTheme="minorHAnsi" w:cstheme="minorHAnsi"/>
                <w:sz w:val="16"/>
              </w:rPr>
            </w:pPr>
            <w:r w:rsidRPr="008A48BF">
              <w:rPr>
                <w:rFonts w:asciiTheme="minorHAnsi" w:hAnsiTheme="minorHAnsi" w:cstheme="minorHAnsi"/>
                <w:sz w:val="16"/>
              </w:rPr>
              <w:t>5.99%</w:t>
            </w:r>
          </w:p>
        </w:tc>
      </w:tr>
      <w:tr w:rsidR="0033564E" w:rsidRPr="008A48BF" w14:paraId="77139727" w14:textId="77777777" w:rsidTr="00440B93">
        <w:trPr>
          <w:trHeight w:hRule="exact" w:val="576"/>
        </w:trPr>
        <w:tc>
          <w:tcPr>
            <w:tcW w:w="2007" w:type="dxa"/>
            <w:tcBorders>
              <w:top w:val="single" w:sz="4" w:space="0" w:color="000000"/>
              <w:bottom w:val="single" w:sz="4" w:space="0" w:color="000000"/>
            </w:tcBorders>
          </w:tcPr>
          <w:p w14:paraId="736AB9D2" w14:textId="77777777" w:rsidR="0033564E" w:rsidRPr="008A48BF" w:rsidRDefault="0033564E" w:rsidP="00440B93">
            <w:pPr>
              <w:pStyle w:val="TableParagraph"/>
              <w:rPr>
                <w:rFonts w:asciiTheme="minorHAnsi" w:hAnsiTheme="minorHAnsi" w:cstheme="minorHAnsi"/>
                <w:sz w:val="18"/>
              </w:rPr>
            </w:pPr>
          </w:p>
          <w:p w14:paraId="6067A89F" w14:textId="77777777" w:rsidR="0033564E" w:rsidRPr="008A48BF" w:rsidRDefault="0033564E" w:rsidP="00440B93">
            <w:pPr>
              <w:pStyle w:val="TableParagraph"/>
              <w:spacing w:before="161"/>
              <w:ind w:left="281"/>
              <w:rPr>
                <w:rFonts w:asciiTheme="minorHAnsi" w:hAnsiTheme="minorHAnsi" w:cstheme="minorHAnsi"/>
                <w:b/>
                <w:sz w:val="16"/>
              </w:rPr>
            </w:pPr>
            <w:r w:rsidRPr="008A48BF">
              <w:rPr>
                <w:rFonts w:asciiTheme="minorHAnsi" w:hAnsiTheme="minorHAnsi" w:cstheme="minorHAnsi"/>
                <w:b/>
                <w:sz w:val="16"/>
              </w:rPr>
              <w:t>$50,000 to $59,999</w:t>
            </w:r>
          </w:p>
        </w:tc>
        <w:tc>
          <w:tcPr>
            <w:tcW w:w="1225" w:type="dxa"/>
            <w:tcBorders>
              <w:top w:val="single" w:sz="4" w:space="0" w:color="000000"/>
              <w:bottom w:val="single" w:sz="4" w:space="0" w:color="000000"/>
            </w:tcBorders>
          </w:tcPr>
          <w:p w14:paraId="03BCB501" w14:textId="77777777" w:rsidR="0033564E" w:rsidRPr="008A48BF" w:rsidRDefault="0033564E" w:rsidP="00440B93">
            <w:pPr>
              <w:pStyle w:val="TableParagraph"/>
              <w:rPr>
                <w:rFonts w:asciiTheme="minorHAnsi" w:hAnsiTheme="minorHAnsi" w:cstheme="minorHAnsi"/>
                <w:sz w:val="18"/>
              </w:rPr>
            </w:pPr>
          </w:p>
          <w:p w14:paraId="7978A7A6" w14:textId="77777777" w:rsidR="0033564E" w:rsidRPr="008A48BF" w:rsidRDefault="0033564E" w:rsidP="00440B93">
            <w:pPr>
              <w:pStyle w:val="TableParagraph"/>
              <w:spacing w:before="161"/>
              <w:ind w:left="192"/>
              <w:rPr>
                <w:rFonts w:asciiTheme="minorHAnsi" w:hAnsiTheme="minorHAnsi" w:cstheme="minorHAnsi"/>
                <w:sz w:val="16"/>
              </w:rPr>
            </w:pPr>
            <w:r w:rsidRPr="008A48BF">
              <w:rPr>
                <w:rFonts w:asciiTheme="minorHAnsi" w:hAnsiTheme="minorHAnsi" w:cstheme="minorHAnsi"/>
                <w:sz w:val="16"/>
              </w:rPr>
              <w:t>71,757</w:t>
            </w:r>
          </w:p>
        </w:tc>
        <w:tc>
          <w:tcPr>
            <w:tcW w:w="1222" w:type="dxa"/>
            <w:tcBorders>
              <w:top w:val="single" w:sz="4" w:space="0" w:color="000000"/>
              <w:bottom w:val="single" w:sz="4" w:space="0" w:color="000000"/>
            </w:tcBorders>
          </w:tcPr>
          <w:p w14:paraId="24C485AA" w14:textId="77777777" w:rsidR="0033564E" w:rsidRPr="008A48BF" w:rsidRDefault="0033564E" w:rsidP="00440B93">
            <w:pPr>
              <w:pStyle w:val="TableParagraph"/>
              <w:rPr>
                <w:rFonts w:asciiTheme="minorHAnsi" w:hAnsiTheme="minorHAnsi" w:cstheme="minorHAnsi"/>
                <w:sz w:val="18"/>
              </w:rPr>
            </w:pPr>
          </w:p>
          <w:p w14:paraId="22489610" w14:textId="77777777" w:rsidR="0033564E" w:rsidRPr="008A48BF" w:rsidRDefault="0033564E" w:rsidP="00440B93">
            <w:pPr>
              <w:pStyle w:val="TableParagraph"/>
              <w:spacing w:before="161"/>
              <w:ind w:left="189"/>
              <w:rPr>
                <w:rFonts w:asciiTheme="minorHAnsi" w:hAnsiTheme="minorHAnsi" w:cstheme="minorHAnsi"/>
                <w:sz w:val="16"/>
              </w:rPr>
            </w:pPr>
            <w:r w:rsidRPr="008A48BF">
              <w:rPr>
                <w:rFonts w:asciiTheme="minorHAnsi" w:hAnsiTheme="minorHAnsi" w:cstheme="minorHAnsi"/>
                <w:sz w:val="16"/>
              </w:rPr>
              <w:t>8.15%</w:t>
            </w:r>
          </w:p>
        </w:tc>
        <w:tc>
          <w:tcPr>
            <w:tcW w:w="1222" w:type="dxa"/>
            <w:tcBorders>
              <w:top w:val="single" w:sz="4" w:space="0" w:color="000000"/>
              <w:bottom w:val="single" w:sz="4" w:space="0" w:color="000000"/>
            </w:tcBorders>
          </w:tcPr>
          <w:p w14:paraId="55B1AC58" w14:textId="77777777" w:rsidR="0033564E" w:rsidRPr="008A48BF" w:rsidRDefault="0033564E" w:rsidP="00440B93">
            <w:pPr>
              <w:pStyle w:val="TableParagraph"/>
              <w:rPr>
                <w:rFonts w:asciiTheme="minorHAnsi" w:hAnsiTheme="minorHAnsi" w:cstheme="minorHAnsi"/>
                <w:sz w:val="18"/>
              </w:rPr>
            </w:pPr>
          </w:p>
          <w:p w14:paraId="1C2D7F37" w14:textId="77777777" w:rsidR="0033564E" w:rsidRPr="008A48BF" w:rsidRDefault="0033564E" w:rsidP="00440B93">
            <w:pPr>
              <w:pStyle w:val="TableParagraph"/>
              <w:spacing w:before="161"/>
              <w:ind w:left="189"/>
              <w:rPr>
                <w:rFonts w:asciiTheme="minorHAnsi" w:hAnsiTheme="minorHAnsi" w:cstheme="minorHAnsi"/>
                <w:sz w:val="16"/>
              </w:rPr>
            </w:pPr>
            <w:r w:rsidRPr="008A48BF">
              <w:rPr>
                <w:rFonts w:asciiTheme="minorHAnsi" w:hAnsiTheme="minorHAnsi" w:cstheme="minorHAnsi"/>
                <w:sz w:val="16"/>
              </w:rPr>
              <w:t>12,973</w:t>
            </w:r>
          </w:p>
        </w:tc>
        <w:tc>
          <w:tcPr>
            <w:tcW w:w="1222" w:type="dxa"/>
            <w:tcBorders>
              <w:top w:val="single" w:sz="4" w:space="0" w:color="000000"/>
              <w:bottom w:val="single" w:sz="4" w:space="0" w:color="000000"/>
            </w:tcBorders>
          </w:tcPr>
          <w:p w14:paraId="18763341" w14:textId="77777777" w:rsidR="0033564E" w:rsidRPr="008A48BF" w:rsidRDefault="0033564E" w:rsidP="00440B93">
            <w:pPr>
              <w:pStyle w:val="TableParagraph"/>
              <w:rPr>
                <w:rFonts w:asciiTheme="minorHAnsi" w:hAnsiTheme="minorHAnsi" w:cstheme="minorHAnsi"/>
                <w:sz w:val="18"/>
              </w:rPr>
            </w:pPr>
          </w:p>
          <w:p w14:paraId="09990907" w14:textId="77777777" w:rsidR="0033564E" w:rsidRPr="008A48BF" w:rsidRDefault="0033564E" w:rsidP="00440B93">
            <w:pPr>
              <w:pStyle w:val="TableParagraph"/>
              <w:spacing w:before="161"/>
              <w:ind w:left="189"/>
              <w:rPr>
                <w:rFonts w:asciiTheme="minorHAnsi" w:hAnsiTheme="minorHAnsi" w:cstheme="minorHAnsi"/>
                <w:sz w:val="16"/>
              </w:rPr>
            </w:pPr>
            <w:r w:rsidRPr="008A48BF">
              <w:rPr>
                <w:rFonts w:asciiTheme="minorHAnsi" w:hAnsiTheme="minorHAnsi" w:cstheme="minorHAnsi"/>
                <w:sz w:val="16"/>
              </w:rPr>
              <w:t>7.61%</w:t>
            </w:r>
          </w:p>
        </w:tc>
        <w:tc>
          <w:tcPr>
            <w:tcW w:w="1222" w:type="dxa"/>
            <w:tcBorders>
              <w:top w:val="single" w:sz="4" w:space="0" w:color="000000"/>
              <w:bottom w:val="single" w:sz="4" w:space="0" w:color="000000"/>
            </w:tcBorders>
          </w:tcPr>
          <w:p w14:paraId="4EFBFECD" w14:textId="77777777" w:rsidR="0033564E" w:rsidRPr="008A48BF" w:rsidRDefault="0033564E" w:rsidP="00440B93">
            <w:pPr>
              <w:pStyle w:val="TableParagraph"/>
              <w:rPr>
                <w:rFonts w:asciiTheme="minorHAnsi" w:hAnsiTheme="minorHAnsi" w:cstheme="minorHAnsi"/>
                <w:sz w:val="18"/>
              </w:rPr>
            </w:pPr>
          </w:p>
          <w:p w14:paraId="346ACD39" w14:textId="77777777" w:rsidR="0033564E" w:rsidRPr="008A48BF" w:rsidRDefault="0033564E" w:rsidP="00440B93">
            <w:pPr>
              <w:pStyle w:val="TableParagraph"/>
              <w:spacing w:before="161"/>
              <w:ind w:left="189"/>
              <w:rPr>
                <w:rFonts w:asciiTheme="minorHAnsi" w:hAnsiTheme="minorHAnsi" w:cstheme="minorHAnsi"/>
                <w:sz w:val="16"/>
              </w:rPr>
            </w:pPr>
            <w:r w:rsidRPr="008A48BF">
              <w:rPr>
                <w:rFonts w:asciiTheme="minorHAnsi" w:hAnsiTheme="minorHAnsi" w:cstheme="minorHAnsi"/>
                <w:sz w:val="16"/>
              </w:rPr>
              <w:t>5,681</w:t>
            </w:r>
          </w:p>
        </w:tc>
        <w:tc>
          <w:tcPr>
            <w:tcW w:w="1222" w:type="dxa"/>
            <w:tcBorders>
              <w:top w:val="single" w:sz="4" w:space="0" w:color="000000"/>
              <w:bottom w:val="single" w:sz="4" w:space="0" w:color="000000"/>
            </w:tcBorders>
          </w:tcPr>
          <w:p w14:paraId="004FD9E1" w14:textId="77777777" w:rsidR="0033564E" w:rsidRPr="008A48BF" w:rsidRDefault="0033564E" w:rsidP="00440B93">
            <w:pPr>
              <w:pStyle w:val="TableParagraph"/>
              <w:rPr>
                <w:rFonts w:asciiTheme="minorHAnsi" w:hAnsiTheme="minorHAnsi" w:cstheme="minorHAnsi"/>
                <w:sz w:val="18"/>
              </w:rPr>
            </w:pPr>
          </w:p>
          <w:p w14:paraId="12663BDF" w14:textId="77777777" w:rsidR="0033564E" w:rsidRPr="008A48BF" w:rsidRDefault="0033564E" w:rsidP="00440B93">
            <w:pPr>
              <w:pStyle w:val="TableParagraph"/>
              <w:spacing w:before="161"/>
              <w:ind w:left="189"/>
              <w:rPr>
                <w:rFonts w:asciiTheme="minorHAnsi" w:hAnsiTheme="minorHAnsi" w:cstheme="minorHAnsi"/>
                <w:sz w:val="16"/>
              </w:rPr>
            </w:pPr>
            <w:r w:rsidRPr="008A48BF">
              <w:rPr>
                <w:rFonts w:asciiTheme="minorHAnsi" w:hAnsiTheme="minorHAnsi" w:cstheme="minorHAnsi"/>
                <w:sz w:val="16"/>
              </w:rPr>
              <w:t>9.92%</w:t>
            </w:r>
          </w:p>
        </w:tc>
      </w:tr>
      <w:tr w:rsidR="0033564E" w:rsidRPr="008A48BF" w14:paraId="62BFFA00" w14:textId="77777777" w:rsidTr="00440B93">
        <w:trPr>
          <w:trHeight w:hRule="exact" w:val="266"/>
        </w:trPr>
        <w:tc>
          <w:tcPr>
            <w:tcW w:w="2007" w:type="dxa"/>
            <w:tcBorders>
              <w:top w:val="single" w:sz="4" w:space="0" w:color="000000"/>
              <w:bottom w:val="single" w:sz="4" w:space="0" w:color="000000"/>
            </w:tcBorders>
          </w:tcPr>
          <w:p w14:paraId="459AA3C4"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$60,000 to $74,999</w:t>
            </w:r>
          </w:p>
        </w:tc>
        <w:tc>
          <w:tcPr>
            <w:tcW w:w="1225" w:type="dxa"/>
            <w:tcBorders>
              <w:top w:val="single" w:sz="4" w:space="0" w:color="000000"/>
              <w:bottom w:val="single" w:sz="4" w:space="0" w:color="000000"/>
            </w:tcBorders>
          </w:tcPr>
          <w:p w14:paraId="58897822"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90,331</w:t>
            </w:r>
          </w:p>
        </w:tc>
        <w:tc>
          <w:tcPr>
            <w:tcW w:w="1222" w:type="dxa"/>
            <w:tcBorders>
              <w:top w:val="single" w:sz="4" w:space="0" w:color="000000"/>
              <w:bottom w:val="single" w:sz="4" w:space="0" w:color="000000"/>
            </w:tcBorders>
          </w:tcPr>
          <w:p w14:paraId="2CD299B4"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10.25%</w:t>
            </w:r>
          </w:p>
        </w:tc>
        <w:tc>
          <w:tcPr>
            <w:tcW w:w="1222" w:type="dxa"/>
            <w:tcBorders>
              <w:top w:val="single" w:sz="4" w:space="0" w:color="000000"/>
              <w:bottom w:val="single" w:sz="4" w:space="0" w:color="000000"/>
            </w:tcBorders>
          </w:tcPr>
          <w:p w14:paraId="265F50B4"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9,924</w:t>
            </w:r>
          </w:p>
        </w:tc>
        <w:tc>
          <w:tcPr>
            <w:tcW w:w="1222" w:type="dxa"/>
            <w:tcBorders>
              <w:top w:val="single" w:sz="4" w:space="0" w:color="000000"/>
              <w:bottom w:val="single" w:sz="4" w:space="0" w:color="000000"/>
            </w:tcBorders>
          </w:tcPr>
          <w:p w14:paraId="31A7D9B7"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5.82%</w:t>
            </w:r>
          </w:p>
        </w:tc>
        <w:tc>
          <w:tcPr>
            <w:tcW w:w="1222" w:type="dxa"/>
            <w:tcBorders>
              <w:top w:val="single" w:sz="4" w:space="0" w:color="000000"/>
              <w:bottom w:val="single" w:sz="4" w:space="0" w:color="000000"/>
            </w:tcBorders>
          </w:tcPr>
          <w:p w14:paraId="0F581088"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5,824</w:t>
            </w:r>
          </w:p>
        </w:tc>
        <w:tc>
          <w:tcPr>
            <w:tcW w:w="1222" w:type="dxa"/>
            <w:tcBorders>
              <w:top w:val="single" w:sz="4" w:space="0" w:color="000000"/>
              <w:bottom w:val="single" w:sz="4" w:space="0" w:color="000000"/>
            </w:tcBorders>
          </w:tcPr>
          <w:p w14:paraId="407EFD16"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10.17%</w:t>
            </w:r>
          </w:p>
        </w:tc>
      </w:tr>
      <w:tr w:rsidR="0033564E" w:rsidRPr="008A48BF" w14:paraId="628227E5" w14:textId="77777777" w:rsidTr="00440B93">
        <w:trPr>
          <w:trHeight w:hRule="exact" w:val="266"/>
        </w:trPr>
        <w:tc>
          <w:tcPr>
            <w:tcW w:w="2007" w:type="dxa"/>
            <w:tcBorders>
              <w:top w:val="single" w:sz="4" w:space="0" w:color="000000"/>
              <w:bottom w:val="single" w:sz="4" w:space="0" w:color="000000"/>
            </w:tcBorders>
          </w:tcPr>
          <w:p w14:paraId="79E6B700" w14:textId="77777777" w:rsidR="0033564E" w:rsidRPr="008A48BF" w:rsidRDefault="0033564E" w:rsidP="00440B93">
            <w:pPr>
              <w:pStyle w:val="TableParagraph"/>
              <w:spacing w:before="58"/>
              <w:ind w:left="281"/>
              <w:rPr>
                <w:rFonts w:asciiTheme="minorHAnsi" w:hAnsiTheme="minorHAnsi" w:cstheme="minorHAnsi"/>
                <w:b/>
                <w:sz w:val="16"/>
              </w:rPr>
            </w:pPr>
            <w:r w:rsidRPr="008A48BF">
              <w:rPr>
                <w:rFonts w:asciiTheme="minorHAnsi" w:hAnsiTheme="minorHAnsi" w:cstheme="minorHAnsi"/>
                <w:b/>
                <w:sz w:val="16"/>
              </w:rPr>
              <w:t>$75,000 to $99,999</w:t>
            </w:r>
          </w:p>
        </w:tc>
        <w:tc>
          <w:tcPr>
            <w:tcW w:w="1225" w:type="dxa"/>
            <w:tcBorders>
              <w:top w:val="single" w:sz="4" w:space="0" w:color="000000"/>
              <w:bottom w:val="single" w:sz="4" w:space="0" w:color="000000"/>
            </w:tcBorders>
          </w:tcPr>
          <w:p w14:paraId="23077583"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100,576</w:t>
            </w:r>
          </w:p>
        </w:tc>
        <w:tc>
          <w:tcPr>
            <w:tcW w:w="1222" w:type="dxa"/>
            <w:tcBorders>
              <w:top w:val="single" w:sz="4" w:space="0" w:color="000000"/>
              <w:bottom w:val="single" w:sz="4" w:space="0" w:color="000000"/>
            </w:tcBorders>
          </w:tcPr>
          <w:p w14:paraId="7033D577"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11.42%</w:t>
            </w:r>
          </w:p>
        </w:tc>
        <w:tc>
          <w:tcPr>
            <w:tcW w:w="1222" w:type="dxa"/>
            <w:tcBorders>
              <w:top w:val="single" w:sz="4" w:space="0" w:color="000000"/>
              <w:bottom w:val="single" w:sz="4" w:space="0" w:color="000000"/>
            </w:tcBorders>
          </w:tcPr>
          <w:p w14:paraId="0F911CE3"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11,757</w:t>
            </w:r>
          </w:p>
        </w:tc>
        <w:tc>
          <w:tcPr>
            <w:tcW w:w="1222" w:type="dxa"/>
            <w:tcBorders>
              <w:top w:val="single" w:sz="4" w:space="0" w:color="000000"/>
              <w:bottom w:val="single" w:sz="4" w:space="0" w:color="000000"/>
            </w:tcBorders>
          </w:tcPr>
          <w:p w14:paraId="4D0DDE3F"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6.90%</w:t>
            </w:r>
          </w:p>
        </w:tc>
        <w:tc>
          <w:tcPr>
            <w:tcW w:w="1222" w:type="dxa"/>
            <w:tcBorders>
              <w:top w:val="single" w:sz="4" w:space="0" w:color="000000"/>
              <w:bottom w:val="single" w:sz="4" w:space="0" w:color="000000"/>
            </w:tcBorders>
          </w:tcPr>
          <w:p w14:paraId="2813F00E"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4,667</w:t>
            </w:r>
          </w:p>
        </w:tc>
        <w:tc>
          <w:tcPr>
            <w:tcW w:w="1222" w:type="dxa"/>
            <w:tcBorders>
              <w:top w:val="single" w:sz="4" w:space="0" w:color="000000"/>
              <w:bottom w:val="single" w:sz="4" w:space="0" w:color="000000"/>
            </w:tcBorders>
          </w:tcPr>
          <w:p w14:paraId="1FED0269"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8.15%</w:t>
            </w:r>
          </w:p>
        </w:tc>
      </w:tr>
      <w:tr w:rsidR="0033564E" w:rsidRPr="008A48BF" w14:paraId="3DF37412" w14:textId="77777777" w:rsidTr="00440B93">
        <w:trPr>
          <w:trHeight w:hRule="exact" w:val="266"/>
        </w:trPr>
        <w:tc>
          <w:tcPr>
            <w:tcW w:w="2007" w:type="dxa"/>
            <w:tcBorders>
              <w:top w:val="single" w:sz="4" w:space="0" w:color="000000"/>
              <w:bottom w:val="single" w:sz="4" w:space="0" w:color="000000"/>
            </w:tcBorders>
          </w:tcPr>
          <w:p w14:paraId="36416D69" w14:textId="77777777" w:rsidR="0033564E" w:rsidRPr="008A48BF" w:rsidRDefault="0033564E" w:rsidP="00440B93">
            <w:pPr>
              <w:pStyle w:val="TableParagraph"/>
              <w:spacing w:before="58"/>
              <w:ind w:right="130"/>
              <w:jc w:val="right"/>
              <w:rPr>
                <w:rFonts w:asciiTheme="minorHAnsi" w:hAnsiTheme="minorHAnsi" w:cstheme="minorHAnsi"/>
                <w:b/>
                <w:sz w:val="16"/>
              </w:rPr>
            </w:pPr>
            <w:r w:rsidRPr="008A48BF">
              <w:rPr>
                <w:rFonts w:asciiTheme="minorHAnsi" w:hAnsiTheme="minorHAnsi" w:cstheme="minorHAnsi"/>
                <w:b/>
                <w:sz w:val="16"/>
              </w:rPr>
              <w:t>$100,000 to $124,999</w:t>
            </w:r>
          </w:p>
        </w:tc>
        <w:tc>
          <w:tcPr>
            <w:tcW w:w="1225" w:type="dxa"/>
            <w:tcBorders>
              <w:top w:val="single" w:sz="4" w:space="0" w:color="000000"/>
              <w:bottom w:val="single" w:sz="4" w:space="0" w:color="000000"/>
            </w:tcBorders>
          </w:tcPr>
          <w:p w14:paraId="070F1A3B"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69,938</w:t>
            </w:r>
          </w:p>
        </w:tc>
        <w:tc>
          <w:tcPr>
            <w:tcW w:w="1222" w:type="dxa"/>
            <w:tcBorders>
              <w:top w:val="single" w:sz="4" w:space="0" w:color="000000"/>
              <w:bottom w:val="single" w:sz="4" w:space="0" w:color="000000"/>
            </w:tcBorders>
          </w:tcPr>
          <w:p w14:paraId="696E0F0A"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7.94%</w:t>
            </w:r>
          </w:p>
        </w:tc>
        <w:tc>
          <w:tcPr>
            <w:tcW w:w="1222" w:type="dxa"/>
            <w:tcBorders>
              <w:top w:val="single" w:sz="4" w:space="0" w:color="000000"/>
              <w:bottom w:val="single" w:sz="4" w:space="0" w:color="000000"/>
            </w:tcBorders>
          </w:tcPr>
          <w:p w14:paraId="3E43E905"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6,952</w:t>
            </w:r>
          </w:p>
        </w:tc>
        <w:tc>
          <w:tcPr>
            <w:tcW w:w="1222" w:type="dxa"/>
            <w:tcBorders>
              <w:top w:val="single" w:sz="4" w:space="0" w:color="000000"/>
              <w:bottom w:val="single" w:sz="4" w:space="0" w:color="000000"/>
            </w:tcBorders>
          </w:tcPr>
          <w:p w14:paraId="4E4F3E5B"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4.08%</w:t>
            </w:r>
          </w:p>
        </w:tc>
        <w:tc>
          <w:tcPr>
            <w:tcW w:w="1222" w:type="dxa"/>
            <w:tcBorders>
              <w:top w:val="single" w:sz="4" w:space="0" w:color="000000"/>
              <w:bottom w:val="single" w:sz="4" w:space="0" w:color="000000"/>
            </w:tcBorders>
          </w:tcPr>
          <w:p w14:paraId="51180538"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2,506</w:t>
            </w:r>
          </w:p>
        </w:tc>
        <w:tc>
          <w:tcPr>
            <w:tcW w:w="1222" w:type="dxa"/>
            <w:tcBorders>
              <w:top w:val="single" w:sz="4" w:space="0" w:color="000000"/>
              <w:bottom w:val="single" w:sz="4" w:space="0" w:color="000000"/>
            </w:tcBorders>
          </w:tcPr>
          <w:p w14:paraId="218D1F38"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4.37%</w:t>
            </w:r>
          </w:p>
        </w:tc>
      </w:tr>
      <w:tr w:rsidR="0033564E" w:rsidRPr="008A48BF" w14:paraId="4C049470" w14:textId="77777777" w:rsidTr="00440B93">
        <w:trPr>
          <w:trHeight w:hRule="exact" w:val="266"/>
        </w:trPr>
        <w:tc>
          <w:tcPr>
            <w:tcW w:w="2007" w:type="dxa"/>
            <w:tcBorders>
              <w:top w:val="single" w:sz="4" w:space="0" w:color="000000"/>
              <w:bottom w:val="single" w:sz="4" w:space="0" w:color="000000"/>
            </w:tcBorders>
          </w:tcPr>
          <w:p w14:paraId="3FB8B061" w14:textId="77777777" w:rsidR="0033564E" w:rsidRPr="008A48BF" w:rsidRDefault="0033564E" w:rsidP="00440B93">
            <w:pPr>
              <w:pStyle w:val="TableParagraph"/>
              <w:spacing w:before="58"/>
              <w:ind w:right="130"/>
              <w:jc w:val="right"/>
              <w:rPr>
                <w:rFonts w:asciiTheme="minorHAnsi" w:hAnsiTheme="minorHAnsi" w:cstheme="minorHAnsi"/>
                <w:b/>
                <w:sz w:val="16"/>
              </w:rPr>
            </w:pPr>
            <w:r w:rsidRPr="008A48BF">
              <w:rPr>
                <w:rFonts w:asciiTheme="minorHAnsi" w:hAnsiTheme="minorHAnsi" w:cstheme="minorHAnsi"/>
                <w:b/>
                <w:sz w:val="16"/>
              </w:rPr>
              <w:t>$125,000 to $149,999</w:t>
            </w:r>
          </w:p>
        </w:tc>
        <w:tc>
          <w:tcPr>
            <w:tcW w:w="1225" w:type="dxa"/>
            <w:tcBorders>
              <w:top w:val="single" w:sz="4" w:space="0" w:color="000000"/>
              <w:bottom w:val="single" w:sz="4" w:space="0" w:color="000000"/>
            </w:tcBorders>
          </w:tcPr>
          <w:p w14:paraId="2B534AE9" w14:textId="77777777" w:rsidR="0033564E" w:rsidRPr="008A48BF" w:rsidRDefault="0033564E" w:rsidP="00440B93">
            <w:pPr>
              <w:pStyle w:val="TableParagraph"/>
              <w:spacing w:before="58"/>
              <w:ind w:left="192"/>
              <w:rPr>
                <w:rFonts w:asciiTheme="minorHAnsi" w:hAnsiTheme="minorHAnsi" w:cstheme="minorHAnsi"/>
                <w:sz w:val="16"/>
              </w:rPr>
            </w:pPr>
            <w:r w:rsidRPr="008A48BF">
              <w:rPr>
                <w:rFonts w:asciiTheme="minorHAnsi" w:hAnsiTheme="minorHAnsi" w:cstheme="minorHAnsi"/>
                <w:sz w:val="16"/>
              </w:rPr>
              <w:t>39,262</w:t>
            </w:r>
          </w:p>
        </w:tc>
        <w:tc>
          <w:tcPr>
            <w:tcW w:w="1222" w:type="dxa"/>
            <w:tcBorders>
              <w:top w:val="single" w:sz="4" w:space="0" w:color="000000"/>
              <w:bottom w:val="single" w:sz="4" w:space="0" w:color="000000"/>
            </w:tcBorders>
          </w:tcPr>
          <w:p w14:paraId="356DA609"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4.46%</w:t>
            </w:r>
          </w:p>
        </w:tc>
        <w:tc>
          <w:tcPr>
            <w:tcW w:w="1222" w:type="dxa"/>
            <w:tcBorders>
              <w:top w:val="single" w:sz="4" w:space="0" w:color="000000"/>
              <w:bottom w:val="single" w:sz="4" w:space="0" w:color="000000"/>
            </w:tcBorders>
          </w:tcPr>
          <w:p w14:paraId="4A87757F"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3,931</w:t>
            </w:r>
          </w:p>
        </w:tc>
        <w:tc>
          <w:tcPr>
            <w:tcW w:w="1222" w:type="dxa"/>
            <w:tcBorders>
              <w:top w:val="single" w:sz="4" w:space="0" w:color="000000"/>
              <w:bottom w:val="single" w:sz="4" w:space="0" w:color="000000"/>
            </w:tcBorders>
          </w:tcPr>
          <w:p w14:paraId="49B354E4"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2.31%</w:t>
            </w:r>
          </w:p>
        </w:tc>
        <w:tc>
          <w:tcPr>
            <w:tcW w:w="1222" w:type="dxa"/>
            <w:tcBorders>
              <w:top w:val="single" w:sz="4" w:space="0" w:color="000000"/>
              <w:bottom w:val="single" w:sz="4" w:space="0" w:color="000000"/>
            </w:tcBorders>
          </w:tcPr>
          <w:p w14:paraId="7FCC7ACD"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1,072</w:t>
            </w:r>
          </w:p>
        </w:tc>
        <w:tc>
          <w:tcPr>
            <w:tcW w:w="1222" w:type="dxa"/>
            <w:tcBorders>
              <w:top w:val="single" w:sz="4" w:space="0" w:color="000000"/>
              <w:bottom w:val="single" w:sz="4" w:space="0" w:color="000000"/>
            </w:tcBorders>
          </w:tcPr>
          <w:p w14:paraId="629011B7" w14:textId="77777777" w:rsidR="0033564E" w:rsidRPr="008A48BF" w:rsidRDefault="0033564E" w:rsidP="00440B93">
            <w:pPr>
              <w:pStyle w:val="TableParagraph"/>
              <w:spacing w:before="58"/>
              <w:ind w:left="189"/>
              <w:rPr>
                <w:rFonts w:asciiTheme="minorHAnsi" w:hAnsiTheme="minorHAnsi" w:cstheme="minorHAnsi"/>
                <w:sz w:val="16"/>
              </w:rPr>
            </w:pPr>
            <w:r w:rsidRPr="008A48BF">
              <w:rPr>
                <w:rFonts w:asciiTheme="minorHAnsi" w:hAnsiTheme="minorHAnsi" w:cstheme="minorHAnsi"/>
                <w:sz w:val="16"/>
              </w:rPr>
              <w:t>1.87%</w:t>
            </w:r>
          </w:p>
        </w:tc>
      </w:tr>
      <w:tr w:rsidR="0033564E" w:rsidRPr="008A48BF" w14:paraId="140B3DCA" w14:textId="77777777" w:rsidTr="00440B93">
        <w:trPr>
          <w:trHeight w:hRule="exact" w:val="266"/>
        </w:trPr>
        <w:tc>
          <w:tcPr>
            <w:tcW w:w="2007" w:type="dxa"/>
            <w:tcBorders>
              <w:top w:val="single" w:sz="4" w:space="0" w:color="000000"/>
              <w:bottom w:val="single" w:sz="4" w:space="0" w:color="000000"/>
            </w:tcBorders>
          </w:tcPr>
          <w:p w14:paraId="66BF694C" w14:textId="77777777" w:rsidR="0033564E" w:rsidRPr="008A48BF" w:rsidRDefault="0033564E" w:rsidP="00440B93">
            <w:pPr>
              <w:pStyle w:val="TableParagraph"/>
              <w:spacing w:before="56"/>
              <w:ind w:right="130"/>
              <w:jc w:val="right"/>
              <w:rPr>
                <w:rFonts w:asciiTheme="minorHAnsi" w:hAnsiTheme="minorHAnsi" w:cstheme="minorHAnsi"/>
                <w:b/>
                <w:sz w:val="16"/>
              </w:rPr>
            </w:pPr>
            <w:r w:rsidRPr="008A48BF">
              <w:rPr>
                <w:rFonts w:asciiTheme="minorHAnsi" w:hAnsiTheme="minorHAnsi" w:cstheme="minorHAnsi"/>
                <w:b/>
                <w:sz w:val="16"/>
              </w:rPr>
              <w:t>$150,000 to $199,999</w:t>
            </w:r>
          </w:p>
        </w:tc>
        <w:tc>
          <w:tcPr>
            <w:tcW w:w="1225" w:type="dxa"/>
            <w:tcBorders>
              <w:top w:val="single" w:sz="4" w:space="0" w:color="000000"/>
              <w:bottom w:val="single" w:sz="4" w:space="0" w:color="000000"/>
            </w:tcBorders>
          </w:tcPr>
          <w:p w14:paraId="583775EE" w14:textId="77777777" w:rsidR="0033564E" w:rsidRPr="008A48BF" w:rsidRDefault="0033564E" w:rsidP="00440B93">
            <w:pPr>
              <w:pStyle w:val="TableParagraph"/>
              <w:spacing w:before="56"/>
              <w:ind w:left="192"/>
              <w:rPr>
                <w:rFonts w:asciiTheme="minorHAnsi" w:hAnsiTheme="minorHAnsi" w:cstheme="minorHAnsi"/>
                <w:sz w:val="16"/>
              </w:rPr>
            </w:pPr>
            <w:r w:rsidRPr="008A48BF">
              <w:rPr>
                <w:rFonts w:asciiTheme="minorHAnsi" w:hAnsiTheme="minorHAnsi" w:cstheme="minorHAnsi"/>
                <w:sz w:val="16"/>
              </w:rPr>
              <w:t>39,024</w:t>
            </w:r>
          </w:p>
        </w:tc>
        <w:tc>
          <w:tcPr>
            <w:tcW w:w="1222" w:type="dxa"/>
            <w:tcBorders>
              <w:top w:val="single" w:sz="4" w:space="0" w:color="000000"/>
              <w:bottom w:val="single" w:sz="4" w:space="0" w:color="000000"/>
            </w:tcBorders>
          </w:tcPr>
          <w:p w14:paraId="62B405D3"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4.43%</w:t>
            </w:r>
          </w:p>
        </w:tc>
        <w:tc>
          <w:tcPr>
            <w:tcW w:w="1222" w:type="dxa"/>
            <w:tcBorders>
              <w:top w:val="single" w:sz="4" w:space="0" w:color="000000"/>
              <w:bottom w:val="single" w:sz="4" w:space="0" w:color="000000"/>
            </w:tcBorders>
          </w:tcPr>
          <w:p w14:paraId="2F504BBE"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1,917</w:t>
            </w:r>
          </w:p>
        </w:tc>
        <w:tc>
          <w:tcPr>
            <w:tcW w:w="1222" w:type="dxa"/>
            <w:tcBorders>
              <w:top w:val="single" w:sz="4" w:space="0" w:color="000000"/>
              <w:bottom w:val="single" w:sz="4" w:space="0" w:color="000000"/>
            </w:tcBorders>
          </w:tcPr>
          <w:p w14:paraId="36767491"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1.13%</w:t>
            </w:r>
          </w:p>
        </w:tc>
        <w:tc>
          <w:tcPr>
            <w:tcW w:w="1222" w:type="dxa"/>
            <w:tcBorders>
              <w:top w:val="single" w:sz="4" w:space="0" w:color="000000"/>
              <w:bottom w:val="single" w:sz="4" w:space="0" w:color="000000"/>
            </w:tcBorders>
          </w:tcPr>
          <w:p w14:paraId="7962AF85"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858</w:t>
            </w:r>
          </w:p>
        </w:tc>
        <w:tc>
          <w:tcPr>
            <w:tcW w:w="1222" w:type="dxa"/>
            <w:tcBorders>
              <w:top w:val="single" w:sz="4" w:space="0" w:color="000000"/>
              <w:bottom w:val="single" w:sz="4" w:space="0" w:color="000000"/>
            </w:tcBorders>
          </w:tcPr>
          <w:p w14:paraId="59F48125"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1.50%</w:t>
            </w:r>
          </w:p>
        </w:tc>
      </w:tr>
      <w:tr w:rsidR="0033564E" w:rsidRPr="008A48BF" w14:paraId="164E57D7" w14:textId="77777777" w:rsidTr="00440B93">
        <w:trPr>
          <w:trHeight w:hRule="exact" w:val="269"/>
        </w:trPr>
        <w:tc>
          <w:tcPr>
            <w:tcW w:w="2007" w:type="dxa"/>
            <w:tcBorders>
              <w:top w:val="single" w:sz="4" w:space="0" w:color="000000"/>
            </w:tcBorders>
          </w:tcPr>
          <w:p w14:paraId="0E4E1D97" w14:textId="77777777" w:rsidR="0033564E" w:rsidRPr="008A48BF" w:rsidRDefault="0033564E" w:rsidP="00440B93">
            <w:pPr>
              <w:pStyle w:val="TableParagraph"/>
              <w:spacing w:before="56"/>
              <w:ind w:left="281"/>
              <w:rPr>
                <w:rFonts w:asciiTheme="minorHAnsi" w:hAnsiTheme="minorHAnsi" w:cstheme="minorHAnsi"/>
                <w:b/>
                <w:sz w:val="16"/>
              </w:rPr>
            </w:pPr>
            <w:r w:rsidRPr="008A48BF">
              <w:rPr>
                <w:rFonts w:asciiTheme="minorHAnsi" w:hAnsiTheme="minorHAnsi" w:cstheme="minorHAnsi"/>
                <w:b/>
                <w:sz w:val="16"/>
              </w:rPr>
              <w:t>$200,000 or more</w:t>
            </w:r>
          </w:p>
        </w:tc>
        <w:tc>
          <w:tcPr>
            <w:tcW w:w="1225" w:type="dxa"/>
            <w:tcBorders>
              <w:top w:val="single" w:sz="4" w:space="0" w:color="000000"/>
              <w:bottom w:val="single" w:sz="4" w:space="0" w:color="000000"/>
            </w:tcBorders>
          </w:tcPr>
          <w:p w14:paraId="65D1EDF7" w14:textId="77777777" w:rsidR="0033564E" w:rsidRPr="008A48BF" w:rsidRDefault="0033564E" w:rsidP="00440B93">
            <w:pPr>
              <w:pStyle w:val="TableParagraph"/>
              <w:spacing w:before="56"/>
              <w:ind w:left="192"/>
              <w:rPr>
                <w:rFonts w:asciiTheme="minorHAnsi" w:hAnsiTheme="minorHAnsi" w:cstheme="minorHAnsi"/>
                <w:sz w:val="16"/>
              </w:rPr>
            </w:pPr>
            <w:r w:rsidRPr="008A48BF">
              <w:rPr>
                <w:rFonts w:asciiTheme="minorHAnsi" w:hAnsiTheme="minorHAnsi" w:cstheme="minorHAnsi"/>
                <w:sz w:val="16"/>
              </w:rPr>
              <w:t>36,677</w:t>
            </w:r>
          </w:p>
        </w:tc>
        <w:tc>
          <w:tcPr>
            <w:tcW w:w="1222" w:type="dxa"/>
            <w:tcBorders>
              <w:top w:val="single" w:sz="4" w:space="0" w:color="000000"/>
              <w:bottom w:val="single" w:sz="4" w:space="0" w:color="000000"/>
            </w:tcBorders>
          </w:tcPr>
          <w:p w14:paraId="41A2FAD7"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4.16%</w:t>
            </w:r>
          </w:p>
        </w:tc>
        <w:tc>
          <w:tcPr>
            <w:tcW w:w="1222" w:type="dxa"/>
            <w:tcBorders>
              <w:top w:val="single" w:sz="4" w:space="0" w:color="000000"/>
              <w:bottom w:val="single" w:sz="4" w:space="0" w:color="000000"/>
            </w:tcBorders>
          </w:tcPr>
          <w:p w14:paraId="247DE957"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1,599</w:t>
            </w:r>
          </w:p>
        </w:tc>
        <w:tc>
          <w:tcPr>
            <w:tcW w:w="1222" w:type="dxa"/>
            <w:tcBorders>
              <w:top w:val="single" w:sz="4" w:space="0" w:color="000000"/>
              <w:bottom w:val="single" w:sz="4" w:space="0" w:color="000000"/>
            </w:tcBorders>
          </w:tcPr>
          <w:p w14:paraId="0D6D8347"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0.94%</w:t>
            </w:r>
          </w:p>
        </w:tc>
        <w:tc>
          <w:tcPr>
            <w:tcW w:w="1222" w:type="dxa"/>
            <w:tcBorders>
              <w:top w:val="single" w:sz="4" w:space="0" w:color="000000"/>
              <w:bottom w:val="single" w:sz="4" w:space="0" w:color="000000"/>
            </w:tcBorders>
          </w:tcPr>
          <w:p w14:paraId="3D51F803"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896</w:t>
            </w:r>
          </w:p>
        </w:tc>
        <w:tc>
          <w:tcPr>
            <w:tcW w:w="1222" w:type="dxa"/>
            <w:tcBorders>
              <w:top w:val="single" w:sz="4" w:space="0" w:color="000000"/>
              <w:bottom w:val="single" w:sz="4" w:space="0" w:color="000000"/>
            </w:tcBorders>
          </w:tcPr>
          <w:p w14:paraId="0CA44DEE" w14:textId="77777777" w:rsidR="0033564E" w:rsidRPr="008A48BF" w:rsidRDefault="0033564E" w:rsidP="00440B93">
            <w:pPr>
              <w:pStyle w:val="TableParagraph"/>
              <w:spacing w:before="56"/>
              <w:ind w:left="189"/>
              <w:rPr>
                <w:rFonts w:asciiTheme="minorHAnsi" w:hAnsiTheme="minorHAnsi" w:cstheme="minorHAnsi"/>
                <w:sz w:val="16"/>
              </w:rPr>
            </w:pPr>
            <w:r w:rsidRPr="008A48BF">
              <w:rPr>
                <w:rFonts w:asciiTheme="minorHAnsi" w:hAnsiTheme="minorHAnsi" w:cstheme="minorHAnsi"/>
                <w:sz w:val="16"/>
              </w:rPr>
              <w:t>1.56%</w:t>
            </w:r>
          </w:p>
        </w:tc>
      </w:tr>
      <w:tr w:rsidR="0033564E" w:rsidRPr="008A48BF" w14:paraId="7E3242E3" w14:textId="77777777" w:rsidTr="00440B93">
        <w:trPr>
          <w:trHeight w:hRule="exact" w:val="276"/>
        </w:trPr>
        <w:tc>
          <w:tcPr>
            <w:tcW w:w="2007" w:type="dxa"/>
          </w:tcPr>
          <w:p w14:paraId="568C854E" w14:textId="77777777" w:rsidR="0033564E" w:rsidRPr="008A48BF" w:rsidRDefault="0033564E" w:rsidP="00440B93">
            <w:pPr>
              <w:pStyle w:val="TableParagraph"/>
              <w:spacing w:before="58"/>
              <w:ind w:left="190"/>
              <w:rPr>
                <w:rFonts w:asciiTheme="minorHAnsi" w:hAnsiTheme="minorHAnsi" w:cstheme="minorHAnsi"/>
                <w:b/>
                <w:sz w:val="16"/>
              </w:rPr>
            </w:pPr>
            <w:r w:rsidRPr="008A48BF">
              <w:rPr>
                <w:rFonts w:asciiTheme="minorHAnsi" w:hAnsiTheme="minorHAnsi" w:cstheme="minorHAnsi"/>
                <w:b/>
                <w:sz w:val="16"/>
              </w:rPr>
              <w:t>Total</w:t>
            </w:r>
          </w:p>
        </w:tc>
        <w:tc>
          <w:tcPr>
            <w:tcW w:w="1225" w:type="dxa"/>
            <w:tcBorders>
              <w:top w:val="single" w:sz="4" w:space="0" w:color="000000"/>
              <w:bottom w:val="single" w:sz="4" w:space="0" w:color="000000"/>
            </w:tcBorders>
          </w:tcPr>
          <w:p w14:paraId="67E2F5FF" w14:textId="77777777" w:rsidR="0033564E" w:rsidRPr="008A48BF" w:rsidRDefault="0033564E" w:rsidP="00440B93">
            <w:pPr>
              <w:pStyle w:val="TableParagraph"/>
              <w:spacing w:before="63"/>
              <w:ind w:left="192"/>
              <w:rPr>
                <w:rFonts w:asciiTheme="minorHAnsi" w:hAnsiTheme="minorHAnsi" w:cstheme="minorHAnsi"/>
                <w:sz w:val="16"/>
              </w:rPr>
            </w:pPr>
            <w:r w:rsidRPr="008A48BF">
              <w:rPr>
                <w:rFonts w:asciiTheme="minorHAnsi" w:hAnsiTheme="minorHAnsi" w:cstheme="minorHAnsi"/>
                <w:sz w:val="16"/>
              </w:rPr>
              <w:t>880,894</w:t>
            </w:r>
          </w:p>
        </w:tc>
        <w:tc>
          <w:tcPr>
            <w:tcW w:w="1222" w:type="dxa"/>
            <w:tcBorders>
              <w:top w:val="single" w:sz="4" w:space="0" w:color="000000"/>
              <w:bottom w:val="single" w:sz="4" w:space="0" w:color="000000"/>
            </w:tcBorders>
          </w:tcPr>
          <w:p w14:paraId="090430B9"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100%</w:t>
            </w:r>
          </w:p>
        </w:tc>
        <w:tc>
          <w:tcPr>
            <w:tcW w:w="1222" w:type="dxa"/>
            <w:tcBorders>
              <w:top w:val="single" w:sz="4" w:space="0" w:color="000000"/>
              <w:bottom w:val="single" w:sz="4" w:space="0" w:color="000000"/>
            </w:tcBorders>
          </w:tcPr>
          <w:p w14:paraId="00CDF111"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170,391</w:t>
            </w:r>
          </w:p>
        </w:tc>
        <w:tc>
          <w:tcPr>
            <w:tcW w:w="1222" w:type="dxa"/>
            <w:tcBorders>
              <w:top w:val="single" w:sz="4" w:space="0" w:color="000000"/>
              <w:bottom w:val="single" w:sz="4" w:space="0" w:color="000000"/>
            </w:tcBorders>
          </w:tcPr>
          <w:p w14:paraId="77A5D411"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100%</w:t>
            </w:r>
          </w:p>
        </w:tc>
        <w:tc>
          <w:tcPr>
            <w:tcW w:w="1222" w:type="dxa"/>
            <w:tcBorders>
              <w:top w:val="single" w:sz="4" w:space="0" w:color="000000"/>
              <w:bottom w:val="single" w:sz="4" w:space="0" w:color="000000"/>
            </w:tcBorders>
          </w:tcPr>
          <w:p w14:paraId="2FC5878A"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57,283</w:t>
            </w:r>
          </w:p>
        </w:tc>
        <w:tc>
          <w:tcPr>
            <w:tcW w:w="1222" w:type="dxa"/>
            <w:tcBorders>
              <w:top w:val="single" w:sz="4" w:space="0" w:color="000000"/>
              <w:bottom w:val="single" w:sz="4" w:space="0" w:color="000000"/>
            </w:tcBorders>
          </w:tcPr>
          <w:p w14:paraId="47ED85C9" w14:textId="77777777" w:rsidR="0033564E" w:rsidRPr="008A48BF" w:rsidRDefault="0033564E" w:rsidP="00440B93">
            <w:pPr>
              <w:pStyle w:val="TableParagraph"/>
              <w:spacing w:before="63"/>
              <w:ind w:left="189"/>
              <w:rPr>
                <w:rFonts w:asciiTheme="minorHAnsi" w:hAnsiTheme="minorHAnsi" w:cstheme="minorHAnsi"/>
                <w:sz w:val="16"/>
              </w:rPr>
            </w:pPr>
            <w:r w:rsidRPr="008A48BF">
              <w:rPr>
                <w:rFonts w:asciiTheme="minorHAnsi" w:hAnsiTheme="minorHAnsi" w:cstheme="minorHAnsi"/>
                <w:sz w:val="16"/>
              </w:rPr>
              <w:t>100%</w:t>
            </w:r>
          </w:p>
        </w:tc>
      </w:tr>
      <w:tr w:rsidR="0033564E" w:rsidRPr="008A48BF" w14:paraId="2CCE1CBE" w14:textId="77777777" w:rsidTr="00440B93">
        <w:trPr>
          <w:trHeight w:hRule="exact" w:val="408"/>
        </w:trPr>
        <w:tc>
          <w:tcPr>
            <w:tcW w:w="2007" w:type="dxa"/>
          </w:tcPr>
          <w:p w14:paraId="693CFA9E" w14:textId="77777777" w:rsidR="0033564E" w:rsidRPr="008A48BF" w:rsidRDefault="0033564E" w:rsidP="00440B93">
            <w:pPr>
              <w:pStyle w:val="TableParagraph"/>
              <w:spacing w:before="8"/>
              <w:ind w:left="190" w:right="355"/>
              <w:rPr>
                <w:rFonts w:asciiTheme="minorHAnsi" w:hAnsiTheme="minorHAnsi" w:cstheme="minorHAnsi"/>
                <w:b/>
                <w:sz w:val="16"/>
              </w:rPr>
            </w:pPr>
            <w:r w:rsidRPr="008A48BF">
              <w:rPr>
                <w:rFonts w:asciiTheme="minorHAnsi" w:hAnsiTheme="minorHAnsi" w:cstheme="minorHAnsi"/>
                <w:b/>
                <w:sz w:val="16"/>
              </w:rPr>
              <w:t>Median Household Income</w:t>
            </w:r>
          </w:p>
        </w:tc>
        <w:tc>
          <w:tcPr>
            <w:tcW w:w="2447" w:type="dxa"/>
            <w:gridSpan w:val="2"/>
            <w:tcBorders>
              <w:top w:val="single" w:sz="4" w:space="0" w:color="000000"/>
            </w:tcBorders>
          </w:tcPr>
          <w:p w14:paraId="63677EDA" w14:textId="77777777" w:rsidR="0033564E" w:rsidRPr="008A48BF" w:rsidRDefault="0033564E" w:rsidP="00440B93">
            <w:pPr>
              <w:pStyle w:val="TableParagraph"/>
              <w:rPr>
                <w:rFonts w:asciiTheme="minorHAnsi" w:hAnsiTheme="minorHAnsi" w:cstheme="minorHAnsi"/>
                <w:sz w:val="17"/>
              </w:rPr>
            </w:pPr>
          </w:p>
          <w:p w14:paraId="147A49EA" w14:textId="77777777" w:rsidR="0033564E" w:rsidRPr="008A48BF" w:rsidRDefault="0033564E" w:rsidP="00440B93">
            <w:pPr>
              <w:pStyle w:val="TableParagraph"/>
              <w:ind w:left="192"/>
              <w:rPr>
                <w:rFonts w:asciiTheme="minorHAnsi" w:hAnsiTheme="minorHAnsi" w:cstheme="minorHAnsi"/>
                <w:b/>
                <w:sz w:val="16"/>
              </w:rPr>
            </w:pPr>
            <w:r w:rsidRPr="008A48BF">
              <w:rPr>
                <w:rFonts w:asciiTheme="minorHAnsi" w:hAnsiTheme="minorHAnsi" w:cstheme="minorHAnsi"/>
                <w:b/>
                <w:sz w:val="16"/>
              </w:rPr>
              <w:t>$49,996</w:t>
            </w:r>
          </w:p>
        </w:tc>
        <w:tc>
          <w:tcPr>
            <w:tcW w:w="2444" w:type="dxa"/>
            <w:gridSpan w:val="2"/>
            <w:tcBorders>
              <w:top w:val="single" w:sz="4" w:space="0" w:color="000000"/>
            </w:tcBorders>
          </w:tcPr>
          <w:p w14:paraId="32724BE2" w14:textId="77777777" w:rsidR="0033564E" w:rsidRPr="008A48BF" w:rsidRDefault="0033564E" w:rsidP="00440B93">
            <w:pPr>
              <w:pStyle w:val="TableParagraph"/>
              <w:rPr>
                <w:rFonts w:asciiTheme="minorHAnsi" w:hAnsiTheme="minorHAnsi" w:cstheme="minorHAnsi"/>
                <w:sz w:val="17"/>
              </w:rPr>
            </w:pPr>
          </w:p>
          <w:p w14:paraId="65D5E794" w14:textId="77777777" w:rsidR="0033564E" w:rsidRPr="008A48BF" w:rsidRDefault="0033564E" w:rsidP="00440B93">
            <w:pPr>
              <w:pStyle w:val="TableParagraph"/>
              <w:ind w:left="189"/>
              <w:rPr>
                <w:rFonts w:asciiTheme="minorHAnsi" w:hAnsiTheme="minorHAnsi" w:cstheme="minorHAnsi"/>
                <w:b/>
                <w:sz w:val="16"/>
              </w:rPr>
            </w:pPr>
            <w:r w:rsidRPr="008A48BF">
              <w:rPr>
                <w:rFonts w:asciiTheme="minorHAnsi" w:hAnsiTheme="minorHAnsi" w:cstheme="minorHAnsi"/>
                <w:b/>
                <w:sz w:val="16"/>
              </w:rPr>
              <w:t>$30,758</w:t>
            </w:r>
          </w:p>
        </w:tc>
        <w:tc>
          <w:tcPr>
            <w:tcW w:w="2444" w:type="dxa"/>
            <w:gridSpan w:val="2"/>
            <w:tcBorders>
              <w:top w:val="single" w:sz="4" w:space="0" w:color="000000"/>
              <w:right w:val="single" w:sz="4" w:space="0" w:color="000000"/>
            </w:tcBorders>
          </w:tcPr>
          <w:p w14:paraId="5A2207BC" w14:textId="77777777" w:rsidR="0033564E" w:rsidRPr="008A48BF" w:rsidRDefault="0033564E" w:rsidP="00440B93">
            <w:pPr>
              <w:pStyle w:val="TableParagraph"/>
              <w:rPr>
                <w:rFonts w:asciiTheme="minorHAnsi" w:hAnsiTheme="minorHAnsi" w:cstheme="minorHAnsi"/>
                <w:sz w:val="17"/>
              </w:rPr>
            </w:pPr>
          </w:p>
          <w:p w14:paraId="668F9182" w14:textId="77777777" w:rsidR="0033564E" w:rsidRPr="008A48BF" w:rsidRDefault="0033564E" w:rsidP="00440B93">
            <w:pPr>
              <w:pStyle w:val="TableParagraph"/>
              <w:ind w:left="189"/>
              <w:rPr>
                <w:rFonts w:asciiTheme="minorHAnsi" w:hAnsiTheme="minorHAnsi" w:cstheme="minorHAnsi"/>
                <w:b/>
                <w:sz w:val="16"/>
              </w:rPr>
            </w:pPr>
            <w:r w:rsidRPr="008A48BF">
              <w:rPr>
                <w:rFonts w:asciiTheme="minorHAnsi" w:hAnsiTheme="minorHAnsi" w:cstheme="minorHAnsi"/>
                <w:b/>
                <w:sz w:val="16"/>
              </w:rPr>
              <w:t>$39,787</w:t>
            </w:r>
          </w:p>
        </w:tc>
      </w:tr>
      <w:tr w:rsidR="0033564E" w:rsidRPr="008A48BF" w14:paraId="5DDCFBCA" w14:textId="77777777" w:rsidTr="00440B93">
        <w:trPr>
          <w:trHeight w:hRule="exact" w:val="420"/>
        </w:trPr>
        <w:tc>
          <w:tcPr>
            <w:tcW w:w="2007" w:type="dxa"/>
            <w:tcBorders>
              <w:right w:val="nil"/>
            </w:tcBorders>
          </w:tcPr>
          <w:p w14:paraId="7A3169CE" w14:textId="77777777" w:rsidR="0033564E" w:rsidRPr="008A48BF" w:rsidRDefault="0033564E" w:rsidP="00440B93">
            <w:pPr>
              <w:pStyle w:val="TableParagraph"/>
              <w:spacing w:before="18"/>
              <w:ind w:left="190" w:right="355"/>
              <w:rPr>
                <w:rFonts w:asciiTheme="minorHAnsi" w:hAnsiTheme="minorHAnsi" w:cstheme="minorHAnsi"/>
                <w:b/>
                <w:sz w:val="16"/>
              </w:rPr>
            </w:pPr>
            <w:r w:rsidRPr="008A48BF">
              <w:rPr>
                <w:rFonts w:asciiTheme="minorHAnsi" w:hAnsiTheme="minorHAnsi" w:cstheme="minorHAnsi"/>
                <w:b/>
                <w:sz w:val="16"/>
              </w:rPr>
              <w:t>State Median Household Income</w:t>
            </w:r>
          </w:p>
        </w:tc>
        <w:tc>
          <w:tcPr>
            <w:tcW w:w="1225" w:type="dxa"/>
            <w:tcBorders>
              <w:left w:val="nil"/>
              <w:right w:val="nil"/>
            </w:tcBorders>
          </w:tcPr>
          <w:p w14:paraId="54B4FA4C" w14:textId="77777777" w:rsidR="0033564E" w:rsidRPr="008A48BF" w:rsidRDefault="0033564E" w:rsidP="00440B93">
            <w:pPr>
              <w:rPr>
                <w:rFonts w:asciiTheme="minorHAnsi" w:hAnsiTheme="minorHAnsi" w:cstheme="minorHAnsi"/>
              </w:rPr>
            </w:pPr>
          </w:p>
        </w:tc>
        <w:tc>
          <w:tcPr>
            <w:tcW w:w="1222" w:type="dxa"/>
            <w:tcBorders>
              <w:left w:val="nil"/>
              <w:right w:val="nil"/>
            </w:tcBorders>
          </w:tcPr>
          <w:p w14:paraId="3DF31631" w14:textId="77777777" w:rsidR="0033564E" w:rsidRPr="008A48BF" w:rsidRDefault="0033564E" w:rsidP="00440B93">
            <w:pPr>
              <w:rPr>
                <w:rFonts w:asciiTheme="minorHAnsi" w:hAnsiTheme="minorHAnsi" w:cstheme="minorHAnsi"/>
              </w:rPr>
            </w:pPr>
          </w:p>
        </w:tc>
        <w:tc>
          <w:tcPr>
            <w:tcW w:w="2444" w:type="dxa"/>
            <w:gridSpan w:val="2"/>
            <w:tcBorders>
              <w:left w:val="nil"/>
              <w:right w:val="nil"/>
            </w:tcBorders>
          </w:tcPr>
          <w:p w14:paraId="31A734D0" w14:textId="77777777" w:rsidR="0033564E" w:rsidRPr="008A48BF" w:rsidRDefault="0033564E" w:rsidP="00440B93">
            <w:pPr>
              <w:pStyle w:val="TableParagraph"/>
              <w:spacing w:before="4"/>
              <w:rPr>
                <w:rFonts w:asciiTheme="minorHAnsi" w:hAnsiTheme="minorHAnsi" w:cstheme="minorHAnsi"/>
                <w:sz w:val="17"/>
              </w:rPr>
            </w:pPr>
          </w:p>
          <w:p w14:paraId="76A1CF53" w14:textId="77777777" w:rsidR="0033564E" w:rsidRPr="008A48BF" w:rsidRDefault="0033564E" w:rsidP="00440B93">
            <w:pPr>
              <w:pStyle w:val="TableParagraph"/>
              <w:spacing w:before="1"/>
              <w:ind w:left="959" w:right="866"/>
              <w:jc w:val="center"/>
              <w:rPr>
                <w:rFonts w:asciiTheme="minorHAnsi" w:hAnsiTheme="minorHAnsi" w:cstheme="minorHAnsi"/>
                <w:b/>
                <w:sz w:val="16"/>
              </w:rPr>
            </w:pPr>
            <w:r w:rsidRPr="008A48BF">
              <w:rPr>
                <w:rFonts w:asciiTheme="minorHAnsi" w:hAnsiTheme="minorHAnsi" w:cstheme="minorHAnsi"/>
                <w:b/>
                <w:sz w:val="16"/>
              </w:rPr>
              <w:t>$45,762</w:t>
            </w:r>
          </w:p>
        </w:tc>
        <w:tc>
          <w:tcPr>
            <w:tcW w:w="1222" w:type="dxa"/>
            <w:tcBorders>
              <w:left w:val="nil"/>
              <w:right w:val="nil"/>
            </w:tcBorders>
          </w:tcPr>
          <w:p w14:paraId="389B9319" w14:textId="77777777" w:rsidR="0033564E" w:rsidRPr="008A48BF" w:rsidRDefault="0033564E" w:rsidP="00440B93">
            <w:pPr>
              <w:rPr>
                <w:rFonts w:asciiTheme="minorHAnsi" w:hAnsiTheme="minorHAnsi" w:cstheme="minorHAnsi"/>
              </w:rPr>
            </w:pPr>
          </w:p>
        </w:tc>
        <w:tc>
          <w:tcPr>
            <w:tcW w:w="1222" w:type="dxa"/>
            <w:tcBorders>
              <w:left w:val="nil"/>
              <w:right w:val="single" w:sz="4" w:space="0" w:color="000000"/>
            </w:tcBorders>
          </w:tcPr>
          <w:p w14:paraId="4366E7F2" w14:textId="77777777" w:rsidR="0033564E" w:rsidRPr="008A48BF" w:rsidRDefault="0033564E" w:rsidP="00440B93">
            <w:pPr>
              <w:rPr>
                <w:rFonts w:asciiTheme="minorHAnsi" w:hAnsiTheme="minorHAnsi" w:cstheme="minorHAnsi"/>
              </w:rPr>
            </w:pPr>
          </w:p>
        </w:tc>
      </w:tr>
    </w:tbl>
    <w:p w14:paraId="01B45C2A" w14:textId="3246EE70" w:rsidR="0033564E" w:rsidRPr="008A48BF" w:rsidRDefault="0033564E" w:rsidP="00F156F6">
      <w:pPr>
        <w:pStyle w:val="ListParagraph"/>
        <w:ind w:left="0"/>
        <w:jc w:val="center"/>
        <w:rPr>
          <w:b/>
          <w:bCs/>
          <w:sz w:val="20"/>
          <w:szCs w:val="20"/>
        </w:rPr>
      </w:pPr>
      <w:r w:rsidRPr="008A48BF">
        <w:rPr>
          <w:b/>
          <w:bCs/>
          <w:sz w:val="20"/>
          <w:szCs w:val="20"/>
        </w:rPr>
        <w:t>Source: 2018 American Community Survey (ACS) – U.S. Census</w:t>
      </w:r>
      <w:r w:rsidRPr="008A48BF">
        <w:rPr>
          <w:b/>
          <w:bCs/>
          <w:sz w:val="20"/>
          <w:szCs w:val="20"/>
        </w:rPr>
        <w:br/>
      </w:r>
    </w:p>
    <w:p w14:paraId="62D5FC4B" w14:textId="05543B03" w:rsidR="0033564E" w:rsidRPr="008A48BF" w:rsidRDefault="0033564E" w:rsidP="00F156F6">
      <w:pPr>
        <w:pStyle w:val="ListParagraph"/>
        <w:ind w:left="0"/>
      </w:pPr>
      <w:r w:rsidRPr="008A48BF">
        <w:t xml:space="preserve">According to the 2018 ACS estimates, the median household income was reported to be $49,996 for White households, $30,758 for </w:t>
      </w:r>
      <w:r w:rsidR="00AA0098" w:rsidRPr="008A48BF">
        <w:t xml:space="preserve">Black </w:t>
      </w:r>
      <w:r w:rsidR="00DC53CE" w:rsidRPr="008A48BF">
        <w:t xml:space="preserve">or </w:t>
      </w:r>
      <w:r w:rsidRPr="008A48BF">
        <w:t xml:space="preserve">African American households, and $39,787 for Hispanic households, compared to $45,762 for the overall State. </w:t>
      </w:r>
      <w:r w:rsidR="00381985" w:rsidRPr="008A48BF">
        <w:t>T</w:t>
      </w:r>
      <w:r w:rsidRPr="008A48BF">
        <w:t xml:space="preserve">here </w:t>
      </w:r>
      <w:r w:rsidR="00381985" w:rsidRPr="008A48BF">
        <w:t>are</w:t>
      </w:r>
      <w:r w:rsidRPr="008A48BF">
        <w:t xml:space="preserve"> significant disparities in income among minorities, particularly</w:t>
      </w:r>
      <w:r w:rsidR="00AA0098" w:rsidRPr="008A48BF">
        <w:t xml:space="preserve"> </w:t>
      </w:r>
      <w:r w:rsidR="00DC53CE" w:rsidRPr="008A48BF">
        <w:t>Black or African American</w:t>
      </w:r>
      <w:r w:rsidRPr="008A48BF">
        <w:t>s.</w:t>
      </w:r>
    </w:p>
    <w:p w14:paraId="000A1438" w14:textId="77777777" w:rsidR="0033564E" w:rsidRPr="008A48BF" w:rsidRDefault="0033564E" w:rsidP="0033564E">
      <w:pPr>
        <w:pStyle w:val="ListParagraph"/>
        <w:ind w:left="0"/>
      </w:pPr>
    </w:p>
    <w:p w14:paraId="463CA76E" w14:textId="6DBED6E3" w:rsidR="0033564E" w:rsidRPr="008A48BF" w:rsidRDefault="0033564E" w:rsidP="00F156F6">
      <w:pPr>
        <w:pStyle w:val="ListParagraph"/>
        <w:ind w:left="0"/>
      </w:pPr>
      <w:r w:rsidRPr="008A48BF">
        <w:t xml:space="preserve">The poverty data in Table </w:t>
      </w:r>
      <w:r w:rsidR="008E3816" w:rsidRPr="008A48BF">
        <w:t>5</w:t>
      </w:r>
      <w:r w:rsidRPr="008A48BF">
        <w:t xml:space="preserve">, below, shows significant effects on the </w:t>
      </w:r>
      <w:r w:rsidR="00AA0098" w:rsidRPr="008A48BF">
        <w:t xml:space="preserve">Black </w:t>
      </w:r>
      <w:r w:rsidR="00DC53CE" w:rsidRPr="008A48BF">
        <w:t>or</w:t>
      </w:r>
      <w:r w:rsidR="00AA0098" w:rsidRPr="008A48BF">
        <w:t xml:space="preserve"> </w:t>
      </w:r>
      <w:r w:rsidRPr="008A48BF">
        <w:t xml:space="preserve">African American and Hispanic communities. The incidence of poverty among </w:t>
      </w:r>
      <w:r w:rsidR="00AA0098" w:rsidRPr="008A48BF">
        <w:t xml:space="preserve"> </w:t>
      </w:r>
      <w:r w:rsidR="00DC53CE" w:rsidRPr="008A48BF">
        <w:t>Black or African American</w:t>
      </w:r>
      <w:r w:rsidRPr="008A48BF">
        <w:t>s was 30.5 percent of the total population in 2018, and Hispanics were reported to be 27.5 percent. Among White persons, the data reported 13.8 percent lived in poverty. In comparison, the poverty rate for the State was 1</w:t>
      </w:r>
      <w:r w:rsidR="009B1E5F" w:rsidRPr="008A48BF">
        <w:t>6</w:t>
      </w:r>
      <w:r w:rsidRPr="008A48BF">
        <w:t>.</w:t>
      </w:r>
      <w:r w:rsidR="009B1E5F" w:rsidRPr="008A48BF">
        <w:t>2</w:t>
      </w:r>
      <w:r w:rsidRPr="008A48BF">
        <w:t xml:space="preserve"> percent during the period.</w:t>
      </w:r>
    </w:p>
    <w:p w14:paraId="5DFBAEFF" w14:textId="77777777" w:rsidR="0096585B" w:rsidRPr="008A48BF" w:rsidRDefault="0096585B" w:rsidP="0033564E">
      <w:pPr>
        <w:pStyle w:val="FigureCaption"/>
        <w:ind w:left="0" w:firstLine="0"/>
      </w:pPr>
    </w:p>
    <w:p w14:paraId="2F0F1DF2" w14:textId="77777777" w:rsidR="007B6A1A" w:rsidRPr="008A48BF" w:rsidRDefault="007B6A1A" w:rsidP="0033564E">
      <w:pPr>
        <w:pStyle w:val="FigureCaption"/>
        <w:ind w:left="0" w:firstLine="0"/>
      </w:pPr>
    </w:p>
    <w:p w14:paraId="4B948B6D" w14:textId="77777777" w:rsidR="00381985" w:rsidRPr="008A48BF" w:rsidRDefault="00381985" w:rsidP="00F156F6">
      <w:pPr>
        <w:pStyle w:val="FigureCaption"/>
        <w:ind w:left="0" w:firstLine="0"/>
      </w:pPr>
    </w:p>
    <w:p w14:paraId="442B448D" w14:textId="186557E2" w:rsidR="0033564E" w:rsidRPr="008A48BF" w:rsidRDefault="0033564E" w:rsidP="00F156F6">
      <w:pPr>
        <w:pStyle w:val="FigureCaption"/>
        <w:ind w:left="0" w:firstLine="0"/>
      </w:pPr>
      <w:r w:rsidRPr="008A48BF">
        <w:lastRenderedPageBreak/>
        <w:t xml:space="preserve">Table </w:t>
      </w:r>
      <w:r w:rsidR="008E3816" w:rsidRPr="008A48BF">
        <w:t>5</w:t>
      </w:r>
      <w:r w:rsidRPr="008A48BF">
        <w:t xml:space="preserve">: </w:t>
      </w:r>
      <w:r w:rsidRPr="008A48BF">
        <w:rPr>
          <w:szCs w:val="24"/>
        </w:rPr>
        <w:t>Poverty Status by Race Arkansas, 201</w:t>
      </w:r>
      <w:r w:rsidR="007B6A1A" w:rsidRPr="008A48BF">
        <w:rPr>
          <w:szCs w:val="24"/>
        </w:rPr>
        <w:t>8</w:t>
      </w:r>
    </w:p>
    <w:tbl>
      <w:tblPr>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62"/>
        <w:gridCol w:w="1117"/>
        <w:gridCol w:w="1116"/>
        <w:gridCol w:w="1116"/>
        <w:gridCol w:w="1369"/>
        <w:gridCol w:w="866"/>
        <w:gridCol w:w="1124"/>
      </w:tblGrid>
      <w:tr w:rsidR="0033564E" w:rsidRPr="008A48BF" w14:paraId="11C7B012" w14:textId="77777777" w:rsidTr="00B83889">
        <w:trPr>
          <w:trHeight w:hRule="exact" w:val="296"/>
        </w:trPr>
        <w:tc>
          <w:tcPr>
            <w:tcW w:w="1762" w:type="dxa"/>
            <w:vMerge w:val="restart"/>
          </w:tcPr>
          <w:p w14:paraId="416240F2" w14:textId="77777777" w:rsidR="0033564E" w:rsidRPr="008A48BF" w:rsidRDefault="0033564E" w:rsidP="00440B93">
            <w:pPr>
              <w:pStyle w:val="TableParagraph"/>
              <w:rPr>
                <w:rFonts w:asciiTheme="minorHAnsi" w:hAnsiTheme="minorHAnsi" w:cstheme="minorHAnsi"/>
                <w:sz w:val="20"/>
              </w:rPr>
            </w:pPr>
          </w:p>
          <w:p w14:paraId="71625E5A" w14:textId="77777777" w:rsidR="0033564E" w:rsidRPr="008A48BF" w:rsidRDefault="0033564E" w:rsidP="00440B93">
            <w:pPr>
              <w:pStyle w:val="TableParagraph"/>
              <w:rPr>
                <w:rFonts w:asciiTheme="minorHAnsi" w:hAnsiTheme="minorHAnsi" w:cstheme="minorHAnsi"/>
                <w:sz w:val="20"/>
              </w:rPr>
            </w:pPr>
          </w:p>
          <w:p w14:paraId="65CA85C0" w14:textId="77777777" w:rsidR="0033564E" w:rsidRPr="008A48BF" w:rsidRDefault="0033564E" w:rsidP="00440B93">
            <w:pPr>
              <w:pStyle w:val="TableParagraph"/>
              <w:spacing w:before="137"/>
              <w:ind w:left="98"/>
              <w:rPr>
                <w:rFonts w:asciiTheme="minorHAnsi" w:hAnsiTheme="minorHAnsi" w:cstheme="minorHAnsi"/>
                <w:b/>
                <w:sz w:val="18"/>
              </w:rPr>
            </w:pPr>
            <w:r w:rsidRPr="008A48BF">
              <w:rPr>
                <w:rFonts w:asciiTheme="minorHAnsi" w:hAnsiTheme="minorHAnsi" w:cstheme="minorHAnsi"/>
                <w:b/>
                <w:sz w:val="18"/>
              </w:rPr>
              <w:t>Age Group</w:t>
            </w:r>
          </w:p>
        </w:tc>
        <w:tc>
          <w:tcPr>
            <w:tcW w:w="2233" w:type="dxa"/>
            <w:gridSpan w:val="2"/>
          </w:tcPr>
          <w:p w14:paraId="2579F5B0" w14:textId="77777777" w:rsidR="0033564E" w:rsidRPr="008A48BF" w:rsidRDefault="0033564E" w:rsidP="00440B93">
            <w:pPr>
              <w:pStyle w:val="TableParagraph"/>
              <w:spacing w:before="52"/>
              <w:ind w:left="95"/>
              <w:rPr>
                <w:rFonts w:asciiTheme="minorHAnsi" w:hAnsiTheme="minorHAnsi" w:cstheme="minorHAnsi"/>
                <w:b/>
                <w:sz w:val="18"/>
              </w:rPr>
            </w:pPr>
            <w:r w:rsidRPr="008A48BF">
              <w:rPr>
                <w:rFonts w:asciiTheme="minorHAnsi" w:hAnsiTheme="minorHAnsi" w:cstheme="minorHAnsi"/>
                <w:b/>
                <w:sz w:val="18"/>
              </w:rPr>
              <w:t>White Non-Hispanic</w:t>
            </w:r>
          </w:p>
        </w:tc>
        <w:tc>
          <w:tcPr>
            <w:tcW w:w="2485" w:type="dxa"/>
            <w:gridSpan w:val="2"/>
            <w:tcBorders>
              <w:right w:val="single" w:sz="4" w:space="0" w:color="auto"/>
            </w:tcBorders>
          </w:tcPr>
          <w:p w14:paraId="52D319BB" w14:textId="02E93965" w:rsidR="0033564E" w:rsidRPr="008A48BF" w:rsidRDefault="00AA0098" w:rsidP="00440B93">
            <w:pPr>
              <w:pStyle w:val="TableParagraph"/>
              <w:spacing w:before="52"/>
              <w:ind w:left="98"/>
              <w:rPr>
                <w:rFonts w:asciiTheme="minorHAnsi" w:hAnsiTheme="minorHAnsi" w:cstheme="minorHAnsi"/>
                <w:b/>
                <w:sz w:val="18"/>
              </w:rPr>
            </w:pPr>
            <w:r w:rsidRPr="008A48BF">
              <w:rPr>
                <w:rFonts w:asciiTheme="minorHAnsi" w:hAnsiTheme="minorHAnsi" w:cstheme="minorHAnsi"/>
                <w:b/>
                <w:sz w:val="18"/>
              </w:rPr>
              <w:t xml:space="preserve">Black </w:t>
            </w:r>
            <w:r w:rsidR="00DC53CE" w:rsidRPr="008A48BF">
              <w:rPr>
                <w:rFonts w:asciiTheme="minorHAnsi" w:hAnsiTheme="minorHAnsi" w:cstheme="minorHAnsi"/>
                <w:b/>
                <w:sz w:val="18"/>
              </w:rPr>
              <w:t>or</w:t>
            </w:r>
            <w:r w:rsidRPr="008A48BF">
              <w:rPr>
                <w:rFonts w:asciiTheme="minorHAnsi" w:hAnsiTheme="minorHAnsi" w:cstheme="minorHAnsi"/>
                <w:b/>
                <w:sz w:val="18"/>
              </w:rPr>
              <w:t xml:space="preserve"> </w:t>
            </w:r>
            <w:r w:rsidR="0033564E" w:rsidRPr="008A48BF">
              <w:rPr>
                <w:rFonts w:asciiTheme="minorHAnsi" w:hAnsiTheme="minorHAnsi" w:cstheme="minorHAnsi"/>
                <w:b/>
                <w:sz w:val="18"/>
              </w:rPr>
              <w:t>African American</w:t>
            </w:r>
          </w:p>
        </w:tc>
        <w:tc>
          <w:tcPr>
            <w:tcW w:w="866" w:type="dxa"/>
            <w:tcBorders>
              <w:left w:val="single" w:sz="4" w:space="0" w:color="auto"/>
              <w:right w:val="nil"/>
            </w:tcBorders>
          </w:tcPr>
          <w:p w14:paraId="078F0F00" w14:textId="77777777" w:rsidR="0033564E" w:rsidRPr="008A48BF" w:rsidRDefault="0033564E" w:rsidP="00440B93">
            <w:pPr>
              <w:pStyle w:val="TableParagraph"/>
              <w:spacing w:before="52"/>
              <w:ind w:left="108"/>
              <w:rPr>
                <w:rFonts w:asciiTheme="minorHAnsi" w:hAnsiTheme="minorHAnsi" w:cstheme="minorHAnsi"/>
                <w:b/>
                <w:sz w:val="18"/>
              </w:rPr>
            </w:pPr>
            <w:r w:rsidRPr="008A48BF">
              <w:rPr>
                <w:rFonts w:asciiTheme="minorHAnsi" w:hAnsiTheme="minorHAnsi" w:cstheme="minorHAnsi"/>
                <w:b/>
                <w:sz w:val="18"/>
              </w:rPr>
              <w:t>Hispanic</w:t>
            </w:r>
          </w:p>
        </w:tc>
        <w:tc>
          <w:tcPr>
            <w:tcW w:w="1124" w:type="dxa"/>
            <w:tcBorders>
              <w:left w:val="nil"/>
              <w:right w:val="single" w:sz="4" w:space="0" w:color="auto"/>
            </w:tcBorders>
          </w:tcPr>
          <w:p w14:paraId="163F3457" w14:textId="77777777" w:rsidR="0033564E" w:rsidRPr="008A48BF" w:rsidRDefault="0033564E" w:rsidP="00440B93">
            <w:pPr>
              <w:rPr>
                <w:rFonts w:asciiTheme="minorHAnsi" w:hAnsiTheme="minorHAnsi" w:cstheme="minorHAnsi"/>
              </w:rPr>
            </w:pPr>
          </w:p>
        </w:tc>
      </w:tr>
      <w:tr w:rsidR="0033564E" w:rsidRPr="008A48BF" w14:paraId="23ADA267" w14:textId="77777777" w:rsidTr="00361259">
        <w:trPr>
          <w:trHeight w:hRule="exact" w:val="300"/>
        </w:trPr>
        <w:tc>
          <w:tcPr>
            <w:tcW w:w="1762" w:type="dxa"/>
            <w:vMerge/>
          </w:tcPr>
          <w:p w14:paraId="34BA5A70" w14:textId="77777777" w:rsidR="0033564E" w:rsidRPr="008A48BF" w:rsidRDefault="0033564E" w:rsidP="00440B93">
            <w:pPr>
              <w:rPr>
                <w:rFonts w:asciiTheme="minorHAnsi" w:hAnsiTheme="minorHAnsi" w:cstheme="minorHAnsi"/>
              </w:rPr>
            </w:pPr>
          </w:p>
        </w:tc>
        <w:tc>
          <w:tcPr>
            <w:tcW w:w="1117" w:type="dxa"/>
            <w:tcBorders>
              <w:bottom w:val="nil"/>
            </w:tcBorders>
          </w:tcPr>
          <w:p w14:paraId="6C2C417E" w14:textId="77777777" w:rsidR="0033564E" w:rsidRPr="008A48BF" w:rsidRDefault="0033564E" w:rsidP="00440B93">
            <w:pPr>
              <w:pStyle w:val="TableParagraph"/>
              <w:spacing w:before="66"/>
              <w:ind w:left="95"/>
              <w:rPr>
                <w:rFonts w:asciiTheme="minorHAnsi" w:hAnsiTheme="minorHAnsi" w:cstheme="minorHAnsi"/>
                <w:b/>
                <w:sz w:val="18"/>
              </w:rPr>
            </w:pPr>
            <w:r w:rsidRPr="008A48BF">
              <w:rPr>
                <w:rFonts w:asciiTheme="minorHAnsi" w:hAnsiTheme="minorHAnsi" w:cstheme="minorHAnsi"/>
                <w:b/>
                <w:sz w:val="18"/>
              </w:rPr>
              <w:t xml:space="preserve"># </w:t>
            </w:r>
            <w:proofErr w:type="gramStart"/>
            <w:r w:rsidRPr="008A48BF">
              <w:rPr>
                <w:rFonts w:asciiTheme="minorHAnsi" w:hAnsiTheme="minorHAnsi" w:cstheme="minorHAnsi"/>
                <w:b/>
                <w:sz w:val="18"/>
              </w:rPr>
              <w:t>in</w:t>
            </w:r>
            <w:proofErr w:type="gramEnd"/>
          </w:p>
        </w:tc>
        <w:tc>
          <w:tcPr>
            <w:tcW w:w="1116" w:type="dxa"/>
            <w:tcBorders>
              <w:bottom w:val="nil"/>
            </w:tcBorders>
          </w:tcPr>
          <w:p w14:paraId="78D9718F" w14:textId="77777777" w:rsidR="0033564E" w:rsidRPr="008A48BF" w:rsidRDefault="0033564E" w:rsidP="00440B93">
            <w:pPr>
              <w:pStyle w:val="TableParagraph"/>
              <w:spacing w:before="66"/>
              <w:ind w:left="95"/>
              <w:rPr>
                <w:rFonts w:asciiTheme="minorHAnsi" w:hAnsiTheme="minorHAnsi" w:cstheme="minorHAnsi"/>
                <w:b/>
                <w:sz w:val="18"/>
              </w:rPr>
            </w:pPr>
            <w:r w:rsidRPr="008A48BF">
              <w:rPr>
                <w:rFonts w:asciiTheme="minorHAnsi" w:hAnsiTheme="minorHAnsi" w:cstheme="minorHAnsi"/>
                <w:b/>
                <w:sz w:val="18"/>
              </w:rPr>
              <w:t xml:space="preserve">% </w:t>
            </w:r>
            <w:proofErr w:type="gramStart"/>
            <w:r w:rsidRPr="008A48BF">
              <w:rPr>
                <w:rFonts w:asciiTheme="minorHAnsi" w:hAnsiTheme="minorHAnsi" w:cstheme="minorHAnsi"/>
                <w:b/>
                <w:sz w:val="18"/>
              </w:rPr>
              <w:t>in</w:t>
            </w:r>
            <w:proofErr w:type="gramEnd"/>
          </w:p>
        </w:tc>
        <w:tc>
          <w:tcPr>
            <w:tcW w:w="1116" w:type="dxa"/>
            <w:tcBorders>
              <w:bottom w:val="nil"/>
              <w:right w:val="single" w:sz="8" w:space="0" w:color="000000"/>
            </w:tcBorders>
          </w:tcPr>
          <w:p w14:paraId="48E685A4" w14:textId="77777777" w:rsidR="0033564E" w:rsidRPr="008A48BF" w:rsidRDefault="0033564E" w:rsidP="00440B93">
            <w:pPr>
              <w:pStyle w:val="TableParagraph"/>
              <w:spacing w:before="66"/>
              <w:ind w:left="98"/>
              <w:rPr>
                <w:rFonts w:asciiTheme="minorHAnsi" w:hAnsiTheme="minorHAnsi" w:cstheme="minorHAnsi"/>
                <w:b/>
                <w:sz w:val="18"/>
              </w:rPr>
            </w:pPr>
            <w:r w:rsidRPr="008A48BF">
              <w:rPr>
                <w:rFonts w:asciiTheme="minorHAnsi" w:hAnsiTheme="minorHAnsi" w:cstheme="minorHAnsi"/>
                <w:b/>
                <w:sz w:val="18"/>
              </w:rPr>
              <w:t xml:space="preserve"># </w:t>
            </w:r>
            <w:proofErr w:type="gramStart"/>
            <w:r w:rsidRPr="008A48BF">
              <w:rPr>
                <w:rFonts w:asciiTheme="minorHAnsi" w:hAnsiTheme="minorHAnsi" w:cstheme="minorHAnsi"/>
                <w:b/>
                <w:sz w:val="18"/>
              </w:rPr>
              <w:t>in</w:t>
            </w:r>
            <w:proofErr w:type="gramEnd"/>
          </w:p>
        </w:tc>
        <w:tc>
          <w:tcPr>
            <w:tcW w:w="1369" w:type="dxa"/>
            <w:tcBorders>
              <w:left w:val="single" w:sz="8" w:space="0" w:color="000000"/>
              <w:bottom w:val="nil"/>
            </w:tcBorders>
          </w:tcPr>
          <w:p w14:paraId="4EA1C6CF" w14:textId="77777777" w:rsidR="0033564E" w:rsidRPr="008A48BF" w:rsidRDefault="0033564E" w:rsidP="00440B93">
            <w:pPr>
              <w:pStyle w:val="TableParagraph"/>
              <w:spacing w:before="66"/>
              <w:ind w:left="98"/>
              <w:rPr>
                <w:rFonts w:asciiTheme="minorHAnsi" w:hAnsiTheme="minorHAnsi" w:cstheme="minorHAnsi"/>
                <w:b/>
                <w:sz w:val="18"/>
              </w:rPr>
            </w:pPr>
            <w:r w:rsidRPr="008A48BF">
              <w:rPr>
                <w:rFonts w:asciiTheme="minorHAnsi" w:hAnsiTheme="minorHAnsi" w:cstheme="minorHAnsi"/>
                <w:b/>
                <w:sz w:val="18"/>
              </w:rPr>
              <w:t xml:space="preserve">% </w:t>
            </w:r>
            <w:proofErr w:type="gramStart"/>
            <w:r w:rsidRPr="008A48BF">
              <w:rPr>
                <w:rFonts w:asciiTheme="minorHAnsi" w:hAnsiTheme="minorHAnsi" w:cstheme="minorHAnsi"/>
                <w:b/>
                <w:sz w:val="18"/>
              </w:rPr>
              <w:t>in</w:t>
            </w:r>
            <w:proofErr w:type="gramEnd"/>
          </w:p>
        </w:tc>
        <w:tc>
          <w:tcPr>
            <w:tcW w:w="866" w:type="dxa"/>
            <w:tcBorders>
              <w:bottom w:val="nil"/>
            </w:tcBorders>
          </w:tcPr>
          <w:p w14:paraId="2F54D20F" w14:textId="77777777" w:rsidR="0033564E" w:rsidRPr="008A48BF" w:rsidRDefault="0033564E" w:rsidP="00440B93">
            <w:pPr>
              <w:pStyle w:val="TableParagraph"/>
              <w:spacing w:before="66"/>
              <w:ind w:left="98"/>
              <w:rPr>
                <w:rFonts w:asciiTheme="minorHAnsi" w:hAnsiTheme="minorHAnsi" w:cstheme="minorHAnsi"/>
                <w:b/>
                <w:sz w:val="18"/>
              </w:rPr>
            </w:pPr>
            <w:r w:rsidRPr="008A48BF">
              <w:rPr>
                <w:rFonts w:asciiTheme="minorHAnsi" w:hAnsiTheme="minorHAnsi" w:cstheme="minorHAnsi"/>
                <w:b/>
                <w:sz w:val="18"/>
              </w:rPr>
              <w:t xml:space="preserve"># </w:t>
            </w:r>
            <w:proofErr w:type="gramStart"/>
            <w:r w:rsidRPr="008A48BF">
              <w:rPr>
                <w:rFonts w:asciiTheme="minorHAnsi" w:hAnsiTheme="minorHAnsi" w:cstheme="minorHAnsi"/>
                <w:b/>
                <w:sz w:val="18"/>
              </w:rPr>
              <w:t>in</w:t>
            </w:r>
            <w:proofErr w:type="gramEnd"/>
          </w:p>
        </w:tc>
        <w:tc>
          <w:tcPr>
            <w:tcW w:w="1124" w:type="dxa"/>
            <w:tcBorders>
              <w:bottom w:val="nil"/>
            </w:tcBorders>
          </w:tcPr>
          <w:p w14:paraId="640B61A3" w14:textId="77777777" w:rsidR="0033564E" w:rsidRPr="008A48BF" w:rsidRDefault="0033564E" w:rsidP="00440B93">
            <w:pPr>
              <w:pStyle w:val="TableParagraph"/>
              <w:spacing w:before="66"/>
              <w:ind w:left="98"/>
              <w:rPr>
                <w:rFonts w:asciiTheme="minorHAnsi" w:hAnsiTheme="minorHAnsi" w:cstheme="minorHAnsi"/>
                <w:b/>
                <w:sz w:val="18"/>
              </w:rPr>
            </w:pPr>
            <w:r w:rsidRPr="008A48BF">
              <w:rPr>
                <w:rFonts w:asciiTheme="minorHAnsi" w:hAnsiTheme="minorHAnsi" w:cstheme="minorHAnsi"/>
                <w:b/>
                <w:sz w:val="18"/>
              </w:rPr>
              <w:t xml:space="preserve">% </w:t>
            </w:r>
            <w:proofErr w:type="gramStart"/>
            <w:r w:rsidRPr="008A48BF">
              <w:rPr>
                <w:rFonts w:asciiTheme="minorHAnsi" w:hAnsiTheme="minorHAnsi" w:cstheme="minorHAnsi"/>
                <w:b/>
                <w:sz w:val="18"/>
              </w:rPr>
              <w:t>in</w:t>
            </w:r>
            <w:proofErr w:type="gramEnd"/>
          </w:p>
        </w:tc>
      </w:tr>
      <w:tr w:rsidR="0033564E" w:rsidRPr="008A48BF" w14:paraId="6B6C2D59" w14:textId="77777777" w:rsidTr="00361259">
        <w:trPr>
          <w:trHeight w:hRule="exact" w:val="245"/>
        </w:trPr>
        <w:tc>
          <w:tcPr>
            <w:tcW w:w="1762" w:type="dxa"/>
            <w:vMerge/>
          </w:tcPr>
          <w:p w14:paraId="573C0A61" w14:textId="77777777" w:rsidR="0033564E" w:rsidRPr="008A48BF" w:rsidRDefault="0033564E" w:rsidP="00440B93">
            <w:pPr>
              <w:rPr>
                <w:rFonts w:asciiTheme="minorHAnsi" w:hAnsiTheme="minorHAnsi" w:cstheme="minorHAnsi"/>
              </w:rPr>
            </w:pPr>
          </w:p>
        </w:tc>
        <w:tc>
          <w:tcPr>
            <w:tcW w:w="1117" w:type="dxa"/>
            <w:tcBorders>
              <w:top w:val="nil"/>
              <w:bottom w:val="single" w:sz="4" w:space="0" w:color="000000"/>
            </w:tcBorders>
          </w:tcPr>
          <w:p w14:paraId="35671796" w14:textId="77777777" w:rsidR="0033564E" w:rsidRPr="008A48BF" w:rsidRDefault="0033564E" w:rsidP="00440B93">
            <w:pPr>
              <w:pStyle w:val="TableParagraph"/>
              <w:spacing w:before="11"/>
              <w:ind w:left="95"/>
              <w:rPr>
                <w:rFonts w:asciiTheme="minorHAnsi" w:hAnsiTheme="minorHAnsi" w:cstheme="minorHAnsi"/>
                <w:b/>
                <w:sz w:val="18"/>
              </w:rPr>
            </w:pPr>
            <w:r w:rsidRPr="008A48BF">
              <w:rPr>
                <w:rFonts w:asciiTheme="minorHAnsi" w:hAnsiTheme="minorHAnsi" w:cstheme="minorHAnsi"/>
                <w:b/>
                <w:sz w:val="18"/>
              </w:rPr>
              <w:t>Poverty</w:t>
            </w:r>
          </w:p>
        </w:tc>
        <w:tc>
          <w:tcPr>
            <w:tcW w:w="1116" w:type="dxa"/>
            <w:tcBorders>
              <w:top w:val="nil"/>
            </w:tcBorders>
          </w:tcPr>
          <w:p w14:paraId="4F00A1FE" w14:textId="77777777" w:rsidR="0033564E" w:rsidRPr="008A48BF" w:rsidRDefault="0033564E" w:rsidP="00440B93">
            <w:pPr>
              <w:pStyle w:val="TableParagraph"/>
              <w:spacing w:before="11"/>
              <w:ind w:left="95"/>
              <w:rPr>
                <w:rFonts w:asciiTheme="minorHAnsi" w:hAnsiTheme="minorHAnsi" w:cstheme="minorHAnsi"/>
                <w:b/>
                <w:sz w:val="18"/>
              </w:rPr>
            </w:pPr>
            <w:r w:rsidRPr="008A48BF">
              <w:rPr>
                <w:rFonts w:asciiTheme="minorHAnsi" w:hAnsiTheme="minorHAnsi" w:cstheme="minorHAnsi"/>
                <w:b/>
                <w:sz w:val="18"/>
              </w:rPr>
              <w:t>Poverty</w:t>
            </w:r>
          </w:p>
        </w:tc>
        <w:tc>
          <w:tcPr>
            <w:tcW w:w="1116" w:type="dxa"/>
            <w:tcBorders>
              <w:top w:val="nil"/>
              <w:right w:val="single" w:sz="8" w:space="0" w:color="000000"/>
            </w:tcBorders>
          </w:tcPr>
          <w:p w14:paraId="66537892" w14:textId="77777777" w:rsidR="0033564E" w:rsidRPr="008A48BF" w:rsidRDefault="0033564E" w:rsidP="00440B93">
            <w:pPr>
              <w:pStyle w:val="TableParagraph"/>
              <w:spacing w:before="11"/>
              <w:ind w:left="98"/>
              <w:rPr>
                <w:rFonts w:asciiTheme="minorHAnsi" w:hAnsiTheme="minorHAnsi" w:cstheme="minorHAnsi"/>
                <w:b/>
                <w:sz w:val="18"/>
              </w:rPr>
            </w:pPr>
            <w:r w:rsidRPr="008A48BF">
              <w:rPr>
                <w:rFonts w:asciiTheme="minorHAnsi" w:hAnsiTheme="minorHAnsi" w:cstheme="minorHAnsi"/>
                <w:b/>
                <w:sz w:val="18"/>
              </w:rPr>
              <w:t>Poverty</w:t>
            </w:r>
          </w:p>
        </w:tc>
        <w:tc>
          <w:tcPr>
            <w:tcW w:w="1369" w:type="dxa"/>
            <w:tcBorders>
              <w:top w:val="nil"/>
              <w:left w:val="single" w:sz="8" w:space="0" w:color="000000"/>
              <w:bottom w:val="single" w:sz="4" w:space="0" w:color="000000"/>
            </w:tcBorders>
          </w:tcPr>
          <w:p w14:paraId="2B455713" w14:textId="77777777" w:rsidR="0033564E" w:rsidRPr="008A48BF" w:rsidRDefault="0033564E" w:rsidP="00440B93">
            <w:pPr>
              <w:pStyle w:val="TableParagraph"/>
              <w:spacing w:before="11"/>
              <w:ind w:left="98"/>
              <w:rPr>
                <w:rFonts w:asciiTheme="minorHAnsi" w:hAnsiTheme="minorHAnsi" w:cstheme="minorHAnsi"/>
                <w:b/>
                <w:sz w:val="18"/>
              </w:rPr>
            </w:pPr>
            <w:r w:rsidRPr="008A48BF">
              <w:rPr>
                <w:rFonts w:asciiTheme="minorHAnsi" w:hAnsiTheme="minorHAnsi" w:cstheme="minorHAnsi"/>
                <w:b/>
                <w:sz w:val="18"/>
              </w:rPr>
              <w:t>Poverty</w:t>
            </w:r>
          </w:p>
        </w:tc>
        <w:tc>
          <w:tcPr>
            <w:tcW w:w="866" w:type="dxa"/>
            <w:tcBorders>
              <w:top w:val="nil"/>
              <w:bottom w:val="single" w:sz="4" w:space="0" w:color="000000"/>
            </w:tcBorders>
          </w:tcPr>
          <w:p w14:paraId="1E2A4C2C" w14:textId="77777777" w:rsidR="0033564E" w:rsidRPr="008A48BF" w:rsidRDefault="0033564E" w:rsidP="00440B93">
            <w:pPr>
              <w:pStyle w:val="TableParagraph"/>
              <w:spacing w:before="11"/>
              <w:ind w:left="98"/>
              <w:rPr>
                <w:rFonts w:asciiTheme="minorHAnsi" w:hAnsiTheme="minorHAnsi" w:cstheme="minorHAnsi"/>
                <w:b/>
                <w:sz w:val="18"/>
              </w:rPr>
            </w:pPr>
            <w:r w:rsidRPr="008A48BF">
              <w:rPr>
                <w:rFonts w:asciiTheme="minorHAnsi" w:hAnsiTheme="minorHAnsi" w:cstheme="minorHAnsi"/>
                <w:b/>
                <w:sz w:val="18"/>
              </w:rPr>
              <w:t>Poverty</w:t>
            </w:r>
          </w:p>
        </w:tc>
        <w:tc>
          <w:tcPr>
            <w:tcW w:w="1124" w:type="dxa"/>
            <w:tcBorders>
              <w:top w:val="nil"/>
            </w:tcBorders>
          </w:tcPr>
          <w:p w14:paraId="57B8E669" w14:textId="77777777" w:rsidR="0033564E" w:rsidRPr="008A48BF" w:rsidRDefault="0033564E" w:rsidP="00440B93">
            <w:pPr>
              <w:pStyle w:val="TableParagraph"/>
              <w:spacing w:before="11"/>
              <w:ind w:left="98"/>
              <w:rPr>
                <w:rFonts w:asciiTheme="minorHAnsi" w:hAnsiTheme="minorHAnsi" w:cstheme="minorHAnsi"/>
                <w:b/>
                <w:sz w:val="18"/>
              </w:rPr>
            </w:pPr>
            <w:r w:rsidRPr="008A48BF">
              <w:rPr>
                <w:rFonts w:asciiTheme="minorHAnsi" w:hAnsiTheme="minorHAnsi" w:cstheme="minorHAnsi"/>
                <w:b/>
                <w:sz w:val="18"/>
              </w:rPr>
              <w:t>Poverty</w:t>
            </w:r>
          </w:p>
        </w:tc>
      </w:tr>
      <w:tr w:rsidR="0033564E" w:rsidRPr="008A48BF" w14:paraId="574665CC" w14:textId="77777777" w:rsidTr="00361259">
        <w:trPr>
          <w:trHeight w:hRule="exact" w:val="252"/>
        </w:trPr>
        <w:tc>
          <w:tcPr>
            <w:tcW w:w="1762" w:type="dxa"/>
            <w:tcBorders>
              <w:bottom w:val="single" w:sz="4" w:space="0" w:color="000000"/>
              <w:right w:val="single" w:sz="4" w:space="0" w:color="000000"/>
            </w:tcBorders>
          </w:tcPr>
          <w:p w14:paraId="30149C0E" w14:textId="77777777" w:rsidR="0033564E" w:rsidRPr="008A48BF" w:rsidRDefault="0033564E" w:rsidP="00440B93">
            <w:pPr>
              <w:pStyle w:val="TableParagraph"/>
              <w:spacing w:before="13"/>
              <w:ind w:left="98"/>
              <w:rPr>
                <w:rFonts w:asciiTheme="minorHAnsi" w:hAnsiTheme="minorHAnsi" w:cstheme="minorHAnsi"/>
                <w:sz w:val="18"/>
              </w:rPr>
            </w:pPr>
            <w:r w:rsidRPr="008A48BF">
              <w:rPr>
                <w:rFonts w:asciiTheme="minorHAnsi" w:hAnsiTheme="minorHAnsi" w:cstheme="minorHAnsi"/>
                <w:sz w:val="18"/>
              </w:rPr>
              <w:t>Under 6 years</w:t>
            </w:r>
          </w:p>
        </w:tc>
        <w:tc>
          <w:tcPr>
            <w:tcW w:w="1117" w:type="dxa"/>
            <w:tcBorders>
              <w:top w:val="single" w:sz="4" w:space="0" w:color="000000"/>
              <w:left w:val="single" w:sz="4" w:space="0" w:color="000000"/>
              <w:bottom w:val="single" w:sz="4" w:space="0" w:color="000000"/>
              <w:right w:val="single" w:sz="4" w:space="0" w:color="000000"/>
            </w:tcBorders>
          </w:tcPr>
          <w:p w14:paraId="21B38E25" w14:textId="77777777" w:rsidR="0033564E" w:rsidRPr="008A48BF" w:rsidRDefault="0033564E" w:rsidP="00440B93">
            <w:pPr>
              <w:pStyle w:val="TableParagraph"/>
              <w:spacing w:before="18"/>
              <w:ind w:left="100"/>
              <w:rPr>
                <w:rFonts w:asciiTheme="minorHAnsi" w:hAnsiTheme="minorHAnsi" w:cstheme="minorHAnsi"/>
                <w:sz w:val="18"/>
              </w:rPr>
            </w:pPr>
            <w:r w:rsidRPr="008A48BF">
              <w:rPr>
                <w:rFonts w:asciiTheme="minorHAnsi" w:hAnsiTheme="minorHAnsi" w:cstheme="minorHAnsi"/>
                <w:sz w:val="18"/>
              </w:rPr>
              <w:t>27,308</w:t>
            </w:r>
          </w:p>
        </w:tc>
        <w:tc>
          <w:tcPr>
            <w:tcW w:w="1116" w:type="dxa"/>
            <w:tcBorders>
              <w:left w:val="single" w:sz="4" w:space="0" w:color="000000"/>
            </w:tcBorders>
          </w:tcPr>
          <w:p w14:paraId="0060D8BE" w14:textId="77777777" w:rsidR="0033564E" w:rsidRPr="008A48BF" w:rsidRDefault="0033564E" w:rsidP="00440B93">
            <w:pPr>
              <w:pStyle w:val="TableParagraph"/>
              <w:spacing w:before="13"/>
              <w:ind w:left="100"/>
              <w:rPr>
                <w:rFonts w:asciiTheme="minorHAnsi" w:hAnsiTheme="minorHAnsi" w:cstheme="minorHAnsi"/>
                <w:sz w:val="18"/>
              </w:rPr>
            </w:pPr>
            <w:r w:rsidRPr="008A48BF">
              <w:rPr>
                <w:rFonts w:asciiTheme="minorHAnsi" w:hAnsiTheme="minorHAnsi" w:cstheme="minorHAnsi"/>
                <w:sz w:val="18"/>
              </w:rPr>
              <w:t>1.3%</w:t>
            </w:r>
          </w:p>
        </w:tc>
        <w:tc>
          <w:tcPr>
            <w:tcW w:w="1116" w:type="dxa"/>
            <w:tcBorders>
              <w:bottom w:val="single" w:sz="4" w:space="0" w:color="000000"/>
              <w:right w:val="single" w:sz="4" w:space="0" w:color="000000"/>
            </w:tcBorders>
          </w:tcPr>
          <w:p w14:paraId="1E67A673" w14:textId="77777777" w:rsidR="0033564E" w:rsidRPr="008A48BF" w:rsidRDefault="0033564E" w:rsidP="00440B93">
            <w:pPr>
              <w:pStyle w:val="TableParagraph"/>
              <w:spacing w:before="13"/>
              <w:ind w:left="98"/>
              <w:rPr>
                <w:rFonts w:asciiTheme="minorHAnsi" w:hAnsiTheme="minorHAnsi" w:cstheme="minorHAnsi"/>
                <w:sz w:val="18"/>
              </w:rPr>
            </w:pPr>
            <w:r w:rsidRPr="008A48BF">
              <w:rPr>
                <w:rFonts w:asciiTheme="minorHAnsi" w:hAnsiTheme="minorHAnsi" w:cstheme="minorHAnsi"/>
                <w:sz w:val="18"/>
              </w:rPr>
              <w:t>19,816</w:t>
            </w:r>
          </w:p>
        </w:tc>
        <w:tc>
          <w:tcPr>
            <w:tcW w:w="1369" w:type="dxa"/>
            <w:tcBorders>
              <w:top w:val="single" w:sz="4" w:space="0" w:color="000000"/>
              <w:left w:val="single" w:sz="4" w:space="0" w:color="000000"/>
              <w:bottom w:val="single" w:sz="4" w:space="0" w:color="000000"/>
              <w:right w:val="single" w:sz="4" w:space="0" w:color="000000"/>
            </w:tcBorders>
          </w:tcPr>
          <w:p w14:paraId="096950D1" w14:textId="77777777" w:rsidR="0033564E" w:rsidRPr="008A48BF" w:rsidRDefault="0033564E" w:rsidP="00440B93">
            <w:pPr>
              <w:pStyle w:val="TableParagraph"/>
              <w:spacing w:before="18"/>
              <w:ind w:left="103"/>
              <w:rPr>
                <w:rFonts w:asciiTheme="minorHAnsi" w:hAnsiTheme="minorHAnsi" w:cstheme="minorHAnsi"/>
                <w:sz w:val="18"/>
              </w:rPr>
            </w:pPr>
            <w:r w:rsidRPr="008A48BF">
              <w:rPr>
                <w:rFonts w:asciiTheme="minorHAnsi" w:hAnsiTheme="minorHAnsi" w:cstheme="minorHAnsi"/>
                <w:sz w:val="18"/>
              </w:rPr>
              <w:t>4.5%</w:t>
            </w:r>
          </w:p>
        </w:tc>
        <w:tc>
          <w:tcPr>
            <w:tcW w:w="866" w:type="dxa"/>
            <w:tcBorders>
              <w:top w:val="single" w:sz="4" w:space="0" w:color="000000"/>
              <w:left w:val="single" w:sz="4" w:space="0" w:color="000000"/>
              <w:bottom w:val="single" w:sz="4" w:space="0" w:color="000000"/>
              <w:right w:val="single" w:sz="4" w:space="0" w:color="000000"/>
            </w:tcBorders>
          </w:tcPr>
          <w:p w14:paraId="284E04EB" w14:textId="77777777" w:rsidR="0033564E" w:rsidRPr="008A48BF" w:rsidRDefault="0033564E" w:rsidP="00440B93">
            <w:pPr>
              <w:pStyle w:val="TableParagraph"/>
              <w:spacing w:before="18"/>
              <w:ind w:left="103"/>
              <w:rPr>
                <w:rFonts w:asciiTheme="minorHAnsi" w:hAnsiTheme="minorHAnsi" w:cstheme="minorHAnsi"/>
                <w:sz w:val="18"/>
              </w:rPr>
            </w:pPr>
            <w:r w:rsidRPr="008A48BF">
              <w:rPr>
                <w:rFonts w:asciiTheme="minorHAnsi" w:hAnsiTheme="minorHAnsi" w:cstheme="minorHAnsi"/>
                <w:sz w:val="18"/>
              </w:rPr>
              <w:t>11,238</w:t>
            </w:r>
          </w:p>
        </w:tc>
        <w:tc>
          <w:tcPr>
            <w:tcW w:w="1124" w:type="dxa"/>
            <w:tcBorders>
              <w:left w:val="single" w:sz="4" w:space="0" w:color="000000"/>
            </w:tcBorders>
          </w:tcPr>
          <w:p w14:paraId="541F7E8A" w14:textId="77777777" w:rsidR="0033564E" w:rsidRPr="008A48BF" w:rsidRDefault="0033564E" w:rsidP="00440B93">
            <w:pPr>
              <w:pStyle w:val="TableParagraph"/>
              <w:spacing w:before="13"/>
              <w:ind w:left="103"/>
              <w:rPr>
                <w:rFonts w:asciiTheme="minorHAnsi" w:hAnsiTheme="minorHAnsi" w:cstheme="minorHAnsi"/>
                <w:sz w:val="18"/>
              </w:rPr>
            </w:pPr>
            <w:r w:rsidRPr="008A48BF">
              <w:rPr>
                <w:rFonts w:asciiTheme="minorHAnsi" w:hAnsiTheme="minorHAnsi" w:cstheme="minorHAnsi"/>
                <w:sz w:val="18"/>
              </w:rPr>
              <w:t>5.2%</w:t>
            </w:r>
          </w:p>
        </w:tc>
      </w:tr>
      <w:tr w:rsidR="0033564E" w:rsidRPr="008A48BF" w14:paraId="7F60ECC3" w14:textId="77777777" w:rsidTr="00361259">
        <w:trPr>
          <w:trHeight w:hRule="exact" w:val="257"/>
        </w:trPr>
        <w:tc>
          <w:tcPr>
            <w:tcW w:w="1762" w:type="dxa"/>
            <w:tcBorders>
              <w:top w:val="single" w:sz="4" w:space="0" w:color="000000"/>
              <w:bottom w:val="single" w:sz="4" w:space="0" w:color="000000"/>
              <w:right w:val="single" w:sz="4" w:space="0" w:color="000000"/>
            </w:tcBorders>
          </w:tcPr>
          <w:p w14:paraId="42BC3201"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6 to 11 years</w:t>
            </w:r>
          </w:p>
        </w:tc>
        <w:tc>
          <w:tcPr>
            <w:tcW w:w="1117" w:type="dxa"/>
            <w:tcBorders>
              <w:top w:val="single" w:sz="4" w:space="0" w:color="000000"/>
              <w:left w:val="single" w:sz="4" w:space="0" w:color="000000"/>
              <w:bottom w:val="single" w:sz="4" w:space="0" w:color="000000"/>
              <w:right w:val="single" w:sz="4" w:space="0" w:color="000000"/>
            </w:tcBorders>
          </w:tcPr>
          <w:p w14:paraId="48D7239C" w14:textId="77777777" w:rsidR="0033564E" w:rsidRPr="008A48BF" w:rsidRDefault="0033564E" w:rsidP="00440B93">
            <w:pPr>
              <w:pStyle w:val="TableParagraph"/>
              <w:spacing w:before="25"/>
              <w:ind w:left="100"/>
              <w:rPr>
                <w:rFonts w:asciiTheme="minorHAnsi" w:hAnsiTheme="minorHAnsi" w:cstheme="minorHAnsi"/>
                <w:sz w:val="18"/>
              </w:rPr>
            </w:pPr>
            <w:r w:rsidRPr="008A48BF">
              <w:rPr>
                <w:rFonts w:asciiTheme="minorHAnsi" w:hAnsiTheme="minorHAnsi" w:cstheme="minorHAnsi"/>
                <w:sz w:val="18"/>
              </w:rPr>
              <w:t>25,365</w:t>
            </w:r>
          </w:p>
        </w:tc>
        <w:tc>
          <w:tcPr>
            <w:tcW w:w="1116" w:type="dxa"/>
            <w:tcBorders>
              <w:left w:val="single" w:sz="4" w:space="0" w:color="000000"/>
            </w:tcBorders>
          </w:tcPr>
          <w:p w14:paraId="007DE9F3" w14:textId="77777777" w:rsidR="0033564E" w:rsidRPr="008A48BF" w:rsidRDefault="0033564E" w:rsidP="00440B93">
            <w:pPr>
              <w:pStyle w:val="TableParagraph"/>
              <w:spacing w:before="20"/>
              <w:ind w:left="100"/>
              <w:rPr>
                <w:rFonts w:asciiTheme="minorHAnsi" w:hAnsiTheme="minorHAnsi" w:cstheme="minorHAnsi"/>
                <w:sz w:val="18"/>
              </w:rPr>
            </w:pPr>
            <w:r w:rsidRPr="008A48BF">
              <w:rPr>
                <w:rFonts w:asciiTheme="minorHAnsi" w:hAnsiTheme="minorHAnsi" w:cstheme="minorHAnsi"/>
                <w:sz w:val="18"/>
              </w:rPr>
              <w:t>1.2%</w:t>
            </w:r>
          </w:p>
        </w:tc>
        <w:tc>
          <w:tcPr>
            <w:tcW w:w="1116" w:type="dxa"/>
            <w:tcBorders>
              <w:top w:val="single" w:sz="4" w:space="0" w:color="000000"/>
              <w:bottom w:val="single" w:sz="4" w:space="0" w:color="000000"/>
              <w:right w:val="single" w:sz="4" w:space="0" w:color="000000"/>
            </w:tcBorders>
          </w:tcPr>
          <w:p w14:paraId="7984AD52"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18,055</w:t>
            </w:r>
          </w:p>
        </w:tc>
        <w:tc>
          <w:tcPr>
            <w:tcW w:w="1369" w:type="dxa"/>
            <w:tcBorders>
              <w:top w:val="single" w:sz="4" w:space="0" w:color="000000"/>
              <w:left w:val="single" w:sz="4" w:space="0" w:color="000000"/>
              <w:bottom w:val="single" w:sz="4" w:space="0" w:color="000000"/>
              <w:right w:val="single" w:sz="4" w:space="0" w:color="000000"/>
            </w:tcBorders>
          </w:tcPr>
          <w:p w14:paraId="71FA1CC5"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4.1%</w:t>
            </w:r>
          </w:p>
        </w:tc>
        <w:tc>
          <w:tcPr>
            <w:tcW w:w="866" w:type="dxa"/>
            <w:tcBorders>
              <w:top w:val="single" w:sz="4" w:space="0" w:color="000000"/>
              <w:left w:val="single" w:sz="4" w:space="0" w:color="000000"/>
              <w:bottom w:val="single" w:sz="4" w:space="0" w:color="000000"/>
              <w:right w:val="single" w:sz="4" w:space="0" w:color="000000"/>
            </w:tcBorders>
          </w:tcPr>
          <w:p w14:paraId="232EB238"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11,070</w:t>
            </w:r>
          </w:p>
        </w:tc>
        <w:tc>
          <w:tcPr>
            <w:tcW w:w="1124" w:type="dxa"/>
            <w:tcBorders>
              <w:left w:val="single" w:sz="4" w:space="0" w:color="000000"/>
            </w:tcBorders>
          </w:tcPr>
          <w:p w14:paraId="5177E389" w14:textId="77777777" w:rsidR="0033564E" w:rsidRPr="008A48BF" w:rsidRDefault="0033564E" w:rsidP="00440B93">
            <w:pPr>
              <w:pStyle w:val="TableParagraph"/>
              <w:spacing w:before="20"/>
              <w:ind w:left="103"/>
              <w:rPr>
                <w:rFonts w:asciiTheme="minorHAnsi" w:hAnsiTheme="minorHAnsi" w:cstheme="minorHAnsi"/>
                <w:sz w:val="18"/>
              </w:rPr>
            </w:pPr>
            <w:r w:rsidRPr="008A48BF">
              <w:rPr>
                <w:rFonts w:asciiTheme="minorHAnsi" w:hAnsiTheme="minorHAnsi" w:cstheme="minorHAnsi"/>
                <w:sz w:val="18"/>
              </w:rPr>
              <w:t>5.1%</w:t>
            </w:r>
          </w:p>
        </w:tc>
      </w:tr>
      <w:tr w:rsidR="0033564E" w:rsidRPr="008A48BF" w14:paraId="07A4D64F" w14:textId="77777777" w:rsidTr="00361259">
        <w:trPr>
          <w:trHeight w:hRule="exact" w:val="257"/>
        </w:trPr>
        <w:tc>
          <w:tcPr>
            <w:tcW w:w="1762" w:type="dxa"/>
            <w:tcBorders>
              <w:top w:val="single" w:sz="4" w:space="0" w:color="000000"/>
              <w:bottom w:val="single" w:sz="4" w:space="0" w:color="000000"/>
              <w:right w:val="single" w:sz="4" w:space="0" w:color="000000"/>
            </w:tcBorders>
          </w:tcPr>
          <w:p w14:paraId="4467E78E"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12 to 17 years</w:t>
            </w:r>
          </w:p>
        </w:tc>
        <w:tc>
          <w:tcPr>
            <w:tcW w:w="1117" w:type="dxa"/>
            <w:tcBorders>
              <w:top w:val="single" w:sz="4" w:space="0" w:color="000000"/>
              <w:left w:val="single" w:sz="4" w:space="0" w:color="000000"/>
              <w:bottom w:val="single" w:sz="4" w:space="0" w:color="000000"/>
              <w:right w:val="single" w:sz="4" w:space="0" w:color="000000"/>
            </w:tcBorders>
          </w:tcPr>
          <w:p w14:paraId="612B1005" w14:textId="77777777" w:rsidR="0033564E" w:rsidRPr="008A48BF" w:rsidRDefault="0033564E" w:rsidP="00440B93">
            <w:pPr>
              <w:pStyle w:val="TableParagraph"/>
              <w:spacing w:before="25"/>
              <w:ind w:left="100"/>
              <w:rPr>
                <w:rFonts w:asciiTheme="minorHAnsi" w:hAnsiTheme="minorHAnsi" w:cstheme="minorHAnsi"/>
                <w:sz w:val="18"/>
              </w:rPr>
            </w:pPr>
            <w:r w:rsidRPr="008A48BF">
              <w:rPr>
                <w:rFonts w:asciiTheme="minorHAnsi" w:hAnsiTheme="minorHAnsi" w:cstheme="minorHAnsi"/>
                <w:sz w:val="18"/>
              </w:rPr>
              <w:t>23,648</w:t>
            </w:r>
          </w:p>
        </w:tc>
        <w:tc>
          <w:tcPr>
            <w:tcW w:w="1116" w:type="dxa"/>
            <w:tcBorders>
              <w:left w:val="single" w:sz="4" w:space="0" w:color="000000"/>
            </w:tcBorders>
          </w:tcPr>
          <w:p w14:paraId="4C127D10" w14:textId="77777777" w:rsidR="0033564E" w:rsidRPr="008A48BF" w:rsidRDefault="0033564E" w:rsidP="00440B93">
            <w:pPr>
              <w:pStyle w:val="TableParagraph"/>
              <w:spacing w:before="20"/>
              <w:ind w:left="100"/>
              <w:rPr>
                <w:rFonts w:asciiTheme="minorHAnsi" w:hAnsiTheme="minorHAnsi" w:cstheme="minorHAnsi"/>
                <w:sz w:val="18"/>
              </w:rPr>
            </w:pPr>
            <w:r w:rsidRPr="008A48BF">
              <w:rPr>
                <w:rFonts w:asciiTheme="minorHAnsi" w:hAnsiTheme="minorHAnsi" w:cstheme="minorHAnsi"/>
                <w:sz w:val="18"/>
              </w:rPr>
              <w:t>1.1%</w:t>
            </w:r>
          </w:p>
        </w:tc>
        <w:tc>
          <w:tcPr>
            <w:tcW w:w="1116" w:type="dxa"/>
            <w:tcBorders>
              <w:top w:val="single" w:sz="4" w:space="0" w:color="000000"/>
              <w:bottom w:val="single" w:sz="4" w:space="0" w:color="000000"/>
              <w:right w:val="single" w:sz="4" w:space="0" w:color="000000"/>
            </w:tcBorders>
          </w:tcPr>
          <w:p w14:paraId="7C54A234"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15,911</w:t>
            </w:r>
          </w:p>
        </w:tc>
        <w:tc>
          <w:tcPr>
            <w:tcW w:w="1369" w:type="dxa"/>
            <w:tcBorders>
              <w:top w:val="single" w:sz="4" w:space="0" w:color="000000"/>
              <w:left w:val="single" w:sz="4" w:space="0" w:color="000000"/>
              <w:bottom w:val="single" w:sz="4" w:space="0" w:color="000000"/>
              <w:right w:val="single" w:sz="4" w:space="0" w:color="000000"/>
            </w:tcBorders>
          </w:tcPr>
          <w:p w14:paraId="55DFAB76"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3.6%</w:t>
            </w:r>
          </w:p>
        </w:tc>
        <w:tc>
          <w:tcPr>
            <w:tcW w:w="866" w:type="dxa"/>
            <w:tcBorders>
              <w:top w:val="single" w:sz="4" w:space="0" w:color="000000"/>
              <w:left w:val="single" w:sz="4" w:space="0" w:color="000000"/>
              <w:bottom w:val="single" w:sz="4" w:space="0" w:color="000000"/>
              <w:right w:val="single" w:sz="4" w:space="0" w:color="000000"/>
            </w:tcBorders>
          </w:tcPr>
          <w:p w14:paraId="00C1B067"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7,958</w:t>
            </w:r>
          </w:p>
        </w:tc>
        <w:tc>
          <w:tcPr>
            <w:tcW w:w="1124" w:type="dxa"/>
            <w:tcBorders>
              <w:left w:val="single" w:sz="4" w:space="0" w:color="000000"/>
            </w:tcBorders>
          </w:tcPr>
          <w:p w14:paraId="21990D6D" w14:textId="77777777" w:rsidR="0033564E" w:rsidRPr="008A48BF" w:rsidRDefault="0033564E" w:rsidP="00440B93">
            <w:pPr>
              <w:pStyle w:val="TableParagraph"/>
              <w:spacing w:before="20"/>
              <w:ind w:left="103"/>
              <w:rPr>
                <w:rFonts w:asciiTheme="minorHAnsi" w:hAnsiTheme="minorHAnsi" w:cstheme="minorHAnsi"/>
                <w:sz w:val="18"/>
              </w:rPr>
            </w:pPr>
            <w:r w:rsidRPr="008A48BF">
              <w:rPr>
                <w:rFonts w:asciiTheme="minorHAnsi" w:hAnsiTheme="minorHAnsi" w:cstheme="minorHAnsi"/>
                <w:sz w:val="18"/>
              </w:rPr>
              <w:t>3.7%</w:t>
            </w:r>
          </w:p>
        </w:tc>
      </w:tr>
      <w:tr w:rsidR="0033564E" w:rsidRPr="008A48BF" w14:paraId="7AA45CB7" w14:textId="77777777" w:rsidTr="00361259">
        <w:trPr>
          <w:trHeight w:hRule="exact" w:val="257"/>
        </w:trPr>
        <w:tc>
          <w:tcPr>
            <w:tcW w:w="1762" w:type="dxa"/>
            <w:tcBorders>
              <w:top w:val="single" w:sz="4" w:space="0" w:color="000000"/>
              <w:bottom w:val="single" w:sz="4" w:space="0" w:color="000000"/>
              <w:right w:val="single" w:sz="4" w:space="0" w:color="000000"/>
            </w:tcBorders>
          </w:tcPr>
          <w:p w14:paraId="59BE4D28"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18 to 59 years</w:t>
            </w:r>
          </w:p>
        </w:tc>
        <w:tc>
          <w:tcPr>
            <w:tcW w:w="1117" w:type="dxa"/>
            <w:tcBorders>
              <w:top w:val="single" w:sz="4" w:space="0" w:color="000000"/>
              <w:left w:val="single" w:sz="4" w:space="0" w:color="000000"/>
              <w:bottom w:val="single" w:sz="4" w:space="0" w:color="000000"/>
              <w:right w:val="single" w:sz="4" w:space="0" w:color="000000"/>
            </w:tcBorders>
          </w:tcPr>
          <w:p w14:paraId="74A2DF6B" w14:textId="77777777" w:rsidR="0033564E" w:rsidRPr="008A48BF" w:rsidRDefault="0033564E" w:rsidP="00440B93">
            <w:pPr>
              <w:pStyle w:val="TableParagraph"/>
              <w:spacing w:before="25"/>
              <w:ind w:left="100"/>
              <w:rPr>
                <w:rFonts w:asciiTheme="minorHAnsi" w:hAnsiTheme="minorHAnsi" w:cstheme="minorHAnsi"/>
                <w:sz w:val="18"/>
              </w:rPr>
            </w:pPr>
            <w:r w:rsidRPr="008A48BF">
              <w:rPr>
                <w:rFonts w:asciiTheme="minorHAnsi" w:hAnsiTheme="minorHAnsi" w:cstheme="minorHAnsi"/>
                <w:sz w:val="18"/>
              </w:rPr>
              <w:t>162,100</w:t>
            </w:r>
          </w:p>
        </w:tc>
        <w:tc>
          <w:tcPr>
            <w:tcW w:w="1116" w:type="dxa"/>
            <w:tcBorders>
              <w:left w:val="single" w:sz="4" w:space="0" w:color="000000"/>
            </w:tcBorders>
          </w:tcPr>
          <w:p w14:paraId="2761F2F9" w14:textId="77777777" w:rsidR="0033564E" w:rsidRPr="008A48BF" w:rsidRDefault="0033564E" w:rsidP="00440B93">
            <w:pPr>
              <w:pStyle w:val="TableParagraph"/>
              <w:spacing w:before="20"/>
              <w:ind w:left="100"/>
              <w:rPr>
                <w:rFonts w:asciiTheme="minorHAnsi" w:hAnsiTheme="minorHAnsi" w:cstheme="minorHAnsi"/>
                <w:sz w:val="18"/>
              </w:rPr>
            </w:pPr>
            <w:r w:rsidRPr="008A48BF">
              <w:rPr>
                <w:rFonts w:asciiTheme="minorHAnsi" w:hAnsiTheme="minorHAnsi" w:cstheme="minorHAnsi"/>
                <w:sz w:val="18"/>
              </w:rPr>
              <w:t>7.7%</w:t>
            </w:r>
          </w:p>
        </w:tc>
        <w:tc>
          <w:tcPr>
            <w:tcW w:w="1116" w:type="dxa"/>
            <w:tcBorders>
              <w:top w:val="single" w:sz="4" w:space="0" w:color="000000"/>
              <w:bottom w:val="single" w:sz="4" w:space="0" w:color="000000"/>
              <w:right w:val="single" w:sz="4" w:space="0" w:color="000000"/>
            </w:tcBorders>
          </w:tcPr>
          <w:p w14:paraId="73B311E5"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64,970</w:t>
            </w:r>
          </w:p>
        </w:tc>
        <w:tc>
          <w:tcPr>
            <w:tcW w:w="1369" w:type="dxa"/>
            <w:tcBorders>
              <w:top w:val="single" w:sz="4" w:space="0" w:color="000000"/>
              <w:left w:val="single" w:sz="4" w:space="0" w:color="000000"/>
              <w:bottom w:val="single" w:sz="4" w:space="0" w:color="000000"/>
              <w:right w:val="single" w:sz="4" w:space="0" w:color="000000"/>
            </w:tcBorders>
          </w:tcPr>
          <w:p w14:paraId="37C27D6C"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14.8%</w:t>
            </w:r>
          </w:p>
        </w:tc>
        <w:tc>
          <w:tcPr>
            <w:tcW w:w="866" w:type="dxa"/>
            <w:tcBorders>
              <w:top w:val="single" w:sz="4" w:space="0" w:color="000000"/>
              <w:left w:val="single" w:sz="4" w:space="0" w:color="000000"/>
              <w:bottom w:val="single" w:sz="4" w:space="0" w:color="000000"/>
              <w:right w:val="single" w:sz="4" w:space="0" w:color="000000"/>
            </w:tcBorders>
          </w:tcPr>
          <w:p w14:paraId="3B525C32"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26,416</w:t>
            </w:r>
          </w:p>
        </w:tc>
        <w:tc>
          <w:tcPr>
            <w:tcW w:w="1124" w:type="dxa"/>
            <w:tcBorders>
              <w:left w:val="single" w:sz="4" w:space="0" w:color="000000"/>
            </w:tcBorders>
          </w:tcPr>
          <w:p w14:paraId="61A7BA56" w14:textId="77777777" w:rsidR="0033564E" w:rsidRPr="008A48BF" w:rsidRDefault="0033564E" w:rsidP="00440B93">
            <w:pPr>
              <w:pStyle w:val="TableParagraph"/>
              <w:spacing w:before="20"/>
              <w:ind w:left="103"/>
              <w:rPr>
                <w:rFonts w:asciiTheme="minorHAnsi" w:hAnsiTheme="minorHAnsi" w:cstheme="minorHAnsi"/>
                <w:sz w:val="18"/>
              </w:rPr>
            </w:pPr>
            <w:r w:rsidRPr="008A48BF">
              <w:rPr>
                <w:rFonts w:asciiTheme="minorHAnsi" w:hAnsiTheme="minorHAnsi" w:cstheme="minorHAnsi"/>
                <w:sz w:val="18"/>
              </w:rPr>
              <w:t>12.3%</w:t>
            </w:r>
          </w:p>
        </w:tc>
      </w:tr>
      <w:tr w:rsidR="0033564E" w:rsidRPr="008A48BF" w14:paraId="0D7297FD" w14:textId="77777777" w:rsidTr="00361259">
        <w:trPr>
          <w:trHeight w:hRule="exact" w:val="257"/>
        </w:trPr>
        <w:tc>
          <w:tcPr>
            <w:tcW w:w="1762" w:type="dxa"/>
            <w:tcBorders>
              <w:top w:val="single" w:sz="4" w:space="0" w:color="000000"/>
              <w:bottom w:val="single" w:sz="4" w:space="0" w:color="000000"/>
              <w:right w:val="single" w:sz="4" w:space="0" w:color="000000"/>
            </w:tcBorders>
          </w:tcPr>
          <w:p w14:paraId="0E85D2C4"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60 to 74 years</w:t>
            </w:r>
          </w:p>
        </w:tc>
        <w:tc>
          <w:tcPr>
            <w:tcW w:w="1117" w:type="dxa"/>
            <w:tcBorders>
              <w:top w:val="single" w:sz="4" w:space="0" w:color="000000"/>
              <w:left w:val="single" w:sz="4" w:space="0" w:color="000000"/>
              <w:bottom w:val="single" w:sz="4" w:space="0" w:color="000000"/>
              <w:right w:val="single" w:sz="4" w:space="0" w:color="000000"/>
            </w:tcBorders>
          </w:tcPr>
          <w:p w14:paraId="3EF36D77" w14:textId="77777777" w:rsidR="0033564E" w:rsidRPr="008A48BF" w:rsidRDefault="0033564E" w:rsidP="00440B93">
            <w:pPr>
              <w:pStyle w:val="TableParagraph"/>
              <w:spacing w:before="25"/>
              <w:ind w:left="100"/>
              <w:rPr>
                <w:rFonts w:asciiTheme="minorHAnsi" w:hAnsiTheme="minorHAnsi" w:cstheme="minorHAnsi"/>
                <w:sz w:val="18"/>
              </w:rPr>
            </w:pPr>
            <w:r w:rsidRPr="008A48BF">
              <w:rPr>
                <w:rFonts w:asciiTheme="minorHAnsi" w:hAnsiTheme="minorHAnsi" w:cstheme="minorHAnsi"/>
                <w:sz w:val="18"/>
              </w:rPr>
              <w:t>35,417</w:t>
            </w:r>
          </w:p>
        </w:tc>
        <w:tc>
          <w:tcPr>
            <w:tcW w:w="1116" w:type="dxa"/>
            <w:tcBorders>
              <w:left w:val="single" w:sz="4" w:space="0" w:color="000000"/>
            </w:tcBorders>
          </w:tcPr>
          <w:p w14:paraId="1BBB33EB" w14:textId="77777777" w:rsidR="0033564E" w:rsidRPr="008A48BF" w:rsidRDefault="0033564E" w:rsidP="00440B93">
            <w:pPr>
              <w:pStyle w:val="TableParagraph"/>
              <w:spacing w:before="20"/>
              <w:ind w:left="100"/>
              <w:rPr>
                <w:rFonts w:asciiTheme="minorHAnsi" w:hAnsiTheme="minorHAnsi" w:cstheme="minorHAnsi"/>
                <w:sz w:val="18"/>
              </w:rPr>
            </w:pPr>
            <w:r w:rsidRPr="008A48BF">
              <w:rPr>
                <w:rFonts w:asciiTheme="minorHAnsi" w:hAnsiTheme="minorHAnsi" w:cstheme="minorHAnsi"/>
                <w:sz w:val="18"/>
              </w:rPr>
              <w:t>1.7%</w:t>
            </w:r>
          </w:p>
        </w:tc>
        <w:tc>
          <w:tcPr>
            <w:tcW w:w="1116" w:type="dxa"/>
            <w:tcBorders>
              <w:top w:val="single" w:sz="4" w:space="0" w:color="000000"/>
              <w:bottom w:val="single" w:sz="4" w:space="0" w:color="000000"/>
              <w:right w:val="single" w:sz="4" w:space="0" w:color="000000"/>
            </w:tcBorders>
          </w:tcPr>
          <w:p w14:paraId="77C36EFF"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11,338</w:t>
            </w:r>
          </w:p>
        </w:tc>
        <w:tc>
          <w:tcPr>
            <w:tcW w:w="1369" w:type="dxa"/>
            <w:tcBorders>
              <w:top w:val="single" w:sz="4" w:space="0" w:color="000000"/>
              <w:left w:val="single" w:sz="4" w:space="0" w:color="000000"/>
              <w:bottom w:val="single" w:sz="4" w:space="0" w:color="000000"/>
              <w:right w:val="single" w:sz="4" w:space="0" w:color="000000"/>
            </w:tcBorders>
          </w:tcPr>
          <w:p w14:paraId="1F86286C"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2.6%</w:t>
            </w:r>
          </w:p>
        </w:tc>
        <w:tc>
          <w:tcPr>
            <w:tcW w:w="866" w:type="dxa"/>
            <w:tcBorders>
              <w:top w:val="single" w:sz="4" w:space="0" w:color="000000"/>
              <w:left w:val="single" w:sz="4" w:space="0" w:color="000000"/>
              <w:bottom w:val="single" w:sz="4" w:space="0" w:color="000000"/>
              <w:right w:val="single" w:sz="4" w:space="0" w:color="000000"/>
            </w:tcBorders>
          </w:tcPr>
          <w:p w14:paraId="78C96D68"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2,055</w:t>
            </w:r>
          </w:p>
        </w:tc>
        <w:tc>
          <w:tcPr>
            <w:tcW w:w="1124" w:type="dxa"/>
            <w:tcBorders>
              <w:left w:val="single" w:sz="4" w:space="0" w:color="000000"/>
            </w:tcBorders>
          </w:tcPr>
          <w:p w14:paraId="62771522" w14:textId="77777777" w:rsidR="0033564E" w:rsidRPr="008A48BF" w:rsidRDefault="0033564E" w:rsidP="00440B93">
            <w:pPr>
              <w:pStyle w:val="TableParagraph"/>
              <w:spacing w:before="20"/>
              <w:ind w:left="103"/>
              <w:rPr>
                <w:rFonts w:asciiTheme="minorHAnsi" w:hAnsiTheme="minorHAnsi" w:cstheme="minorHAnsi"/>
                <w:sz w:val="18"/>
              </w:rPr>
            </w:pPr>
            <w:r w:rsidRPr="008A48BF">
              <w:rPr>
                <w:rFonts w:asciiTheme="minorHAnsi" w:hAnsiTheme="minorHAnsi" w:cstheme="minorHAnsi"/>
                <w:sz w:val="18"/>
              </w:rPr>
              <w:t>1.0%</w:t>
            </w:r>
          </w:p>
        </w:tc>
      </w:tr>
      <w:tr w:rsidR="0033564E" w:rsidRPr="008A48BF" w14:paraId="16BB7BEF" w14:textId="77777777" w:rsidTr="00361259">
        <w:trPr>
          <w:trHeight w:hRule="exact" w:val="257"/>
        </w:trPr>
        <w:tc>
          <w:tcPr>
            <w:tcW w:w="1762" w:type="dxa"/>
            <w:tcBorders>
              <w:top w:val="single" w:sz="4" w:space="0" w:color="000000"/>
              <w:bottom w:val="single" w:sz="4" w:space="0" w:color="000000"/>
              <w:right w:val="single" w:sz="4" w:space="0" w:color="000000"/>
            </w:tcBorders>
          </w:tcPr>
          <w:p w14:paraId="003D8833"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75 to 84 years</w:t>
            </w:r>
          </w:p>
        </w:tc>
        <w:tc>
          <w:tcPr>
            <w:tcW w:w="1117" w:type="dxa"/>
            <w:tcBorders>
              <w:top w:val="single" w:sz="4" w:space="0" w:color="000000"/>
              <w:left w:val="single" w:sz="4" w:space="0" w:color="000000"/>
              <w:bottom w:val="single" w:sz="4" w:space="0" w:color="000000"/>
              <w:right w:val="single" w:sz="4" w:space="0" w:color="000000"/>
            </w:tcBorders>
          </w:tcPr>
          <w:p w14:paraId="539EC459" w14:textId="77777777" w:rsidR="0033564E" w:rsidRPr="008A48BF" w:rsidRDefault="0033564E" w:rsidP="00440B93">
            <w:pPr>
              <w:pStyle w:val="TableParagraph"/>
              <w:spacing w:before="25"/>
              <w:ind w:left="100"/>
              <w:rPr>
                <w:rFonts w:asciiTheme="minorHAnsi" w:hAnsiTheme="minorHAnsi" w:cstheme="minorHAnsi"/>
                <w:sz w:val="18"/>
              </w:rPr>
            </w:pPr>
            <w:r w:rsidRPr="008A48BF">
              <w:rPr>
                <w:rFonts w:asciiTheme="minorHAnsi" w:hAnsiTheme="minorHAnsi" w:cstheme="minorHAnsi"/>
                <w:sz w:val="18"/>
              </w:rPr>
              <w:t>11,166</w:t>
            </w:r>
          </w:p>
        </w:tc>
        <w:tc>
          <w:tcPr>
            <w:tcW w:w="1116" w:type="dxa"/>
            <w:tcBorders>
              <w:left w:val="single" w:sz="4" w:space="0" w:color="000000"/>
            </w:tcBorders>
          </w:tcPr>
          <w:p w14:paraId="0CDF708A" w14:textId="77777777" w:rsidR="0033564E" w:rsidRPr="008A48BF" w:rsidRDefault="0033564E" w:rsidP="00440B93">
            <w:pPr>
              <w:pStyle w:val="TableParagraph"/>
              <w:spacing w:before="20"/>
              <w:ind w:left="100"/>
              <w:rPr>
                <w:rFonts w:asciiTheme="minorHAnsi" w:hAnsiTheme="minorHAnsi" w:cstheme="minorHAnsi"/>
                <w:sz w:val="18"/>
              </w:rPr>
            </w:pPr>
            <w:r w:rsidRPr="008A48BF">
              <w:rPr>
                <w:rFonts w:asciiTheme="minorHAnsi" w:hAnsiTheme="minorHAnsi" w:cstheme="minorHAnsi"/>
                <w:sz w:val="18"/>
              </w:rPr>
              <w:t>0.5%</w:t>
            </w:r>
          </w:p>
        </w:tc>
        <w:tc>
          <w:tcPr>
            <w:tcW w:w="1116" w:type="dxa"/>
            <w:tcBorders>
              <w:top w:val="single" w:sz="4" w:space="0" w:color="000000"/>
              <w:bottom w:val="single" w:sz="4" w:space="0" w:color="000000"/>
              <w:right w:val="single" w:sz="4" w:space="0" w:color="000000"/>
            </w:tcBorders>
          </w:tcPr>
          <w:p w14:paraId="72ED16B3"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2,835</w:t>
            </w:r>
          </w:p>
        </w:tc>
        <w:tc>
          <w:tcPr>
            <w:tcW w:w="1369" w:type="dxa"/>
            <w:tcBorders>
              <w:top w:val="single" w:sz="4" w:space="0" w:color="000000"/>
              <w:left w:val="single" w:sz="4" w:space="0" w:color="000000"/>
              <w:bottom w:val="single" w:sz="4" w:space="0" w:color="000000"/>
              <w:right w:val="single" w:sz="4" w:space="0" w:color="000000"/>
            </w:tcBorders>
          </w:tcPr>
          <w:p w14:paraId="0C8CD68E"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0.6%</w:t>
            </w:r>
          </w:p>
        </w:tc>
        <w:tc>
          <w:tcPr>
            <w:tcW w:w="866" w:type="dxa"/>
            <w:tcBorders>
              <w:top w:val="single" w:sz="4" w:space="0" w:color="000000"/>
              <w:left w:val="single" w:sz="4" w:space="0" w:color="000000"/>
              <w:bottom w:val="single" w:sz="4" w:space="0" w:color="000000"/>
              <w:right w:val="single" w:sz="4" w:space="0" w:color="000000"/>
            </w:tcBorders>
          </w:tcPr>
          <w:p w14:paraId="120FAD14"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382</w:t>
            </w:r>
          </w:p>
        </w:tc>
        <w:tc>
          <w:tcPr>
            <w:tcW w:w="1124" w:type="dxa"/>
            <w:tcBorders>
              <w:left w:val="single" w:sz="4" w:space="0" w:color="000000"/>
            </w:tcBorders>
          </w:tcPr>
          <w:p w14:paraId="7E6F812C" w14:textId="77777777" w:rsidR="0033564E" w:rsidRPr="008A48BF" w:rsidRDefault="0033564E" w:rsidP="00440B93">
            <w:pPr>
              <w:pStyle w:val="TableParagraph"/>
              <w:spacing w:before="20"/>
              <w:ind w:left="103"/>
              <w:rPr>
                <w:rFonts w:asciiTheme="minorHAnsi" w:hAnsiTheme="minorHAnsi" w:cstheme="minorHAnsi"/>
                <w:sz w:val="18"/>
              </w:rPr>
            </w:pPr>
            <w:r w:rsidRPr="008A48BF">
              <w:rPr>
                <w:rFonts w:asciiTheme="minorHAnsi" w:hAnsiTheme="minorHAnsi" w:cstheme="minorHAnsi"/>
                <w:sz w:val="18"/>
              </w:rPr>
              <w:t>0.2%</w:t>
            </w:r>
          </w:p>
        </w:tc>
      </w:tr>
      <w:tr w:rsidR="0033564E" w:rsidRPr="008A48BF" w14:paraId="4E386E57" w14:textId="77777777" w:rsidTr="00361259">
        <w:trPr>
          <w:trHeight w:hRule="exact" w:val="257"/>
        </w:trPr>
        <w:tc>
          <w:tcPr>
            <w:tcW w:w="1762" w:type="dxa"/>
            <w:tcBorders>
              <w:top w:val="single" w:sz="4" w:space="0" w:color="000000"/>
              <w:bottom w:val="single" w:sz="4" w:space="0" w:color="000000"/>
              <w:right w:val="single" w:sz="4" w:space="0" w:color="000000"/>
            </w:tcBorders>
          </w:tcPr>
          <w:p w14:paraId="318E388C"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85 years and over</w:t>
            </w:r>
          </w:p>
        </w:tc>
        <w:tc>
          <w:tcPr>
            <w:tcW w:w="1117" w:type="dxa"/>
            <w:tcBorders>
              <w:top w:val="single" w:sz="4" w:space="0" w:color="000000"/>
              <w:left w:val="single" w:sz="4" w:space="0" w:color="000000"/>
              <w:bottom w:val="single" w:sz="4" w:space="0" w:color="000000"/>
              <w:right w:val="single" w:sz="4" w:space="0" w:color="000000"/>
            </w:tcBorders>
          </w:tcPr>
          <w:p w14:paraId="381C1998" w14:textId="77777777" w:rsidR="0033564E" w:rsidRPr="008A48BF" w:rsidRDefault="0033564E" w:rsidP="00440B93">
            <w:pPr>
              <w:pStyle w:val="TableParagraph"/>
              <w:spacing w:before="25"/>
              <w:ind w:left="100"/>
              <w:rPr>
                <w:rFonts w:asciiTheme="minorHAnsi" w:hAnsiTheme="minorHAnsi" w:cstheme="minorHAnsi"/>
                <w:sz w:val="18"/>
              </w:rPr>
            </w:pPr>
            <w:r w:rsidRPr="008A48BF">
              <w:rPr>
                <w:rFonts w:asciiTheme="minorHAnsi" w:hAnsiTheme="minorHAnsi" w:cstheme="minorHAnsi"/>
                <w:sz w:val="18"/>
              </w:rPr>
              <w:t>5,840</w:t>
            </w:r>
          </w:p>
        </w:tc>
        <w:tc>
          <w:tcPr>
            <w:tcW w:w="1116" w:type="dxa"/>
            <w:tcBorders>
              <w:left w:val="single" w:sz="4" w:space="0" w:color="000000"/>
            </w:tcBorders>
          </w:tcPr>
          <w:p w14:paraId="290EA1AE" w14:textId="77777777" w:rsidR="0033564E" w:rsidRPr="008A48BF" w:rsidRDefault="0033564E" w:rsidP="00440B93">
            <w:pPr>
              <w:pStyle w:val="TableParagraph"/>
              <w:spacing w:before="20"/>
              <w:ind w:left="100"/>
              <w:rPr>
                <w:rFonts w:asciiTheme="minorHAnsi" w:hAnsiTheme="minorHAnsi" w:cstheme="minorHAnsi"/>
                <w:sz w:val="18"/>
              </w:rPr>
            </w:pPr>
            <w:r w:rsidRPr="008A48BF">
              <w:rPr>
                <w:rFonts w:asciiTheme="minorHAnsi" w:hAnsiTheme="minorHAnsi" w:cstheme="minorHAnsi"/>
                <w:sz w:val="18"/>
              </w:rPr>
              <w:t>0.3%</w:t>
            </w:r>
          </w:p>
        </w:tc>
        <w:tc>
          <w:tcPr>
            <w:tcW w:w="1116" w:type="dxa"/>
            <w:tcBorders>
              <w:top w:val="single" w:sz="4" w:space="0" w:color="000000"/>
              <w:bottom w:val="single" w:sz="4" w:space="0" w:color="000000"/>
              <w:right w:val="single" w:sz="4" w:space="0" w:color="000000"/>
            </w:tcBorders>
          </w:tcPr>
          <w:p w14:paraId="315D524D" w14:textId="77777777" w:rsidR="0033564E" w:rsidRPr="008A48BF" w:rsidRDefault="0033564E" w:rsidP="00440B93">
            <w:pPr>
              <w:pStyle w:val="TableParagraph"/>
              <w:spacing w:before="25"/>
              <w:ind w:left="98"/>
              <w:rPr>
                <w:rFonts w:asciiTheme="minorHAnsi" w:hAnsiTheme="minorHAnsi" w:cstheme="minorHAnsi"/>
                <w:sz w:val="18"/>
              </w:rPr>
            </w:pPr>
            <w:r w:rsidRPr="008A48BF">
              <w:rPr>
                <w:rFonts w:asciiTheme="minorHAnsi" w:hAnsiTheme="minorHAnsi" w:cstheme="minorHAnsi"/>
                <w:sz w:val="18"/>
              </w:rPr>
              <w:t>1,052</w:t>
            </w:r>
          </w:p>
        </w:tc>
        <w:tc>
          <w:tcPr>
            <w:tcW w:w="1369" w:type="dxa"/>
            <w:tcBorders>
              <w:top w:val="single" w:sz="4" w:space="0" w:color="000000"/>
              <w:left w:val="single" w:sz="4" w:space="0" w:color="000000"/>
              <w:bottom w:val="single" w:sz="4" w:space="0" w:color="000000"/>
              <w:right w:val="single" w:sz="4" w:space="0" w:color="000000"/>
            </w:tcBorders>
          </w:tcPr>
          <w:p w14:paraId="642B0F64"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0.2%</w:t>
            </w:r>
          </w:p>
        </w:tc>
        <w:tc>
          <w:tcPr>
            <w:tcW w:w="866" w:type="dxa"/>
            <w:tcBorders>
              <w:top w:val="single" w:sz="4" w:space="0" w:color="000000"/>
              <w:left w:val="single" w:sz="4" w:space="0" w:color="000000"/>
              <w:bottom w:val="single" w:sz="4" w:space="0" w:color="000000"/>
              <w:right w:val="single" w:sz="4" w:space="0" w:color="000000"/>
            </w:tcBorders>
          </w:tcPr>
          <w:p w14:paraId="62FA4ABD" w14:textId="77777777" w:rsidR="0033564E" w:rsidRPr="008A48BF" w:rsidRDefault="0033564E" w:rsidP="00440B93">
            <w:pPr>
              <w:pStyle w:val="TableParagraph"/>
              <w:spacing w:before="25"/>
              <w:ind w:left="103"/>
              <w:rPr>
                <w:rFonts w:asciiTheme="minorHAnsi" w:hAnsiTheme="minorHAnsi" w:cstheme="minorHAnsi"/>
                <w:sz w:val="18"/>
              </w:rPr>
            </w:pPr>
            <w:r w:rsidRPr="008A48BF">
              <w:rPr>
                <w:rFonts w:asciiTheme="minorHAnsi" w:hAnsiTheme="minorHAnsi" w:cstheme="minorHAnsi"/>
                <w:sz w:val="18"/>
              </w:rPr>
              <w:t>54</w:t>
            </w:r>
          </w:p>
        </w:tc>
        <w:tc>
          <w:tcPr>
            <w:tcW w:w="1124" w:type="dxa"/>
            <w:tcBorders>
              <w:left w:val="single" w:sz="4" w:space="0" w:color="000000"/>
            </w:tcBorders>
          </w:tcPr>
          <w:p w14:paraId="37122594" w14:textId="77777777" w:rsidR="0033564E" w:rsidRPr="008A48BF" w:rsidRDefault="0033564E" w:rsidP="00440B93">
            <w:pPr>
              <w:pStyle w:val="TableParagraph"/>
              <w:spacing w:before="20"/>
              <w:ind w:left="103"/>
              <w:rPr>
                <w:rFonts w:asciiTheme="minorHAnsi" w:hAnsiTheme="minorHAnsi" w:cstheme="minorHAnsi"/>
                <w:sz w:val="18"/>
              </w:rPr>
            </w:pPr>
            <w:r w:rsidRPr="008A48BF">
              <w:rPr>
                <w:rFonts w:asciiTheme="minorHAnsi" w:hAnsiTheme="minorHAnsi" w:cstheme="minorHAnsi"/>
                <w:sz w:val="18"/>
              </w:rPr>
              <w:t>0.0%</w:t>
            </w:r>
          </w:p>
        </w:tc>
      </w:tr>
      <w:tr w:rsidR="0033564E" w:rsidRPr="008A48BF" w14:paraId="751E42F8" w14:textId="77777777" w:rsidTr="00B83889">
        <w:trPr>
          <w:trHeight w:hRule="exact" w:val="300"/>
        </w:trPr>
        <w:tc>
          <w:tcPr>
            <w:tcW w:w="1762" w:type="dxa"/>
            <w:tcBorders>
              <w:top w:val="single" w:sz="4" w:space="0" w:color="000000"/>
            </w:tcBorders>
          </w:tcPr>
          <w:p w14:paraId="65EDD5B2" w14:textId="77777777" w:rsidR="0033564E" w:rsidRPr="008A48BF" w:rsidRDefault="0033564E" w:rsidP="00440B93">
            <w:pPr>
              <w:pStyle w:val="TableParagraph"/>
              <w:spacing w:before="61"/>
              <w:ind w:left="98"/>
              <w:rPr>
                <w:rFonts w:asciiTheme="minorHAnsi" w:hAnsiTheme="minorHAnsi" w:cstheme="minorHAnsi"/>
                <w:sz w:val="18"/>
              </w:rPr>
            </w:pPr>
            <w:r w:rsidRPr="008A48BF">
              <w:rPr>
                <w:rFonts w:asciiTheme="minorHAnsi" w:hAnsiTheme="minorHAnsi" w:cstheme="minorHAnsi"/>
                <w:sz w:val="18"/>
              </w:rPr>
              <w:t>Total</w:t>
            </w:r>
          </w:p>
        </w:tc>
        <w:tc>
          <w:tcPr>
            <w:tcW w:w="1117" w:type="dxa"/>
            <w:tcBorders>
              <w:top w:val="single" w:sz="4" w:space="0" w:color="000000"/>
              <w:bottom w:val="single" w:sz="8" w:space="0" w:color="000000"/>
            </w:tcBorders>
          </w:tcPr>
          <w:p w14:paraId="702C028D" w14:textId="77777777" w:rsidR="0033564E" w:rsidRPr="008A48BF" w:rsidRDefault="0033564E" w:rsidP="00440B93">
            <w:pPr>
              <w:pStyle w:val="TableParagraph"/>
              <w:spacing w:before="61"/>
              <w:ind w:left="95"/>
              <w:rPr>
                <w:rFonts w:asciiTheme="minorHAnsi" w:hAnsiTheme="minorHAnsi" w:cstheme="minorHAnsi"/>
                <w:sz w:val="18"/>
              </w:rPr>
            </w:pPr>
            <w:r w:rsidRPr="008A48BF">
              <w:rPr>
                <w:rFonts w:asciiTheme="minorHAnsi" w:hAnsiTheme="minorHAnsi" w:cstheme="minorHAnsi"/>
                <w:sz w:val="18"/>
              </w:rPr>
              <w:t>290,844</w:t>
            </w:r>
          </w:p>
        </w:tc>
        <w:tc>
          <w:tcPr>
            <w:tcW w:w="1116" w:type="dxa"/>
            <w:tcBorders>
              <w:bottom w:val="single" w:sz="8" w:space="0" w:color="000000"/>
            </w:tcBorders>
          </w:tcPr>
          <w:p w14:paraId="636AC2D9" w14:textId="77777777" w:rsidR="0033564E" w:rsidRPr="008A48BF" w:rsidRDefault="0033564E" w:rsidP="00440B93">
            <w:pPr>
              <w:pStyle w:val="TableParagraph"/>
              <w:spacing w:before="56"/>
              <w:ind w:left="95"/>
              <w:rPr>
                <w:rFonts w:asciiTheme="minorHAnsi" w:hAnsiTheme="minorHAnsi" w:cstheme="minorHAnsi"/>
                <w:sz w:val="18"/>
              </w:rPr>
            </w:pPr>
            <w:r w:rsidRPr="008A48BF">
              <w:rPr>
                <w:rFonts w:asciiTheme="minorHAnsi" w:hAnsiTheme="minorHAnsi" w:cstheme="minorHAnsi"/>
                <w:sz w:val="18"/>
              </w:rPr>
              <w:t>13.8%</w:t>
            </w:r>
          </w:p>
        </w:tc>
        <w:tc>
          <w:tcPr>
            <w:tcW w:w="1116" w:type="dxa"/>
            <w:tcBorders>
              <w:top w:val="single" w:sz="4" w:space="0" w:color="000000"/>
              <w:bottom w:val="single" w:sz="8" w:space="0" w:color="000000"/>
              <w:right w:val="single" w:sz="4" w:space="0" w:color="000000"/>
            </w:tcBorders>
          </w:tcPr>
          <w:p w14:paraId="11C1E0C4" w14:textId="77777777" w:rsidR="0033564E" w:rsidRPr="008A48BF" w:rsidRDefault="0033564E" w:rsidP="00440B93">
            <w:pPr>
              <w:pStyle w:val="TableParagraph"/>
              <w:spacing w:before="61"/>
              <w:ind w:left="98"/>
              <w:rPr>
                <w:rFonts w:asciiTheme="minorHAnsi" w:hAnsiTheme="minorHAnsi" w:cstheme="minorHAnsi"/>
                <w:sz w:val="18"/>
              </w:rPr>
            </w:pPr>
            <w:r w:rsidRPr="008A48BF">
              <w:rPr>
                <w:rFonts w:asciiTheme="minorHAnsi" w:hAnsiTheme="minorHAnsi" w:cstheme="minorHAnsi"/>
                <w:sz w:val="18"/>
              </w:rPr>
              <w:t>133,977</w:t>
            </w:r>
          </w:p>
        </w:tc>
        <w:tc>
          <w:tcPr>
            <w:tcW w:w="1369" w:type="dxa"/>
            <w:tcBorders>
              <w:top w:val="single" w:sz="4" w:space="0" w:color="000000"/>
              <w:left w:val="single" w:sz="4" w:space="0" w:color="000000"/>
              <w:bottom w:val="single" w:sz="8" w:space="0" w:color="000000"/>
              <w:right w:val="single" w:sz="4" w:space="0" w:color="000000"/>
            </w:tcBorders>
          </w:tcPr>
          <w:p w14:paraId="55D88230" w14:textId="77777777" w:rsidR="0033564E" w:rsidRPr="008A48BF" w:rsidRDefault="0033564E" w:rsidP="00440B93">
            <w:pPr>
              <w:pStyle w:val="TableParagraph"/>
              <w:spacing w:before="61"/>
              <w:ind w:left="103"/>
              <w:rPr>
                <w:rFonts w:asciiTheme="minorHAnsi" w:hAnsiTheme="minorHAnsi" w:cstheme="minorHAnsi"/>
                <w:sz w:val="18"/>
              </w:rPr>
            </w:pPr>
            <w:r w:rsidRPr="008A48BF">
              <w:rPr>
                <w:rFonts w:asciiTheme="minorHAnsi" w:hAnsiTheme="minorHAnsi" w:cstheme="minorHAnsi"/>
                <w:sz w:val="18"/>
              </w:rPr>
              <w:t>30.5%</w:t>
            </w:r>
          </w:p>
        </w:tc>
        <w:tc>
          <w:tcPr>
            <w:tcW w:w="866" w:type="dxa"/>
            <w:tcBorders>
              <w:top w:val="single" w:sz="4" w:space="0" w:color="000000"/>
              <w:left w:val="single" w:sz="4" w:space="0" w:color="000000"/>
              <w:bottom w:val="single" w:sz="8" w:space="0" w:color="000000"/>
              <w:right w:val="single" w:sz="4" w:space="0" w:color="000000"/>
            </w:tcBorders>
          </w:tcPr>
          <w:p w14:paraId="6E07541C" w14:textId="77777777" w:rsidR="0033564E" w:rsidRPr="008A48BF" w:rsidRDefault="0033564E" w:rsidP="00440B93">
            <w:pPr>
              <w:pStyle w:val="TableParagraph"/>
              <w:spacing w:before="61"/>
              <w:ind w:left="103"/>
              <w:rPr>
                <w:rFonts w:asciiTheme="minorHAnsi" w:hAnsiTheme="minorHAnsi" w:cstheme="minorHAnsi"/>
                <w:sz w:val="18"/>
              </w:rPr>
            </w:pPr>
            <w:r w:rsidRPr="008A48BF">
              <w:rPr>
                <w:rFonts w:asciiTheme="minorHAnsi" w:hAnsiTheme="minorHAnsi" w:cstheme="minorHAnsi"/>
                <w:sz w:val="18"/>
              </w:rPr>
              <w:t>59,173</w:t>
            </w:r>
          </w:p>
        </w:tc>
        <w:tc>
          <w:tcPr>
            <w:tcW w:w="1124" w:type="dxa"/>
            <w:tcBorders>
              <w:left w:val="single" w:sz="4" w:space="0" w:color="000000"/>
              <w:bottom w:val="single" w:sz="8" w:space="0" w:color="000000"/>
            </w:tcBorders>
          </w:tcPr>
          <w:p w14:paraId="2A32ACDC" w14:textId="77777777" w:rsidR="0033564E" w:rsidRPr="008A48BF" w:rsidRDefault="0033564E" w:rsidP="00440B93">
            <w:pPr>
              <w:pStyle w:val="TableParagraph"/>
              <w:spacing w:before="56"/>
              <w:ind w:left="103"/>
              <w:rPr>
                <w:rFonts w:asciiTheme="minorHAnsi" w:hAnsiTheme="minorHAnsi" w:cstheme="minorHAnsi"/>
                <w:sz w:val="18"/>
              </w:rPr>
            </w:pPr>
            <w:r w:rsidRPr="008A48BF">
              <w:rPr>
                <w:rFonts w:asciiTheme="minorHAnsi" w:hAnsiTheme="minorHAnsi" w:cstheme="minorHAnsi"/>
                <w:sz w:val="18"/>
              </w:rPr>
              <w:t>27.5%</w:t>
            </w:r>
          </w:p>
        </w:tc>
      </w:tr>
      <w:tr w:rsidR="0033564E" w:rsidRPr="008A48BF" w14:paraId="2D56BAF4" w14:textId="77777777" w:rsidTr="00B83889">
        <w:trPr>
          <w:trHeight w:hRule="exact" w:val="310"/>
        </w:trPr>
        <w:tc>
          <w:tcPr>
            <w:tcW w:w="1762" w:type="dxa"/>
          </w:tcPr>
          <w:p w14:paraId="24FC1623" w14:textId="77777777" w:rsidR="0033564E" w:rsidRPr="008A48BF" w:rsidRDefault="0033564E" w:rsidP="00440B93">
            <w:pPr>
              <w:pStyle w:val="TableParagraph"/>
              <w:spacing w:before="66"/>
              <w:ind w:left="98"/>
              <w:rPr>
                <w:rFonts w:asciiTheme="minorHAnsi" w:hAnsiTheme="minorHAnsi" w:cstheme="minorHAnsi"/>
                <w:b/>
                <w:sz w:val="18"/>
              </w:rPr>
            </w:pPr>
            <w:r w:rsidRPr="008A48BF">
              <w:rPr>
                <w:rFonts w:asciiTheme="minorHAnsi" w:hAnsiTheme="minorHAnsi" w:cstheme="minorHAnsi"/>
                <w:b/>
                <w:sz w:val="18"/>
              </w:rPr>
              <w:t>State Poverty %</w:t>
            </w:r>
          </w:p>
        </w:tc>
        <w:tc>
          <w:tcPr>
            <w:tcW w:w="6708" w:type="dxa"/>
            <w:gridSpan w:val="6"/>
            <w:tcBorders>
              <w:right w:val="single" w:sz="4" w:space="0" w:color="auto"/>
            </w:tcBorders>
          </w:tcPr>
          <w:p w14:paraId="75EA01DF" w14:textId="5C9A2784" w:rsidR="0033564E" w:rsidRPr="008A48BF" w:rsidRDefault="0033564E" w:rsidP="00440B93">
            <w:pPr>
              <w:pStyle w:val="TableParagraph"/>
              <w:spacing w:before="66"/>
              <w:ind w:left="3069" w:right="3078"/>
              <w:jc w:val="center"/>
              <w:rPr>
                <w:rFonts w:asciiTheme="minorHAnsi" w:hAnsiTheme="minorHAnsi" w:cstheme="minorHAnsi"/>
                <w:b/>
                <w:sz w:val="18"/>
              </w:rPr>
            </w:pPr>
            <w:r w:rsidRPr="008A48BF">
              <w:rPr>
                <w:rFonts w:asciiTheme="minorHAnsi" w:hAnsiTheme="minorHAnsi" w:cstheme="minorHAnsi"/>
                <w:b/>
                <w:sz w:val="18"/>
              </w:rPr>
              <w:t>1</w:t>
            </w:r>
            <w:r w:rsidR="009B1E5F" w:rsidRPr="008A48BF">
              <w:rPr>
                <w:rFonts w:asciiTheme="minorHAnsi" w:hAnsiTheme="minorHAnsi" w:cstheme="minorHAnsi"/>
                <w:b/>
                <w:sz w:val="18"/>
              </w:rPr>
              <w:t>6</w:t>
            </w:r>
            <w:r w:rsidRPr="008A48BF">
              <w:rPr>
                <w:rFonts w:asciiTheme="minorHAnsi" w:hAnsiTheme="minorHAnsi" w:cstheme="minorHAnsi"/>
                <w:b/>
                <w:sz w:val="18"/>
              </w:rPr>
              <w:t>.</w:t>
            </w:r>
            <w:r w:rsidR="009B1E5F" w:rsidRPr="008A48BF">
              <w:rPr>
                <w:rFonts w:asciiTheme="minorHAnsi" w:hAnsiTheme="minorHAnsi" w:cstheme="minorHAnsi"/>
                <w:b/>
                <w:sz w:val="18"/>
              </w:rPr>
              <w:t>2</w:t>
            </w:r>
            <w:r w:rsidRPr="008A48BF">
              <w:rPr>
                <w:rFonts w:asciiTheme="minorHAnsi" w:hAnsiTheme="minorHAnsi" w:cstheme="minorHAnsi"/>
                <w:b/>
                <w:sz w:val="18"/>
              </w:rPr>
              <w:t>%</w:t>
            </w:r>
          </w:p>
        </w:tc>
      </w:tr>
    </w:tbl>
    <w:p w14:paraId="1A1F6BF3" w14:textId="46162549" w:rsidR="0033564E" w:rsidRPr="008A48BF" w:rsidRDefault="0033564E" w:rsidP="0033564E">
      <w:pPr>
        <w:pStyle w:val="ListParagraph"/>
        <w:ind w:left="0"/>
        <w:jc w:val="center"/>
        <w:rPr>
          <w:b/>
          <w:bCs/>
          <w:sz w:val="20"/>
          <w:szCs w:val="20"/>
        </w:rPr>
      </w:pPr>
      <w:r w:rsidRPr="008A48BF">
        <w:rPr>
          <w:b/>
          <w:bCs/>
          <w:sz w:val="20"/>
          <w:szCs w:val="20"/>
        </w:rPr>
        <w:t>Source: 2018 American Community Survey (ACS) – U.S. Census</w:t>
      </w:r>
    </w:p>
    <w:p w14:paraId="1CC3A84E" w14:textId="2BE3EF14" w:rsidR="0096585B" w:rsidRPr="008A48BF" w:rsidRDefault="0096585B" w:rsidP="00361259">
      <w:pPr>
        <w:pStyle w:val="Heading3"/>
      </w:pPr>
      <w:bookmarkStart w:id="310" w:name="_Toc69988778"/>
      <w:r w:rsidRPr="008A48BF">
        <w:t xml:space="preserve">Low- </w:t>
      </w:r>
      <w:r w:rsidR="001B0B86" w:rsidRPr="008A48BF">
        <w:t>to</w:t>
      </w:r>
      <w:r w:rsidRPr="008A48BF">
        <w:t xml:space="preserve"> Moderate-Income </w:t>
      </w:r>
      <w:r w:rsidR="001B0B86" w:rsidRPr="008A48BF">
        <w:t>Areas</w:t>
      </w:r>
      <w:bookmarkEnd w:id="310"/>
    </w:p>
    <w:p w14:paraId="191C7E66" w14:textId="77777777" w:rsidR="0096585B" w:rsidRPr="008A48BF" w:rsidRDefault="0096585B" w:rsidP="0096585B">
      <w:pPr>
        <w:pStyle w:val="BodyText"/>
        <w:spacing w:before="119"/>
        <w:ind w:right="655"/>
      </w:pPr>
      <w:r w:rsidRPr="008A48BF">
        <w:t>Low- and moderate-income (LMI) individuals are some of the most vulnerable populations impacted by major disasters. LMI individuals do not have the same financial resources to rebuild and may experience difficulty seeking disaster assistance.</w:t>
      </w:r>
    </w:p>
    <w:p w14:paraId="7529BC29" w14:textId="77777777" w:rsidR="0096585B" w:rsidRPr="008A48BF" w:rsidRDefault="0096585B" w:rsidP="0096585B">
      <w:pPr>
        <w:pStyle w:val="BodyText"/>
        <w:spacing w:before="119"/>
        <w:ind w:right="655"/>
      </w:pPr>
      <w:r w:rsidRPr="008A48BF">
        <w:t>A core principle of the CDBG program is the “development of viable urban communities, by providing decent housing, a suitable living environment and expanding economic opportunities, principally for persons of [LMI].” To meet this core principle, the CDBG authorizing statute requires that no less than 70% of the aggregate of CDBG program funds be expended for activities benefitting LMI persons and this requirement is also applicable to CDBG-DR funds.</w:t>
      </w:r>
    </w:p>
    <w:p w14:paraId="56538906" w14:textId="7184642A" w:rsidR="0096585B" w:rsidRPr="008A48BF" w:rsidRDefault="0096585B" w:rsidP="00574EAB">
      <w:pPr>
        <w:pStyle w:val="ListParagraph"/>
        <w:ind w:left="0"/>
      </w:pPr>
      <w:r w:rsidRPr="008A48BF">
        <w:t xml:space="preserve">For purposes of the CDBG program, low- to moderate-income is defined </w:t>
      </w:r>
      <w:r w:rsidR="00BD6316" w:rsidRPr="008A48BF">
        <w:t xml:space="preserve">as </w:t>
      </w:r>
      <w:r w:rsidRPr="008A48BF">
        <w:t>household</w:t>
      </w:r>
      <w:r w:rsidR="00BD6316" w:rsidRPr="008A48BF">
        <w:t>s making 80% of AMI or below</w:t>
      </w:r>
      <w:r w:rsidRPr="008A48BF">
        <w:t xml:space="preserve"> as defined by HUD. AMI is calculated yearly at the state level with each county and for certain metropolitan areas having defined income limits. The below Section </w:t>
      </w:r>
      <w:r w:rsidR="00977058" w:rsidRPr="008A48BF">
        <w:t>8</w:t>
      </w:r>
      <w:r w:rsidRPr="008A48BF">
        <w:t xml:space="preserve"> Income Limits Chart shows the statewide AMI for the Extremely Low-Income Limit (ELIL, 30%), Very Low-Income Limit (VLIL, 50%) and Low-Income Limit (LIL, 80%).</w:t>
      </w:r>
    </w:p>
    <w:p w14:paraId="2A191C01" w14:textId="77777777" w:rsidR="00574EAB" w:rsidRPr="008A48BF" w:rsidRDefault="00574EAB" w:rsidP="001E41ED">
      <w:pPr>
        <w:pStyle w:val="ListParagraph"/>
        <w:ind w:left="0"/>
      </w:pPr>
    </w:p>
    <w:p w14:paraId="5DBC86E4" w14:textId="7FB00118" w:rsidR="0096585B" w:rsidRPr="008A48BF" w:rsidRDefault="0096585B" w:rsidP="0096585B">
      <w:pPr>
        <w:pStyle w:val="FigureCaption"/>
        <w:spacing w:before="0"/>
        <w:ind w:left="0" w:firstLine="0"/>
      </w:pPr>
      <w:r w:rsidRPr="008A48BF">
        <w:t>Table</w:t>
      </w:r>
      <w:r w:rsidR="00A56187" w:rsidRPr="008A48BF">
        <w:t xml:space="preserve"> 6</w:t>
      </w:r>
      <w:r w:rsidRPr="008A48BF">
        <w:t>: Statewide Income Limits for Arkansas</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1508"/>
        <w:gridCol w:w="972"/>
        <w:gridCol w:w="972"/>
        <w:gridCol w:w="972"/>
        <w:gridCol w:w="972"/>
        <w:gridCol w:w="972"/>
        <w:gridCol w:w="972"/>
        <w:gridCol w:w="972"/>
        <w:gridCol w:w="972"/>
      </w:tblGrid>
      <w:tr w:rsidR="00982505" w:rsidRPr="008A48BF" w14:paraId="5748E292" w14:textId="77777777" w:rsidTr="00982505">
        <w:tc>
          <w:tcPr>
            <w:tcW w:w="0" w:type="auto"/>
            <w:gridSpan w:val="9"/>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311A4153" w14:textId="77777777" w:rsidR="00982505" w:rsidRPr="008A48BF" w:rsidRDefault="00982505" w:rsidP="00841DEB">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FY 2020 Very Low-Income (50%) Limit (VLIL)</w:t>
            </w:r>
          </w:p>
        </w:tc>
      </w:tr>
      <w:tr w:rsidR="00982505" w:rsidRPr="008A48BF" w14:paraId="7B0E098B" w14:textId="77777777" w:rsidTr="00982505">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2228D794" w14:textId="77777777" w:rsidR="00982505" w:rsidRPr="008A48BF" w:rsidRDefault="00982505" w:rsidP="00841DEB">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Median</w:t>
            </w:r>
            <w:r w:rsidRPr="008A48BF">
              <w:rPr>
                <w:rFonts w:asciiTheme="minorHAnsi" w:eastAsia="Times New Roman" w:hAnsiTheme="minorHAnsi" w:cstheme="minorHAnsi"/>
                <w:b/>
                <w:bCs/>
                <w:color w:val="000000"/>
              </w:rPr>
              <w:br/>
              <w:t>Family Income</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13E308C2"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1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07D3B29A"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2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5F77734B"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3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048EEAAD"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4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79CDADEF"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5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6296A7C7"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6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48AF642B"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7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0BA2AE86"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8 Person</w:t>
            </w:r>
          </w:p>
        </w:tc>
      </w:tr>
      <w:tr w:rsidR="00982505" w:rsidRPr="008A48BF" w14:paraId="5CFD68AD" w14:textId="77777777" w:rsidTr="00982505">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6491028B" w14:textId="77777777" w:rsidR="00982505" w:rsidRPr="008A48BF" w:rsidRDefault="00982505" w:rsidP="00841DEB">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61,000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2A1B81D0"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21,350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7C4FD0F1"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24,400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1D0F993A"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27,450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7A75FA4B"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30,500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1B10003E"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32,950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4FE5FAB4"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35,400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44CF9D5D"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37,800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6BD4C7AF"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40,250</w:t>
            </w:r>
          </w:p>
        </w:tc>
      </w:tr>
    </w:tbl>
    <w:p w14:paraId="00A5A877" w14:textId="77777777" w:rsidR="00982505" w:rsidRPr="008A48BF" w:rsidRDefault="00982505" w:rsidP="001E41ED">
      <w:pPr>
        <w:spacing w:before="0" w:after="0" w:line="240" w:lineRule="auto"/>
        <w:jc w:val="center"/>
        <w:rPr>
          <w:rFonts w:asciiTheme="minorHAnsi" w:eastAsia="Times New Roman" w:hAnsiTheme="minorHAnsi" w:cstheme="minorHAnsi"/>
          <w:vanish/>
        </w:rPr>
      </w:pPr>
    </w:p>
    <w:tbl>
      <w:tblPr>
        <w:tblW w:w="0" w:type="auto"/>
        <w:jc w:val="center"/>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972"/>
        <w:gridCol w:w="972"/>
        <w:gridCol w:w="972"/>
        <w:gridCol w:w="972"/>
        <w:gridCol w:w="972"/>
        <w:gridCol w:w="972"/>
        <w:gridCol w:w="972"/>
        <w:gridCol w:w="972"/>
      </w:tblGrid>
      <w:tr w:rsidR="00982505" w:rsidRPr="008A48BF" w14:paraId="2617CF74" w14:textId="77777777" w:rsidTr="001E41ED">
        <w:trPr>
          <w:jc w:val="center"/>
        </w:trPr>
        <w:tc>
          <w:tcPr>
            <w:tcW w:w="0" w:type="auto"/>
            <w:gridSpan w:val="8"/>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6E3C9B1E" w14:textId="77777777" w:rsidR="00982505" w:rsidRPr="008A48BF" w:rsidRDefault="00982505" w:rsidP="00841DEB">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lastRenderedPageBreak/>
              <w:t>FY 2020 Extremely Low-Income Limit (ELIL)</w:t>
            </w:r>
          </w:p>
        </w:tc>
      </w:tr>
      <w:tr w:rsidR="001E41ED" w:rsidRPr="008A48BF" w14:paraId="5E986AE6" w14:textId="77777777" w:rsidTr="001E41ED">
        <w:trPr>
          <w:jc w:val="center"/>
        </w:trPr>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7A7E5666" w14:textId="77777777" w:rsidR="00982505" w:rsidRPr="008A48BF" w:rsidRDefault="00982505" w:rsidP="00841DEB">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1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5BC58F46"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2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451652F6"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3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04797BBE"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4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438CC95E"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5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0B15EE79"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6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636A4AD5"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7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7FC5B407"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8 Person</w:t>
            </w:r>
          </w:p>
        </w:tc>
      </w:tr>
      <w:tr w:rsidR="001E41ED" w:rsidRPr="008A48BF" w14:paraId="7B5862A6" w14:textId="77777777" w:rsidTr="001E41ED">
        <w:trPr>
          <w:jc w:val="center"/>
        </w:trPr>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1849EB39" w14:textId="77777777" w:rsidR="00982505" w:rsidRPr="008A48BF" w:rsidRDefault="00982505" w:rsidP="00841DEB">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12,800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66D1B23C"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14,650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15AFA169"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16,450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0DCFE50E"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18,300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7B930E7E"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19,750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539FF1C1"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21,250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3A0A6E3A"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22,700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3D337D3D"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24,150</w:t>
            </w:r>
          </w:p>
        </w:tc>
      </w:tr>
    </w:tbl>
    <w:p w14:paraId="08CD842D" w14:textId="77777777" w:rsidR="00982505" w:rsidRPr="008A48BF" w:rsidRDefault="00982505" w:rsidP="001E41ED">
      <w:pPr>
        <w:spacing w:before="0" w:after="0" w:line="240" w:lineRule="auto"/>
        <w:jc w:val="center"/>
        <w:rPr>
          <w:rFonts w:asciiTheme="minorHAnsi" w:eastAsia="Times New Roman" w:hAnsiTheme="minorHAnsi" w:cstheme="minorHAnsi"/>
          <w:vanish/>
        </w:rPr>
      </w:pPr>
    </w:p>
    <w:tbl>
      <w:tblPr>
        <w:tblW w:w="0" w:type="auto"/>
        <w:jc w:val="center"/>
        <w:tblBorders>
          <w:top w:val="single" w:sz="6" w:space="0" w:color="808080"/>
          <w:left w:val="single" w:sz="6" w:space="0" w:color="808080"/>
          <w:bottom w:val="single" w:sz="6" w:space="0" w:color="808080"/>
          <w:right w:val="single" w:sz="6" w:space="0" w:color="808080"/>
        </w:tblBorders>
        <w:shd w:val="clear" w:color="auto" w:fill="FFFFFF"/>
        <w:tblCellMar>
          <w:left w:w="0" w:type="dxa"/>
          <w:right w:w="0" w:type="dxa"/>
        </w:tblCellMar>
        <w:tblLook w:val="04A0" w:firstRow="1" w:lastRow="0" w:firstColumn="1" w:lastColumn="0" w:noHBand="0" w:noVBand="1"/>
      </w:tblPr>
      <w:tblGrid>
        <w:gridCol w:w="972"/>
        <w:gridCol w:w="972"/>
        <w:gridCol w:w="972"/>
        <w:gridCol w:w="972"/>
        <w:gridCol w:w="972"/>
        <w:gridCol w:w="972"/>
        <w:gridCol w:w="972"/>
        <w:gridCol w:w="972"/>
      </w:tblGrid>
      <w:tr w:rsidR="00982505" w:rsidRPr="008A48BF" w14:paraId="751512D6" w14:textId="77777777" w:rsidTr="001E41ED">
        <w:trPr>
          <w:jc w:val="center"/>
        </w:trPr>
        <w:tc>
          <w:tcPr>
            <w:tcW w:w="0" w:type="auto"/>
            <w:gridSpan w:val="8"/>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4F546E37" w14:textId="77777777" w:rsidR="00982505" w:rsidRPr="008A48BF" w:rsidRDefault="00982505" w:rsidP="00841DEB">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FY 2020 Low-Income (80%) Limit (LIL)</w:t>
            </w:r>
          </w:p>
        </w:tc>
      </w:tr>
      <w:tr w:rsidR="001E41ED" w:rsidRPr="008A48BF" w14:paraId="3EB6F511" w14:textId="77777777" w:rsidTr="001E41ED">
        <w:trPr>
          <w:jc w:val="center"/>
        </w:trPr>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44809A4C" w14:textId="77777777" w:rsidR="00982505" w:rsidRPr="008A48BF" w:rsidRDefault="00982505" w:rsidP="00841DEB">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1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14AC2782"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2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2B746E29"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3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2CB2DCC2"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4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64CBCB5A"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5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79452378"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6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6C6EA262"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7 Person</w:t>
            </w:r>
          </w:p>
        </w:tc>
        <w:tc>
          <w:tcPr>
            <w:tcW w:w="0" w:type="auto"/>
            <w:tcBorders>
              <w:top w:val="nil"/>
              <w:left w:val="nil"/>
              <w:bottom w:val="single" w:sz="6" w:space="0" w:color="808080"/>
              <w:right w:val="nil"/>
            </w:tcBorders>
            <w:shd w:val="clear" w:color="auto" w:fill="E8E6E7"/>
            <w:tcMar>
              <w:top w:w="90" w:type="dxa"/>
              <w:left w:w="90" w:type="dxa"/>
              <w:bottom w:w="90" w:type="dxa"/>
              <w:right w:w="90" w:type="dxa"/>
            </w:tcMar>
            <w:vAlign w:val="center"/>
            <w:hideMark/>
          </w:tcPr>
          <w:p w14:paraId="6B588A1A" w14:textId="77777777" w:rsidR="00982505" w:rsidRPr="008A48BF" w:rsidRDefault="00982505">
            <w:pPr>
              <w:spacing w:before="0" w:after="0" w:line="240" w:lineRule="auto"/>
              <w:jc w:val="center"/>
              <w:rPr>
                <w:rFonts w:asciiTheme="minorHAnsi" w:eastAsia="Times New Roman" w:hAnsiTheme="minorHAnsi" w:cstheme="minorHAnsi"/>
                <w:b/>
                <w:bCs/>
                <w:color w:val="000000"/>
              </w:rPr>
            </w:pPr>
            <w:r w:rsidRPr="008A48BF">
              <w:rPr>
                <w:rFonts w:asciiTheme="minorHAnsi" w:eastAsia="Times New Roman" w:hAnsiTheme="minorHAnsi" w:cstheme="minorHAnsi"/>
                <w:b/>
                <w:bCs/>
                <w:color w:val="000000"/>
              </w:rPr>
              <w:t>8 Person</w:t>
            </w:r>
          </w:p>
        </w:tc>
      </w:tr>
      <w:tr w:rsidR="001E41ED" w:rsidRPr="008A48BF" w14:paraId="5C1870A0" w14:textId="77777777" w:rsidTr="001E41ED">
        <w:trPr>
          <w:jc w:val="center"/>
        </w:trPr>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0BE45D21" w14:textId="77777777" w:rsidR="00982505" w:rsidRPr="008A48BF" w:rsidRDefault="00982505" w:rsidP="00841DEB">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34,150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52D56732"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39,050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5FE4C972"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43,900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671103E9"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48,800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12CFF842"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52,700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4F73C40F"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56,600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27354340"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60,500</w:t>
            </w:r>
          </w:p>
        </w:tc>
        <w:tc>
          <w:tcPr>
            <w:tcW w:w="0" w:type="auto"/>
            <w:tcBorders>
              <w:top w:val="nil"/>
              <w:left w:val="nil"/>
              <w:bottom w:val="single" w:sz="6" w:space="0" w:color="808080"/>
              <w:right w:val="nil"/>
            </w:tcBorders>
            <w:shd w:val="clear" w:color="auto" w:fill="FFFFFF"/>
            <w:tcMar>
              <w:top w:w="90" w:type="dxa"/>
              <w:left w:w="90" w:type="dxa"/>
              <w:bottom w:w="90" w:type="dxa"/>
              <w:right w:w="90" w:type="dxa"/>
            </w:tcMar>
            <w:vAlign w:val="center"/>
            <w:hideMark/>
          </w:tcPr>
          <w:p w14:paraId="4161B2E2" w14:textId="77777777" w:rsidR="00982505" w:rsidRPr="008A48BF" w:rsidRDefault="00982505">
            <w:pPr>
              <w:spacing w:before="0" w:after="0" w:line="240" w:lineRule="auto"/>
              <w:jc w:val="center"/>
              <w:rPr>
                <w:rFonts w:asciiTheme="minorHAnsi" w:eastAsia="Times New Roman" w:hAnsiTheme="minorHAnsi" w:cstheme="minorHAnsi"/>
                <w:color w:val="000000"/>
              </w:rPr>
            </w:pPr>
            <w:r w:rsidRPr="008A48BF">
              <w:rPr>
                <w:rFonts w:asciiTheme="minorHAnsi" w:eastAsia="Times New Roman" w:hAnsiTheme="minorHAnsi" w:cstheme="minorHAnsi"/>
                <w:color w:val="000000"/>
              </w:rPr>
              <w:t>64,400</w:t>
            </w:r>
          </w:p>
        </w:tc>
      </w:tr>
    </w:tbl>
    <w:p w14:paraId="02C3B7B5" w14:textId="474E9788" w:rsidR="0096585B" w:rsidRPr="008A48BF" w:rsidRDefault="0096585B" w:rsidP="0096585B">
      <w:pPr>
        <w:pStyle w:val="ListParagraph"/>
        <w:ind w:left="0"/>
        <w:jc w:val="center"/>
        <w:rPr>
          <w:b/>
          <w:bCs/>
          <w:sz w:val="20"/>
          <w:szCs w:val="20"/>
        </w:rPr>
      </w:pPr>
      <w:r w:rsidRPr="008A48BF">
        <w:rPr>
          <w:b/>
          <w:bCs/>
          <w:sz w:val="20"/>
          <w:szCs w:val="20"/>
        </w:rPr>
        <w:t>Source: FY 20</w:t>
      </w:r>
      <w:r w:rsidR="00982505" w:rsidRPr="008A48BF">
        <w:rPr>
          <w:b/>
          <w:bCs/>
          <w:sz w:val="20"/>
          <w:szCs w:val="20"/>
        </w:rPr>
        <w:t>20</w:t>
      </w:r>
      <w:r w:rsidRPr="008A48BF">
        <w:rPr>
          <w:b/>
          <w:bCs/>
          <w:sz w:val="20"/>
          <w:szCs w:val="20"/>
        </w:rPr>
        <w:t xml:space="preserve"> Income Limits Documentation System, Retrieved at: </w:t>
      </w:r>
      <w:hyperlink r:id="rId49" w:history="1">
        <w:r w:rsidR="00982505" w:rsidRPr="008A48BF">
          <w:rPr>
            <w:rStyle w:val="Hyperlink"/>
            <w:b/>
            <w:bCs/>
            <w:sz w:val="20"/>
            <w:szCs w:val="20"/>
          </w:rPr>
          <w:t>https://www.huduser.gov/portal/datasets/il/il2020/select_Geography.odn</w:t>
        </w:r>
      </w:hyperlink>
    </w:p>
    <w:p w14:paraId="296B525A" w14:textId="77777777" w:rsidR="0096585B" w:rsidRPr="008A48BF" w:rsidRDefault="0096585B" w:rsidP="0096585B">
      <w:pPr>
        <w:pStyle w:val="ListParagraph"/>
        <w:ind w:left="0"/>
      </w:pPr>
    </w:p>
    <w:p w14:paraId="154317FF" w14:textId="77777777" w:rsidR="0096585B" w:rsidRPr="008A48BF" w:rsidRDefault="0096585B" w:rsidP="0096585B">
      <w:pPr>
        <w:pStyle w:val="ListParagraph"/>
        <w:ind w:left="0"/>
      </w:pPr>
      <w:r w:rsidRPr="008A48BF">
        <w:t>HUD provides grantees with LMI data to justify area basis</w:t>
      </w:r>
      <w:r w:rsidRPr="008A48BF">
        <w:rPr>
          <w:vertAlign w:val="superscript"/>
        </w:rPr>
        <w:footnoteReference w:id="18"/>
      </w:r>
      <w:r w:rsidRPr="008A48BF">
        <w:rPr>
          <w:vertAlign w:val="superscript"/>
        </w:rPr>
        <w:t xml:space="preserve"> </w:t>
      </w:r>
      <w:r w:rsidRPr="008A48BF">
        <w:t>benefit activities that is accessible via HUD’s website</w:t>
      </w:r>
      <w:r w:rsidRPr="008A48BF">
        <w:rPr>
          <w:vertAlign w:val="superscript"/>
        </w:rPr>
        <w:footnoteReference w:id="19"/>
      </w:r>
      <w:r w:rsidRPr="008A48BF">
        <w:t xml:space="preserve">. Grantees, such as the State of Arkansas, and their subrecipients must maintain documentation verifying the LMI benefit for each beneficiary of the grant funding. </w:t>
      </w:r>
    </w:p>
    <w:p w14:paraId="1FD8824D" w14:textId="69C0A1A6" w:rsidR="00441EF8" w:rsidRPr="008A48BF" w:rsidRDefault="00441EF8" w:rsidP="00441EF8">
      <w:r w:rsidRPr="008A48BF">
        <w:t>CDBG-DR funds are intended to primarily address unmet needs in the MID areas with a focus on housing for LMI households and individuals.</w:t>
      </w:r>
      <w:r w:rsidRPr="008A48BF">
        <w:rPr>
          <w:vertAlign w:val="superscript"/>
        </w:rPr>
        <w:footnoteReference w:id="20"/>
      </w:r>
      <w:r w:rsidRPr="008A48BF">
        <w:rPr>
          <w:vertAlign w:val="superscript"/>
        </w:rPr>
        <w:t xml:space="preserve"> </w:t>
      </w:r>
      <w:r w:rsidRPr="008A48BF">
        <w:t xml:space="preserve">HUD defines the term LMI as households and individuals making 80% of AMI or below. The table below </w:t>
      </w:r>
    </w:p>
    <w:p w14:paraId="500B7E91" w14:textId="77777777" w:rsidR="00441EF8" w:rsidRPr="008A48BF" w:rsidRDefault="00441EF8" w:rsidP="00441EF8">
      <w:r w:rsidRPr="008A48BF">
        <w:t xml:space="preserve">The following table outlines the LMI percentage, median family income, and 80% AMI limits for each impacted county within the state. Only three of the 17 declared counties, Chicot, Desha, and Perry Counties, have a total population which is 50 percent or more LMI households making 80% of the AMI or below at the time of impact. </w:t>
      </w:r>
    </w:p>
    <w:p w14:paraId="64035C29" w14:textId="77777777" w:rsidR="00441EF8" w:rsidRPr="008A48BF" w:rsidRDefault="00441EF8" w:rsidP="00441EF8"/>
    <w:p w14:paraId="5754EBA0" w14:textId="77777777" w:rsidR="00273586" w:rsidRDefault="00273586">
      <w:pPr>
        <w:spacing w:before="0" w:after="160" w:line="259" w:lineRule="auto"/>
        <w:jc w:val="left"/>
        <w:rPr>
          <w:rFonts w:eastAsia="Tw Cen MT" w:cs="Calibri"/>
          <w:b/>
          <w:color w:val="000000"/>
          <w:sz w:val="24"/>
          <w:szCs w:val="28"/>
        </w:rPr>
      </w:pPr>
      <w:r>
        <w:br w:type="page"/>
      </w:r>
    </w:p>
    <w:p w14:paraId="6FF388C7" w14:textId="580F203F" w:rsidR="00441EF8" w:rsidRPr="008A48BF" w:rsidRDefault="00441EF8" w:rsidP="00441EF8">
      <w:pPr>
        <w:pStyle w:val="FigureCaption"/>
      </w:pPr>
      <w:r w:rsidRPr="008A48BF">
        <w:lastRenderedPageBreak/>
        <w:t>Table 7: LMI %, Median Family Income, and 80% AMI Limits for DR-4441 Impacted Counties</w:t>
      </w: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185"/>
        <w:gridCol w:w="2416"/>
        <w:gridCol w:w="2528"/>
      </w:tblGrid>
      <w:tr w:rsidR="00441EF8" w:rsidRPr="008A48BF" w14:paraId="65A43C7F" w14:textId="77777777" w:rsidTr="001E41ED">
        <w:trPr>
          <w:trHeight w:val="628"/>
          <w:tblHeader/>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6CD32C1B" w14:textId="77777777" w:rsidR="00441EF8" w:rsidRPr="008A48BF" w:rsidRDefault="00441EF8" w:rsidP="001E41ED">
            <w:pPr>
              <w:spacing w:before="0" w:after="0"/>
              <w:jc w:val="center"/>
              <w:rPr>
                <w:b/>
                <w:bCs/>
              </w:rPr>
            </w:pPr>
            <w:r w:rsidRPr="008A48BF">
              <w:rPr>
                <w:b/>
                <w:bCs/>
              </w:rPr>
              <w:t>County</w:t>
            </w:r>
          </w:p>
        </w:tc>
        <w:tc>
          <w:tcPr>
            <w:tcW w:w="2185" w:type="dxa"/>
            <w:tcBorders>
              <w:top w:val="single" w:sz="4" w:space="0" w:color="auto"/>
              <w:left w:val="single" w:sz="4" w:space="0" w:color="auto"/>
              <w:bottom w:val="single" w:sz="4" w:space="0" w:color="auto"/>
              <w:right w:val="single" w:sz="4" w:space="0" w:color="auto"/>
            </w:tcBorders>
            <w:vAlign w:val="center"/>
          </w:tcPr>
          <w:p w14:paraId="7C5004B6" w14:textId="77777777" w:rsidR="00441EF8" w:rsidRPr="008A48BF" w:rsidRDefault="00441EF8" w:rsidP="001E41ED">
            <w:pPr>
              <w:spacing w:before="0" w:after="0"/>
              <w:jc w:val="center"/>
              <w:rPr>
                <w:b/>
                <w:bCs/>
              </w:rPr>
            </w:pPr>
            <w:r w:rsidRPr="008A48BF">
              <w:rPr>
                <w:b/>
              </w:rPr>
              <w:t>% LMI (Less than 80% AMI)</w:t>
            </w:r>
          </w:p>
        </w:tc>
        <w:tc>
          <w:tcPr>
            <w:tcW w:w="2416" w:type="dxa"/>
            <w:tcBorders>
              <w:top w:val="single" w:sz="4" w:space="0" w:color="auto"/>
              <w:left w:val="single" w:sz="4" w:space="0" w:color="auto"/>
              <w:bottom w:val="single" w:sz="4" w:space="0" w:color="auto"/>
              <w:right w:val="single" w:sz="4" w:space="0" w:color="auto"/>
            </w:tcBorders>
            <w:vAlign w:val="center"/>
            <w:hideMark/>
          </w:tcPr>
          <w:p w14:paraId="24D1B287" w14:textId="77777777" w:rsidR="00441EF8" w:rsidRPr="008A48BF" w:rsidRDefault="00441EF8" w:rsidP="001E41ED">
            <w:pPr>
              <w:spacing w:before="0" w:after="0"/>
              <w:jc w:val="center"/>
              <w:rPr>
                <w:b/>
                <w:bCs/>
              </w:rPr>
            </w:pPr>
            <w:r w:rsidRPr="008A48BF">
              <w:rPr>
                <w:b/>
                <w:bCs/>
              </w:rPr>
              <w:t>Median Family Income</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BBABAFD" w14:textId="77777777" w:rsidR="00441EF8" w:rsidRPr="008A48BF" w:rsidRDefault="00441EF8" w:rsidP="001E41ED">
            <w:pPr>
              <w:spacing w:before="0" w:after="0"/>
              <w:jc w:val="center"/>
              <w:rPr>
                <w:b/>
                <w:bCs/>
              </w:rPr>
            </w:pPr>
            <w:r w:rsidRPr="008A48BF">
              <w:rPr>
                <w:b/>
                <w:bCs/>
              </w:rPr>
              <w:t>80% Area Median Income (AMI) Limit for a 4-Person Family</w:t>
            </w:r>
          </w:p>
        </w:tc>
      </w:tr>
      <w:tr w:rsidR="00441EF8" w:rsidRPr="008A48BF" w14:paraId="5F5A4448" w14:textId="77777777" w:rsidTr="001E41ED">
        <w:trPr>
          <w:trHeight w:val="241"/>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68B1C401" w14:textId="77777777" w:rsidR="00441EF8" w:rsidRPr="008A48BF" w:rsidRDefault="00441EF8" w:rsidP="001E41ED">
            <w:pPr>
              <w:spacing w:before="0" w:after="0"/>
            </w:pPr>
            <w:r w:rsidRPr="008A48BF">
              <w:t>Arkansas County</w:t>
            </w:r>
          </w:p>
        </w:tc>
        <w:tc>
          <w:tcPr>
            <w:tcW w:w="2185" w:type="dxa"/>
            <w:tcBorders>
              <w:top w:val="single" w:sz="4" w:space="0" w:color="auto"/>
              <w:left w:val="single" w:sz="4" w:space="0" w:color="auto"/>
              <w:bottom w:val="single" w:sz="4" w:space="0" w:color="auto"/>
              <w:right w:val="single" w:sz="4" w:space="0" w:color="auto"/>
            </w:tcBorders>
            <w:vAlign w:val="bottom"/>
          </w:tcPr>
          <w:p w14:paraId="06B93B79" w14:textId="77777777" w:rsidR="00441EF8" w:rsidRPr="008A48BF" w:rsidRDefault="00441EF8" w:rsidP="001E41ED">
            <w:pPr>
              <w:spacing w:before="0" w:after="0"/>
              <w:jc w:val="center"/>
            </w:pPr>
            <w:r w:rsidRPr="008A48BF">
              <w:t>40.18</w:t>
            </w:r>
          </w:p>
        </w:tc>
        <w:tc>
          <w:tcPr>
            <w:tcW w:w="2416" w:type="dxa"/>
            <w:tcBorders>
              <w:top w:val="single" w:sz="4" w:space="0" w:color="auto"/>
              <w:left w:val="single" w:sz="4" w:space="0" w:color="auto"/>
              <w:bottom w:val="single" w:sz="4" w:space="0" w:color="auto"/>
              <w:right w:val="single" w:sz="4" w:space="0" w:color="auto"/>
            </w:tcBorders>
            <w:vAlign w:val="center"/>
            <w:hideMark/>
          </w:tcPr>
          <w:p w14:paraId="0B2B5405" w14:textId="77777777" w:rsidR="00441EF8" w:rsidRPr="008A48BF" w:rsidRDefault="00441EF8" w:rsidP="001E41ED">
            <w:pPr>
              <w:spacing w:before="0" w:after="0"/>
              <w:jc w:val="center"/>
            </w:pPr>
            <w:r w:rsidRPr="008A48BF">
              <w:t>$51,800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8430D19" w14:textId="77777777" w:rsidR="00441EF8" w:rsidRPr="008A48BF" w:rsidRDefault="00441EF8" w:rsidP="001E41ED">
            <w:pPr>
              <w:spacing w:before="0" w:after="0"/>
              <w:jc w:val="center"/>
            </w:pPr>
            <w:r w:rsidRPr="008A48BF">
              <w:t>$42,000</w:t>
            </w:r>
          </w:p>
        </w:tc>
      </w:tr>
      <w:tr w:rsidR="00441EF8" w:rsidRPr="008A48BF" w14:paraId="19D78B85" w14:textId="77777777" w:rsidTr="001E41ED">
        <w:trPr>
          <w:trHeight w:val="214"/>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24FA73F2" w14:textId="77777777" w:rsidR="00441EF8" w:rsidRPr="008A48BF" w:rsidRDefault="00441EF8" w:rsidP="001E41ED">
            <w:pPr>
              <w:spacing w:before="0" w:after="0"/>
            </w:pPr>
            <w:r w:rsidRPr="008A48BF">
              <w:t>Chicot County</w:t>
            </w:r>
          </w:p>
        </w:tc>
        <w:tc>
          <w:tcPr>
            <w:tcW w:w="2185" w:type="dxa"/>
            <w:tcBorders>
              <w:top w:val="single" w:sz="4" w:space="0" w:color="auto"/>
              <w:left w:val="single" w:sz="4" w:space="0" w:color="auto"/>
              <w:bottom w:val="single" w:sz="4" w:space="0" w:color="auto"/>
              <w:right w:val="single" w:sz="4" w:space="0" w:color="auto"/>
            </w:tcBorders>
            <w:vAlign w:val="bottom"/>
          </w:tcPr>
          <w:p w14:paraId="373ED312" w14:textId="77777777" w:rsidR="00441EF8" w:rsidRPr="008A48BF" w:rsidRDefault="00441EF8" w:rsidP="001E41ED">
            <w:pPr>
              <w:spacing w:before="0" w:after="0"/>
              <w:jc w:val="center"/>
            </w:pPr>
            <w:r w:rsidRPr="008A48BF">
              <w:t>50.05</w:t>
            </w:r>
          </w:p>
        </w:tc>
        <w:tc>
          <w:tcPr>
            <w:tcW w:w="2416" w:type="dxa"/>
            <w:tcBorders>
              <w:top w:val="single" w:sz="4" w:space="0" w:color="auto"/>
              <w:left w:val="single" w:sz="4" w:space="0" w:color="auto"/>
              <w:bottom w:val="single" w:sz="4" w:space="0" w:color="auto"/>
              <w:right w:val="single" w:sz="4" w:space="0" w:color="auto"/>
            </w:tcBorders>
            <w:vAlign w:val="center"/>
            <w:hideMark/>
          </w:tcPr>
          <w:p w14:paraId="0034304F" w14:textId="77777777" w:rsidR="00441EF8" w:rsidRPr="008A48BF" w:rsidRDefault="00441EF8" w:rsidP="001E41ED">
            <w:pPr>
              <w:spacing w:before="0" w:after="0"/>
              <w:jc w:val="center"/>
            </w:pPr>
            <w:r w:rsidRPr="008A48BF">
              <w:t>$41,500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D2E0736" w14:textId="77777777" w:rsidR="00441EF8" w:rsidRPr="008A48BF" w:rsidRDefault="00441EF8" w:rsidP="001E41ED">
            <w:pPr>
              <w:spacing w:before="0" w:after="0"/>
              <w:jc w:val="center"/>
            </w:pPr>
            <w:r w:rsidRPr="008A48BF">
              <w:t>$42,000</w:t>
            </w:r>
          </w:p>
        </w:tc>
      </w:tr>
      <w:tr w:rsidR="00441EF8" w:rsidRPr="008A48BF" w14:paraId="0341DC05" w14:textId="77777777" w:rsidTr="001E41ED">
        <w:trPr>
          <w:trHeight w:val="88"/>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7D103A90" w14:textId="77777777" w:rsidR="00441EF8" w:rsidRPr="008A48BF" w:rsidRDefault="00441EF8" w:rsidP="001E41ED">
            <w:pPr>
              <w:spacing w:before="0" w:after="0"/>
            </w:pPr>
            <w:r w:rsidRPr="008A48BF">
              <w:t>Conway County</w:t>
            </w:r>
          </w:p>
        </w:tc>
        <w:tc>
          <w:tcPr>
            <w:tcW w:w="2185" w:type="dxa"/>
            <w:tcBorders>
              <w:top w:val="single" w:sz="4" w:space="0" w:color="auto"/>
              <w:left w:val="single" w:sz="4" w:space="0" w:color="auto"/>
              <w:bottom w:val="single" w:sz="4" w:space="0" w:color="auto"/>
              <w:right w:val="single" w:sz="4" w:space="0" w:color="auto"/>
            </w:tcBorders>
            <w:vAlign w:val="bottom"/>
          </w:tcPr>
          <w:p w14:paraId="72A3B0ED" w14:textId="77777777" w:rsidR="00441EF8" w:rsidRPr="008A48BF" w:rsidRDefault="00441EF8" w:rsidP="001E41ED">
            <w:pPr>
              <w:spacing w:before="0" w:after="0"/>
              <w:jc w:val="center"/>
            </w:pPr>
            <w:r w:rsidRPr="008A48BF">
              <w:t>39.62</w:t>
            </w:r>
          </w:p>
        </w:tc>
        <w:tc>
          <w:tcPr>
            <w:tcW w:w="2416" w:type="dxa"/>
            <w:tcBorders>
              <w:top w:val="single" w:sz="4" w:space="0" w:color="auto"/>
              <w:left w:val="single" w:sz="4" w:space="0" w:color="auto"/>
              <w:bottom w:val="single" w:sz="4" w:space="0" w:color="auto"/>
              <w:right w:val="single" w:sz="4" w:space="0" w:color="auto"/>
            </w:tcBorders>
            <w:vAlign w:val="center"/>
            <w:hideMark/>
          </w:tcPr>
          <w:p w14:paraId="0CC775CD" w14:textId="77777777" w:rsidR="00441EF8" w:rsidRPr="008A48BF" w:rsidRDefault="00441EF8" w:rsidP="001E41ED">
            <w:pPr>
              <w:spacing w:before="0" w:after="0"/>
              <w:jc w:val="center"/>
            </w:pPr>
            <w:r w:rsidRPr="008A48BF">
              <w:t>$54,600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AFEFD22" w14:textId="77777777" w:rsidR="00441EF8" w:rsidRPr="008A48BF" w:rsidRDefault="00441EF8" w:rsidP="001E41ED">
            <w:pPr>
              <w:spacing w:before="0" w:after="0"/>
              <w:jc w:val="center"/>
            </w:pPr>
            <w:r w:rsidRPr="008A48BF">
              <w:t>$43,700</w:t>
            </w:r>
          </w:p>
        </w:tc>
      </w:tr>
      <w:tr w:rsidR="00441EF8" w:rsidRPr="008A48BF" w14:paraId="056FB9DA"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10A2570E" w14:textId="77777777" w:rsidR="00441EF8" w:rsidRPr="008A48BF" w:rsidRDefault="00441EF8" w:rsidP="001E41ED">
            <w:pPr>
              <w:spacing w:before="0" w:after="0"/>
            </w:pPr>
            <w:r w:rsidRPr="008A48BF">
              <w:t>Crawford County</w:t>
            </w:r>
          </w:p>
        </w:tc>
        <w:tc>
          <w:tcPr>
            <w:tcW w:w="2185" w:type="dxa"/>
            <w:tcBorders>
              <w:top w:val="single" w:sz="4" w:space="0" w:color="auto"/>
              <w:left w:val="single" w:sz="4" w:space="0" w:color="auto"/>
              <w:bottom w:val="single" w:sz="4" w:space="0" w:color="auto"/>
              <w:right w:val="single" w:sz="4" w:space="0" w:color="auto"/>
            </w:tcBorders>
            <w:vAlign w:val="bottom"/>
          </w:tcPr>
          <w:p w14:paraId="3EF26026" w14:textId="77777777" w:rsidR="00441EF8" w:rsidRPr="008A48BF" w:rsidRDefault="00441EF8" w:rsidP="001E41ED">
            <w:pPr>
              <w:spacing w:before="0" w:after="0"/>
              <w:jc w:val="center"/>
            </w:pPr>
            <w:r w:rsidRPr="008A48BF">
              <w:t>39.16</w:t>
            </w:r>
          </w:p>
        </w:tc>
        <w:tc>
          <w:tcPr>
            <w:tcW w:w="2416" w:type="dxa"/>
            <w:tcBorders>
              <w:top w:val="single" w:sz="4" w:space="0" w:color="auto"/>
              <w:left w:val="single" w:sz="4" w:space="0" w:color="auto"/>
              <w:bottom w:val="single" w:sz="4" w:space="0" w:color="auto"/>
              <w:right w:val="single" w:sz="4" w:space="0" w:color="auto"/>
            </w:tcBorders>
            <w:vAlign w:val="center"/>
            <w:hideMark/>
          </w:tcPr>
          <w:p w14:paraId="735F54CA" w14:textId="77777777" w:rsidR="00441EF8" w:rsidRPr="008A48BF" w:rsidRDefault="00441EF8" w:rsidP="001E41ED">
            <w:pPr>
              <w:spacing w:before="0" w:after="0"/>
              <w:jc w:val="center"/>
            </w:pPr>
            <w:r w:rsidRPr="008A48BF">
              <w:t>$54,200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B44B20F" w14:textId="77777777" w:rsidR="00441EF8" w:rsidRPr="008A48BF" w:rsidRDefault="00441EF8" w:rsidP="001E41ED">
            <w:pPr>
              <w:spacing w:before="0" w:after="0"/>
              <w:jc w:val="center"/>
            </w:pPr>
            <w:r w:rsidRPr="008A48BF">
              <w:t>$43,350</w:t>
            </w:r>
          </w:p>
        </w:tc>
      </w:tr>
      <w:tr w:rsidR="00441EF8" w:rsidRPr="008A48BF" w14:paraId="5D3AEA0A"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2A398FDA" w14:textId="77777777" w:rsidR="00441EF8" w:rsidRPr="008A48BF" w:rsidRDefault="00441EF8" w:rsidP="001E41ED">
            <w:pPr>
              <w:spacing w:before="0" w:after="0"/>
            </w:pPr>
            <w:r w:rsidRPr="008A48BF">
              <w:t>Desha County</w:t>
            </w:r>
          </w:p>
        </w:tc>
        <w:tc>
          <w:tcPr>
            <w:tcW w:w="2185" w:type="dxa"/>
            <w:tcBorders>
              <w:top w:val="single" w:sz="4" w:space="0" w:color="auto"/>
              <w:left w:val="single" w:sz="4" w:space="0" w:color="auto"/>
              <w:bottom w:val="single" w:sz="4" w:space="0" w:color="auto"/>
              <w:right w:val="single" w:sz="4" w:space="0" w:color="auto"/>
            </w:tcBorders>
            <w:vAlign w:val="bottom"/>
          </w:tcPr>
          <w:p w14:paraId="7D5065C0" w14:textId="77777777" w:rsidR="00441EF8" w:rsidRPr="008A48BF" w:rsidRDefault="00441EF8" w:rsidP="001E41ED">
            <w:pPr>
              <w:spacing w:before="0" w:after="0"/>
              <w:jc w:val="center"/>
            </w:pPr>
            <w:r w:rsidRPr="008A48BF">
              <w:t>51.05</w:t>
            </w:r>
          </w:p>
        </w:tc>
        <w:tc>
          <w:tcPr>
            <w:tcW w:w="2416" w:type="dxa"/>
            <w:tcBorders>
              <w:top w:val="single" w:sz="4" w:space="0" w:color="auto"/>
              <w:left w:val="single" w:sz="4" w:space="0" w:color="auto"/>
              <w:bottom w:val="single" w:sz="4" w:space="0" w:color="auto"/>
              <w:right w:val="single" w:sz="4" w:space="0" w:color="auto"/>
            </w:tcBorders>
            <w:vAlign w:val="center"/>
            <w:hideMark/>
          </w:tcPr>
          <w:p w14:paraId="105C6280" w14:textId="77777777" w:rsidR="00441EF8" w:rsidRPr="008A48BF" w:rsidRDefault="00441EF8" w:rsidP="001E41ED">
            <w:pPr>
              <w:spacing w:before="0" w:after="0"/>
              <w:jc w:val="center"/>
            </w:pPr>
            <w:r w:rsidRPr="008A48BF">
              <w:t>$39,600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33B83C5" w14:textId="77777777" w:rsidR="00441EF8" w:rsidRPr="008A48BF" w:rsidRDefault="00441EF8" w:rsidP="001E41ED">
            <w:pPr>
              <w:spacing w:before="0" w:after="0"/>
              <w:jc w:val="center"/>
            </w:pPr>
            <w:r w:rsidRPr="008A48BF">
              <w:t>$41,700</w:t>
            </w:r>
          </w:p>
        </w:tc>
      </w:tr>
      <w:tr w:rsidR="00441EF8" w:rsidRPr="008A48BF" w14:paraId="32AD53B9"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38317ACB" w14:textId="77777777" w:rsidR="00441EF8" w:rsidRPr="008A48BF" w:rsidRDefault="00441EF8" w:rsidP="001E41ED">
            <w:pPr>
              <w:spacing w:before="0" w:after="0"/>
            </w:pPr>
            <w:r w:rsidRPr="008A48BF">
              <w:t>Faulkner County</w:t>
            </w:r>
          </w:p>
        </w:tc>
        <w:tc>
          <w:tcPr>
            <w:tcW w:w="2185" w:type="dxa"/>
            <w:tcBorders>
              <w:top w:val="single" w:sz="4" w:space="0" w:color="auto"/>
              <w:left w:val="single" w:sz="4" w:space="0" w:color="auto"/>
              <w:bottom w:val="single" w:sz="4" w:space="0" w:color="auto"/>
              <w:right w:val="single" w:sz="4" w:space="0" w:color="auto"/>
            </w:tcBorders>
            <w:vAlign w:val="bottom"/>
          </w:tcPr>
          <w:p w14:paraId="5D408C92" w14:textId="77777777" w:rsidR="00441EF8" w:rsidRPr="008A48BF" w:rsidRDefault="00441EF8" w:rsidP="001E41ED">
            <w:pPr>
              <w:spacing w:before="0" w:after="0"/>
              <w:jc w:val="center"/>
            </w:pPr>
            <w:r w:rsidRPr="008A48BF">
              <w:t>40.61</w:t>
            </w:r>
          </w:p>
        </w:tc>
        <w:tc>
          <w:tcPr>
            <w:tcW w:w="2416" w:type="dxa"/>
            <w:tcBorders>
              <w:top w:val="single" w:sz="4" w:space="0" w:color="auto"/>
              <w:left w:val="single" w:sz="4" w:space="0" w:color="auto"/>
              <w:bottom w:val="single" w:sz="4" w:space="0" w:color="auto"/>
              <w:right w:val="single" w:sz="4" w:space="0" w:color="auto"/>
            </w:tcBorders>
            <w:vAlign w:val="center"/>
            <w:hideMark/>
          </w:tcPr>
          <w:p w14:paraId="105D9A2E" w14:textId="77777777" w:rsidR="00441EF8" w:rsidRPr="008A48BF" w:rsidRDefault="00441EF8" w:rsidP="001E41ED">
            <w:pPr>
              <w:spacing w:before="0" w:after="0"/>
              <w:jc w:val="center"/>
            </w:pPr>
            <w:r w:rsidRPr="008A48BF">
              <w:t>$72,200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1F081B8" w14:textId="77777777" w:rsidR="00441EF8" w:rsidRPr="008A48BF" w:rsidRDefault="00441EF8" w:rsidP="001E41ED">
            <w:pPr>
              <w:spacing w:before="0" w:after="0"/>
              <w:jc w:val="center"/>
            </w:pPr>
            <w:r w:rsidRPr="008A48BF">
              <w:t>$57,750</w:t>
            </w:r>
          </w:p>
        </w:tc>
      </w:tr>
      <w:tr w:rsidR="00441EF8" w:rsidRPr="008A48BF" w14:paraId="79FF8CD8"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3E71BEFE" w14:textId="77777777" w:rsidR="00441EF8" w:rsidRPr="008A48BF" w:rsidRDefault="00441EF8" w:rsidP="001E41ED">
            <w:pPr>
              <w:spacing w:before="0" w:after="0"/>
            </w:pPr>
            <w:r w:rsidRPr="008A48BF">
              <w:t>Franklin County</w:t>
            </w:r>
          </w:p>
        </w:tc>
        <w:tc>
          <w:tcPr>
            <w:tcW w:w="2185" w:type="dxa"/>
            <w:tcBorders>
              <w:top w:val="single" w:sz="4" w:space="0" w:color="auto"/>
              <w:left w:val="single" w:sz="4" w:space="0" w:color="auto"/>
              <w:bottom w:val="single" w:sz="4" w:space="0" w:color="auto"/>
              <w:right w:val="single" w:sz="4" w:space="0" w:color="auto"/>
            </w:tcBorders>
            <w:vAlign w:val="bottom"/>
          </w:tcPr>
          <w:p w14:paraId="2CB8E77F" w14:textId="77777777" w:rsidR="00441EF8" w:rsidRPr="008A48BF" w:rsidRDefault="00441EF8" w:rsidP="001E41ED">
            <w:pPr>
              <w:spacing w:before="0" w:after="0"/>
              <w:jc w:val="center"/>
            </w:pPr>
            <w:r w:rsidRPr="008A48BF">
              <w:t>38.29</w:t>
            </w:r>
          </w:p>
        </w:tc>
        <w:tc>
          <w:tcPr>
            <w:tcW w:w="2416" w:type="dxa"/>
            <w:tcBorders>
              <w:top w:val="single" w:sz="4" w:space="0" w:color="auto"/>
              <w:left w:val="single" w:sz="4" w:space="0" w:color="auto"/>
              <w:bottom w:val="single" w:sz="4" w:space="0" w:color="auto"/>
              <w:right w:val="single" w:sz="4" w:space="0" w:color="auto"/>
            </w:tcBorders>
            <w:vAlign w:val="center"/>
            <w:hideMark/>
          </w:tcPr>
          <w:p w14:paraId="4C95C914" w14:textId="77777777" w:rsidR="00441EF8" w:rsidRPr="008A48BF" w:rsidRDefault="00441EF8" w:rsidP="001E41ED">
            <w:pPr>
              <w:spacing w:before="0" w:after="0"/>
              <w:jc w:val="center"/>
            </w:pPr>
            <w:r w:rsidRPr="008A48BF">
              <w:t>$49,100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94FEB38" w14:textId="77777777" w:rsidR="00441EF8" w:rsidRPr="008A48BF" w:rsidRDefault="00441EF8" w:rsidP="001E41ED">
            <w:pPr>
              <w:spacing w:before="0" w:after="0"/>
              <w:jc w:val="center"/>
            </w:pPr>
            <w:r w:rsidRPr="008A48BF">
              <w:t>$42,000</w:t>
            </w:r>
          </w:p>
        </w:tc>
      </w:tr>
      <w:tr w:rsidR="00441EF8" w:rsidRPr="008A48BF" w14:paraId="244C03EA"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5BCB41F0" w14:textId="77777777" w:rsidR="00441EF8" w:rsidRPr="008A48BF" w:rsidRDefault="00441EF8" w:rsidP="001E41ED">
            <w:pPr>
              <w:spacing w:before="0" w:after="0"/>
            </w:pPr>
            <w:r w:rsidRPr="008A48BF">
              <w:t>Jefferson County</w:t>
            </w:r>
          </w:p>
        </w:tc>
        <w:tc>
          <w:tcPr>
            <w:tcW w:w="2185" w:type="dxa"/>
            <w:tcBorders>
              <w:top w:val="single" w:sz="4" w:space="0" w:color="auto"/>
              <w:left w:val="single" w:sz="4" w:space="0" w:color="auto"/>
              <w:bottom w:val="single" w:sz="4" w:space="0" w:color="auto"/>
              <w:right w:val="single" w:sz="4" w:space="0" w:color="auto"/>
            </w:tcBorders>
            <w:vAlign w:val="bottom"/>
          </w:tcPr>
          <w:p w14:paraId="1FAD7D9D" w14:textId="77777777" w:rsidR="00441EF8" w:rsidRPr="008A48BF" w:rsidRDefault="00441EF8" w:rsidP="001E41ED">
            <w:pPr>
              <w:spacing w:before="0" w:after="0"/>
              <w:jc w:val="center"/>
            </w:pPr>
            <w:r w:rsidRPr="008A48BF">
              <w:t>41.46</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DB8B950" w14:textId="77777777" w:rsidR="00441EF8" w:rsidRPr="008A48BF" w:rsidRDefault="00441EF8" w:rsidP="001E41ED">
            <w:pPr>
              <w:spacing w:before="0" w:after="0"/>
              <w:jc w:val="center"/>
            </w:pPr>
            <w:r w:rsidRPr="008A48BF">
              <w:t>$52,600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2AA24A2" w14:textId="77777777" w:rsidR="00441EF8" w:rsidRPr="008A48BF" w:rsidRDefault="00441EF8" w:rsidP="001E41ED">
            <w:pPr>
              <w:spacing w:before="0" w:after="0"/>
              <w:jc w:val="center"/>
            </w:pPr>
            <w:r w:rsidRPr="008A48BF">
              <w:t>$42,100</w:t>
            </w:r>
          </w:p>
        </w:tc>
      </w:tr>
      <w:tr w:rsidR="00441EF8" w:rsidRPr="008A48BF" w14:paraId="13DF74B9"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133EF02B" w14:textId="77777777" w:rsidR="00441EF8" w:rsidRPr="008A48BF" w:rsidRDefault="00441EF8" w:rsidP="001E41ED">
            <w:pPr>
              <w:spacing w:before="0" w:after="0"/>
            </w:pPr>
            <w:r w:rsidRPr="008A48BF">
              <w:t>Johnson County</w:t>
            </w:r>
          </w:p>
        </w:tc>
        <w:tc>
          <w:tcPr>
            <w:tcW w:w="2185" w:type="dxa"/>
            <w:tcBorders>
              <w:top w:val="single" w:sz="4" w:space="0" w:color="auto"/>
              <w:left w:val="single" w:sz="4" w:space="0" w:color="auto"/>
              <w:bottom w:val="single" w:sz="4" w:space="0" w:color="auto"/>
              <w:right w:val="single" w:sz="4" w:space="0" w:color="auto"/>
            </w:tcBorders>
            <w:vAlign w:val="bottom"/>
          </w:tcPr>
          <w:p w14:paraId="70905206" w14:textId="77777777" w:rsidR="00441EF8" w:rsidRPr="008A48BF" w:rsidRDefault="00441EF8" w:rsidP="001E41ED">
            <w:pPr>
              <w:spacing w:before="0" w:after="0"/>
              <w:jc w:val="center"/>
            </w:pPr>
            <w:r w:rsidRPr="008A48BF">
              <w:t>43.71</w:t>
            </w:r>
          </w:p>
        </w:tc>
        <w:tc>
          <w:tcPr>
            <w:tcW w:w="2416" w:type="dxa"/>
            <w:tcBorders>
              <w:top w:val="single" w:sz="4" w:space="0" w:color="auto"/>
              <w:left w:val="single" w:sz="4" w:space="0" w:color="auto"/>
              <w:bottom w:val="single" w:sz="4" w:space="0" w:color="auto"/>
              <w:right w:val="single" w:sz="4" w:space="0" w:color="auto"/>
            </w:tcBorders>
            <w:vAlign w:val="center"/>
            <w:hideMark/>
          </w:tcPr>
          <w:p w14:paraId="6BA7970E" w14:textId="77777777" w:rsidR="00441EF8" w:rsidRPr="008A48BF" w:rsidRDefault="00441EF8" w:rsidP="001E41ED">
            <w:pPr>
              <w:spacing w:before="0" w:after="0"/>
              <w:jc w:val="center"/>
            </w:pPr>
            <w:r w:rsidRPr="008A48BF">
              <w:t>$45,600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75ADD10" w14:textId="77777777" w:rsidR="00441EF8" w:rsidRPr="008A48BF" w:rsidRDefault="00441EF8" w:rsidP="001E41ED">
            <w:pPr>
              <w:spacing w:before="0" w:after="0"/>
              <w:jc w:val="center"/>
            </w:pPr>
            <w:r w:rsidRPr="008A48BF">
              <w:t>$42,000</w:t>
            </w:r>
          </w:p>
        </w:tc>
      </w:tr>
      <w:tr w:rsidR="00441EF8" w:rsidRPr="008A48BF" w14:paraId="682F0063"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7E8DA2BD" w14:textId="77777777" w:rsidR="00441EF8" w:rsidRPr="008A48BF" w:rsidRDefault="00441EF8" w:rsidP="001E41ED">
            <w:pPr>
              <w:spacing w:before="0" w:after="0"/>
            </w:pPr>
            <w:r w:rsidRPr="008A48BF">
              <w:t>Lincoln County</w:t>
            </w:r>
          </w:p>
        </w:tc>
        <w:tc>
          <w:tcPr>
            <w:tcW w:w="2185" w:type="dxa"/>
            <w:tcBorders>
              <w:top w:val="single" w:sz="4" w:space="0" w:color="auto"/>
              <w:left w:val="single" w:sz="4" w:space="0" w:color="auto"/>
              <w:bottom w:val="single" w:sz="4" w:space="0" w:color="auto"/>
              <w:right w:val="single" w:sz="4" w:space="0" w:color="auto"/>
            </w:tcBorders>
            <w:vAlign w:val="bottom"/>
          </w:tcPr>
          <w:p w14:paraId="1AA91C15" w14:textId="77777777" w:rsidR="00441EF8" w:rsidRPr="008A48BF" w:rsidRDefault="00441EF8" w:rsidP="001E41ED">
            <w:pPr>
              <w:spacing w:before="0" w:after="0"/>
              <w:jc w:val="center"/>
            </w:pPr>
            <w:r w:rsidRPr="008A48BF">
              <w:t>43.02</w:t>
            </w:r>
          </w:p>
        </w:tc>
        <w:tc>
          <w:tcPr>
            <w:tcW w:w="2416" w:type="dxa"/>
            <w:tcBorders>
              <w:top w:val="single" w:sz="4" w:space="0" w:color="auto"/>
              <w:left w:val="single" w:sz="4" w:space="0" w:color="auto"/>
              <w:bottom w:val="single" w:sz="4" w:space="0" w:color="auto"/>
              <w:right w:val="single" w:sz="4" w:space="0" w:color="auto"/>
            </w:tcBorders>
            <w:vAlign w:val="center"/>
            <w:hideMark/>
          </w:tcPr>
          <w:p w14:paraId="64A70900" w14:textId="77777777" w:rsidR="00441EF8" w:rsidRPr="008A48BF" w:rsidRDefault="00441EF8" w:rsidP="001E41ED">
            <w:pPr>
              <w:spacing w:before="0" w:after="0"/>
              <w:jc w:val="center"/>
            </w:pPr>
            <w:r w:rsidRPr="008A48BF">
              <w:t>$52,600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71127C1" w14:textId="77777777" w:rsidR="00441EF8" w:rsidRPr="008A48BF" w:rsidRDefault="00441EF8" w:rsidP="001E41ED">
            <w:pPr>
              <w:spacing w:before="0" w:after="0"/>
              <w:jc w:val="center"/>
            </w:pPr>
            <w:r w:rsidRPr="008A48BF">
              <w:t>$42,000</w:t>
            </w:r>
          </w:p>
        </w:tc>
      </w:tr>
      <w:tr w:rsidR="00441EF8" w:rsidRPr="008A48BF" w14:paraId="4C86E4FE" w14:textId="77777777" w:rsidTr="001E41ED">
        <w:trPr>
          <w:trHeight w:val="288"/>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6E2EB7BE" w14:textId="77777777" w:rsidR="00441EF8" w:rsidRPr="008A48BF" w:rsidRDefault="00441EF8" w:rsidP="001E41ED">
            <w:pPr>
              <w:spacing w:before="0" w:after="0"/>
            </w:pPr>
            <w:r w:rsidRPr="008A48BF">
              <w:t>Logan County</w:t>
            </w:r>
          </w:p>
        </w:tc>
        <w:tc>
          <w:tcPr>
            <w:tcW w:w="2185" w:type="dxa"/>
            <w:tcBorders>
              <w:top w:val="single" w:sz="4" w:space="0" w:color="auto"/>
              <w:left w:val="single" w:sz="4" w:space="0" w:color="auto"/>
              <w:bottom w:val="single" w:sz="4" w:space="0" w:color="auto"/>
              <w:right w:val="single" w:sz="4" w:space="0" w:color="auto"/>
            </w:tcBorders>
            <w:vAlign w:val="bottom"/>
          </w:tcPr>
          <w:p w14:paraId="114BF5CD" w14:textId="77777777" w:rsidR="00441EF8" w:rsidRPr="008A48BF" w:rsidRDefault="00441EF8" w:rsidP="001E41ED">
            <w:pPr>
              <w:spacing w:before="0" w:after="0"/>
              <w:jc w:val="center"/>
            </w:pPr>
            <w:r w:rsidRPr="008A48BF">
              <w:t>41.71</w:t>
            </w:r>
          </w:p>
        </w:tc>
        <w:tc>
          <w:tcPr>
            <w:tcW w:w="2416" w:type="dxa"/>
            <w:tcBorders>
              <w:top w:val="single" w:sz="4" w:space="0" w:color="auto"/>
              <w:left w:val="single" w:sz="4" w:space="0" w:color="auto"/>
              <w:bottom w:val="single" w:sz="4" w:space="0" w:color="auto"/>
              <w:right w:val="single" w:sz="4" w:space="0" w:color="auto"/>
            </w:tcBorders>
            <w:vAlign w:val="center"/>
            <w:hideMark/>
          </w:tcPr>
          <w:p w14:paraId="2A218407" w14:textId="77777777" w:rsidR="00441EF8" w:rsidRPr="008A48BF" w:rsidRDefault="00441EF8" w:rsidP="001E41ED">
            <w:pPr>
              <w:spacing w:before="0" w:after="0"/>
              <w:jc w:val="center"/>
            </w:pPr>
            <w:r w:rsidRPr="008A48BF">
              <w:t>$48,900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2D2D01D" w14:textId="77777777" w:rsidR="00441EF8" w:rsidRPr="008A48BF" w:rsidRDefault="00441EF8" w:rsidP="001E41ED">
            <w:pPr>
              <w:spacing w:before="0" w:after="0"/>
              <w:jc w:val="center"/>
            </w:pPr>
            <w:r w:rsidRPr="008A48BF">
              <w:t>$42,000</w:t>
            </w:r>
          </w:p>
        </w:tc>
      </w:tr>
      <w:tr w:rsidR="00441EF8" w:rsidRPr="008A48BF" w14:paraId="40EF908C"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6E0BB2CC" w14:textId="77777777" w:rsidR="00441EF8" w:rsidRPr="008A48BF" w:rsidRDefault="00441EF8" w:rsidP="001E41ED">
            <w:pPr>
              <w:spacing w:before="0" w:after="0"/>
            </w:pPr>
            <w:r w:rsidRPr="008A48BF">
              <w:t>Perry County</w:t>
            </w:r>
          </w:p>
        </w:tc>
        <w:tc>
          <w:tcPr>
            <w:tcW w:w="2185" w:type="dxa"/>
            <w:tcBorders>
              <w:top w:val="single" w:sz="4" w:space="0" w:color="auto"/>
              <w:left w:val="single" w:sz="4" w:space="0" w:color="auto"/>
              <w:bottom w:val="single" w:sz="4" w:space="0" w:color="auto"/>
              <w:right w:val="single" w:sz="4" w:space="0" w:color="auto"/>
            </w:tcBorders>
            <w:vAlign w:val="bottom"/>
          </w:tcPr>
          <w:p w14:paraId="51D723BC" w14:textId="77777777" w:rsidR="00441EF8" w:rsidRPr="008A48BF" w:rsidRDefault="00441EF8" w:rsidP="001E41ED">
            <w:pPr>
              <w:spacing w:before="0" w:after="0"/>
              <w:jc w:val="center"/>
            </w:pPr>
            <w:r w:rsidRPr="008A48BF">
              <w:t>50.27</w:t>
            </w:r>
          </w:p>
        </w:tc>
        <w:tc>
          <w:tcPr>
            <w:tcW w:w="2416" w:type="dxa"/>
            <w:tcBorders>
              <w:top w:val="single" w:sz="4" w:space="0" w:color="auto"/>
              <w:left w:val="single" w:sz="4" w:space="0" w:color="auto"/>
              <w:bottom w:val="single" w:sz="4" w:space="0" w:color="auto"/>
              <w:right w:val="single" w:sz="4" w:space="0" w:color="auto"/>
            </w:tcBorders>
            <w:vAlign w:val="center"/>
            <w:hideMark/>
          </w:tcPr>
          <w:p w14:paraId="4582C53A" w14:textId="77777777" w:rsidR="00441EF8" w:rsidRPr="008A48BF" w:rsidRDefault="00441EF8" w:rsidP="001E41ED">
            <w:pPr>
              <w:spacing w:before="0" w:after="0"/>
              <w:jc w:val="center"/>
            </w:pPr>
            <w:r w:rsidRPr="008A48BF">
              <w:t>$72,200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4D52B6B" w14:textId="77777777" w:rsidR="00441EF8" w:rsidRPr="008A48BF" w:rsidRDefault="00441EF8" w:rsidP="001E41ED">
            <w:pPr>
              <w:spacing w:before="0" w:after="0"/>
              <w:jc w:val="center"/>
            </w:pPr>
            <w:r w:rsidRPr="008A48BF">
              <w:t>$57,750</w:t>
            </w:r>
          </w:p>
        </w:tc>
      </w:tr>
      <w:tr w:rsidR="00441EF8" w:rsidRPr="008A48BF" w14:paraId="3D2471F9"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1891B2F" w14:textId="77777777" w:rsidR="00441EF8" w:rsidRPr="008A48BF" w:rsidRDefault="00441EF8" w:rsidP="001E41ED">
            <w:pPr>
              <w:spacing w:before="0" w:after="0"/>
            </w:pPr>
            <w:r w:rsidRPr="008A48BF">
              <w:t>Pope County</w:t>
            </w:r>
          </w:p>
        </w:tc>
        <w:tc>
          <w:tcPr>
            <w:tcW w:w="2185" w:type="dxa"/>
            <w:tcBorders>
              <w:top w:val="single" w:sz="4" w:space="0" w:color="auto"/>
              <w:left w:val="single" w:sz="4" w:space="0" w:color="auto"/>
              <w:bottom w:val="single" w:sz="4" w:space="0" w:color="auto"/>
              <w:right w:val="single" w:sz="4" w:space="0" w:color="auto"/>
            </w:tcBorders>
            <w:vAlign w:val="bottom"/>
          </w:tcPr>
          <w:p w14:paraId="43E4A920" w14:textId="77777777" w:rsidR="00441EF8" w:rsidRPr="008A48BF" w:rsidRDefault="00441EF8" w:rsidP="001E41ED">
            <w:pPr>
              <w:spacing w:before="0" w:after="0"/>
              <w:jc w:val="center"/>
            </w:pPr>
            <w:r w:rsidRPr="008A48BF">
              <w:t>40.03</w:t>
            </w:r>
          </w:p>
        </w:tc>
        <w:tc>
          <w:tcPr>
            <w:tcW w:w="2416" w:type="dxa"/>
            <w:tcBorders>
              <w:top w:val="single" w:sz="4" w:space="0" w:color="auto"/>
              <w:left w:val="single" w:sz="4" w:space="0" w:color="auto"/>
              <w:bottom w:val="single" w:sz="4" w:space="0" w:color="auto"/>
              <w:right w:val="single" w:sz="4" w:space="0" w:color="auto"/>
            </w:tcBorders>
            <w:vAlign w:val="center"/>
            <w:hideMark/>
          </w:tcPr>
          <w:p w14:paraId="3638FC4E" w14:textId="77777777" w:rsidR="00441EF8" w:rsidRPr="008A48BF" w:rsidRDefault="00441EF8" w:rsidP="001E41ED">
            <w:pPr>
              <w:spacing w:before="0" w:after="0"/>
              <w:jc w:val="center"/>
            </w:pPr>
            <w:r w:rsidRPr="008A48BF">
              <w:t>$54,100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3340158" w14:textId="77777777" w:rsidR="00441EF8" w:rsidRPr="008A48BF" w:rsidRDefault="00441EF8" w:rsidP="001E41ED">
            <w:pPr>
              <w:spacing w:before="0" w:after="0"/>
              <w:jc w:val="center"/>
            </w:pPr>
            <w:r w:rsidRPr="008A48BF">
              <w:t>$43,300</w:t>
            </w:r>
          </w:p>
        </w:tc>
      </w:tr>
      <w:tr w:rsidR="00441EF8" w:rsidRPr="008A48BF" w14:paraId="46C617B3"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3A35319A" w14:textId="77777777" w:rsidR="00441EF8" w:rsidRPr="008A48BF" w:rsidRDefault="00441EF8" w:rsidP="001E41ED">
            <w:pPr>
              <w:spacing w:before="0" w:after="0"/>
            </w:pPr>
            <w:r w:rsidRPr="008A48BF">
              <w:t>Pulaski County</w:t>
            </w:r>
          </w:p>
        </w:tc>
        <w:tc>
          <w:tcPr>
            <w:tcW w:w="2185" w:type="dxa"/>
            <w:tcBorders>
              <w:top w:val="single" w:sz="4" w:space="0" w:color="auto"/>
              <w:left w:val="single" w:sz="4" w:space="0" w:color="auto"/>
              <w:bottom w:val="single" w:sz="4" w:space="0" w:color="auto"/>
              <w:right w:val="single" w:sz="4" w:space="0" w:color="auto"/>
            </w:tcBorders>
          </w:tcPr>
          <w:p w14:paraId="25BCBA1D" w14:textId="77777777" w:rsidR="00441EF8" w:rsidRPr="008A48BF" w:rsidRDefault="00441EF8" w:rsidP="001E41ED">
            <w:pPr>
              <w:spacing w:before="0" w:after="0"/>
              <w:jc w:val="center"/>
            </w:pPr>
            <w:r w:rsidRPr="008A48BF">
              <w:t>44.38</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43CA3DB" w14:textId="77777777" w:rsidR="00441EF8" w:rsidRPr="008A48BF" w:rsidRDefault="00441EF8" w:rsidP="001E41ED">
            <w:pPr>
              <w:spacing w:before="0" w:after="0"/>
              <w:jc w:val="center"/>
            </w:pPr>
            <w:r w:rsidRPr="008A48BF">
              <w:t>$72,200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566E0AD" w14:textId="77777777" w:rsidR="00441EF8" w:rsidRPr="008A48BF" w:rsidRDefault="00441EF8" w:rsidP="001E41ED">
            <w:pPr>
              <w:spacing w:before="0" w:after="0"/>
              <w:jc w:val="center"/>
            </w:pPr>
            <w:r w:rsidRPr="008A48BF">
              <w:t>$57,750</w:t>
            </w:r>
          </w:p>
        </w:tc>
      </w:tr>
      <w:tr w:rsidR="00441EF8" w:rsidRPr="008A48BF" w14:paraId="52F2C0A7"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3888197A" w14:textId="77777777" w:rsidR="00441EF8" w:rsidRPr="008A48BF" w:rsidRDefault="00441EF8" w:rsidP="001E41ED">
            <w:pPr>
              <w:spacing w:before="0" w:after="0"/>
            </w:pPr>
            <w:r w:rsidRPr="008A48BF">
              <w:t>Searcy County</w:t>
            </w:r>
          </w:p>
        </w:tc>
        <w:tc>
          <w:tcPr>
            <w:tcW w:w="2185" w:type="dxa"/>
            <w:tcBorders>
              <w:top w:val="single" w:sz="4" w:space="0" w:color="auto"/>
              <w:left w:val="single" w:sz="4" w:space="0" w:color="auto"/>
              <w:bottom w:val="single" w:sz="4" w:space="0" w:color="auto"/>
              <w:right w:val="single" w:sz="4" w:space="0" w:color="auto"/>
            </w:tcBorders>
          </w:tcPr>
          <w:p w14:paraId="584622ED" w14:textId="77777777" w:rsidR="00441EF8" w:rsidRPr="008A48BF" w:rsidRDefault="00441EF8" w:rsidP="001E41ED">
            <w:pPr>
              <w:spacing w:before="0" w:after="0"/>
              <w:jc w:val="center"/>
            </w:pPr>
            <w:r w:rsidRPr="008A48BF">
              <w:t>41.00</w:t>
            </w:r>
          </w:p>
        </w:tc>
        <w:tc>
          <w:tcPr>
            <w:tcW w:w="2416" w:type="dxa"/>
            <w:tcBorders>
              <w:top w:val="single" w:sz="4" w:space="0" w:color="auto"/>
              <w:left w:val="single" w:sz="4" w:space="0" w:color="auto"/>
              <w:bottom w:val="single" w:sz="4" w:space="0" w:color="auto"/>
              <w:right w:val="single" w:sz="4" w:space="0" w:color="auto"/>
            </w:tcBorders>
            <w:vAlign w:val="center"/>
            <w:hideMark/>
          </w:tcPr>
          <w:p w14:paraId="15B6D47D" w14:textId="77777777" w:rsidR="00441EF8" w:rsidRPr="008A48BF" w:rsidRDefault="00441EF8" w:rsidP="001E41ED">
            <w:pPr>
              <w:spacing w:before="0" w:after="0"/>
              <w:jc w:val="center"/>
            </w:pPr>
            <w:r w:rsidRPr="008A48BF">
              <w:t>$46,900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2027297" w14:textId="77777777" w:rsidR="00441EF8" w:rsidRPr="008A48BF" w:rsidRDefault="00441EF8" w:rsidP="001E41ED">
            <w:pPr>
              <w:spacing w:before="0" w:after="0"/>
              <w:jc w:val="center"/>
            </w:pPr>
            <w:r w:rsidRPr="008A48BF">
              <w:t>$42,000</w:t>
            </w:r>
          </w:p>
        </w:tc>
      </w:tr>
      <w:tr w:rsidR="00441EF8" w:rsidRPr="008A48BF" w14:paraId="2304AFCC"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5D5B08B" w14:textId="77777777" w:rsidR="00441EF8" w:rsidRPr="008A48BF" w:rsidRDefault="00441EF8" w:rsidP="001E41ED">
            <w:pPr>
              <w:spacing w:before="0" w:after="0"/>
            </w:pPr>
            <w:r w:rsidRPr="008A48BF">
              <w:t>Sebastian County</w:t>
            </w:r>
          </w:p>
        </w:tc>
        <w:tc>
          <w:tcPr>
            <w:tcW w:w="2185" w:type="dxa"/>
            <w:tcBorders>
              <w:top w:val="single" w:sz="4" w:space="0" w:color="auto"/>
              <w:left w:val="single" w:sz="4" w:space="0" w:color="auto"/>
              <w:bottom w:val="single" w:sz="4" w:space="0" w:color="auto"/>
              <w:right w:val="single" w:sz="4" w:space="0" w:color="auto"/>
            </w:tcBorders>
          </w:tcPr>
          <w:p w14:paraId="31E29139" w14:textId="77777777" w:rsidR="00441EF8" w:rsidRPr="008A48BF" w:rsidRDefault="00441EF8" w:rsidP="001E41ED">
            <w:pPr>
              <w:spacing w:before="0" w:after="0"/>
              <w:jc w:val="center"/>
            </w:pPr>
            <w:r w:rsidRPr="008A48BF">
              <w:t>43.26</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BEA118B" w14:textId="77777777" w:rsidR="00441EF8" w:rsidRPr="008A48BF" w:rsidRDefault="00441EF8" w:rsidP="001E41ED">
            <w:pPr>
              <w:spacing w:before="0" w:after="0"/>
              <w:jc w:val="center"/>
            </w:pPr>
            <w:r w:rsidRPr="008A48BF">
              <w:t>$54,200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DAFF988" w14:textId="77777777" w:rsidR="00441EF8" w:rsidRPr="008A48BF" w:rsidRDefault="00441EF8" w:rsidP="001E41ED">
            <w:pPr>
              <w:spacing w:before="0" w:after="0"/>
              <w:jc w:val="center"/>
            </w:pPr>
            <w:r w:rsidRPr="008A48BF">
              <w:t>$43,350</w:t>
            </w:r>
          </w:p>
        </w:tc>
      </w:tr>
      <w:tr w:rsidR="00441EF8" w:rsidRPr="008A48BF" w14:paraId="519391A1" w14:textId="77777777" w:rsidTr="001E41ED">
        <w:trPr>
          <w:trHeight w:val="77"/>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05D8F357" w14:textId="77777777" w:rsidR="00441EF8" w:rsidRPr="008A48BF" w:rsidRDefault="00441EF8" w:rsidP="001E41ED">
            <w:pPr>
              <w:spacing w:before="0" w:after="0"/>
            </w:pPr>
            <w:r w:rsidRPr="008A48BF">
              <w:t>Yell County</w:t>
            </w:r>
          </w:p>
        </w:tc>
        <w:tc>
          <w:tcPr>
            <w:tcW w:w="2185" w:type="dxa"/>
            <w:tcBorders>
              <w:top w:val="single" w:sz="4" w:space="0" w:color="auto"/>
              <w:left w:val="single" w:sz="4" w:space="0" w:color="auto"/>
              <w:bottom w:val="single" w:sz="4" w:space="0" w:color="auto"/>
              <w:right w:val="single" w:sz="4" w:space="0" w:color="auto"/>
            </w:tcBorders>
          </w:tcPr>
          <w:p w14:paraId="6EFBF5FE" w14:textId="77777777" w:rsidR="00441EF8" w:rsidRPr="008A48BF" w:rsidRDefault="00441EF8" w:rsidP="001E41ED">
            <w:pPr>
              <w:spacing w:before="0" w:after="0"/>
              <w:jc w:val="center"/>
            </w:pPr>
            <w:r w:rsidRPr="008A48BF">
              <w:t>37.42</w:t>
            </w:r>
          </w:p>
        </w:tc>
        <w:tc>
          <w:tcPr>
            <w:tcW w:w="2416" w:type="dxa"/>
            <w:tcBorders>
              <w:top w:val="single" w:sz="4" w:space="0" w:color="auto"/>
              <w:left w:val="single" w:sz="4" w:space="0" w:color="auto"/>
              <w:bottom w:val="single" w:sz="4" w:space="0" w:color="auto"/>
              <w:right w:val="single" w:sz="4" w:space="0" w:color="auto"/>
            </w:tcBorders>
            <w:vAlign w:val="center"/>
            <w:hideMark/>
          </w:tcPr>
          <w:p w14:paraId="5319039D" w14:textId="77777777" w:rsidR="00441EF8" w:rsidRPr="008A48BF" w:rsidRDefault="00441EF8" w:rsidP="001E41ED">
            <w:pPr>
              <w:spacing w:before="0" w:after="0"/>
              <w:jc w:val="center"/>
            </w:pPr>
            <w:r w:rsidRPr="008A48BF">
              <w:t>$48,700</w:t>
            </w:r>
          </w:p>
        </w:tc>
        <w:tc>
          <w:tcPr>
            <w:tcW w:w="2528" w:type="dxa"/>
            <w:tcBorders>
              <w:top w:val="single" w:sz="4" w:space="0" w:color="auto"/>
              <w:left w:val="single" w:sz="4" w:space="0" w:color="auto"/>
              <w:bottom w:val="single" w:sz="4" w:space="0" w:color="auto"/>
              <w:right w:val="single" w:sz="4" w:space="0" w:color="auto"/>
            </w:tcBorders>
            <w:vAlign w:val="center"/>
            <w:hideMark/>
          </w:tcPr>
          <w:p w14:paraId="01AC7F12" w14:textId="77777777" w:rsidR="00441EF8" w:rsidRPr="008A48BF" w:rsidRDefault="00441EF8" w:rsidP="001E41ED">
            <w:pPr>
              <w:spacing w:before="0" w:after="0"/>
              <w:jc w:val="center"/>
            </w:pPr>
            <w:r w:rsidRPr="008A48BF">
              <w:t>$42,000</w:t>
            </w:r>
          </w:p>
        </w:tc>
      </w:tr>
    </w:tbl>
    <w:p w14:paraId="2546C142" w14:textId="77777777" w:rsidR="00441EF8" w:rsidRPr="008A48BF" w:rsidRDefault="00441EF8" w:rsidP="00441EF8">
      <w:pPr>
        <w:jc w:val="center"/>
        <w:rPr>
          <w:b/>
          <w:bCs/>
          <w:sz w:val="20"/>
          <w:szCs w:val="20"/>
        </w:rPr>
      </w:pPr>
      <w:r w:rsidRPr="008A48BF">
        <w:rPr>
          <w:rFonts w:asciiTheme="minorHAnsi" w:hAnsiTheme="minorHAnsi" w:cstheme="minorHAnsi"/>
          <w:b/>
          <w:bCs/>
          <w:sz w:val="20"/>
          <w:szCs w:val="20"/>
        </w:rPr>
        <w:t xml:space="preserve">Sources: FY2020 Income Limits Documentation System, FY2020 Income Limits Summary, accessed at </w:t>
      </w:r>
      <w:hyperlink r:id="rId50" w:history="1">
        <w:r w:rsidRPr="008A48BF">
          <w:rPr>
            <w:rStyle w:val="Hyperlink"/>
            <w:rFonts w:asciiTheme="minorHAnsi" w:hAnsiTheme="minorHAnsi" w:cstheme="minorHAnsi"/>
            <w:b/>
            <w:bCs/>
            <w:sz w:val="20"/>
            <w:szCs w:val="20"/>
          </w:rPr>
          <w:t>https://www.huduser.gov/portal/datasets/il/il2020/2020summary.odn</w:t>
        </w:r>
      </w:hyperlink>
      <w:r w:rsidRPr="008A48BF">
        <w:rPr>
          <w:rFonts w:asciiTheme="minorHAnsi" w:hAnsiTheme="minorHAnsi" w:cstheme="minorHAnsi"/>
          <w:b/>
          <w:bCs/>
          <w:sz w:val="20"/>
          <w:szCs w:val="20"/>
        </w:rPr>
        <w:t xml:space="preserve">; </w:t>
      </w:r>
      <w:r w:rsidRPr="008A48BF">
        <w:rPr>
          <w:b/>
          <w:bCs/>
          <w:sz w:val="20"/>
          <w:szCs w:val="20"/>
        </w:rPr>
        <w:t xml:space="preserve">American Community Survey data obtained from 2020: ACS 5-Year 2011-2015 Low- and Moderate-Income Summary Data, retrieved at: </w:t>
      </w:r>
      <w:hyperlink r:id="rId51" w:history="1">
        <w:r w:rsidRPr="008A48BF">
          <w:rPr>
            <w:rStyle w:val="Hyperlink"/>
            <w:b/>
            <w:bCs/>
            <w:sz w:val="20"/>
            <w:szCs w:val="20"/>
          </w:rPr>
          <w:t>https://www.hudexchange.info/programs/acs-low-mod-summary-data/acs-low-mod-summary-data-local-government/</w:t>
        </w:r>
      </w:hyperlink>
    </w:p>
    <w:p w14:paraId="3FCDFCDA" w14:textId="305C9A54" w:rsidR="00574EAB" w:rsidRPr="008A48BF" w:rsidRDefault="00574EAB" w:rsidP="00574EAB">
      <w:r w:rsidRPr="008A48BF">
        <w:t xml:space="preserve">The following map shows the LMI areas within DR-4441 impacted counties. Flooding occurred in census tracts that are both predominantly LMI and predominantly </w:t>
      </w:r>
      <w:proofErr w:type="gramStart"/>
      <w:r w:rsidRPr="008A48BF">
        <w:t>Non-LMI</w:t>
      </w:r>
      <w:proofErr w:type="gramEnd"/>
      <w:r w:rsidRPr="008A48BF">
        <w:t xml:space="preserve">. The highest percent of LMI population impacted by DR-4441 occurred in Desha County, where 51.05% of the total county population is considered LMI. Within the HUD MID area of Perry County, more than half of the total county population is considered LMI (50.27%). In the HUD MID area of Jefferson County, less than half of the total county population are considered LMI (41.46%). In comparison to the total LMI population of all impacted counties, LMI population of the MID counties account for 8.3% of the total LMI population. </w:t>
      </w:r>
    </w:p>
    <w:p w14:paraId="6A963768" w14:textId="77777777" w:rsidR="00441EF8" w:rsidRPr="008A48BF" w:rsidRDefault="00441EF8" w:rsidP="0096585B"/>
    <w:p w14:paraId="71DC8E33" w14:textId="44A9513A" w:rsidR="0096585B" w:rsidRPr="008A48BF" w:rsidRDefault="0096585B" w:rsidP="0096585B">
      <w:pPr>
        <w:pStyle w:val="FigureCaption"/>
      </w:pPr>
      <w:r w:rsidRPr="008A48BF">
        <w:rPr>
          <w:noProof/>
        </w:rPr>
        <w:lastRenderedPageBreak/>
        <mc:AlternateContent>
          <mc:Choice Requires="wps">
            <w:drawing>
              <wp:anchor distT="0" distB="0" distL="114300" distR="114300" simplePos="0" relativeHeight="251686932" behindDoc="0" locked="0" layoutInCell="1" allowOverlap="1" wp14:anchorId="05E34491" wp14:editId="7ACA31F5">
                <wp:simplePos x="0" y="0"/>
                <wp:positionH relativeFrom="margin">
                  <wp:posOffset>-295</wp:posOffset>
                </wp:positionH>
                <wp:positionV relativeFrom="paragraph">
                  <wp:posOffset>4761038</wp:posOffset>
                </wp:positionV>
                <wp:extent cx="5943600" cy="394335"/>
                <wp:effectExtent l="0" t="0" r="0" b="5715"/>
                <wp:wrapTopAndBottom/>
                <wp:docPr id="44" name="Text Box 44"/>
                <wp:cNvGraphicFramePr/>
                <a:graphic xmlns:a="http://schemas.openxmlformats.org/drawingml/2006/main">
                  <a:graphicData uri="http://schemas.microsoft.com/office/word/2010/wordprocessingShape">
                    <wps:wsp>
                      <wps:cNvSpPr txBox="1"/>
                      <wps:spPr>
                        <a:xfrm>
                          <a:off x="0" y="0"/>
                          <a:ext cx="5943600" cy="394335"/>
                        </a:xfrm>
                        <a:prstGeom prst="rect">
                          <a:avLst/>
                        </a:prstGeom>
                        <a:solidFill>
                          <a:prstClr val="white"/>
                        </a:solidFill>
                        <a:ln>
                          <a:noFill/>
                        </a:ln>
                      </wps:spPr>
                      <wps:txbx>
                        <w:txbxContent>
                          <w:p w14:paraId="2C4F08BA" w14:textId="77777777" w:rsidR="004B1D01" w:rsidRPr="00363742" w:rsidRDefault="004B1D01" w:rsidP="0096585B">
                            <w:pPr>
                              <w:pStyle w:val="Caption"/>
                              <w:jc w:val="center"/>
                            </w:pPr>
                            <w:r>
                              <w:t>Source: U.S. Department of Housing and Urban Development, ESRI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E34491" id="_x0000_t202" coordsize="21600,21600" o:spt="202" path="m,l,21600r21600,l21600,xe">
                <v:stroke joinstyle="miter"/>
                <v:path gradientshapeok="t" o:connecttype="rect"/>
              </v:shapetype>
              <v:shape id="Text Box 44" o:spid="_x0000_s1026" type="#_x0000_t202" style="position:absolute;left:0;text-align:left;margin-left:0;margin-top:374.9pt;width:468pt;height:31.05pt;z-index:2516869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" stroked="f">
                <v:textbox style="mso-fit-shape-to-text:t" inset="0,0,0,0">
                  <w:txbxContent>
                    <w:p w14:paraId="2C4F08BA" w14:textId="77777777" w:rsidR="004B1D01" w:rsidRPr="00363742" w:rsidRDefault="004B1D01" w:rsidP="0096585B">
                      <w:pPr>
                        <w:pStyle w:val="Caption"/>
                        <w:jc w:val="center"/>
                      </w:pPr>
                      <w:r>
                        <w:t>Source: U.S. Department of Housing and Urban Development, ESRI 2019</w:t>
                      </w:r>
                    </w:p>
                  </w:txbxContent>
                </v:textbox>
                <w10:wrap type="topAndBottom" anchorx="margin"/>
              </v:shape>
            </w:pict>
          </mc:Fallback>
        </mc:AlternateContent>
      </w:r>
      <w:r w:rsidRPr="008A48BF">
        <w:rPr>
          <w:noProof/>
        </w:rPr>
        <w:drawing>
          <wp:anchor distT="0" distB="0" distL="114300" distR="114300" simplePos="0" relativeHeight="251685908" behindDoc="0" locked="0" layoutInCell="1" allowOverlap="1" wp14:anchorId="39EB888E" wp14:editId="1BE26F81">
            <wp:simplePos x="0" y="0"/>
            <wp:positionH relativeFrom="margin">
              <wp:posOffset>-635</wp:posOffset>
            </wp:positionH>
            <wp:positionV relativeFrom="paragraph">
              <wp:posOffset>225942</wp:posOffset>
            </wp:positionV>
            <wp:extent cx="5943600" cy="459359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593590"/>
                    </a:xfrm>
                    <a:prstGeom prst="rect">
                      <a:avLst/>
                    </a:prstGeom>
                    <a:noFill/>
                    <a:ln>
                      <a:noFill/>
                    </a:ln>
                  </pic:spPr>
                </pic:pic>
              </a:graphicData>
            </a:graphic>
          </wp:anchor>
        </w:drawing>
      </w:r>
      <w:r w:rsidRPr="008A48BF">
        <w:t xml:space="preserve">Figure </w:t>
      </w:r>
      <w:r w:rsidR="00A56187" w:rsidRPr="008A48BF">
        <w:t>4</w:t>
      </w:r>
      <w:r w:rsidRPr="008A48BF">
        <w:t>: DR-4441 Low- to Moderate-Income (LMI) Areas</w:t>
      </w:r>
    </w:p>
    <w:p w14:paraId="776FD7C7" w14:textId="3AECCCB7" w:rsidR="00DD4090" w:rsidRPr="008A48BF" w:rsidRDefault="00DD4090" w:rsidP="00C627A6">
      <w:pPr>
        <w:pStyle w:val="Heading2"/>
        <w:numPr>
          <w:ilvl w:val="1"/>
          <w:numId w:val="33"/>
        </w:numPr>
      </w:pPr>
      <w:bookmarkStart w:id="311" w:name="_Toc69988779"/>
      <w:r w:rsidRPr="008A48BF">
        <w:t>Employment</w:t>
      </w:r>
      <w:bookmarkEnd w:id="311"/>
    </w:p>
    <w:p w14:paraId="2D0A0491" w14:textId="68D32464" w:rsidR="00DD4090" w:rsidRPr="008A48BF" w:rsidRDefault="00DD4090" w:rsidP="00F156F6">
      <w:pPr>
        <w:pStyle w:val="ListParagraph"/>
        <w:ind w:left="0"/>
      </w:pPr>
      <w:r w:rsidRPr="008A48BF">
        <w:t xml:space="preserve">Employment opportunities in the area and educational levels of the employees make a significant impact on housing affordability and the location choice of residents.  The data presented in Table </w:t>
      </w:r>
      <w:r w:rsidR="003D09F6">
        <w:t>8</w:t>
      </w:r>
      <w:r w:rsidRPr="008A48BF">
        <w:t xml:space="preserve"> provide a portrait of the distribution of </w:t>
      </w:r>
      <w:r w:rsidR="000359D0" w:rsidRPr="008A48BF">
        <w:t>labor force participation and unemployment by race and ethnicity</w:t>
      </w:r>
      <w:r w:rsidRPr="008A48BF">
        <w:t xml:space="preserve">. A closer examination of the make-up of this </w:t>
      </w:r>
      <w:r w:rsidR="000359D0" w:rsidRPr="008A48BF">
        <w:t xml:space="preserve">total </w:t>
      </w:r>
      <w:r w:rsidRPr="008A48BF">
        <w:t xml:space="preserve">indicates that higher levels of unemployment are centered in the </w:t>
      </w:r>
      <w:r w:rsidR="004C0D9D" w:rsidRPr="008A48BF">
        <w:t xml:space="preserve">Black or </w:t>
      </w:r>
      <w:r w:rsidRPr="008A48BF">
        <w:t xml:space="preserve">African American community. In 2018, 2.7 percent of White persons </w:t>
      </w:r>
      <w:proofErr w:type="gramStart"/>
      <w:r w:rsidRPr="008A48BF">
        <w:t>age</w:t>
      </w:r>
      <w:proofErr w:type="gramEnd"/>
      <w:r w:rsidRPr="008A48BF">
        <w:t xml:space="preserve"> 16 and over reported being unemployed. </w:t>
      </w:r>
      <w:r w:rsidR="00AA0098" w:rsidRPr="008A48BF">
        <w:t xml:space="preserve">Black </w:t>
      </w:r>
      <w:r w:rsidR="004C0D9D" w:rsidRPr="008A48BF">
        <w:t>or</w:t>
      </w:r>
      <w:r w:rsidR="00AA0098" w:rsidRPr="008A48BF">
        <w:t xml:space="preserve"> </w:t>
      </w:r>
      <w:r w:rsidRPr="008A48BF">
        <w:t xml:space="preserve">African Americans persons in the same age group reported a </w:t>
      </w:r>
      <w:r w:rsidR="00EA23E5" w:rsidRPr="008A48BF">
        <w:t>5</w:t>
      </w:r>
      <w:r w:rsidRPr="008A48BF">
        <w:t>.6 percent unemployment rate, and Hispanics reported a 3.1 percent rate. As a comparison, the Statewide unemployment rate was 3.8% in 2018 and 3.5% in 2019.</w:t>
      </w:r>
    </w:p>
    <w:p w14:paraId="3F036B2F" w14:textId="77777777" w:rsidR="009F09A6" w:rsidRPr="008A48BF" w:rsidRDefault="009F09A6" w:rsidP="00F156F6">
      <w:pPr>
        <w:pStyle w:val="BodyText"/>
        <w:jc w:val="center"/>
        <w:rPr>
          <w:b/>
          <w:bCs/>
        </w:rPr>
      </w:pPr>
    </w:p>
    <w:p w14:paraId="56400436" w14:textId="5B547CAC" w:rsidR="00DD4090" w:rsidRPr="008A48BF" w:rsidRDefault="00DD4090" w:rsidP="00F156F6">
      <w:pPr>
        <w:pStyle w:val="BodyText"/>
        <w:jc w:val="center"/>
        <w:rPr>
          <w:b/>
          <w:bCs/>
        </w:rPr>
      </w:pPr>
      <w:bookmarkStart w:id="312" w:name="_Hlk69719391"/>
      <w:r w:rsidRPr="008A48BF">
        <w:rPr>
          <w:b/>
          <w:bCs/>
        </w:rPr>
        <w:lastRenderedPageBreak/>
        <w:t xml:space="preserve">Table </w:t>
      </w:r>
      <w:r w:rsidR="00A56187" w:rsidRPr="008A48BF">
        <w:rPr>
          <w:b/>
          <w:bCs/>
        </w:rPr>
        <w:t>8</w:t>
      </w:r>
      <w:r w:rsidRPr="008A48BF">
        <w:rPr>
          <w:b/>
          <w:bCs/>
        </w:rPr>
        <w:t>: Employment Status by race for Arkansas, 2018</w:t>
      </w: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37"/>
        <w:gridCol w:w="1058"/>
        <w:gridCol w:w="764"/>
        <w:gridCol w:w="943"/>
        <w:gridCol w:w="766"/>
        <w:gridCol w:w="1015"/>
        <w:gridCol w:w="778"/>
        <w:gridCol w:w="1107"/>
        <w:gridCol w:w="876"/>
      </w:tblGrid>
      <w:tr w:rsidR="00042E0C" w:rsidRPr="008A48BF" w14:paraId="1701D70A" w14:textId="77777777" w:rsidTr="00042E0C">
        <w:trPr>
          <w:trHeight w:hRule="exact" w:val="1054"/>
        </w:trPr>
        <w:tc>
          <w:tcPr>
            <w:tcW w:w="2137" w:type="dxa"/>
            <w:tcBorders>
              <w:top w:val="single" w:sz="8" w:space="0" w:color="000000"/>
              <w:left w:val="single" w:sz="8" w:space="0" w:color="000000"/>
              <w:bottom w:val="nil"/>
              <w:right w:val="single" w:sz="8" w:space="0" w:color="000000"/>
            </w:tcBorders>
          </w:tcPr>
          <w:p w14:paraId="251C811C" w14:textId="77777777" w:rsidR="00042E0C" w:rsidRPr="008A48BF" w:rsidRDefault="00042E0C">
            <w:pPr>
              <w:pStyle w:val="TableParagraph"/>
              <w:spacing w:before="2" w:line="254" w:lineRule="auto"/>
              <w:rPr>
                <w:rFonts w:asciiTheme="minorHAnsi" w:hAnsiTheme="minorHAnsi" w:cstheme="minorHAnsi"/>
              </w:rPr>
            </w:pPr>
            <w:bookmarkStart w:id="313" w:name="_Hlk69738871"/>
          </w:p>
          <w:p w14:paraId="5191E8A3" w14:textId="77777777" w:rsidR="00042E0C" w:rsidRPr="008A48BF" w:rsidRDefault="00042E0C">
            <w:pPr>
              <w:pStyle w:val="TableParagraph"/>
              <w:spacing w:before="1" w:line="254" w:lineRule="auto"/>
              <w:ind w:left="98"/>
              <w:rPr>
                <w:rFonts w:asciiTheme="minorHAnsi" w:hAnsiTheme="minorHAnsi" w:cstheme="minorHAnsi"/>
                <w:b/>
              </w:rPr>
            </w:pPr>
            <w:r w:rsidRPr="008A48BF">
              <w:rPr>
                <w:rFonts w:asciiTheme="minorHAnsi" w:hAnsiTheme="minorHAnsi" w:cstheme="minorHAnsi"/>
                <w:b/>
              </w:rPr>
              <w:t>Employment</w:t>
            </w:r>
          </w:p>
        </w:tc>
        <w:tc>
          <w:tcPr>
            <w:tcW w:w="1822" w:type="dxa"/>
            <w:gridSpan w:val="2"/>
            <w:tcBorders>
              <w:top w:val="single" w:sz="8" w:space="0" w:color="000000"/>
              <w:left w:val="single" w:sz="8" w:space="0" w:color="000000"/>
              <w:bottom w:val="single" w:sz="8" w:space="0" w:color="000000"/>
              <w:right w:val="single" w:sz="8" w:space="0" w:color="000000"/>
            </w:tcBorders>
            <w:hideMark/>
          </w:tcPr>
          <w:p w14:paraId="65968A68" w14:textId="77777777" w:rsidR="00042E0C" w:rsidRPr="008A48BF" w:rsidRDefault="00042E0C">
            <w:pPr>
              <w:pStyle w:val="TableParagraph"/>
              <w:spacing w:before="14" w:line="254" w:lineRule="auto"/>
              <w:ind w:left="539" w:right="412" w:hanging="113"/>
              <w:rPr>
                <w:rFonts w:asciiTheme="minorHAnsi" w:hAnsiTheme="minorHAnsi" w:cstheme="minorHAnsi"/>
                <w:b/>
              </w:rPr>
            </w:pPr>
            <w:r w:rsidRPr="008A48BF">
              <w:rPr>
                <w:rFonts w:asciiTheme="minorHAnsi" w:hAnsiTheme="minorHAnsi" w:cstheme="minorHAnsi"/>
                <w:b/>
              </w:rPr>
              <w:t>White Non- Hispanic</w:t>
            </w:r>
          </w:p>
        </w:tc>
        <w:tc>
          <w:tcPr>
            <w:tcW w:w="1709" w:type="dxa"/>
            <w:gridSpan w:val="2"/>
            <w:tcBorders>
              <w:top w:val="single" w:sz="8" w:space="0" w:color="000000"/>
              <w:left w:val="single" w:sz="8" w:space="0" w:color="000000"/>
              <w:bottom w:val="single" w:sz="8" w:space="0" w:color="000000"/>
              <w:right w:val="single" w:sz="4" w:space="0" w:color="auto"/>
            </w:tcBorders>
            <w:hideMark/>
          </w:tcPr>
          <w:p w14:paraId="708AB671" w14:textId="77777777" w:rsidR="00042E0C" w:rsidRPr="008A48BF" w:rsidRDefault="00042E0C">
            <w:pPr>
              <w:pStyle w:val="TableParagraph"/>
              <w:spacing w:before="14" w:line="254" w:lineRule="auto"/>
              <w:ind w:left="388" w:firstLine="112"/>
              <w:rPr>
                <w:rFonts w:asciiTheme="minorHAnsi" w:hAnsiTheme="minorHAnsi" w:cstheme="minorHAnsi"/>
                <w:b/>
                <w:w w:val="95"/>
              </w:rPr>
            </w:pPr>
            <w:r w:rsidRPr="008A48BF">
              <w:rPr>
                <w:rFonts w:asciiTheme="minorHAnsi" w:hAnsiTheme="minorHAnsi" w:cstheme="minorHAnsi"/>
                <w:b/>
              </w:rPr>
              <w:t xml:space="preserve">Black or African </w:t>
            </w:r>
            <w:r w:rsidRPr="008A48BF">
              <w:rPr>
                <w:rFonts w:asciiTheme="minorHAnsi" w:hAnsiTheme="minorHAnsi" w:cstheme="minorHAnsi"/>
                <w:b/>
                <w:w w:val="95"/>
              </w:rPr>
              <w:t>American</w:t>
            </w:r>
          </w:p>
          <w:p w14:paraId="5B48A5C6" w14:textId="377076CF" w:rsidR="00042E0C" w:rsidRPr="008A48BF" w:rsidRDefault="00042E0C">
            <w:pPr>
              <w:pStyle w:val="TableParagraph"/>
              <w:spacing w:before="14" w:line="254" w:lineRule="auto"/>
              <w:ind w:left="388" w:firstLine="112"/>
              <w:rPr>
                <w:rFonts w:asciiTheme="minorHAnsi" w:hAnsiTheme="minorHAnsi" w:cstheme="minorHAnsi"/>
                <w:b/>
              </w:rPr>
            </w:pPr>
          </w:p>
        </w:tc>
        <w:tc>
          <w:tcPr>
            <w:tcW w:w="1793" w:type="dxa"/>
            <w:gridSpan w:val="2"/>
            <w:tcBorders>
              <w:top w:val="single" w:sz="8" w:space="0" w:color="000000"/>
              <w:left w:val="single" w:sz="4" w:space="0" w:color="auto"/>
              <w:bottom w:val="single" w:sz="8" w:space="0" w:color="000000"/>
              <w:right w:val="single" w:sz="8" w:space="0" w:color="000000"/>
            </w:tcBorders>
          </w:tcPr>
          <w:p w14:paraId="0D0C8FA6" w14:textId="77777777" w:rsidR="00042E0C" w:rsidRPr="008A48BF" w:rsidRDefault="00042E0C">
            <w:pPr>
              <w:pStyle w:val="TableParagraph"/>
              <w:spacing w:before="2" w:line="254" w:lineRule="auto"/>
              <w:rPr>
                <w:rFonts w:asciiTheme="minorHAnsi" w:hAnsiTheme="minorHAnsi" w:cstheme="minorHAnsi"/>
              </w:rPr>
            </w:pPr>
          </w:p>
          <w:p w14:paraId="35EF8A4E" w14:textId="77777777" w:rsidR="00042E0C" w:rsidRPr="008A48BF" w:rsidRDefault="00042E0C">
            <w:pPr>
              <w:pStyle w:val="TableParagraph"/>
              <w:spacing w:before="1" w:line="254" w:lineRule="auto"/>
              <w:ind w:left="479"/>
              <w:rPr>
                <w:rFonts w:asciiTheme="minorHAnsi" w:hAnsiTheme="minorHAnsi" w:cstheme="minorHAnsi"/>
                <w:b/>
              </w:rPr>
            </w:pPr>
            <w:r w:rsidRPr="008A48BF">
              <w:rPr>
                <w:rFonts w:asciiTheme="minorHAnsi" w:hAnsiTheme="minorHAnsi" w:cstheme="minorHAnsi"/>
                <w:b/>
              </w:rPr>
              <w:t>Hispanic</w:t>
            </w:r>
          </w:p>
        </w:tc>
        <w:tc>
          <w:tcPr>
            <w:tcW w:w="1983" w:type="dxa"/>
            <w:gridSpan w:val="2"/>
            <w:tcBorders>
              <w:top w:val="single" w:sz="8" w:space="0" w:color="000000"/>
              <w:left w:val="single" w:sz="8" w:space="0" w:color="000000"/>
              <w:bottom w:val="single" w:sz="8" w:space="0" w:color="000000"/>
              <w:right w:val="single" w:sz="4" w:space="0" w:color="auto"/>
            </w:tcBorders>
          </w:tcPr>
          <w:p w14:paraId="41999240" w14:textId="77777777" w:rsidR="00042E0C" w:rsidRPr="008A48BF" w:rsidRDefault="00042E0C">
            <w:pPr>
              <w:pStyle w:val="TableParagraph"/>
              <w:spacing w:before="10" w:line="254" w:lineRule="auto"/>
              <w:rPr>
                <w:rFonts w:asciiTheme="minorHAnsi" w:hAnsiTheme="minorHAnsi" w:cstheme="minorHAnsi"/>
              </w:rPr>
            </w:pPr>
          </w:p>
          <w:p w14:paraId="3B8C78C4" w14:textId="77777777" w:rsidR="00042E0C" w:rsidRPr="008A48BF" w:rsidRDefault="00042E0C">
            <w:pPr>
              <w:pStyle w:val="TableParagraph"/>
              <w:spacing w:line="254" w:lineRule="auto"/>
              <w:ind w:left="728" w:right="738"/>
              <w:jc w:val="center"/>
              <w:rPr>
                <w:rFonts w:asciiTheme="minorHAnsi" w:hAnsiTheme="minorHAnsi" w:cstheme="minorHAnsi"/>
                <w:b/>
              </w:rPr>
            </w:pPr>
            <w:r w:rsidRPr="008A48BF">
              <w:rPr>
                <w:rFonts w:asciiTheme="minorHAnsi" w:hAnsiTheme="minorHAnsi" w:cstheme="minorHAnsi"/>
                <w:b/>
              </w:rPr>
              <w:t>Total</w:t>
            </w:r>
          </w:p>
        </w:tc>
      </w:tr>
      <w:tr w:rsidR="00042E0C" w:rsidRPr="008A48BF" w14:paraId="44AF9A0B" w14:textId="77777777" w:rsidTr="00042E0C">
        <w:trPr>
          <w:trHeight w:hRule="exact" w:val="286"/>
        </w:trPr>
        <w:tc>
          <w:tcPr>
            <w:tcW w:w="2137" w:type="dxa"/>
            <w:tcBorders>
              <w:top w:val="nil"/>
              <w:left w:val="single" w:sz="8" w:space="0" w:color="000000"/>
              <w:bottom w:val="single" w:sz="4" w:space="0" w:color="000000"/>
              <w:right w:val="single" w:sz="8" w:space="0" w:color="000000"/>
            </w:tcBorders>
            <w:hideMark/>
          </w:tcPr>
          <w:p w14:paraId="3CA35A53" w14:textId="77777777" w:rsidR="00042E0C" w:rsidRPr="008A48BF" w:rsidRDefault="00042E0C">
            <w:pPr>
              <w:pStyle w:val="TableParagraph"/>
              <w:spacing w:before="35" w:line="254" w:lineRule="auto"/>
              <w:ind w:left="98"/>
              <w:rPr>
                <w:rFonts w:asciiTheme="minorHAnsi" w:hAnsiTheme="minorHAnsi" w:cstheme="minorHAnsi"/>
                <w:b/>
              </w:rPr>
            </w:pPr>
            <w:r w:rsidRPr="008A48BF">
              <w:rPr>
                <w:rFonts w:asciiTheme="minorHAnsi" w:hAnsiTheme="minorHAnsi" w:cstheme="minorHAnsi"/>
                <w:b/>
              </w:rPr>
              <w:t>Status</w:t>
            </w:r>
          </w:p>
        </w:tc>
        <w:tc>
          <w:tcPr>
            <w:tcW w:w="1058" w:type="dxa"/>
            <w:tcBorders>
              <w:top w:val="single" w:sz="8" w:space="0" w:color="000000"/>
              <w:left w:val="single" w:sz="8" w:space="0" w:color="000000"/>
              <w:bottom w:val="single" w:sz="4" w:space="0" w:color="000000"/>
              <w:right w:val="single" w:sz="8" w:space="0" w:color="000000"/>
            </w:tcBorders>
            <w:hideMark/>
          </w:tcPr>
          <w:p w14:paraId="61CCE4C3" w14:textId="77777777" w:rsidR="00042E0C" w:rsidRPr="008A48BF" w:rsidRDefault="00042E0C">
            <w:pPr>
              <w:pStyle w:val="TableParagraph"/>
              <w:spacing w:before="26" w:line="254" w:lineRule="auto"/>
              <w:jc w:val="center"/>
              <w:rPr>
                <w:rFonts w:asciiTheme="minorHAnsi" w:hAnsiTheme="minorHAnsi" w:cstheme="minorHAnsi"/>
                <w:b/>
              </w:rPr>
            </w:pPr>
            <w:r w:rsidRPr="008A48BF">
              <w:rPr>
                <w:rFonts w:asciiTheme="minorHAnsi" w:hAnsiTheme="minorHAnsi" w:cstheme="minorHAnsi"/>
                <w:b/>
                <w:w w:val="99"/>
              </w:rPr>
              <w:t>#</w:t>
            </w:r>
          </w:p>
        </w:tc>
        <w:tc>
          <w:tcPr>
            <w:tcW w:w="764" w:type="dxa"/>
            <w:tcBorders>
              <w:top w:val="single" w:sz="8" w:space="0" w:color="000000"/>
              <w:left w:val="single" w:sz="8" w:space="0" w:color="000000"/>
              <w:bottom w:val="single" w:sz="4" w:space="0" w:color="000000"/>
              <w:right w:val="single" w:sz="8" w:space="0" w:color="000000"/>
            </w:tcBorders>
            <w:hideMark/>
          </w:tcPr>
          <w:p w14:paraId="0C70F90A" w14:textId="77777777" w:rsidR="00042E0C" w:rsidRPr="008A48BF" w:rsidRDefault="00042E0C">
            <w:pPr>
              <w:pStyle w:val="TableParagraph"/>
              <w:spacing w:before="26" w:line="254" w:lineRule="auto"/>
              <w:jc w:val="center"/>
              <w:rPr>
                <w:rFonts w:asciiTheme="minorHAnsi" w:hAnsiTheme="minorHAnsi" w:cstheme="minorHAnsi"/>
                <w:b/>
              </w:rPr>
            </w:pPr>
            <w:r w:rsidRPr="008A48BF">
              <w:rPr>
                <w:rFonts w:asciiTheme="minorHAnsi" w:hAnsiTheme="minorHAnsi" w:cstheme="minorHAnsi"/>
                <w:b/>
                <w:w w:val="99"/>
              </w:rPr>
              <w:t>%</w:t>
            </w:r>
          </w:p>
        </w:tc>
        <w:tc>
          <w:tcPr>
            <w:tcW w:w="943" w:type="dxa"/>
            <w:tcBorders>
              <w:top w:val="single" w:sz="8" w:space="0" w:color="000000"/>
              <w:left w:val="single" w:sz="8" w:space="0" w:color="000000"/>
              <w:bottom w:val="single" w:sz="4" w:space="0" w:color="000000"/>
              <w:right w:val="single" w:sz="8" w:space="0" w:color="000000"/>
            </w:tcBorders>
            <w:hideMark/>
          </w:tcPr>
          <w:p w14:paraId="650EB332" w14:textId="77777777" w:rsidR="00042E0C" w:rsidRPr="008A48BF" w:rsidRDefault="00042E0C">
            <w:pPr>
              <w:pStyle w:val="TableParagraph"/>
              <w:spacing w:before="26" w:line="254" w:lineRule="auto"/>
              <w:jc w:val="center"/>
              <w:rPr>
                <w:rFonts w:asciiTheme="minorHAnsi" w:hAnsiTheme="minorHAnsi" w:cstheme="minorHAnsi"/>
                <w:b/>
              </w:rPr>
            </w:pPr>
            <w:r w:rsidRPr="008A48BF">
              <w:rPr>
                <w:rFonts w:asciiTheme="minorHAnsi" w:hAnsiTheme="minorHAnsi" w:cstheme="minorHAnsi"/>
                <w:b/>
                <w:w w:val="99"/>
              </w:rPr>
              <w:t>#</w:t>
            </w:r>
          </w:p>
        </w:tc>
        <w:tc>
          <w:tcPr>
            <w:tcW w:w="766" w:type="dxa"/>
            <w:tcBorders>
              <w:top w:val="single" w:sz="8" w:space="0" w:color="000000"/>
              <w:left w:val="single" w:sz="8" w:space="0" w:color="000000"/>
              <w:bottom w:val="single" w:sz="4" w:space="0" w:color="000000"/>
              <w:right w:val="single" w:sz="8" w:space="0" w:color="000000"/>
            </w:tcBorders>
            <w:hideMark/>
          </w:tcPr>
          <w:p w14:paraId="7FFD78B3" w14:textId="77777777" w:rsidR="00042E0C" w:rsidRPr="008A48BF" w:rsidRDefault="00042E0C">
            <w:pPr>
              <w:pStyle w:val="TableParagraph"/>
              <w:spacing w:before="26" w:line="254" w:lineRule="auto"/>
              <w:ind w:right="1"/>
              <w:jc w:val="center"/>
              <w:rPr>
                <w:rFonts w:asciiTheme="minorHAnsi" w:hAnsiTheme="minorHAnsi" w:cstheme="minorHAnsi"/>
                <w:b/>
              </w:rPr>
            </w:pPr>
            <w:r w:rsidRPr="008A48BF">
              <w:rPr>
                <w:rFonts w:asciiTheme="minorHAnsi" w:hAnsiTheme="minorHAnsi" w:cstheme="minorHAnsi"/>
                <w:b/>
                <w:w w:val="99"/>
              </w:rPr>
              <w:t>%</w:t>
            </w:r>
          </w:p>
        </w:tc>
        <w:tc>
          <w:tcPr>
            <w:tcW w:w="1015" w:type="dxa"/>
            <w:tcBorders>
              <w:top w:val="single" w:sz="8" w:space="0" w:color="000000"/>
              <w:left w:val="single" w:sz="8" w:space="0" w:color="000000"/>
              <w:bottom w:val="single" w:sz="4" w:space="0" w:color="000000"/>
              <w:right w:val="single" w:sz="8" w:space="0" w:color="000000"/>
            </w:tcBorders>
            <w:hideMark/>
          </w:tcPr>
          <w:p w14:paraId="3A0C6EAD" w14:textId="77777777" w:rsidR="00042E0C" w:rsidRPr="008A48BF" w:rsidRDefault="00042E0C">
            <w:pPr>
              <w:pStyle w:val="TableParagraph"/>
              <w:spacing w:before="26" w:line="254" w:lineRule="auto"/>
              <w:jc w:val="center"/>
              <w:rPr>
                <w:rFonts w:asciiTheme="minorHAnsi" w:hAnsiTheme="minorHAnsi" w:cstheme="minorHAnsi"/>
                <w:b/>
              </w:rPr>
            </w:pPr>
            <w:r w:rsidRPr="008A48BF">
              <w:rPr>
                <w:rFonts w:asciiTheme="minorHAnsi" w:hAnsiTheme="minorHAnsi" w:cstheme="minorHAnsi"/>
                <w:b/>
                <w:w w:val="99"/>
              </w:rPr>
              <w:t>#</w:t>
            </w:r>
          </w:p>
        </w:tc>
        <w:tc>
          <w:tcPr>
            <w:tcW w:w="778" w:type="dxa"/>
            <w:tcBorders>
              <w:top w:val="single" w:sz="8" w:space="0" w:color="000000"/>
              <w:left w:val="single" w:sz="8" w:space="0" w:color="000000"/>
              <w:bottom w:val="single" w:sz="4" w:space="0" w:color="000000"/>
              <w:right w:val="single" w:sz="8" w:space="0" w:color="000000"/>
            </w:tcBorders>
            <w:hideMark/>
          </w:tcPr>
          <w:p w14:paraId="09FEC23C" w14:textId="77777777" w:rsidR="00042E0C" w:rsidRPr="008A48BF" w:rsidRDefault="00042E0C">
            <w:pPr>
              <w:pStyle w:val="TableParagraph"/>
              <w:spacing w:before="26" w:line="254" w:lineRule="auto"/>
              <w:ind w:right="3"/>
              <w:jc w:val="center"/>
              <w:rPr>
                <w:rFonts w:asciiTheme="minorHAnsi" w:hAnsiTheme="minorHAnsi" w:cstheme="minorHAnsi"/>
                <w:b/>
              </w:rPr>
            </w:pPr>
            <w:r w:rsidRPr="008A48BF">
              <w:rPr>
                <w:rFonts w:asciiTheme="minorHAnsi" w:hAnsiTheme="minorHAnsi" w:cstheme="minorHAnsi"/>
                <w:b/>
                <w:w w:val="99"/>
              </w:rPr>
              <w:t>%</w:t>
            </w:r>
          </w:p>
        </w:tc>
        <w:tc>
          <w:tcPr>
            <w:tcW w:w="1107" w:type="dxa"/>
            <w:tcBorders>
              <w:top w:val="single" w:sz="8" w:space="0" w:color="000000"/>
              <w:left w:val="single" w:sz="8" w:space="0" w:color="000000"/>
              <w:bottom w:val="single" w:sz="4" w:space="0" w:color="000000"/>
              <w:right w:val="single" w:sz="8" w:space="0" w:color="000000"/>
            </w:tcBorders>
            <w:hideMark/>
          </w:tcPr>
          <w:p w14:paraId="0D6E340B" w14:textId="77777777" w:rsidR="00042E0C" w:rsidRPr="008A48BF" w:rsidRDefault="00042E0C">
            <w:pPr>
              <w:pStyle w:val="TableParagraph"/>
              <w:spacing w:before="26" w:line="254" w:lineRule="auto"/>
              <w:jc w:val="center"/>
              <w:rPr>
                <w:rFonts w:asciiTheme="minorHAnsi" w:hAnsiTheme="minorHAnsi" w:cstheme="minorHAnsi"/>
                <w:b/>
              </w:rPr>
            </w:pPr>
            <w:r w:rsidRPr="008A48BF">
              <w:rPr>
                <w:rFonts w:asciiTheme="minorHAnsi" w:hAnsiTheme="minorHAnsi" w:cstheme="minorHAnsi"/>
                <w:b/>
                <w:w w:val="99"/>
              </w:rPr>
              <w:t>#</w:t>
            </w:r>
          </w:p>
        </w:tc>
        <w:tc>
          <w:tcPr>
            <w:tcW w:w="876" w:type="dxa"/>
            <w:tcBorders>
              <w:top w:val="single" w:sz="8" w:space="0" w:color="000000"/>
              <w:left w:val="single" w:sz="8" w:space="0" w:color="000000"/>
              <w:bottom w:val="single" w:sz="4" w:space="0" w:color="000000"/>
              <w:right w:val="single" w:sz="8" w:space="0" w:color="000000"/>
            </w:tcBorders>
            <w:hideMark/>
          </w:tcPr>
          <w:p w14:paraId="57CF3EF8" w14:textId="77777777" w:rsidR="00042E0C" w:rsidRPr="008A48BF" w:rsidRDefault="00042E0C">
            <w:pPr>
              <w:pStyle w:val="TableParagraph"/>
              <w:spacing w:before="26" w:line="254" w:lineRule="auto"/>
              <w:jc w:val="center"/>
              <w:rPr>
                <w:rFonts w:asciiTheme="minorHAnsi" w:hAnsiTheme="minorHAnsi" w:cstheme="minorHAnsi"/>
                <w:b/>
              </w:rPr>
            </w:pPr>
            <w:r w:rsidRPr="008A48BF">
              <w:rPr>
                <w:rFonts w:asciiTheme="minorHAnsi" w:hAnsiTheme="minorHAnsi" w:cstheme="minorHAnsi"/>
                <w:b/>
                <w:w w:val="99"/>
              </w:rPr>
              <w:t>%</w:t>
            </w:r>
          </w:p>
        </w:tc>
      </w:tr>
      <w:tr w:rsidR="00042E0C" w:rsidRPr="008A48BF" w14:paraId="58E92F3F" w14:textId="77777777" w:rsidTr="00042E0C">
        <w:trPr>
          <w:trHeight w:hRule="exact" w:val="414"/>
        </w:trPr>
        <w:tc>
          <w:tcPr>
            <w:tcW w:w="2137" w:type="dxa"/>
            <w:tcBorders>
              <w:top w:val="single" w:sz="4" w:space="0" w:color="000000"/>
              <w:left w:val="single" w:sz="4" w:space="0" w:color="000000"/>
              <w:bottom w:val="single" w:sz="4" w:space="0" w:color="000000"/>
              <w:right w:val="single" w:sz="4" w:space="0" w:color="000000"/>
            </w:tcBorders>
            <w:hideMark/>
          </w:tcPr>
          <w:p w14:paraId="1FB56BB1" w14:textId="77777777" w:rsidR="00042E0C" w:rsidRPr="008A48BF" w:rsidRDefault="00042E0C">
            <w:pPr>
              <w:pStyle w:val="TableParagraph"/>
              <w:spacing w:before="52" w:line="254" w:lineRule="auto"/>
              <w:ind w:left="103"/>
              <w:rPr>
                <w:rFonts w:asciiTheme="minorHAnsi" w:hAnsiTheme="minorHAnsi" w:cstheme="minorHAnsi"/>
              </w:rPr>
            </w:pPr>
            <w:r w:rsidRPr="008A48BF">
              <w:rPr>
                <w:rFonts w:asciiTheme="minorHAnsi" w:hAnsiTheme="minorHAnsi" w:cstheme="minorHAnsi"/>
              </w:rPr>
              <w:t>In Labor Force:</w:t>
            </w:r>
          </w:p>
        </w:tc>
        <w:tc>
          <w:tcPr>
            <w:tcW w:w="1058" w:type="dxa"/>
            <w:tcBorders>
              <w:top w:val="single" w:sz="4" w:space="0" w:color="000000"/>
              <w:left w:val="single" w:sz="4" w:space="0" w:color="000000"/>
              <w:bottom w:val="single" w:sz="4" w:space="0" w:color="000000"/>
              <w:right w:val="single" w:sz="4" w:space="0" w:color="000000"/>
            </w:tcBorders>
            <w:hideMark/>
          </w:tcPr>
          <w:p w14:paraId="0DF13B06" w14:textId="77777777" w:rsidR="00042E0C" w:rsidRPr="008A48BF" w:rsidRDefault="00042E0C">
            <w:pPr>
              <w:pStyle w:val="TableParagraph"/>
              <w:spacing w:before="13" w:line="254" w:lineRule="auto"/>
              <w:ind w:right="101"/>
              <w:jc w:val="right"/>
              <w:rPr>
                <w:rFonts w:asciiTheme="minorHAnsi" w:hAnsiTheme="minorHAnsi" w:cstheme="minorHAnsi"/>
              </w:rPr>
            </w:pPr>
            <w:r w:rsidRPr="008A48BF">
              <w:rPr>
                <w:rFonts w:asciiTheme="minorHAnsi" w:hAnsiTheme="minorHAnsi" w:cstheme="minorHAnsi"/>
              </w:rPr>
              <w:t>1,015,500</w:t>
            </w:r>
          </w:p>
        </w:tc>
        <w:tc>
          <w:tcPr>
            <w:tcW w:w="764" w:type="dxa"/>
            <w:tcBorders>
              <w:top w:val="single" w:sz="4" w:space="0" w:color="000000"/>
              <w:left w:val="single" w:sz="4" w:space="0" w:color="000000"/>
              <w:bottom w:val="single" w:sz="4" w:space="0" w:color="000000"/>
              <w:right w:val="single" w:sz="4" w:space="0" w:color="000000"/>
            </w:tcBorders>
            <w:hideMark/>
          </w:tcPr>
          <w:p w14:paraId="7A7200DC" w14:textId="77777777" w:rsidR="00042E0C" w:rsidRPr="008A48BF" w:rsidRDefault="00042E0C">
            <w:pPr>
              <w:pStyle w:val="TableParagraph"/>
              <w:spacing w:before="13" w:line="254" w:lineRule="auto"/>
              <w:ind w:right="99"/>
              <w:jc w:val="right"/>
              <w:rPr>
                <w:rFonts w:asciiTheme="minorHAnsi" w:hAnsiTheme="minorHAnsi" w:cstheme="minorHAnsi"/>
              </w:rPr>
            </w:pPr>
            <w:r w:rsidRPr="008A48BF">
              <w:rPr>
                <w:rFonts w:asciiTheme="minorHAnsi" w:hAnsiTheme="minorHAnsi" w:cstheme="minorHAnsi"/>
              </w:rPr>
              <w:t>57.1%</w:t>
            </w:r>
          </w:p>
        </w:tc>
        <w:tc>
          <w:tcPr>
            <w:tcW w:w="943" w:type="dxa"/>
            <w:tcBorders>
              <w:top w:val="single" w:sz="4" w:space="0" w:color="000000"/>
              <w:left w:val="single" w:sz="4" w:space="0" w:color="000000"/>
              <w:bottom w:val="single" w:sz="4" w:space="0" w:color="000000"/>
              <w:right w:val="single" w:sz="4" w:space="0" w:color="000000"/>
            </w:tcBorders>
            <w:hideMark/>
          </w:tcPr>
          <w:p w14:paraId="0297F428"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199,538</w:t>
            </w:r>
          </w:p>
        </w:tc>
        <w:tc>
          <w:tcPr>
            <w:tcW w:w="766" w:type="dxa"/>
            <w:tcBorders>
              <w:top w:val="single" w:sz="4" w:space="0" w:color="000000"/>
              <w:left w:val="single" w:sz="4" w:space="0" w:color="000000"/>
              <w:bottom w:val="single" w:sz="4" w:space="0" w:color="000000"/>
              <w:right w:val="single" w:sz="4" w:space="0" w:color="000000"/>
            </w:tcBorders>
            <w:hideMark/>
          </w:tcPr>
          <w:p w14:paraId="1A7E5C4E" w14:textId="77777777" w:rsidR="00042E0C" w:rsidRPr="008A48BF" w:rsidRDefault="00042E0C">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57.4%</w:t>
            </w:r>
          </w:p>
        </w:tc>
        <w:tc>
          <w:tcPr>
            <w:tcW w:w="1015" w:type="dxa"/>
            <w:tcBorders>
              <w:top w:val="single" w:sz="4" w:space="0" w:color="000000"/>
              <w:left w:val="single" w:sz="4" w:space="0" w:color="000000"/>
              <w:bottom w:val="single" w:sz="4" w:space="0" w:color="000000"/>
              <w:right w:val="single" w:sz="4" w:space="0" w:color="000000"/>
            </w:tcBorders>
            <w:hideMark/>
          </w:tcPr>
          <w:p w14:paraId="7CA7D189"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98,195</w:t>
            </w:r>
          </w:p>
        </w:tc>
        <w:tc>
          <w:tcPr>
            <w:tcW w:w="778" w:type="dxa"/>
            <w:tcBorders>
              <w:top w:val="single" w:sz="4" w:space="0" w:color="000000"/>
              <w:left w:val="single" w:sz="4" w:space="0" w:color="000000"/>
              <w:bottom w:val="single" w:sz="4" w:space="0" w:color="000000"/>
              <w:right w:val="single" w:sz="4" w:space="0" w:color="000000"/>
            </w:tcBorders>
            <w:hideMark/>
          </w:tcPr>
          <w:p w14:paraId="4D1E6443" w14:textId="77777777" w:rsidR="00042E0C" w:rsidRPr="008A48BF" w:rsidRDefault="00042E0C">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69.2%</w:t>
            </w:r>
          </w:p>
        </w:tc>
        <w:tc>
          <w:tcPr>
            <w:tcW w:w="1107" w:type="dxa"/>
            <w:tcBorders>
              <w:top w:val="single" w:sz="4" w:space="0" w:color="000000"/>
              <w:left w:val="single" w:sz="4" w:space="0" w:color="000000"/>
              <w:bottom w:val="single" w:sz="4" w:space="0" w:color="000000"/>
              <w:right w:val="single" w:sz="4" w:space="0" w:color="000000"/>
            </w:tcBorders>
            <w:hideMark/>
          </w:tcPr>
          <w:p w14:paraId="21F942F8" w14:textId="77777777" w:rsidR="00042E0C" w:rsidRPr="008A48BF" w:rsidRDefault="00042E0C">
            <w:pPr>
              <w:pStyle w:val="TableParagraph"/>
              <w:spacing w:before="13" w:line="254" w:lineRule="auto"/>
              <w:ind w:right="101"/>
              <w:jc w:val="right"/>
              <w:rPr>
                <w:rFonts w:asciiTheme="minorHAnsi" w:hAnsiTheme="minorHAnsi" w:cstheme="minorHAnsi"/>
              </w:rPr>
            </w:pPr>
            <w:r w:rsidRPr="008A48BF">
              <w:rPr>
                <w:rFonts w:asciiTheme="minorHAnsi" w:hAnsiTheme="minorHAnsi" w:cstheme="minorHAnsi"/>
              </w:rPr>
              <w:t>1,313,233</w:t>
            </w:r>
          </w:p>
        </w:tc>
        <w:tc>
          <w:tcPr>
            <w:tcW w:w="876" w:type="dxa"/>
            <w:tcBorders>
              <w:top w:val="single" w:sz="4" w:space="0" w:color="000000"/>
              <w:left w:val="single" w:sz="4" w:space="0" w:color="000000"/>
              <w:bottom w:val="single" w:sz="4" w:space="0" w:color="000000"/>
              <w:right w:val="single" w:sz="4" w:space="0" w:color="000000"/>
            </w:tcBorders>
            <w:hideMark/>
          </w:tcPr>
          <w:p w14:paraId="728AFBC2" w14:textId="77777777" w:rsidR="00042E0C" w:rsidRPr="008A48BF" w:rsidRDefault="00042E0C">
            <w:pPr>
              <w:pStyle w:val="TableParagraph"/>
              <w:spacing w:before="13" w:line="254" w:lineRule="auto"/>
              <w:ind w:right="99"/>
              <w:jc w:val="right"/>
              <w:rPr>
                <w:rFonts w:asciiTheme="minorHAnsi" w:hAnsiTheme="minorHAnsi" w:cstheme="minorHAnsi"/>
              </w:rPr>
            </w:pPr>
            <w:r w:rsidRPr="008A48BF">
              <w:rPr>
                <w:rFonts w:asciiTheme="minorHAnsi" w:hAnsiTheme="minorHAnsi" w:cstheme="minorHAnsi"/>
              </w:rPr>
              <w:t>57.9%</w:t>
            </w:r>
          </w:p>
        </w:tc>
      </w:tr>
      <w:tr w:rsidR="00042E0C" w:rsidRPr="008A48BF" w14:paraId="177BAA3F" w14:textId="77777777" w:rsidTr="00042E0C">
        <w:trPr>
          <w:trHeight w:val="332"/>
        </w:trPr>
        <w:tc>
          <w:tcPr>
            <w:tcW w:w="2137" w:type="dxa"/>
            <w:tcBorders>
              <w:top w:val="single" w:sz="4" w:space="0" w:color="000000"/>
              <w:left w:val="single" w:sz="4" w:space="0" w:color="000000"/>
              <w:bottom w:val="single" w:sz="4" w:space="0" w:color="000000"/>
              <w:right w:val="single" w:sz="4" w:space="0" w:color="000000"/>
            </w:tcBorders>
            <w:hideMark/>
          </w:tcPr>
          <w:p w14:paraId="04C661C7" w14:textId="77777777" w:rsidR="00042E0C" w:rsidRPr="008A48BF" w:rsidRDefault="00042E0C">
            <w:pPr>
              <w:pStyle w:val="TableParagraph"/>
              <w:spacing w:before="13" w:line="254" w:lineRule="auto"/>
              <w:ind w:left="542"/>
              <w:rPr>
                <w:rFonts w:asciiTheme="minorHAnsi" w:hAnsiTheme="minorHAnsi" w:cstheme="minorHAnsi"/>
              </w:rPr>
            </w:pPr>
            <w:r w:rsidRPr="008A48BF">
              <w:rPr>
                <w:rFonts w:asciiTheme="minorHAnsi" w:hAnsiTheme="minorHAnsi" w:cstheme="minorHAnsi"/>
              </w:rPr>
              <w:t>In Armed Forces</w:t>
            </w:r>
          </w:p>
        </w:tc>
        <w:tc>
          <w:tcPr>
            <w:tcW w:w="1058" w:type="dxa"/>
            <w:tcBorders>
              <w:top w:val="single" w:sz="4" w:space="0" w:color="000000"/>
              <w:left w:val="single" w:sz="4" w:space="0" w:color="000000"/>
              <w:bottom w:val="single" w:sz="4" w:space="0" w:color="000000"/>
              <w:right w:val="single" w:sz="4" w:space="0" w:color="000000"/>
            </w:tcBorders>
            <w:hideMark/>
          </w:tcPr>
          <w:p w14:paraId="49A1B342" w14:textId="77777777" w:rsidR="00042E0C" w:rsidRPr="008A48BF" w:rsidRDefault="00042E0C">
            <w:pPr>
              <w:pStyle w:val="TableParagraph"/>
              <w:spacing w:line="254" w:lineRule="auto"/>
              <w:ind w:right="100"/>
              <w:jc w:val="right"/>
              <w:rPr>
                <w:rFonts w:asciiTheme="minorHAnsi" w:hAnsiTheme="minorHAnsi" w:cstheme="minorHAnsi"/>
              </w:rPr>
            </w:pPr>
            <w:r w:rsidRPr="008A48BF">
              <w:rPr>
                <w:rFonts w:asciiTheme="minorHAnsi" w:hAnsiTheme="minorHAnsi" w:cstheme="minorHAnsi"/>
              </w:rPr>
              <w:t>3,022</w:t>
            </w:r>
          </w:p>
        </w:tc>
        <w:tc>
          <w:tcPr>
            <w:tcW w:w="764" w:type="dxa"/>
            <w:tcBorders>
              <w:top w:val="single" w:sz="4" w:space="0" w:color="000000"/>
              <w:left w:val="single" w:sz="4" w:space="0" w:color="000000"/>
              <w:bottom w:val="single" w:sz="4" w:space="0" w:color="000000"/>
              <w:right w:val="single" w:sz="4" w:space="0" w:color="000000"/>
            </w:tcBorders>
            <w:hideMark/>
          </w:tcPr>
          <w:p w14:paraId="5B66CC02" w14:textId="77777777" w:rsidR="00042E0C" w:rsidRPr="008A48BF" w:rsidRDefault="00042E0C">
            <w:pPr>
              <w:pStyle w:val="TableParagraph"/>
              <w:spacing w:line="254" w:lineRule="auto"/>
              <w:ind w:right="100"/>
              <w:jc w:val="right"/>
              <w:rPr>
                <w:rFonts w:asciiTheme="minorHAnsi" w:hAnsiTheme="minorHAnsi" w:cstheme="minorHAnsi"/>
              </w:rPr>
            </w:pPr>
            <w:r w:rsidRPr="008A48BF">
              <w:rPr>
                <w:rFonts w:asciiTheme="minorHAnsi" w:hAnsiTheme="minorHAnsi" w:cstheme="minorHAnsi"/>
              </w:rPr>
              <w:t>0.2%</w:t>
            </w:r>
          </w:p>
        </w:tc>
        <w:tc>
          <w:tcPr>
            <w:tcW w:w="943" w:type="dxa"/>
            <w:tcBorders>
              <w:top w:val="single" w:sz="4" w:space="0" w:color="000000"/>
              <w:left w:val="single" w:sz="4" w:space="0" w:color="000000"/>
              <w:bottom w:val="single" w:sz="4" w:space="0" w:color="000000"/>
              <w:right w:val="single" w:sz="4" w:space="0" w:color="000000"/>
            </w:tcBorders>
            <w:hideMark/>
          </w:tcPr>
          <w:p w14:paraId="11AD4B2F" w14:textId="77777777" w:rsidR="00042E0C" w:rsidRPr="008A48BF" w:rsidRDefault="00042E0C">
            <w:pPr>
              <w:pStyle w:val="TableParagraph"/>
              <w:spacing w:line="254" w:lineRule="auto"/>
              <w:ind w:right="99"/>
              <w:jc w:val="right"/>
              <w:rPr>
                <w:rFonts w:asciiTheme="minorHAnsi" w:hAnsiTheme="minorHAnsi" w:cstheme="minorHAnsi"/>
              </w:rPr>
            </w:pPr>
            <w:r w:rsidRPr="008A48BF">
              <w:rPr>
                <w:rFonts w:asciiTheme="minorHAnsi" w:hAnsiTheme="minorHAnsi" w:cstheme="minorHAnsi"/>
              </w:rPr>
              <w:t>606</w:t>
            </w:r>
          </w:p>
        </w:tc>
        <w:tc>
          <w:tcPr>
            <w:tcW w:w="766" w:type="dxa"/>
            <w:tcBorders>
              <w:top w:val="single" w:sz="4" w:space="0" w:color="000000"/>
              <w:left w:val="single" w:sz="4" w:space="0" w:color="000000"/>
              <w:bottom w:val="single" w:sz="4" w:space="0" w:color="000000"/>
              <w:right w:val="single" w:sz="4" w:space="0" w:color="000000"/>
            </w:tcBorders>
            <w:hideMark/>
          </w:tcPr>
          <w:p w14:paraId="402A177A" w14:textId="77777777" w:rsidR="00042E0C" w:rsidRPr="008A48BF" w:rsidRDefault="00042E0C">
            <w:pPr>
              <w:pStyle w:val="TableParagraph"/>
              <w:spacing w:line="254" w:lineRule="auto"/>
              <w:ind w:right="104"/>
              <w:jc w:val="right"/>
              <w:rPr>
                <w:rFonts w:asciiTheme="minorHAnsi" w:hAnsiTheme="minorHAnsi" w:cstheme="minorHAnsi"/>
              </w:rPr>
            </w:pPr>
            <w:r w:rsidRPr="008A48BF">
              <w:rPr>
                <w:rFonts w:asciiTheme="minorHAnsi" w:hAnsiTheme="minorHAnsi" w:cstheme="minorHAnsi"/>
              </w:rPr>
              <w:t>0.2%</w:t>
            </w:r>
          </w:p>
        </w:tc>
        <w:tc>
          <w:tcPr>
            <w:tcW w:w="1015" w:type="dxa"/>
            <w:tcBorders>
              <w:top w:val="single" w:sz="4" w:space="0" w:color="000000"/>
              <w:left w:val="single" w:sz="4" w:space="0" w:color="000000"/>
              <w:bottom w:val="single" w:sz="4" w:space="0" w:color="000000"/>
              <w:right w:val="single" w:sz="4" w:space="0" w:color="000000"/>
            </w:tcBorders>
            <w:hideMark/>
          </w:tcPr>
          <w:p w14:paraId="29D36F26" w14:textId="77777777" w:rsidR="00042E0C" w:rsidRPr="008A48BF" w:rsidRDefault="00042E0C">
            <w:pPr>
              <w:pStyle w:val="TableParagraph"/>
              <w:spacing w:line="254" w:lineRule="auto"/>
              <w:ind w:right="99"/>
              <w:jc w:val="right"/>
              <w:rPr>
                <w:rFonts w:asciiTheme="minorHAnsi" w:hAnsiTheme="minorHAnsi" w:cstheme="minorHAnsi"/>
              </w:rPr>
            </w:pPr>
            <w:r w:rsidRPr="008A48BF">
              <w:rPr>
                <w:rFonts w:asciiTheme="minorHAnsi" w:hAnsiTheme="minorHAnsi" w:cstheme="minorHAnsi"/>
              </w:rPr>
              <w:t>396</w:t>
            </w:r>
          </w:p>
        </w:tc>
        <w:tc>
          <w:tcPr>
            <w:tcW w:w="778" w:type="dxa"/>
            <w:tcBorders>
              <w:top w:val="single" w:sz="4" w:space="0" w:color="000000"/>
              <w:left w:val="single" w:sz="4" w:space="0" w:color="000000"/>
              <w:bottom w:val="single" w:sz="4" w:space="0" w:color="000000"/>
              <w:right w:val="single" w:sz="4" w:space="0" w:color="000000"/>
            </w:tcBorders>
            <w:hideMark/>
          </w:tcPr>
          <w:p w14:paraId="2F5BD7C0" w14:textId="77777777" w:rsidR="00042E0C" w:rsidRPr="008A48BF" w:rsidRDefault="00042E0C">
            <w:pPr>
              <w:pStyle w:val="TableParagraph"/>
              <w:spacing w:line="254" w:lineRule="auto"/>
              <w:ind w:right="102"/>
              <w:jc w:val="right"/>
              <w:rPr>
                <w:rFonts w:asciiTheme="minorHAnsi" w:hAnsiTheme="minorHAnsi" w:cstheme="minorHAnsi"/>
              </w:rPr>
            </w:pPr>
            <w:r w:rsidRPr="008A48BF">
              <w:rPr>
                <w:rFonts w:asciiTheme="minorHAnsi" w:hAnsiTheme="minorHAnsi" w:cstheme="minorHAnsi"/>
              </w:rPr>
              <w:t>0.3%</w:t>
            </w:r>
          </w:p>
        </w:tc>
        <w:tc>
          <w:tcPr>
            <w:tcW w:w="1107" w:type="dxa"/>
            <w:tcBorders>
              <w:top w:val="single" w:sz="4" w:space="0" w:color="000000"/>
              <w:left w:val="single" w:sz="4" w:space="0" w:color="000000"/>
              <w:bottom w:val="single" w:sz="4" w:space="0" w:color="000000"/>
              <w:right w:val="single" w:sz="4" w:space="0" w:color="000000"/>
            </w:tcBorders>
            <w:hideMark/>
          </w:tcPr>
          <w:p w14:paraId="7170BD82" w14:textId="77777777" w:rsidR="00042E0C" w:rsidRPr="008A48BF" w:rsidRDefault="00042E0C">
            <w:pPr>
              <w:pStyle w:val="TableParagraph"/>
              <w:spacing w:line="254" w:lineRule="auto"/>
              <w:ind w:right="100"/>
              <w:jc w:val="right"/>
              <w:rPr>
                <w:rFonts w:asciiTheme="minorHAnsi" w:hAnsiTheme="minorHAnsi" w:cstheme="minorHAnsi"/>
              </w:rPr>
            </w:pPr>
            <w:r w:rsidRPr="008A48BF">
              <w:rPr>
                <w:rFonts w:asciiTheme="minorHAnsi" w:hAnsiTheme="minorHAnsi" w:cstheme="minorHAnsi"/>
              </w:rPr>
              <w:t>4,024</w:t>
            </w:r>
          </w:p>
        </w:tc>
        <w:tc>
          <w:tcPr>
            <w:tcW w:w="876" w:type="dxa"/>
            <w:tcBorders>
              <w:top w:val="single" w:sz="4" w:space="0" w:color="000000"/>
              <w:left w:val="single" w:sz="4" w:space="0" w:color="000000"/>
              <w:bottom w:val="single" w:sz="4" w:space="0" w:color="000000"/>
              <w:right w:val="single" w:sz="4" w:space="0" w:color="000000"/>
            </w:tcBorders>
            <w:hideMark/>
          </w:tcPr>
          <w:p w14:paraId="0D231F7D" w14:textId="77777777" w:rsidR="00042E0C" w:rsidRPr="008A48BF" w:rsidRDefault="00042E0C">
            <w:pPr>
              <w:pStyle w:val="TableParagraph"/>
              <w:spacing w:line="254" w:lineRule="auto"/>
              <w:ind w:right="99"/>
              <w:jc w:val="right"/>
              <w:rPr>
                <w:rFonts w:asciiTheme="minorHAnsi" w:hAnsiTheme="minorHAnsi" w:cstheme="minorHAnsi"/>
              </w:rPr>
            </w:pPr>
            <w:r w:rsidRPr="008A48BF">
              <w:rPr>
                <w:rFonts w:asciiTheme="minorHAnsi" w:hAnsiTheme="minorHAnsi" w:cstheme="minorHAnsi"/>
              </w:rPr>
              <w:t>0.3%</w:t>
            </w:r>
          </w:p>
        </w:tc>
      </w:tr>
      <w:tr w:rsidR="00042E0C" w:rsidRPr="008A48BF" w14:paraId="789BF04F" w14:textId="77777777" w:rsidTr="00042E0C">
        <w:trPr>
          <w:trHeight w:hRule="exact" w:val="307"/>
        </w:trPr>
        <w:tc>
          <w:tcPr>
            <w:tcW w:w="2137" w:type="dxa"/>
            <w:tcBorders>
              <w:top w:val="single" w:sz="4" w:space="0" w:color="000000"/>
              <w:left w:val="single" w:sz="4" w:space="0" w:color="000000"/>
              <w:bottom w:val="single" w:sz="4" w:space="0" w:color="000000"/>
              <w:right w:val="single" w:sz="4" w:space="0" w:color="000000"/>
            </w:tcBorders>
            <w:hideMark/>
          </w:tcPr>
          <w:p w14:paraId="7E3EF053" w14:textId="77777777" w:rsidR="00042E0C" w:rsidRPr="008A48BF" w:rsidRDefault="00042E0C">
            <w:pPr>
              <w:pStyle w:val="TableParagraph"/>
              <w:spacing w:before="13" w:line="254" w:lineRule="auto"/>
              <w:ind w:left="542"/>
              <w:rPr>
                <w:rFonts w:asciiTheme="minorHAnsi" w:hAnsiTheme="minorHAnsi" w:cstheme="minorHAnsi"/>
              </w:rPr>
            </w:pPr>
            <w:r w:rsidRPr="008A48BF">
              <w:rPr>
                <w:rFonts w:asciiTheme="minorHAnsi" w:hAnsiTheme="minorHAnsi" w:cstheme="minorHAnsi"/>
              </w:rPr>
              <w:t>Civilian</w:t>
            </w:r>
          </w:p>
        </w:tc>
        <w:tc>
          <w:tcPr>
            <w:tcW w:w="1058" w:type="dxa"/>
            <w:tcBorders>
              <w:top w:val="single" w:sz="4" w:space="0" w:color="000000"/>
              <w:left w:val="single" w:sz="4" w:space="0" w:color="000000"/>
              <w:bottom w:val="single" w:sz="4" w:space="0" w:color="000000"/>
              <w:right w:val="single" w:sz="4" w:space="0" w:color="000000"/>
            </w:tcBorders>
            <w:hideMark/>
          </w:tcPr>
          <w:p w14:paraId="4F969E42"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1,012,478</w:t>
            </w:r>
          </w:p>
        </w:tc>
        <w:tc>
          <w:tcPr>
            <w:tcW w:w="764" w:type="dxa"/>
            <w:tcBorders>
              <w:top w:val="single" w:sz="4" w:space="0" w:color="000000"/>
              <w:left w:val="single" w:sz="4" w:space="0" w:color="000000"/>
              <w:bottom w:val="single" w:sz="4" w:space="0" w:color="000000"/>
              <w:right w:val="single" w:sz="4" w:space="0" w:color="000000"/>
            </w:tcBorders>
            <w:hideMark/>
          </w:tcPr>
          <w:p w14:paraId="6042186D" w14:textId="77777777" w:rsidR="00042E0C" w:rsidRPr="008A48BF" w:rsidRDefault="00042E0C">
            <w:pPr>
              <w:pStyle w:val="TableParagraph"/>
              <w:spacing w:before="13" w:line="254" w:lineRule="auto"/>
              <w:ind w:right="99"/>
              <w:jc w:val="right"/>
              <w:rPr>
                <w:rFonts w:asciiTheme="minorHAnsi" w:hAnsiTheme="minorHAnsi" w:cstheme="minorHAnsi"/>
              </w:rPr>
            </w:pPr>
            <w:r w:rsidRPr="008A48BF">
              <w:rPr>
                <w:rFonts w:asciiTheme="minorHAnsi" w:hAnsiTheme="minorHAnsi" w:cstheme="minorHAnsi"/>
              </w:rPr>
              <w:t>59.9%</w:t>
            </w:r>
          </w:p>
        </w:tc>
        <w:tc>
          <w:tcPr>
            <w:tcW w:w="943" w:type="dxa"/>
            <w:tcBorders>
              <w:top w:val="single" w:sz="4" w:space="0" w:color="000000"/>
              <w:left w:val="single" w:sz="4" w:space="0" w:color="000000"/>
              <w:bottom w:val="single" w:sz="4" w:space="0" w:color="000000"/>
              <w:right w:val="single" w:sz="4" w:space="0" w:color="000000"/>
            </w:tcBorders>
            <w:hideMark/>
          </w:tcPr>
          <w:p w14:paraId="62AFEE41"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198,932</w:t>
            </w:r>
          </w:p>
        </w:tc>
        <w:tc>
          <w:tcPr>
            <w:tcW w:w="766" w:type="dxa"/>
            <w:tcBorders>
              <w:top w:val="single" w:sz="4" w:space="0" w:color="000000"/>
              <w:left w:val="single" w:sz="4" w:space="0" w:color="000000"/>
              <w:bottom w:val="single" w:sz="4" w:space="0" w:color="000000"/>
              <w:right w:val="single" w:sz="4" w:space="0" w:color="000000"/>
            </w:tcBorders>
            <w:hideMark/>
          </w:tcPr>
          <w:p w14:paraId="12541998" w14:textId="77777777" w:rsidR="00042E0C" w:rsidRPr="008A48BF" w:rsidRDefault="00042E0C">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57.2%</w:t>
            </w:r>
          </w:p>
        </w:tc>
        <w:tc>
          <w:tcPr>
            <w:tcW w:w="1015" w:type="dxa"/>
            <w:tcBorders>
              <w:top w:val="single" w:sz="4" w:space="0" w:color="000000"/>
              <w:left w:val="single" w:sz="4" w:space="0" w:color="000000"/>
              <w:bottom w:val="single" w:sz="4" w:space="0" w:color="000000"/>
              <w:right w:val="single" w:sz="4" w:space="0" w:color="000000"/>
            </w:tcBorders>
            <w:hideMark/>
          </w:tcPr>
          <w:p w14:paraId="3F6697DD"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97,799</w:t>
            </w:r>
          </w:p>
        </w:tc>
        <w:tc>
          <w:tcPr>
            <w:tcW w:w="778" w:type="dxa"/>
            <w:tcBorders>
              <w:top w:val="single" w:sz="4" w:space="0" w:color="000000"/>
              <w:left w:val="single" w:sz="4" w:space="0" w:color="000000"/>
              <w:bottom w:val="single" w:sz="4" w:space="0" w:color="000000"/>
              <w:right w:val="single" w:sz="4" w:space="0" w:color="000000"/>
            </w:tcBorders>
            <w:hideMark/>
          </w:tcPr>
          <w:p w14:paraId="5DDCC33D" w14:textId="77777777" w:rsidR="00042E0C" w:rsidRPr="008A48BF" w:rsidRDefault="00042E0C">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69%</w:t>
            </w:r>
          </w:p>
        </w:tc>
        <w:tc>
          <w:tcPr>
            <w:tcW w:w="1107" w:type="dxa"/>
            <w:tcBorders>
              <w:top w:val="single" w:sz="4" w:space="0" w:color="000000"/>
              <w:left w:val="single" w:sz="4" w:space="0" w:color="000000"/>
              <w:bottom w:val="single" w:sz="4" w:space="0" w:color="000000"/>
              <w:right w:val="single" w:sz="4" w:space="0" w:color="000000"/>
            </w:tcBorders>
            <w:hideMark/>
          </w:tcPr>
          <w:p w14:paraId="793ADFB6" w14:textId="77777777" w:rsidR="00042E0C" w:rsidRPr="008A48BF" w:rsidRDefault="00042E0C">
            <w:pPr>
              <w:pStyle w:val="TableParagraph"/>
              <w:spacing w:before="13" w:line="254" w:lineRule="auto"/>
              <w:ind w:right="101"/>
              <w:jc w:val="right"/>
              <w:rPr>
                <w:rFonts w:asciiTheme="minorHAnsi" w:hAnsiTheme="minorHAnsi" w:cstheme="minorHAnsi"/>
              </w:rPr>
            </w:pPr>
            <w:r w:rsidRPr="008A48BF">
              <w:rPr>
                <w:rFonts w:asciiTheme="minorHAnsi" w:hAnsiTheme="minorHAnsi" w:cstheme="minorHAnsi"/>
              </w:rPr>
              <w:t>1,309,209</w:t>
            </w:r>
          </w:p>
        </w:tc>
        <w:tc>
          <w:tcPr>
            <w:tcW w:w="876" w:type="dxa"/>
            <w:tcBorders>
              <w:top w:val="single" w:sz="4" w:space="0" w:color="000000"/>
              <w:left w:val="single" w:sz="4" w:space="0" w:color="000000"/>
              <w:bottom w:val="single" w:sz="4" w:space="0" w:color="000000"/>
              <w:right w:val="single" w:sz="4" w:space="0" w:color="000000"/>
            </w:tcBorders>
            <w:hideMark/>
          </w:tcPr>
          <w:p w14:paraId="62A5402D" w14:textId="347A9937" w:rsidR="00042E0C" w:rsidRPr="008A48BF" w:rsidRDefault="0005596B">
            <w:pPr>
              <w:pStyle w:val="TableParagraph"/>
              <w:spacing w:before="13" w:line="254" w:lineRule="auto"/>
              <w:ind w:right="99"/>
              <w:jc w:val="right"/>
              <w:rPr>
                <w:rFonts w:asciiTheme="minorHAnsi" w:hAnsiTheme="minorHAnsi" w:cstheme="minorHAnsi"/>
              </w:rPr>
            </w:pPr>
            <w:r w:rsidRPr="008A48BF">
              <w:rPr>
                <w:rFonts w:asciiTheme="minorHAnsi" w:hAnsiTheme="minorHAnsi" w:cstheme="minorHAnsi"/>
              </w:rPr>
              <w:t>57.7</w:t>
            </w:r>
            <w:r w:rsidR="00042E0C" w:rsidRPr="008A48BF">
              <w:rPr>
                <w:rFonts w:asciiTheme="minorHAnsi" w:hAnsiTheme="minorHAnsi" w:cstheme="minorHAnsi"/>
              </w:rPr>
              <w:t>%</w:t>
            </w:r>
          </w:p>
        </w:tc>
      </w:tr>
      <w:tr w:rsidR="00042E0C" w:rsidRPr="008A48BF" w14:paraId="1A674E49" w14:textId="77777777" w:rsidTr="00042E0C">
        <w:trPr>
          <w:trHeight w:hRule="exact" w:val="310"/>
        </w:trPr>
        <w:tc>
          <w:tcPr>
            <w:tcW w:w="2137" w:type="dxa"/>
            <w:tcBorders>
              <w:top w:val="single" w:sz="4" w:space="0" w:color="000000"/>
              <w:left w:val="single" w:sz="4" w:space="0" w:color="000000"/>
              <w:bottom w:val="single" w:sz="4" w:space="0" w:color="000000"/>
              <w:right w:val="single" w:sz="4" w:space="0" w:color="000000"/>
            </w:tcBorders>
            <w:hideMark/>
          </w:tcPr>
          <w:p w14:paraId="115F1178" w14:textId="77777777" w:rsidR="00042E0C" w:rsidRPr="008A48BF" w:rsidRDefault="00042E0C">
            <w:pPr>
              <w:pStyle w:val="TableParagraph"/>
              <w:spacing w:before="16" w:line="254" w:lineRule="auto"/>
              <w:ind w:left="763"/>
              <w:rPr>
                <w:rFonts w:asciiTheme="minorHAnsi" w:hAnsiTheme="minorHAnsi" w:cstheme="minorHAnsi"/>
              </w:rPr>
            </w:pPr>
            <w:r w:rsidRPr="008A48BF">
              <w:rPr>
                <w:rFonts w:asciiTheme="minorHAnsi" w:hAnsiTheme="minorHAnsi" w:cstheme="minorHAnsi"/>
              </w:rPr>
              <w:t>Employed</w:t>
            </w:r>
          </w:p>
        </w:tc>
        <w:tc>
          <w:tcPr>
            <w:tcW w:w="1058" w:type="dxa"/>
            <w:tcBorders>
              <w:top w:val="single" w:sz="4" w:space="0" w:color="000000"/>
              <w:left w:val="single" w:sz="4" w:space="0" w:color="000000"/>
              <w:bottom w:val="single" w:sz="4" w:space="0" w:color="000000"/>
              <w:right w:val="single" w:sz="4" w:space="0" w:color="000000"/>
            </w:tcBorders>
            <w:hideMark/>
          </w:tcPr>
          <w:p w14:paraId="072DEB5C"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964,800</w:t>
            </w:r>
          </w:p>
        </w:tc>
        <w:tc>
          <w:tcPr>
            <w:tcW w:w="764" w:type="dxa"/>
            <w:tcBorders>
              <w:top w:val="single" w:sz="4" w:space="0" w:color="000000"/>
              <w:left w:val="single" w:sz="4" w:space="0" w:color="000000"/>
              <w:bottom w:val="single" w:sz="4" w:space="0" w:color="000000"/>
              <w:right w:val="single" w:sz="4" w:space="0" w:color="000000"/>
            </w:tcBorders>
            <w:hideMark/>
          </w:tcPr>
          <w:p w14:paraId="07AAD5D5" w14:textId="77777777" w:rsidR="00042E0C" w:rsidRPr="008A48BF" w:rsidRDefault="00042E0C">
            <w:pPr>
              <w:pStyle w:val="TableParagraph"/>
              <w:spacing w:before="16" w:line="254" w:lineRule="auto"/>
              <w:ind w:right="99"/>
              <w:jc w:val="right"/>
              <w:rPr>
                <w:rFonts w:asciiTheme="minorHAnsi" w:hAnsiTheme="minorHAnsi" w:cstheme="minorHAnsi"/>
              </w:rPr>
            </w:pPr>
            <w:r w:rsidRPr="008A48BF">
              <w:rPr>
                <w:rFonts w:asciiTheme="minorHAnsi" w:hAnsiTheme="minorHAnsi" w:cstheme="minorHAnsi"/>
              </w:rPr>
              <w:t>54.2%</w:t>
            </w:r>
          </w:p>
        </w:tc>
        <w:tc>
          <w:tcPr>
            <w:tcW w:w="943" w:type="dxa"/>
            <w:tcBorders>
              <w:top w:val="single" w:sz="4" w:space="0" w:color="000000"/>
              <w:left w:val="single" w:sz="4" w:space="0" w:color="000000"/>
              <w:bottom w:val="single" w:sz="4" w:space="0" w:color="000000"/>
              <w:right w:val="single" w:sz="4" w:space="0" w:color="000000"/>
            </w:tcBorders>
            <w:hideMark/>
          </w:tcPr>
          <w:p w14:paraId="3FDA02B4"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172,990</w:t>
            </w:r>
          </w:p>
        </w:tc>
        <w:tc>
          <w:tcPr>
            <w:tcW w:w="766" w:type="dxa"/>
            <w:tcBorders>
              <w:top w:val="single" w:sz="4" w:space="0" w:color="000000"/>
              <w:left w:val="single" w:sz="4" w:space="0" w:color="000000"/>
              <w:bottom w:val="single" w:sz="4" w:space="0" w:color="000000"/>
              <w:right w:val="single" w:sz="4" w:space="0" w:color="000000"/>
            </w:tcBorders>
            <w:hideMark/>
          </w:tcPr>
          <w:p w14:paraId="29A68151" w14:textId="77777777" w:rsidR="00042E0C" w:rsidRPr="008A48BF" w:rsidRDefault="00042E0C">
            <w:pPr>
              <w:pStyle w:val="TableParagraph"/>
              <w:spacing w:before="16" w:line="254" w:lineRule="auto"/>
              <w:ind w:right="102"/>
              <w:jc w:val="right"/>
              <w:rPr>
                <w:rFonts w:asciiTheme="minorHAnsi" w:hAnsiTheme="minorHAnsi" w:cstheme="minorHAnsi"/>
              </w:rPr>
            </w:pPr>
            <w:r w:rsidRPr="008A48BF">
              <w:rPr>
                <w:rFonts w:asciiTheme="minorHAnsi" w:hAnsiTheme="minorHAnsi" w:cstheme="minorHAnsi"/>
              </w:rPr>
              <w:t>49.7%</w:t>
            </w:r>
          </w:p>
        </w:tc>
        <w:tc>
          <w:tcPr>
            <w:tcW w:w="1015" w:type="dxa"/>
            <w:tcBorders>
              <w:top w:val="single" w:sz="4" w:space="0" w:color="000000"/>
              <w:left w:val="single" w:sz="4" w:space="0" w:color="000000"/>
              <w:bottom w:val="single" w:sz="4" w:space="0" w:color="000000"/>
              <w:right w:val="single" w:sz="4" w:space="0" w:color="000000"/>
            </w:tcBorders>
            <w:hideMark/>
          </w:tcPr>
          <w:p w14:paraId="73BBD6AA"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93,359</w:t>
            </w:r>
          </w:p>
        </w:tc>
        <w:tc>
          <w:tcPr>
            <w:tcW w:w="778" w:type="dxa"/>
            <w:tcBorders>
              <w:top w:val="single" w:sz="4" w:space="0" w:color="000000"/>
              <w:left w:val="single" w:sz="4" w:space="0" w:color="000000"/>
              <w:bottom w:val="single" w:sz="4" w:space="0" w:color="000000"/>
              <w:right w:val="single" w:sz="4" w:space="0" w:color="000000"/>
            </w:tcBorders>
            <w:hideMark/>
          </w:tcPr>
          <w:p w14:paraId="08273A96" w14:textId="77777777" w:rsidR="00042E0C" w:rsidRPr="008A48BF" w:rsidRDefault="00042E0C">
            <w:pPr>
              <w:pStyle w:val="TableParagraph"/>
              <w:spacing w:before="16" w:line="254" w:lineRule="auto"/>
              <w:ind w:right="101"/>
              <w:jc w:val="right"/>
              <w:rPr>
                <w:rFonts w:asciiTheme="minorHAnsi" w:hAnsiTheme="minorHAnsi" w:cstheme="minorHAnsi"/>
              </w:rPr>
            </w:pPr>
            <w:r w:rsidRPr="008A48BF">
              <w:rPr>
                <w:rFonts w:asciiTheme="minorHAnsi" w:hAnsiTheme="minorHAnsi" w:cstheme="minorHAnsi"/>
              </w:rPr>
              <w:t>65.8%</w:t>
            </w:r>
          </w:p>
        </w:tc>
        <w:tc>
          <w:tcPr>
            <w:tcW w:w="1107" w:type="dxa"/>
            <w:tcBorders>
              <w:top w:val="single" w:sz="4" w:space="0" w:color="000000"/>
              <w:left w:val="single" w:sz="4" w:space="0" w:color="000000"/>
              <w:bottom w:val="single" w:sz="4" w:space="0" w:color="000000"/>
              <w:right w:val="single" w:sz="4" w:space="0" w:color="000000"/>
            </w:tcBorders>
            <w:hideMark/>
          </w:tcPr>
          <w:p w14:paraId="63FF45A9" w14:textId="77777777" w:rsidR="00042E0C" w:rsidRPr="008A48BF" w:rsidRDefault="00042E0C">
            <w:pPr>
              <w:pStyle w:val="TableParagraph"/>
              <w:spacing w:before="16" w:line="254" w:lineRule="auto"/>
              <w:ind w:right="101"/>
              <w:jc w:val="right"/>
              <w:rPr>
                <w:rFonts w:asciiTheme="minorHAnsi" w:hAnsiTheme="minorHAnsi" w:cstheme="minorHAnsi"/>
              </w:rPr>
            </w:pPr>
            <w:r w:rsidRPr="008A48BF">
              <w:rPr>
                <w:rFonts w:asciiTheme="minorHAnsi" w:hAnsiTheme="minorHAnsi" w:cstheme="minorHAnsi"/>
              </w:rPr>
              <w:t>1,231,149</w:t>
            </w:r>
          </w:p>
        </w:tc>
        <w:tc>
          <w:tcPr>
            <w:tcW w:w="876" w:type="dxa"/>
            <w:tcBorders>
              <w:top w:val="single" w:sz="4" w:space="0" w:color="000000"/>
              <w:left w:val="single" w:sz="4" w:space="0" w:color="000000"/>
              <w:bottom w:val="single" w:sz="4" w:space="0" w:color="000000"/>
              <w:right w:val="single" w:sz="4" w:space="0" w:color="000000"/>
            </w:tcBorders>
            <w:hideMark/>
          </w:tcPr>
          <w:p w14:paraId="532054F0"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54.3%</w:t>
            </w:r>
          </w:p>
        </w:tc>
      </w:tr>
      <w:tr w:rsidR="00042E0C" w:rsidRPr="008A48BF" w14:paraId="7BD58527" w14:textId="77777777" w:rsidTr="00042E0C">
        <w:trPr>
          <w:trHeight w:hRule="exact" w:val="307"/>
        </w:trPr>
        <w:tc>
          <w:tcPr>
            <w:tcW w:w="2137" w:type="dxa"/>
            <w:tcBorders>
              <w:top w:val="single" w:sz="4" w:space="0" w:color="000000"/>
              <w:left w:val="single" w:sz="4" w:space="0" w:color="000000"/>
              <w:bottom w:val="single" w:sz="4" w:space="0" w:color="000000"/>
              <w:right w:val="single" w:sz="4" w:space="0" w:color="000000"/>
            </w:tcBorders>
            <w:hideMark/>
          </w:tcPr>
          <w:p w14:paraId="08330ADC" w14:textId="77777777" w:rsidR="00042E0C" w:rsidRPr="008A48BF" w:rsidRDefault="00042E0C">
            <w:pPr>
              <w:pStyle w:val="TableParagraph"/>
              <w:spacing w:before="13" w:line="254" w:lineRule="auto"/>
              <w:ind w:left="763"/>
              <w:rPr>
                <w:rFonts w:asciiTheme="minorHAnsi" w:hAnsiTheme="minorHAnsi" w:cstheme="minorHAnsi"/>
              </w:rPr>
            </w:pPr>
            <w:r w:rsidRPr="008A48BF">
              <w:rPr>
                <w:rFonts w:asciiTheme="minorHAnsi" w:hAnsiTheme="minorHAnsi" w:cstheme="minorHAnsi"/>
              </w:rPr>
              <w:t>Unemployed</w:t>
            </w:r>
          </w:p>
        </w:tc>
        <w:tc>
          <w:tcPr>
            <w:tcW w:w="1058" w:type="dxa"/>
            <w:tcBorders>
              <w:top w:val="single" w:sz="4" w:space="0" w:color="000000"/>
              <w:left w:val="single" w:sz="4" w:space="0" w:color="000000"/>
              <w:bottom w:val="single" w:sz="4" w:space="0" w:color="000000"/>
              <w:right w:val="single" w:sz="4" w:space="0" w:color="000000"/>
            </w:tcBorders>
            <w:hideMark/>
          </w:tcPr>
          <w:p w14:paraId="29344036"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47,678</w:t>
            </w:r>
          </w:p>
        </w:tc>
        <w:tc>
          <w:tcPr>
            <w:tcW w:w="764" w:type="dxa"/>
            <w:tcBorders>
              <w:top w:val="single" w:sz="4" w:space="0" w:color="000000"/>
              <w:left w:val="single" w:sz="4" w:space="0" w:color="000000"/>
              <w:bottom w:val="single" w:sz="4" w:space="0" w:color="000000"/>
              <w:right w:val="single" w:sz="4" w:space="0" w:color="000000"/>
            </w:tcBorders>
            <w:hideMark/>
          </w:tcPr>
          <w:p w14:paraId="54902A7D"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2.7%</w:t>
            </w:r>
          </w:p>
        </w:tc>
        <w:tc>
          <w:tcPr>
            <w:tcW w:w="943" w:type="dxa"/>
            <w:tcBorders>
              <w:top w:val="single" w:sz="4" w:space="0" w:color="000000"/>
              <w:left w:val="single" w:sz="4" w:space="0" w:color="000000"/>
              <w:bottom w:val="single" w:sz="4" w:space="0" w:color="000000"/>
              <w:right w:val="single" w:sz="4" w:space="0" w:color="000000"/>
            </w:tcBorders>
            <w:hideMark/>
          </w:tcPr>
          <w:p w14:paraId="39BAD334"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19,553</w:t>
            </w:r>
          </w:p>
        </w:tc>
        <w:tc>
          <w:tcPr>
            <w:tcW w:w="766" w:type="dxa"/>
            <w:tcBorders>
              <w:top w:val="single" w:sz="4" w:space="0" w:color="000000"/>
              <w:left w:val="single" w:sz="4" w:space="0" w:color="000000"/>
              <w:bottom w:val="single" w:sz="4" w:space="0" w:color="000000"/>
              <w:right w:val="single" w:sz="4" w:space="0" w:color="000000"/>
            </w:tcBorders>
            <w:hideMark/>
          </w:tcPr>
          <w:p w14:paraId="4F454AE8" w14:textId="77777777" w:rsidR="00042E0C" w:rsidRPr="008A48BF" w:rsidRDefault="00042E0C">
            <w:pPr>
              <w:pStyle w:val="TableParagraph"/>
              <w:spacing w:before="13" w:line="254" w:lineRule="auto"/>
              <w:ind w:right="104"/>
              <w:jc w:val="right"/>
              <w:rPr>
                <w:rFonts w:asciiTheme="minorHAnsi" w:hAnsiTheme="minorHAnsi" w:cstheme="minorHAnsi"/>
              </w:rPr>
            </w:pPr>
            <w:r w:rsidRPr="008A48BF">
              <w:rPr>
                <w:rFonts w:asciiTheme="minorHAnsi" w:hAnsiTheme="minorHAnsi" w:cstheme="minorHAnsi"/>
              </w:rPr>
              <w:t>5.6%</w:t>
            </w:r>
          </w:p>
        </w:tc>
        <w:tc>
          <w:tcPr>
            <w:tcW w:w="1015" w:type="dxa"/>
            <w:tcBorders>
              <w:top w:val="single" w:sz="4" w:space="0" w:color="000000"/>
              <w:left w:val="single" w:sz="4" w:space="0" w:color="000000"/>
              <w:bottom w:val="single" w:sz="4" w:space="0" w:color="000000"/>
              <w:right w:val="single" w:sz="4" w:space="0" w:color="000000"/>
            </w:tcBorders>
            <w:hideMark/>
          </w:tcPr>
          <w:p w14:paraId="30577808"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4,440</w:t>
            </w:r>
          </w:p>
        </w:tc>
        <w:tc>
          <w:tcPr>
            <w:tcW w:w="778" w:type="dxa"/>
            <w:tcBorders>
              <w:top w:val="single" w:sz="4" w:space="0" w:color="000000"/>
              <w:left w:val="single" w:sz="4" w:space="0" w:color="000000"/>
              <w:bottom w:val="single" w:sz="4" w:space="0" w:color="000000"/>
              <w:right w:val="single" w:sz="4" w:space="0" w:color="000000"/>
            </w:tcBorders>
            <w:hideMark/>
          </w:tcPr>
          <w:p w14:paraId="26A484E7" w14:textId="77777777" w:rsidR="00042E0C" w:rsidRPr="008A48BF" w:rsidRDefault="00042E0C">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3.1%</w:t>
            </w:r>
          </w:p>
        </w:tc>
        <w:tc>
          <w:tcPr>
            <w:tcW w:w="1107" w:type="dxa"/>
            <w:tcBorders>
              <w:top w:val="single" w:sz="4" w:space="0" w:color="000000"/>
              <w:left w:val="single" w:sz="4" w:space="0" w:color="000000"/>
              <w:bottom w:val="single" w:sz="4" w:space="0" w:color="000000"/>
              <w:right w:val="single" w:sz="4" w:space="0" w:color="000000"/>
            </w:tcBorders>
            <w:hideMark/>
          </w:tcPr>
          <w:p w14:paraId="108B5C06"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71,671</w:t>
            </w:r>
          </w:p>
        </w:tc>
        <w:tc>
          <w:tcPr>
            <w:tcW w:w="876" w:type="dxa"/>
            <w:tcBorders>
              <w:top w:val="single" w:sz="4" w:space="0" w:color="000000"/>
              <w:left w:val="single" w:sz="4" w:space="0" w:color="000000"/>
              <w:bottom w:val="single" w:sz="4" w:space="0" w:color="000000"/>
              <w:right w:val="single" w:sz="4" w:space="0" w:color="000000"/>
            </w:tcBorders>
            <w:hideMark/>
          </w:tcPr>
          <w:p w14:paraId="4D561E4E"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5.5%</w:t>
            </w:r>
          </w:p>
        </w:tc>
      </w:tr>
      <w:tr w:rsidR="00042E0C" w:rsidRPr="008A48BF" w14:paraId="73D0FD8A" w14:textId="77777777" w:rsidTr="00042E0C">
        <w:trPr>
          <w:trHeight w:hRule="exact" w:val="310"/>
        </w:trPr>
        <w:tc>
          <w:tcPr>
            <w:tcW w:w="2137" w:type="dxa"/>
            <w:tcBorders>
              <w:top w:val="single" w:sz="4" w:space="0" w:color="000000"/>
              <w:left w:val="single" w:sz="4" w:space="0" w:color="000000"/>
              <w:bottom w:val="single" w:sz="4" w:space="0" w:color="000000"/>
              <w:right w:val="single" w:sz="4" w:space="0" w:color="000000"/>
            </w:tcBorders>
            <w:hideMark/>
          </w:tcPr>
          <w:p w14:paraId="49621BCF" w14:textId="77777777" w:rsidR="00042E0C" w:rsidRPr="008A48BF" w:rsidRDefault="00042E0C">
            <w:pPr>
              <w:pStyle w:val="TableParagraph"/>
              <w:spacing w:before="16" w:line="254" w:lineRule="auto"/>
              <w:ind w:left="103"/>
              <w:rPr>
                <w:rFonts w:asciiTheme="minorHAnsi" w:hAnsiTheme="minorHAnsi" w:cstheme="minorHAnsi"/>
              </w:rPr>
            </w:pPr>
            <w:r w:rsidRPr="008A48BF">
              <w:rPr>
                <w:rFonts w:asciiTheme="minorHAnsi" w:hAnsiTheme="minorHAnsi" w:cstheme="minorHAnsi"/>
              </w:rPr>
              <w:t>Not in Labor Force</w:t>
            </w:r>
          </w:p>
        </w:tc>
        <w:tc>
          <w:tcPr>
            <w:tcW w:w="1058" w:type="dxa"/>
            <w:tcBorders>
              <w:top w:val="single" w:sz="4" w:space="0" w:color="000000"/>
              <w:left w:val="single" w:sz="4" w:space="0" w:color="000000"/>
              <w:bottom w:val="single" w:sz="4" w:space="0" w:color="000000"/>
              <w:right w:val="single" w:sz="4" w:space="0" w:color="000000"/>
            </w:tcBorders>
            <w:hideMark/>
          </w:tcPr>
          <w:p w14:paraId="53D1AABE"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763,335</w:t>
            </w:r>
          </w:p>
        </w:tc>
        <w:tc>
          <w:tcPr>
            <w:tcW w:w="764" w:type="dxa"/>
            <w:tcBorders>
              <w:top w:val="single" w:sz="4" w:space="0" w:color="000000"/>
              <w:left w:val="single" w:sz="4" w:space="0" w:color="000000"/>
              <w:bottom w:val="single" w:sz="4" w:space="0" w:color="000000"/>
              <w:right w:val="single" w:sz="4" w:space="0" w:color="000000"/>
            </w:tcBorders>
            <w:hideMark/>
          </w:tcPr>
          <w:p w14:paraId="2D900CFF" w14:textId="77777777" w:rsidR="00042E0C" w:rsidRPr="008A48BF" w:rsidRDefault="00042E0C">
            <w:pPr>
              <w:pStyle w:val="TableParagraph"/>
              <w:spacing w:before="16" w:line="254" w:lineRule="auto"/>
              <w:ind w:right="99"/>
              <w:jc w:val="right"/>
              <w:rPr>
                <w:rFonts w:asciiTheme="minorHAnsi" w:hAnsiTheme="minorHAnsi" w:cstheme="minorHAnsi"/>
              </w:rPr>
            </w:pPr>
            <w:r w:rsidRPr="008A48BF">
              <w:rPr>
                <w:rFonts w:asciiTheme="minorHAnsi" w:hAnsiTheme="minorHAnsi" w:cstheme="minorHAnsi"/>
              </w:rPr>
              <w:t>42.9%</w:t>
            </w:r>
          </w:p>
        </w:tc>
        <w:tc>
          <w:tcPr>
            <w:tcW w:w="943" w:type="dxa"/>
            <w:tcBorders>
              <w:top w:val="single" w:sz="4" w:space="0" w:color="000000"/>
              <w:left w:val="single" w:sz="4" w:space="0" w:color="000000"/>
              <w:bottom w:val="single" w:sz="4" w:space="0" w:color="000000"/>
              <w:right w:val="single" w:sz="4" w:space="0" w:color="000000"/>
            </w:tcBorders>
            <w:hideMark/>
          </w:tcPr>
          <w:p w14:paraId="0A4F618A"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148,218</w:t>
            </w:r>
          </w:p>
        </w:tc>
        <w:tc>
          <w:tcPr>
            <w:tcW w:w="766" w:type="dxa"/>
            <w:tcBorders>
              <w:top w:val="single" w:sz="4" w:space="0" w:color="000000"/>
              <w:left w:val="single" w:sz="4" w:space="0" w:color="000000"/>
              <w:bottom w:val="single" w:sz="4" w:space="0" w:color="000000"/>
              <w:right w:val="single" w:sz="4" w:space="0" w:color="000000"/>
            </w:tcBorders>
            <w:hideMark/>
          </w:tcPr>
          <w:p w14:paraId="225DA8E0" w14:textId="77777777" w:rsidR="00042E0C" w:rsidRPr="008A48BF" w:rsidRDefault="00042E0C">
            <w:pPr>
              <w:pStyle w:val="TableParagraph"/>
              <w:spacing w:before="16" w:line="254" w:lineRule="auto"/>
              <w:ind w:right="102"/>
              <w:jc w:val="right"/>
              <w:rPr>
                <w:rFonts w:asciiTheme="minorHAnsi" w:hAnsiTheme="minorHAnsi" w:cstheme="minorHAnsi"/>
              </w:rPr>
            </w:pPr>
            <w:r w:rsidRPr="008A48BF">
              <w:rPr>
                <w:rFonts w:asciiTheme="minorHAnsi" w:hAnsiTheme="minorHAnsi" w:cstheme="minorHAnsi"/>
              </w:rPr>
              <w:t>42.6%</w:t>
            </w:r>
          </w:p>
        </w:tc>
        <w:tc>
          <w:tcPr>
            <w:tcW w:w="1015" w:type="dxa"/>
            <w:tcBorders>
              <w:top w:val="single" w:sz="4" w:space="0" w:color="000000"/>
              <w:left w:val="single" w:sz="4" w:space="0" w:color="000000"/>
              <w:bottom w:val="single" w:sz="4" w:space="0" w:color="000000"/>
              <w:right w:val="single" w:sz="4" w:space="0" w:color="000000"/>
            </w:tcBorders>
            <w:hideMark/>
          </w:tcPr>
          <w:p w14:paraId="7E24669F"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43,613</w:t>
            </w:r>
          </w:p>
        </w:tc>
        <w:tc>
          <w:tcPr>
            <w:tcW w:w="778" w:type="dxa"/>
            <w:tcBorders>
              <w:top w:val="single" w:sz="4" w:space="0" w:color="000000"/>
              <w:left w:val="single" w:sz="4" w:space="0" w:color="000000"/>
              <w:bottom w:val="single" w:sz="4" w:space="0" w:color="000000"/>
              <w:right w:val="single" w:sz="4" w:space="0" w:color="000000"/>
            </w:tcBorders>
            <w:hideMark/>
          </w:tcPr>
          <w:p w14:paraId="5581EC61" w14:textId="77777777" w:rsidR="00042E0C" w:rsidRPr="008A48BF" w:rsidRDefault="00042E0C">
            <w:pPr>
              <w:pStyle w:val="TableParagraph"/>
              <w:spacing w:before="16" w:line="254" w:lineRule="auto"/>
              <w:ind w:right="101"/>
              <w:jc w:val="right"/>
              <w:rPr>
                <w:rFonts w:asciiTheme="minorHAnsi" w:hAnsiTheme="minorHAnsi" w:cstheme="minorHAnsi"/>
              </w:rPr>
            </w:pPr>
            <w:r w:rsidRPr="008A48BF">
              <w:rPr>
                <w:rFonts w:asciiTheme="minorHAnsi" w:hAnsiTheme="minorHAnsi" w:cstheme="minorHAnsi"/>
              </w:rPr>
              <w:t>30.8%</w:t>
            </w:r>
          </w:p>
        </w:tc>
        <w:tc>
          <w:tcPr>
            <w:tcW w:w="1107" w:type="dxa"/>
            <w:tcBorders>
              <w:top w:val="single" w:sz="4" w:space="0" w:color="000000"/>
              <w:left w:val="single" w:sz="4" w:space="0" w:color="000000"/>
              <w:bottom w:val="single" w:sz="4" w:space="0" w:color="000000"/>
              <w:right w:val="single" w:sz="4" w:space="0" w:color="000000"/>
            </w:tcBorders>
            <w:hideMark/>
          </w:tcPr>
          <w:p w14:paraId="74562093" w14:textId="77777777" w:rsidR="00042E0C" w:rsidRPr="008A48BF" w:rsidRDefault="00042E0C">
            <w:pPr>
              <w:pStyle w:val="TableParagraph"/>
              <w:spacing w:before="16" w:line="254" w:lineRule="auto"/>
              <w:ind w:right="100"/>
              <w:jc w:val="right"/>
              <w:rPr>
                <w:rFonts w:asciiTheme="minorHAnsi" w:hAnsiTheme="minorHAnsi" w:cstheme="minorHAnsi"/>
              </w:rPr>
            </w:pPr>
            <w:r w:rsidRPr="008A48BF">
              <w:rPr>
                <w:rFonts w:asciiTheme="minorHAnsi" w:hAnsiTheme="minorHAnsi" w:cstheme="minorHAnsi"/>
              </w:rPr>
              <w:t>955,166</w:t>
            </w:r>
          </w:p>
        </w:tc>
        <w:tc>
          <w:tcPr>
            <w:tcW w:w="876" w:type="dxa"/>
            <w:tcBorders>
              <w:top w:val="single" w:sz="4" w:space="0" w:color="000000"/>
              <w:left w:val="single" w:sz="4" w:space="0" w:color="000000"/>
              <w:bottom w:val="single" w:sz="4" w:space="0" w:color="000000"/>
              <w:right w:val="single" w:sz="4" w:space="0" w:color="000000"/>
            </w:tcBorders>
            <w:hideMark/>
          </w:tcPr>
          <w:p w14:paraId="272C915A" w14:textId="75BAB182" w:rsidR="00042E0C" w:rsidRPr="008A48BF" w:rsidRDefault="00042E0C">
            <w:pPr>
              <w:pStyle w:val="TableParagraph"/>
              <w:spacing w:before="16" w:line="254" w:lineRule="auto"/>
              <w:ind w:right="99"/>
              <w:jc w:val="right"/>
              <w:rPr>
                <w:rFonts w:asciiTheme="minorHAnsi" w:hAnsiTheme="minorHAnsi" w:cstheme="minorHAnsi"/>
              </w:rPr>
            </w:pPr>
            <w:r w:rsidRPr="008A48BF">
              <w:rPr>
                <w:rFonts w:asciiTheme="minorHAnsi" w:hAnsiTheme="minorHAnsi" w:cstheme="minorHAnsi"/>
              </w:rPr>
              <w:t>42.</w:t>
            </w:r>
            <w:r w:rsidR="0005596B" w:rsidRPr="008A48BF">
              <w:rPr>
                <w:rFonts w:asciiTheme="minorHAnsi" w:hAnsiTheme="minorHAnsi" w:cstheme="minorHAnsi"/>
              </w:rPr>
              <w:t>1</w:t>
            </w:r>
            <w:r w:rsidRPr="008A48BF">
              <w:rPr>
                <w:rFonts w:asciiTheme="minorHAnsi" w:hAnsiTheme="minorHAnsi" w:cstheme="minorHAnsi"/>
              </w:rPr>
              <w:t>%</w:t>
            </w:r>
          </w:p>
        </w:tc>
      </w:tr>
      <w:tr w:rsidR="00042E0C" w:rsidRPr="008A48BF" w14:paraId="32E84471" w14:textId="77777777" w:rsidTr="00042E0C">
        <w:trPr>
          <w:trHeight w:hRule="exact" w:val="310"/>
        </w:trPr>
        <w:tc>
          <w:tcPr>
            <w:tcW w:w="2137" w:type="dxa"/>
            <w:tcBorders>
              <w:top w:val="single" w:sz="4" w:space="0" w:color="000000"/>
              <w:left w:val="single" w:sz="4" w:space="0" w:color="000000"/>
              <w:bottom w:val="single" w:sz="4" w:space="0" w:color="000000"/>
              <w:right w:val="single" w:sz="4" w:space="0" w:color="000000"/>
            </w:tcBorders>
            <w:hideMark/>
          </w:tcPr>
          <w:p w14:paraId="339B7ACA" w14:textId="77777777" w:rsidR="00042E0C" w:rsidRPr="008A48BF" w:rsidRDefault="00042E0C">
            <w:pPr>
              <w:pStyle w:val="TableParagraph"/>
              <w:spacing w:before="13" w:line="254" w:lineRule="auto"/>
              <w:ind w:left="103"/>
              <w:rPr>
                <w:rFonts w:asciiTheme="minorHAnsi" w:hAnsiTheme="minorHAnsi" w:cstheme="minorHAnsi"/>
              </w:rPr>
            </w:pPr>
            <w:r w:rsidRPr="008A48BF">
              <w:rPr>
                <w:rFonts w:asciiTheme="minorHAnsi" w:hAnsiTheme="minorHAnsi" w:cstheme="minorHAnsi"/>
              </w:rPr>
              <w:t>Total</w:t>
            </w:r>
          </w:p>
        </w:tc>
        <w:tc>
          <w:tcPr>
            <w:tcW w:w="1058" w:type="dxa"/>
            <w:tcBorders>
              <w:top w:val="single" w:sz="4" w:space="0" w:color="000000"/>
              <w:left w:val="single" w:sz="4" w:space="0" w:color="000000"/>
              <w:bottom w:val="single" w:sz="4" w:space="0" w:color="000000"/>
              <w:right w:val="single" w:sz="4" w:space="0" w:color="000000"/>
            </w:tcBorders>
            <w:hideMark/>
          </w:tcPr>
          <w:p w14:paraId="6EC26156" w14:textId="77777777" w:rsidR="00042E0C" w:rsidRPr="008A48BF" w:rsidRDefault="00042E0C">
            <w:pPr>
              <w:pStyle w:val="TableParagraph"/>
              <w:spacing w:before="13" w:line="254" w:lineRule="auto"/>
              <w:ind w:right="101"/>
              <w:jc w:val="right"/>
              <w:rPr>
                <w:rFonts w:asciiTheme="minorHAnsi" w:hAnsiTheme="minorHAnsi" w:cstheme="minorHAnsi"/>
              </w:rPr>
            </w:pPr>
            <w:r w:rsidRPr="008A48BF">
              <w:rPr>
                <w:rFonts w:asciiTheme="minorHAnsi" w:hAnsiTheme="minorHAnsi" w:cstheme="minorHAnsi"/>
              </w:rPr>
              <w:t>1,778,835</w:t>
            </w:r>
          </w:p>
        </w:tc>
        <w:tc>
          <w:tcPr>
            <w:tcW w:w="764" w:type="dxa"/>
            <w:tcBorders>
              <w:top w:val="single" w:sz="4" w:space="0" w:color="000000"/>
              <w:left w:val="single" w:sz="4" w:space="0" w:color="000000"/>
              <w:bottom w:val="single" w:sz="4" w:space="0" w:color="000000"/>
              <w:right w:val="single" w:sz="4" w:space="0" w:color="000000"/>
            </w:tcBorders>
            <w:hideMark/>
          </w:tcPr>
          <w:p w14:paraId="321D04CC" w14:textId="285BB527" w:rsidR="00042E0C" w:rsidRPr="008A48BF" w:rsidRDefault="0005596B">
            <w:pPr>
              <w:pStyle w:val="TableParagraph"/>
              <w:spacing w:before="13" w:line="254" w:lineRule="auto"/>
              <w:ind w:right="99"/>
              <w:jc w:val="right"/>
              <w:rPr>
                <w:rFonts w:asciiTheme="minorHAnsi" w:hAnsiTheme="minorHAnsi" w:cstheme="minorHAnsi"/>
              </w:rPr>
            </w:pPr>
            <w:r w:rsidRPr="008A48BF">
              <w:rPr>
                <w:rFonts w:asciiTheme="minorHAnsi" w:hAnsiTheme="minorHAnsi" w:cstheme="minorHAnsi"/>
              </w:rPr>
              <w:t>100%</w:t>
            </w:r>
          </w:p>
        </w:tc>
        <w:tc>
          <w:tcPr>
            <w:tcW w:w="943" w:type="dxa"/>
            <w:tcBorders>
              <w:top w:val="single" w:sz="4" w:space="0" w:color="000000"/>
              <w:left w:val="single" w:sz="4" w:space="0" w:color="000000"/>
              <w:bottom w:val="single" w:sz="4" w:space="0" w:color="000000"/>
              <w:right w:val="single" w:sz="4" w:space="0" w:color="000000"/>
            </w:tcBorders>
            <w:hideMark/>
          </w:tcPr>
          <w:p w14:paraId="1E4DD6F6"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347,756</w:t>
            </w:r>
          </w:p>
        </w:tc>
        <w:tc>
          <w:tcPr>
            <w:tcW w:w="766" w:type="dxa"/>
            <w:tcBorders>
              <w:top w:val="single" w:sz="4" w:space="0" w:color="000000"/>
              <w:left w:val="single" w:sz="4" w:space="0" w:color="000000"/>
              <w:bottom w:val="single" w:sz="4" w:space="0" w:color="000000"/>
              <w:right w:val="single" w:sz="4" w:space="0" w:color="000000"/>
            </w:tcBorders>
            <w:hideMark/>
          </w:tcPr>
          <w:p w14:paraId="2B3C4E78" w14:textId="39BB3254" w:rsidR="00042E0C" w:rsidRPr="008A48BF" w:rsidRDefault="0005596B">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100%</w:t>
            </w:r>
          </w:p>
        </w:tc>
        <w:tc>
          <w:tcPr>
            <w:tcW w:w="1015" w:type="dxa"/>
            <w:tcBorders>
              <w:top w:val="single" w:sz="4" w:space="0" w:color="000000"/>
              <w:left w:val="single" w:sz="4" w:space="0" w:color="000000"/>
              <w:bottom w:val="single" w:sz="4" w:space="0" w:color="000000"/>
              <w:right w:val="single" w:sz="4" w:space="0" w:color="000000"/>
            </w:tcBorders>
            <w:hideMark/>
          </w:tcPr>
          <w:p w14:paraId="439B26CA" w14:textId="77777777" w:rsidR="00042E0C" w:rsidRPr="008A48BF" w:rsidRDefault="00042E0C">
            <w:pPr>
              <w:pStyle w:val="TableParagraph"/>
              <w:spacing w:before="13" w:line="254" w:lineRule="auto"/>
              <w:ind w:right="100"/>
              <w:jc w:val="right"/>
              <w:rPr>
                <w:rFonts w:asciiTheme="minorHAnsi" w:hAnsiTheme="minorHAnsi" w:cstheme="minorHAnsi"/>
              </w:rPr>
            </w:pPr>
            <w:r w:rsidRPr="008A48BF">
              <w:rPr>
                <w:rFonts w:asciiTheme="minorHAnsi" w:hAnsiTheme="minorHAnsi" w:cstheme="minorHAnsi"/>
              </w:rPr>
              <w:t>141,808</w:t>
            </w:r>
          </w:p>
        </w:tc>
        <w:tc>
          <w:tcPr>
            <w:tcW w:w="778" w:type="dxa"/>
            <w:tcBorders>
              <w:top w:val="single" w:sz="4" w:space="0" w:color="000000"/>
              <w:left w:val="single" w:sz="4" w:space="0" w:color="000000"/>
              <w:bottom w:val="single" w:sz="4" w:space="0" w:color="000000"/>
              <w:right w:val="single" w:sz="4" w:space="0" w:color="000000"/>
            </w:tcBorders>
            <w:hideMark/>
          </w:tcPr>
          <w:p w14:paraId="322BDB04" w14:textId="544988B9" w:rsidR="00042E0C" w:rsidRPr="008A48BF" w:rsidRDefault="0005596B">
            <w:pPr>
              <w:pStyle w:val="TableParagraph"/>
              <w:spacing w:before="13" w:line="254" w:lineRule="auto"/>
              <w:ind w:right="102"/>
              <w:jc w:val="right"/>
              <w:rPr>
                <w:rFonts w:asciiTheme="minorHAnsi" w:hAnsiTheme="minorHAnsi" w:cstheme="minorHAnsi"/>
              </w:rPr>
            </w:pPr>
            <w:r w:rsidRPr="008A48BF">
              <w:rPr>
                <w:rFonts w:asciiTheme="minorHAnsi" w:hAnsiTheme="minorHAnsi" w:cstheme="minorHAnsi"/>
              </w:rPr>
              <w:t>100%</w:t>
            </w:r>
          </w:p>
        </w:tc>
        <w:tc>
          <w:tcPr>
            <w:tcW w:w="1107" w:type="dxa"/>
            <w:tcBorders>
              <w:top w:val="single" w:sz="4" w:space="0" w:color="000000"/>
              <w:left w:val="single" w:sz="4" w:space="0" w:color="000000"/>
              <w:bottom w:val="single" w:sz="4" w:space="0" w:color="000000"/>
              <w:right w:val="single" w:sz="4" w:space="0" w:color="000000"/>
            </w:tcBorders>
            <w:hideMark/>
          </w:tcPr>
          <w:p w14:paraId="577DF4CE" w14:textId="77777777" w:rsidR="00042E0C" w:rsidRPr="008A48BF" w:rsidRDefault="00042E0C">
            <w:pPr>
              <w:pStyle w:val="TableParagraph"/>
              <w:spacing w:before="13" w:line="254" w:lineRule="auto"/>
              <w:ind w:right="101"/>
              <w:jc w:val="right"/>
              <w:rPr>
                <w:rFonts w:asciiTheme="minorHAnsi" w:hAnsiTheme="minorHAnsi" w:cstheme="minorHAnsi"/>
              </w:rPr>
            </w:pPr>
            <w:r w:rsidRPr="008A48BF">
              <w:rPr>
                <w:rFonts w:asciiTheme="minorHAnsi" w:hAnsiTheme="minorHAnsi" w:cstheme="minorHAnsi"/>
              </w:rPr>
              <w:t>2,268,399</w:t>
            </w:r>
          </w:p>
        </w:tc>
        <w:tc>
          <w:tcPr>
            <w:tcW w:w="876" w:type="dxa"/>
            <w:tcBorders>
              <w:top w:val="single" w:sz="4" w:space="0" w:color="000000"/>
              <w:left w:val="single" w:sz="4" w:space="0" w:color="000000"/>
              <w:bottom w:val="single" w:sz="4" w:space="0" w:color="000000"/>
              <w:right w:val="single" w:sz="4" w:space="0" w:color="000000"/>
            </w:tcBorders>
            <w:hideMark/>
          </w:tcPr>
          <w:p w14:paraId="16256033" w14:textId="397D82E9" w:rsidR="00042E0C" w:rsidRPr="008A48BF" w:rsidRDefault="0005596B">
            <w:pPr>
              <w:pStyle w:val="TableParagraph"/>
              <w:spacing w:before="13" w:line="254" w:lineRule="auto"/>
              <w:ind w:right="99"/>
              <w:jc w:val="right"/>
              <w:rPr>
                <w:rFonts w:asciiTheme="minorHAnsi" w:hAnsiTheme="minorHAnsi" w:cstheme="minorHAnsi"/>
              </w:rPr>
            </w:pPr>
            <w:r w:rsidRPr="008A48BF">
              <w:rPr>
                <w:rFonts w:asciiTheme="minorHAnsi" w:hAnsiTheme="minorHAnsi" w:cstheme="minorHAnsi"/>
              </w:rPr>
              <w:t>100%</w:t>
            </w:r>
          </w:p>
        </w:tc>
      </w:tr>
    </w:tbl>
    <w:bookmarkEnd w:id="313"/>
    <w:p w14:paraId="5301FFD8" w14:textId="77777777" w:rsidR="00A56187" w:rsidRPr="008A48BF" w:rsidRDefault="00A56187" w:rsidP="003D573D">
      <w:pPr>
        <w:pStyle w:val="ListParagraph"/>
        <w:ind w:left="0"/>
        <w:jc w:val="center"/>
        <w:rPr>
          <w:b/>
          <w:bCs/>
        </w:rPr>
      </w:pPr>
      <w:r w:rsidRPr="008A48BF">
        <w:rPr>
          <w:b/>
          <w:bCs/>
        </w:rPr>
        <w:t>Source: 2018 American Community Survey (ACS) – U.S. Census</w:t>
      </w:r>
    </w:p>
    <w:p w14:paraId="42AA5074" w14:textId="23839C81" w:rsidR="0048743B" w:rsidRPr="008A48BF" w:rsidRDefault="0048743B" w:rsidP="00C627A6">
      <w:pPr>
        <w:pStyle w:val="Heading2"/>
        <w:numPr>
          <w:ilvl w:val="1"/>
          <w:numId w:val="33"/>
        </w:numPr>
      </w:pPr>
      <w:bookmarkStart w:id="314" w:name="_Toc69988780"/>
      <w:bookmarkEnd w:id="312"/>
      <w:r w:rsidRPr="008A48BF">
        <w:t>Education</w:t>
      </w:r>
      <w:bookmarkEnd w:id="314"/>
    </w:p>
    <w:p w14:paraId="4709D720" w14:textId="74187BDF" w:rsidR="001B17E6" w:rsidRPr="008A48BF" w:rsidRDefault="001B17E6" w:rsidP="003D573D">
      <w:pPr>
        <w:pStyle w:val="BodyText"/>
        <w:spacing w:before="120"/>
        <w:ind w:right="1089"/>
      </w:pPr>
      <w:r w:rsidRPr="008A48BF">
        <w:t xml:space="preserve">In this analysis, educational attainment is shown as number of adults with less than a college education, and percent of residents without a college degree. Of the most impacted counties, </w:t>
      </w:r>
      <w:r w:rsidR="000065CB" w:rsidRPr="008A48BF">
        <w:t xml:space="preserve">Desha, Perry, </w:t>
      </w:r>
      <w:proofErr w:type="gramStart"/>
      <w:r w:rsidR="000065CB" w:rsidRPr="008A48BF">
        <w:t>Jefferson</w:t>
      </w:r>
      <w:proofErr w:type="gramEnd"/>
      <w:r w:rsidR="000065CB" w:rsidRPr="008A48BF">
        <w:t xml:space="preserve"> and Seb</w:t>
      </w:r>
      <w:r w:rsidR="00A56187" w:rsidRPr="008A48BF">
        <w:t>a</w:t>
      </w:r>
      <w:r w:rsidR="000065CB" w:rsidRPr="008A48BF">
        <w:t>stian counties</w:t>
      </w:r>
      <w:r w:rsidRPr="008A48BF">
        <w:t xml:space="preserve"> have a significant portion of the population without high school degrees, ranging from </w:t>
      </w:r>
      <w:r w:rsidR="000065CB" w:rsidRPr="008A48BF">
        <w:t>69</w:t>
      </w:r>
      <w:r w:rsidR="004C0D9D" w:rsidRPr="008A48BF">
        <w:t>%</w:t>
      </w:r>
      <w:r w:rsidR="000065CB" w:rsidRPr="008A48BF">
        <w:t xml:space="preserve"> - 80%, with Desha having the highest</w:t>
      </w:r>
      <w:r w:rsidR="004C0D9D" w:rsidRPr="008A48BF">
        <w:t xml:space="preserve"> rate</w:t>
      </w:r>
      <w:r w:rsidR="000065CB" w:rsidRPr="008A48BF">
        <w:t xml:space="preserve"> at 80%</w:t>
      </w:r>
      <w:r w:rsidRPr="008A48BF">
        <w:t>. This compares unfavorably with the Arkansas state average, where 67</w:t>
      </w:r>
      <w:r w:rsidR="004C0D9D" w:rsidRPr="008A48BF">
        <w:t>%</w:t>
      </w:r>
      <w:r w:rsidRPr="008A48BF">
        <w:t xml:space="preserve"> percent of residents lack a high school degree.</w:t>
      </w:r>
      <w:r w:rsidR="000065CB" w:rsidRPr="008A48BF">
        <w:t xml:space="preserve"> The highest percentage of residents without a college degree is in Lincoln County, at 84%.</w:t>
      </w:r>
    </w:p>
    <w:p w14:paraId="0B17B624" w14:textId="31C1BEA7" w:rsidR="001B17E6" w:rsidRPr="008A48BF" w:rsidRDefault="001B17E6">
      <w:pPr>
        <w:pStyle w:val="BodyText"/>
        <w:spacing w:before="1"/>
        <w:ind w:right="1230"/>
      </w:pPr>
      <w:r w:rsidRPr="008A48BF">
        <w:t xml:space="preserve">A lack of education affects the recovery in many ways. Less educated individuals experience greater difficulty securing jobs and are at a greater risk of losing their jobs due to the disaster. Impediments to accessing programs is more frequent among this demographic. Recovery planning and programs must be carried out differently in counties with lower education levels </w:t>
      </w:r>
      <w:bookmarkStart w:id="315" w:name="4.6.2_Disability"/>
      <w:bookmarkEnd w:id="315"/>
      <w:r w:rsidRPr="008A48BF">
        <w:t>to mitigate these barriers.</w:t>
      </w:r>
    </w:p>
    <w:p w14:paraId="0E31E045" w14:textId="78276D09" w:rsidR="00A56187" w:rsidRPr="008A48BF" w:rsidRDefault="00A56187" w:rsidP="00A56187">
      <w:pPr>
        <w:pStyle w:val="BodyText"/>
        <w:jc w:val="center"/>
        <w:rPr>
          <w:b/>
          <w:bCs/>
        </w:rPr>
      </w:pPr>
      <w:r w:rsidRPr="008A48BF">
        <w:rPr>
          <w:b/>
          <w:bCs/>
        </w:rPr>
        <w:t>Table 9: Educational Attainment Arkansas, 2018</w:t>
      </w:r>
    </w:p>
    <w:p w14:paraId="70BBD978" w14:textId="77777777" w:rsidR="00A56187" w:rsidRPr="008A48BF" w:rsidRDefault="00A56187" w:rsidP="003D573D">
      <w:pPr>
        <w:pStyle w:val="BodyText"/>
        <w:spacing w:before="1"/>
        <w:ind w:right="1230"/>
        <w:jc w:val="center"/>
      </w:pPr>
    </w:p>
    <w:tbl>
      <w:tblPr>
        <w:tblW w:w="7735" w:type="dxa"/>
        <w:jc w:val="center"/>
        <w:tblLook w:val="04A0" w:firstRow="1" w:lastRow="0" w:firstColumn="1" w:lastColumn="0" w:noHBand="0" w:noVBand="1"/>
      </w:tblPr>
      <w:tblGrid>
        <w:gridCol w:w="2540"/>
        <w:gridCol w:w="1775"/>
        <w:gridCol w:w="1440"/>
        <w:gridCol w:w="1980"/>
      </w:tblGrid>
      <w:tr w:rsidR="0048743B" w:rsidRPr="008A48BF" w14:paraId="7C4D1EC4" w14:textId="77777777" w:rsidTr="001E41ED">
        <w:trPr>
          <w:trHeight w:val="288"/>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4B9C" w14:textId="77777777" w:rsidR="0048743B" w:rsidRPr="008A48BF" w:rsidRDefault="0048743B" w:rsidP="002E67CA">
            <w:pPr>
              <w:spacing w:before="0" w:after="0" w:line="240" w:lineRule="auto"/>
              <w:jc w:val="center"/>
              <w:rPr>
                <w:rFonts w:eastAsia="Times New Roman"/>
                <w:b/>
                <w:bCs/>
                <w:color w:val="000000"/>
              </w:rPr>
            </w:pPr>
            <w:r w:rsidRPr="008A48BF">
              <w:rPr>
                <w:rFonts w:eastAsia="Times New Roman"/>
                <w:b/>
                <w:bCs/>
                <w:color w:val="000000"/>
              </w:rPr>
              <w:t>County</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14:paraId="36AA4E81" w14:textId="77777777" w:rsidR="0048743B" w:rsidRPr="008A48BF" w:rsidRDefault="0048743B" w:rsidP="002E67CA">
            <w:pPr>
              <w:spacing w:before="0" w:after="0" w:line="240" w:lineRule="auto"/>
              <w:jc w:val="center"/>
              <w:rPr>
                <w:rFonts w:eastAsia="Times New Roman"/>
                <w:b/>
                <w:bCs/>
                <w:color w:val="000000"/>
              </w:rPr>
            </w:pPr>
            <w:r w:rsidRPr="008A48BF">
              <w:rPr>
                <w:rFonts w:eastAsia="Times New Roman"/>
                <w:b/>
                <w:bCs/>
                <w:color w:val="000000"/>
              </w:rPr>
              <w:t>Population (Over 18)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E92727F" w14:textId="77777777" w:rsidR="0048743B" w:rsidRPr="008A48BF" w:rsidRDefault="0048743B" w:rsidP="002E67CA">
            <w:pPr>
              <w:spacing w:before="0" w:after="0" w:line="240" w:lineRule="auto"/>
              <w:jc w:val="center"/>
              <w:rPr>
                <w:rFonts w:eastAsia="Times New Roman"/>
                <w:b/>
                <w:bCs/>
                <w:color w:val="000000"/>
              </w:rPr>
            </w:pPr>
            <w:r w:rsidRPr="008A48BF">
              <w:rPr>
                <w:rFonts w:eastAsia="Times New Roman"/>
                <w:b/>
                <w:bCs/>
                <w:color w:val="000000"/>
              </w:rPr>
              <w:t>Less Than College</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33F3E7E" w14:textId="77777777" w:rsidR="0048743B" w:rsidRPr="008A48BF" w:rsidRDefault="0048743B" w:rsidP="002E67CA">
            <w:pPr>
              <w:spacing w:before="0" w:after="0" w:line="240" w:lineRule="auto"/>
              <w:jc w:val="center"/>
              <w:rPr>
                <w:rFonts w:eastAsia="Times New Roman"/>
                <w:b/>
                <w:bCs/>
                <w:color w:val="000000"/>
              </w:rPr>
            </w:pPr>
            <w:r w:rsidRPr="008A48BF">
              <w:rPr>
                <w:rFonts w:eastAsia="Times New Roman"/>
                <w:b/>
                <w:bCs/>
                <w:color w:val="000000"/>
              </w:rPr>
              <w:t>Percent Residents without a College Degree</w:t>
            </w:r>
          </w:p>
        </w:tc>
      </w:tr>
      <w:tr w:rsidR="0048743B" w:rsidRPr="008A48BF" w14:paraId="2453C810" w14:textId="77777777" w:rsidTr="001E41ED">
        <w:trPr>
          <w:trHeight w:val="259"/>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5A251D8"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Arkansas County</w:t>
            </w:r>
          </w:p>
        </w:tc>
        <w:tc>
          <w:tcPr>
            <w:tcW w:w="1775" w:type="dxa"/>
            <w:tcBorders>
              <w:top w:val="nil"/>
              <w:left w:val="nil"/>
              <w:bottom w:val="single" w:sz="4" w:space="0" w:color="auto"/>
              <w:right w:val="single" w:sz="4" w:space="0" w:color="auto"/>
            </w:tcBorders>
            <w:shd w:val="clear" w:color="auto" w:fill="auto"/>
            <w:noWrap/>
            <w:vAlign w:val="bottom"/>
            <w:hideMark/>
          </w:tcPr>
          <w:p w14:paraId="2F2AA31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13,811 </w:t>
            </w:r>
          </w:p>
        </w:tc>
        <w:tc>
          <w:tcPr>
            <w:tcW w:w="1440" w:type="dxa"/>
            <w:tcBorders>
              <w:top w:val="nil"/>
              <w:left w:val="nil"/>
              <w:bottom w:val="single" w:sz="4" w:space="0" w:color="auto"/>
              <w:right w:val="single" w:sz="4" w:space="0" w:color="auto"/>
            </w:tcBorders>
            <w:shd w:val="clear" w:color="auto" w:fill="auto"/>
            <w:noWrap/>
            <w:vAlign w:val="bottom"/>
            <w:hideMark/>
          </w:tcPr>
          <w:p w14:paraId="11BE5D4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10,128 </w:t>
            </w:r>
          </w:p>
        </w:tc>
        <w:tc>
          <w:tcPr>
            <w:tcW w:w="1980" w:type="dxa"/>
            <w:tcBorders>
              <w:top w:val="nil"/>
              <w:left w:val="nil"/>
              <w:bottom w:val="single" w:sz="4" w:space="0" w:color="auto"/>
              <w:right w:val="single" w:sz="4" w:space="0" w:color="auto"/>
            </w:tcBorders>
            <w:shd w:val="clear" w:color="auto" w:fill="auto"/>
            <w:noWrap/>
            <w:vAlign w:val="bottom"/>
            <w:hideMark/>
          </w:tcPr>
          <w:p w14:paraId="4F0C422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73%</w:t>
            </w:r>
          </w:p>
        </w:tc>
      </w:tr>
      <w:tr w:rsidR="0048743B" w:rsidRPr="008A48BF" w14:paraId="41EB752C" w14:textId="77777777" w:rsidTr="001E41ED">
        <w:trPr>
          <w:trHeight w:val="288"/>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ED020"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lastRenderedPageBreak/>
              <w:t>Chicot County</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47F32BF3"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8,251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6E9D853"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6,424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41CDA3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78%</w:t>
            </w:r>
          </w:p>
        </w:tc>
      </w:tr>
      <w:tr w:rsidR="0048743B" w:rsidRPr="008A48BF" w14:paraId="4E1C9827" w14:textId="77777777" w:rsidTr="001E41ED">
        <w:trPr>
          <w:trHeight w:val="288"/>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AFDFE"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Conway County</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37EEA70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16,038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598B9D4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11,868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C1C8B65"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74%</w:t>
            </w:r>
          </w:p>
        </w:tc>
      </w:tr>
      <w:tr w:rsidR="0048743B" w:rsidRPr="008A48BF" w14:paraId="1F7A082C"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A05F0AD"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Crawford County</w:t>
            </w:r>
          </w:p>
        </w:tc>
        <w:tc>
          <w:tcPr>
            <w:tcW w:w="1775" w:type="dxa"/>
            <w:tcBorders>
              <w:top w:val="nil"/>
              <w:left w:val="nil"/>
              <w:bottom w:val="single" w:sz="4" w:space="0" w:color="auto"/>
              <w:right w:val="single" w:sz="4" w:space="0" w:color="auto"/>
            </w:tcBorders>
            <w:shd w:val="clear" w:color="auto" w:fill="auto"/>
            <w:noWrap/>
            <w:vAlign w:val="bottom"/>
            <w:hideMark/>
          </w:tcPr>
          <w:p w14:paraId="10EEF4E4"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47,267 </w:t>
            </w:r>
          </w:p>
        </w:tc>
        <w:tc>
          <w:tcPr>
            <w:tcW w:w="1440" w:type="dxa"/>
            <w:tcBorders>
              <w:top w:val="nil"/>
              <w:left w:val="nil"/>
              <w:bottom w:val="single" w:sz="4" w:space="0" w:color="auto"/>
              <w:right w:val="single" w:sz="4" w:space="0" w:color="auto"/>
            </w:tcBorders>
            <w:shd w:val="clear" w:color="auto" w:fill="auto"/>
            <w:noWrap/>
            <w:vAlign w:val="bottom"/>
            <w:hideMark/>
          </w:tcPr>
          <w:p w14:paraId="3A3592B7"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34,986 </w:t>
            </w:r>
          </w:p>
        </w:tc>
        <w:tc>
          <w:tcPr>
            <w:tcW w:w="1980" w:type="dxa"/>
            <w:tcBorders>
              <w:top w:val="nil"/>
              <w:left w:val="nil"/>
              <w:bottom w:val="single" w:sz="4" w:space="0" w:color="auto"/>
              <w:right w:val="single" w:sz="4" w:space="0" w:color="auto"/>
            </w:tcBorders>
            <w:shd w:val="clear" w:color="auto" w:fill="auto"/>
            <w:noWrap/>
            <w:vAlign w:val="bottom"/>
            <w:hideMark/>
          </w:tcPr>
          <w:p w14:paraId="344A3FB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74%</w:t>
            </w:r>
          </w:p>
        </w:tc>
      </w:tr>
      <w:tr w:rsidR="0048743B" w:rsidRPr="008A48BF" w14:paraId="7EF2DDF6"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7985388"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Desha County</w:t>
            </w:r>
          </w:p>
        </w:tc>
        <w:tc>
          <w:tcPr>
            <w:tcW w:w="1775" w:type="dxa"/>
            <w:tcBorders>
              <w:top w:val="nil"/>
              <w:left w:val="nil"/>
              <w:bottom w:val="single" w:sz="4" w:space="0" w:color="auto"/>
              <w:right w:val="single" w:sz="4" w:space="0" w:color="auto"/>
            </w:tcBorders>
            <w:shd w:val="clear" w:color="auto" w:fill="auto"/>
            <w:noWrap/>
            <w:vAlign w:val="bottom"/>
            <w:hideMark/>
          </w:tcPr>
          <w:p w14:paraId="19C9503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8,709 </w:t>
            </w:r>
          </w:p>
        </w:tc>
        <w:tc>
          <w:tcPr>
            <w:tcW w:w="1440" w:type="dxa"/>
            <w:tcBorders>
              <w:top w:val="nil"/>
              <w:left w:val="nil"/>
              <w:bottom w:val="single" w:sz="4" w:space="0" w:color="auto"/>
              <w:right w:val="single" w:sz="4" w:space="0" w:color="auto"/>
            </w:tcBorders>
            <w:shd w:val="clear" w:color="auto" w:fill="auto"/>
            <w:noWrap/>
            <w:vAlign w:val="bottom"/>
            <w:hideMark/>
          </w:tcPr>
          <w:p w14:paraId="5B161BBA"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6,935 </w:t>
            </w:r>
          </w:p>
        </w:tc>
        <w:tc>
          <w:tcPr>
            <w:tcW w:w="1980" w:type="dxa"/>
            <w:tcBorders>
              <w:top w:val="nil"/>
              <w:left w:val="nil"/>
              <w:bottom w:val="single" w:sz="4" w:space="0" w:color="auto"/>
              <w:right w:val="single" w:sz="4" w:space="0" w:color="auto"/>
            </w:tcBorders>
            <w:shd w:val="clear" w:color="auto" w:fill="auto"/>
            <w:noWrap/>
            <w:vAlign w:val="bottom"/>
            <w:hideMark/>
          </w:tcPr>
          <w:p w14:paraId="7A3283B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80%</w:t>
            </w:r>
          </w:p>
        </w:tc>
      </w:tr>
      <w:tr w:rsidR="0048743B" w:rsidRPr="008A48BF" w14:paraId="73F68856"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63A1D47"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Faulkner County</w:t>
            </w:r>
          </w:p>
        </w:tc>
        <w:tc>
          <w:tcPr>
            <w:tcW w:w="1775" w:type="dxa"/>
            <w:tcBorders>
              <w:top w:val="nil"/>
              <w:left w:val="nil"/>
              <w:bottom w:val="single" w:sz="4" w:space="0" w:color="auto"/>
              <w:right w:val="single" w:sz="4" w:space="0" w:color="auto"/>
            </w:tcBorders>
            <w:shd w:val="clear" w:color="auto" w:fill="auto"/>
            <w:noWrap/>
            <w:vAlign w:val="bottom"/>
            <w:hideMark/>
          </w:tcPr>
          <w:p w14:paraId="3E8210D3"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94,887 </w:t>
            </w:r>
          </w:p>
        </w:tc>
        <w:tc>
          <w:tcPr>
            <w:tcW w:w="1440" w:type="dxa"/>
            <w:tcBorders>
              <w:top w:val="nil"/>
              <w:left w:val="nil"/>
              <w:bottom w:val="single" w:sz="4" w:space="0" w:color="auto"/>
              <w:right w:val="single" w:sz="4" w:space="0" w:color="auto"/>
            </w:tcBorders>
            <w:shd w:val="clear" w:color="auto" w:fill="auto"/>
            <w:noWrap/>
            <w:vAlign w:val="bottom"/>
            <w:hideMark/>
          </w:tcPr>
          <w:p w14:paraId="1ECC34F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52,275 </w:t>
            </w:r>
          </w:p>
        </w:tc>
        <w:tc>
          <w:tcPr>
            <w:tcW w:w="1980" w:type="dxa"/>
            <w:tcBorders>
              <w:top w:val="nil"/>
              <w:left w:val="nil"/>
              <w:bottom w:val="single" w:sz="4" w:space="0" w:color="auto"/>
              <w:right w:val="single" w:sz="4" w:space="0" w:color="auto"/>
            </w:tcBorders>
            <w:shd w:val="clear" w:color="auto" w:fill="auto"/>
            <w:noWrap/>
            <w:vAlign w:val="bottom"/>
            <w:hideMark/>
          </w:tcPr>
          <w:p w14:paraId="1B179D34"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55%</w:t>
            </w:r>
          </w:p>
        </w:tc>
      </w:tr>
      <w:tr w:rsidR="0048743B" w:rsidRPr="008A48BF" w14:paraId="54620503"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3D95123"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Franklin County</w:t>
            </w:r>
          </w:p>
        </w:tc>
        <w:tc>
          <w:tcPr>
            <w:tcW w:w="1775" w:type="dxa"/>
            <w:tcBorders>
              <w:top w:val="nil"/>
              <w:left w:val="nil"/>
              <w:bottom w:val="single" w:sz="4" w:space="0" w:color="auto"/>
              <w:right w:val="single" w:sz="4" w:space="0" w:color="auto"/>
            </w:tcBorders>
            <w:shd w:val="clear" w:color="auto" w:fill="auto"/>
            <w:noWrap/>
            <w:vAlign w:val="bottom"/>
            <w:hideMark/>
          </w:tcPr>
          <w:p w14:paraId="530A9C55"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13,514 </w:t>
            </w:r>
          </w:p>
        </w:tc>
        <w:tc>
          <w:tcPr>
            <w:tcW w:w="1440" w:type="dxa"/>
            <w:tcBorders>
              <w:top w:val="nil"/>
              <w:left w:val="nil"/>
              <w:bottom w:val="single" w:sz="4" w:space="0" w:color="auto"/>
              <w:right w:val="single" w:sz="4" w:space="0" w:color="auto"/>
            </w:tcBorders>
            <w:shd w:val="clear" w:color="auto" w:fill="auto"/>
            <w:noWrap/>
            <w:vAlign w:val="bottom"/>
            <w:hideMark/>
          </w:tcPr>
          <w:p w14:paraId="591C42F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10,675 </w:t>
            </w:r>
          </w:p>
        </w:tc>
        <w:tc>
          <w:tcPr>
            <w:tcW w:w="1980" w:type="dxa"/>
            <w:tcBorders>
              <w:top w:val="nil"/>
              <w:left w:val="nil"/>
              <w:bottom w:val="single" w:sz="4" w:space="0" w:color="auto"/>
              <w:right w:val="single" w:sz="4" w:space="0" w:color="auto"/>
            </w:tcBorders>
            <w:shd w:val="clear" w:color="auto" w:fill="auto"/>
            <w:noWrap/>
            <w:vAlign w:val="bottom"/>
            <w:hideMark/>
          </w:tcPr>
          <w:p w14:paraId="2C40FE2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79%</w:t>
            </w:r>
          </w:p>
        </w:tc>
      </w:tr>
      <w:tr w:rsidR="0048743B" w:rsidRPr="008A48BF" w14:paraId="17077546"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F6739CD"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Jefferson County</w:t>
            </w:r>
          </w:p>
        </w:tc>
        <w:tc>
          <w:tcPr>
            <w:tcW w:w="1775" w:type="dxa"/>
            <w:tcBorders>
              <w:top w:val="nil"/>
              <w:left w:val="nil"/>
              <w:bottom w:val="single" w:sz="4" w:space="0" w:color="auto"/>
              <w:right w:val="single" w:sz="4" w:space="0" w:color="auto"/>
            </w:tcBorders>
            <w:shd w:val="clear" w:color="auto" w:fill="auto"/>
            <w:noWrap/>
            <w:vAlign w:val="bottom"/>
            <w:hideMark/>
          </w:tcPr>
          <w:p w14:paraId="46215506"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53,990 </w:t>
            </w:r>
          </w:p>
        </w:tc>
        <w:tc>
          <w:tcPr>
            <w:tcW w:w="1440" w:type="dxa"/>
            <w:tcBorders>
              <w:top w:val="nil"/>
              <w:left w:val="nil"/>
              <w:bottom w:val="single" w:sz="4" w:space="0" w:color="auto"/>
              <w:right w:val="single" w:sz="4" w:space="0" w:color="auto"/>
            </w:tcBorders>
            <w:shd w:val="clear" w:color="auto" w:fill="auto"/>
            <w:noWrap/>
            <w:vAlign w:val="bottom"/>
            <w:hideMark/>
          </w:tcPr>
          <w:p w14:paraId="07C7A212"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39,363 </w:t>
            </w:r>
          </w:p>
        </w:tc>
        <w:tc>
          <w:tcPr>
            <w:tcW w:w="1980" w:type="dxa"/>
            <w:tcBorders>
              <w:top w:val="nil"/>
              <w:left w:val="nil"/>
              <w:bottom w:val="single" w:sz="4" w:space="0" w:color="auto"/>
              <w:right w:val="single" w:sz="4" w:space="0" w:color="auto"/>
            </w:tcBorders>
            <w:shd w:val="clear" w:color="auto" w:fill="auto"/>
            <w:noWrap/>
            <w:vAlign w:val="bottom"/>
            <w:hideMark/>
          </w:tcPr>
          <w:p w14:paraId="10A14CA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73%</w:t>
            </w:r>
          </w:p>
        </w:tc>
      </w:tr>
      <w:tr w:rsidR="0048743B" w:rsidRPr="008A48BF" w14:paraId="025C62BE"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42AAB8A"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Johnson County</w:t>
            </w:r>
          </w:p>
        </w:tc>
        <w:tc>
          <w:tcPr>
            <w:tcW w:w="1775" w:type="dxa"/>
            <w:tcBorders>
              <w:top w:val="nil"/>
              <w:left w:val="nil"/>
              <w:bottom w:val="single" w:sz="4" w:space="0" w:color="auto"/>
              <w:right w:val="single" w:sz="4" w:space="0" w:color="auto"/>
            </w:tcBorders>
            <w:shd w:val="clear" w:color="auto" w:fill="auto"/>
            <w:noWrap/>
            <w:vAlign w:val="bottom"/>
            <w:hideMark/>
          </w:tcPr>
          <w:p w14:paraId="44038DF2"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19,996 </w:t>
            </w:r>
          </w:p>
        </w:tc>
        <w:tc>
          <w:tcPr>
            <w:tcW w:w="1440" w:type="dxa"/>
            <w:tcBorders>
              <w:top w:val="nil"/>
              <w:left w:val="nil"/>
              <w:bottom w:val="single" w:sz="4" w:space="0" w:color="auto"/>
              <w:right w:val="single" w:sz="4" w:space="0" w:color="auto"/>
            </w:tcBorders>
            <w:shd w:val="clear" w:color="auto" w:fill="auto"/>
            <w:noWrap/>
            <w:vAlign w:val="bottom"/>
            <w:hideMark/>
          </w:tcPr>
          <w:p w14:paraId="57695B53"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15,546 </w:t>
            </w:r>
          </w:p>
        </w:tc>
        <w:tc>
          <w:tcPr>
            <w:tcW w:w="1980" w:type="dxa"/>
            <w:tcBorders>
              <w:top w:val="nil"/>
              <w:left w:val="nil"/>
              <w:bottom w:val="single" w:sz="4" w:space="0" w:color="auto"/>
              <w:right w:val="single" w:sz="4" w:space="0" w:color="auto"/>
            </w:tcBorders>
            <w:shd w:val="clear" w:color="auto" w:fill="auto"/>
            <w:noWrap/>
            <w:vAlign w:val="bottom"/>
            <w:hideMark/>
          </w:tcPr>
          <w:p w14:paraId="7FE153E5"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78%</w:t>
            </w:r>
          </w:p>
        </w:tc>
      </w:tr>
      <w:tr w:rsidR="0048743B" w:rsidRPr="008A48BF" w14:paraId="7F48B9B7"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D44D1E4"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Lincoln County</w:t>
            </w:r>
          </w:p>
        </w:tc>
        <w:tc>
          <w:tcPr>
            <w:tcW w:w="1775" w:type="dxa"/>
            <w:tcBorders>
              <w:top w:val="nil"/>
              <w:left w:val="nil"/>
              <w:bottom w:val="single" w:sz="4" w:space="0" w:color="auto"/>
              <w:right w:val="single" w:sz="4" w:space="0" w:color="auto"/>
            </w:tcBorders>
            <w:shd w:val="clear" w:color="auto" w:fill="auto"/>
            <w:noWrap/>
            <w:vAlign w:val="bottom"/>
            <w:hideMark/>
          </w:tcPr>
          <w:p w14:paraId="4434DA84"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11,423 </w:t>
            </w:r>
          </w:p>
        </w:tc>
        <w:tc>
          <w:tcPr>
            <w:tcW w:w="1440" w:type="dxa"/>
            <w:tcBorders>
              <w:top w:val="nil"/>
              <w:left w:val="nil"/>
              <w:bottom w:val="single" w:sz="4" w:space="0" w:color="auto"/>
              <w:right w:val="single" w:sz="4" w:space="0" w:color="auto"/>
            </w:tcBorders>
            <w:shd w:val="clear" w:color="auto" w:fill="auto"/>
            <w:noWrap/>
            <w:vAlign w:val="bottom"/>
            <w:hideMark/>
          </w:tcPr>
          <w:p w14:paraId="3AAFDDC2"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9,539 </w:t>
            </w:r>
          </w:p>
        </w:tc>
        <w:tc>
          <w:tcPr>
            <w:tcW w:w="1980" w:type="dxa"/>
            <w:tcBorders>
              <w:top w:val="nil"/>
              <w:left w:val="nil"/>
              <w:bottom w:val="single" w:sz="4" w:space="0" w:color="auto"/>
              <w:right w:val="single" w:sz="4" w:space="0" w:color="auto"/>
            </w:tcBorders>
            <w:shd w:val="clear" w:color="auto" w:fill="auto"/>
            <w:noWrap/>
            <w:vAlign w:val="bottom"/>
            <w:hideMark/>
          </w:tcPr>
          <w:p w14:paraId="07DB3339"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84%</w:t>
            </w:r>
          </w:p>
        </w:tc>
      </w:tr>
      <w:tr w:rsidR="0048743B" w:rsidRPr="008A48BF" w14:paraId="57A9591C"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409A189"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Logan County</w:t>
            </w:r>
          </w:p>
        </w:tc>
        <w:tc>
          <w:tcPr>
            <w:tcW w:w="1775" w:type="dxa"/>
            <w:tcBorders>
              <w:top w:val="nil"/>
              <w:left w:val="nil"/>
              <w:bottom w:val="single" w:sz="4" w:space="0" w:color="auto"/>
              <w:right w:val="single" w:sz="4" w:space="0" w:color="auto"/>
            </w:tcBorders>
            <w:shd w:val="clear" w:color="auto" w:fill="auto"/>
            <w:noWrap/>
            <w:vAlign w:val="bottom"/>
            <w:hideMark/>
          </w:tcPr>
          <w:p w14:paraId="2086C895"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16,926 </w:t>
            </w:r>
          </w:p>
        </w:tc>
        <w:tc>
          <w:tcPr>
            <w:tcW w:w="1440" w:type="dxa"/>
            <w:tcBorders>
              <w:top w:val="nil"/>
              <w:left w:val="nil"/>
              <w:bottom w:val="single" w:sz="4" w:space="0" w:color="auto"/>
              <w:right w:val="single" w:sz="4" w:space="0" w:color="auto"/>
            </w:tcBorders>
            <w:shd w:val="clear" w:color="auto" w:fill="auto"/>
            <w:noWrap/>
            <w:vAlign w:val="bottom"/>
            <w:hideMark/>
          </w:tcPr>
          <w:p w14:paraId="6DC9BE5D"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13,031 </w:t>
            </w:r>
          </w:p>
        </w:tc>
        <w:tc>
          <w:tcPr>
            <w:tcW w:w="1980" w:type="dxa"/>
            <w:tcBorders>
              <w:top w:val="nil"/>
              <w:left w:val="nil"/>
              <w:bottom w:val="single" w:sz="4" w:space="0" w:color="auto"/>
              <w:right w:val="single" w:sz="4" w:space="0" w:color="auto"/>
            </w:tcBorders>
            <w:shd w:val="clear" w:color="auto" w:fill="auto"/>
            <w:noWrap/>
            <w:vAlign w:val="bottom"/>
            <w:hideMark/>
          </w:tcPr>
          <w:p w14:paraId="6F98E58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77%</w:t>
            </w:r>
          </w:p>
        </w:tc>
      </w:tr>
      <w:tr w:rsidR="0048743B" w:rsidRPr="008A48BF" w14:paraId="4B43963F"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6CC5985"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Perry County</w:t>
            </w:r>
          </w:p>
        </w:tc>
        <w:tc>
          <w:tcPr>
            <w:tcW w:w="1775" w:type="dxa"/>
            <w:tcBorders>
              <w:top w:val="nil"/>
              <w:left w:val="nil"/>
              <w:bottom w:val="single" w:sz="4" w:space="0" w:color="auto"/>
              <w:right w:val="single" w:sz="4" w:space="0" w:color="auto"/>
            </w:tcBorders>
            <w:shd w:val="clear" w:color="auto" w:fill="auto"/>
            <w:noWrap/>
            <w:vAlign w:val="bottom"/>
            <w:hideMark/>
          </w:tcPr>
          <w:p w14:paraId="38930EB2"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8,030 </w:t>
            </w:r>
          </w:p>
        </w:tc>
        <w:tc>
          <w:tcPr>
            <w:tcW w:w="1440" w:type="dxa"/>
            <w:tcBorders>
              <w:top w:val="nil"/>
              <w:left w:val="nil"/>
              <w:bottom w:val="single" w:sz="4" w:space="0" w:color="auto"/>
              <w:right w:val="single" w:sz="4" w:space="0" w:color="auto"/>
            </w:tcBorders>
            <w:shd w:val="clear" w:color="auto" w:fill="auto"/>
            <w:noWrap/>
            <w:vAlign w:val="bottom"/>
            <w:hideMark/>
          </w:tcPr>
          <w:p w14:paraId="7CA79229"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6,212 </w:t>
            </w:r>
          </w:p>
        </w:tc>
        <w:tc>
          <w:tcPr>
            <w:tcW w:w="1980" w:type="dxa"/>
            <w:tcBorders>
              <w:top w:val="nil"/>
              <w:left w:val="nil"/>
              <w:bottom w:val="single" w:sz="4" w:space="0" w:color="auto"/>
              <w:right w:val="single" w:sz="4" w:space="0" w:color="auto"/>
            </w:tcBorders>
            <w:shd w:val="clear" w:color="auto" w:fill="auto"/>
            <w:noWrap/>
            <w:vAlign w:val="bottom"/>
            <w:hideMark/>
          </w:tcPr>
          <w:p w14:paraId="439F2462"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77%</w:t>
            </w:r>
          </w:p>
        </w:tc>
      </w:tr>
      <w:tr w:rsidR="0048743B" w:rsidRPr="008A48BF" w14:paraId="2E4F057E"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AE7D622"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Pope County</w:t>
            </w:r>
          </w:p>
        </w:tc>
        <w:tc>
          <w:tcPr>
            <w:tcW w:w="1775" w:type="dxa"/>
            <w:tcBorders>
              <w:top w:val="nil"/>
              <w:left w:val="nil"/>
              <w:bottom w:val="single" w:sz="4" w:space="0" w:color="auto"/>
              <w:right w:val="single" w:sz="4" w:space="0" w:color="auto"/>
            </w:tcBorders>
            <w:shd w:val="clear" w:color="auto" w:fill="auto"/>
            <w:noWrap/>
            <w:vAlign w:val="bottom"/>
            <w:hideMark/>
          </w:tcPr>
          <w:p w14:paraId="2B0EE218"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49,161 </w:t>
            </w:r>
          </w:p>
        </w:tc>
        <w:tc>
          <w:tcPr>
            <w:tcW w:w="1440" w:type="dxa"/>
            <w:tcBorders>
              <w:top w:val="nil"/>
              <w:left w:val="nil"/>
              <w:bottom w:val="single" w:sz="4" w:space="0" w:color="auto"/>
              <w:right w:val="single" w:sz="4" w:space="0" w:color="auto"/>
            </w:tcBorders>
            <w:shd w:val="clear" w:color="auto" w:fill="auto"/>
            <w:noWrap/>
            <w:vAlign w:val="bottom"/>
            <w:hideMark/>
          </w:tcPr>
          <w:p w14:paraId="7504836A"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31,666 </w:t>
            </w:r>
          </w:p>
        </w:tc>
        <w:tc>
          <w:tcPr>
            <w:tcW w:w="1980" w:type="dxa"/>
            <w:tcBorders>
              <w:top w:val="nil"/>
              <w:left w:val="nil"/>
              <w:bottom w:val="single" w:sz="4" w:space="0" w:color="auto"/>
              <w:right w:val="single" w:sz="4" w:space="0" w:color="auto"/>
            </w:tcBorders>
            <w:shd w:val="clear" w:color="auto" w:fill="auto"/>
            <w:noWrap/>
            <w:vAlign w:val="bottom"/>
            <w:hideMark/>
          </w:tcPr>
          <w:p w14:paraId="49326B66"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64%</w:t>
            </w:r>
          </w:p>
        </w:tc>
      </w:tr>
      <w:tr w:rsidR="0048743B" w:rsidRPr="008A48BF" w14:paraId="43B76D85"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89279A8"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Pulaski County</w:t>
            </w:r>
          </w:p>
        </w:tc>
        <w:tc>
          <w:tcPr>
            <w:tcW w:w="1775" w:type="dxa"/>
            <w:tcBorders>
              <w:top w:val="nil"/>
              <w:left w:val="nil"/>
              <w:bottom w:val="single" w:sz="4" w:space="0" w:color="auto"/>
              <w:right w:val="single" w:sz="4" w:space="0" w:color="auto"/>
            </w:tcBorders>
            <w:shd w:val="clear" w:color="auto" w:fill="auto"/>
            <w:noWrap/>
            <w:vAlign w:val="bottom"/>
            <w:hideMark/>
          </w:tcPr>
          <w:p w14:paraId="1651F56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301,305 </w:t>
            </w:r>
          </w:p>
        </w:tc>
        <w:tc>
          <w:tcPr>
            <w:tcW w:w="1440" w:type="dxa"/>
            <w:tcBorders>
              <w:top w:val="nil"/>
              <w:left w:val="nil"/>
              <w:bottom w:val="single" w:sz="4" w:space="0" w:color="auto"/>
              <w:right w:val="single" w:sz="4" w:space="0" w:color="auto"/>
            </w:tcBorders>
            <w:shd w:val="clear" w:color="auto" w:fill="auto"/>
            <w:noWrap/>
            <w:vAlign w:val="bottom"/>
            <w:hideMark/>
          </w:tcPr>
          <w:p w14:paraId="614136C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173,067 </w:t>
            </w:r>
          </w:p>
        </w:tc>
        <w:tc>
          <w:tcPr>
            <w:tcW w:w="1980" w:type="dxa"/>
            <w:tcBorders>
              <w:top w:val="nil"/>
              <w:left w:val="nil"/>
              <w:bottom w:val="single" w:sz="4" w:space="0" w:color="auto"/>
              <w:right w:val="single" w:sz="4" w:space="0" w:color="auto"/>
            </w:tcBorders>
            <w:shd w:val="clear" w:color="auto" w:fill="auto"/>
            <w:noWrap/>
            <w:vAlign w:val="bottom"/>
            <w:hideMark/>
          </w:tcPr>
          <w:p w14:paraId="1DE05F5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57%</w:t>
            </w:r>
          </w:p>
        </w:tc>
      </w:tr>
      <w:tr w:rsidR="0048743B" w:rsidRPr="008A48BF" w14:paraId="06702110"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EF14F05"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Searcy County</w:t>
            </w:r>
          </w:p>
        </w:tc>
        <w:tc>
          <w:tcPr>
            <w:tcW w:w="1775" w:type="dxa"/>
            <w:tcBorders>
              <w:top w:val="nil"/>
              <w:left w:val="nil"/>
              <w:bottom w:val="single" w:sz="4" w:space="0" w:color="auto"/>
              <w:right w:val="single" w:sz="4" w:space="0" w:color="auto"/>
            </w:tcBorders>
            <w:shd w:val="clear" w:color="auto" w:fill="auto"/>
            <w:noWrap/>
            <w:vAlign w:val="bottom"/>
            <w:hideMark/>
          </w:tcPr>
          <w:p w14:paraId="3A716C80"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6,316 </w:t>
            </w:r>
          </w:p>
        </w:tc>
        <w:tc>
          <w:tcPr>
            <w:tcW w:w="1440" w:type="dxa"/>
            <w:tcBorders>
              <w:top w:val="nil"/>
              <w:left w:val="nil"/>
              <w:bottom w:val="single" w:sz="4" w:space="0" w:color="auto"/>
              <w:right w:val="single" w:sz="4" w:space="0" w:color="auto"/>
            </w:tcBorders>
            <w:shd w:val="clear" w:color="auto" w:fill="auto"/>
            <w:noWrap/>
            <w:vAlign w:val="bottom"/>
            <w:hideMark/>
          </w:tcPr>
          <w:p w14:paraId="2C5C43BE"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4,891 </w:t>
            </w:r>
          </w:p>
        </w:tc>
        <w:tc>
          <w:tcPr>
            <w:tcW w:w="1980" w:type="dxa"/>
            <w:tcBorders>
              <w:top w:val="nil"/>
              <w:left w:val="nil"/>
              <w:bottom w:val="single" w:sz="4" w:space="0" w:color="auto"/>
              <w:right w:val="single" w:sz="4" w:space="0" w:color="auto"/>
            </w:tcBorders>
            <w:shd w:val="clear" w:color="auto" w:fill="auto"/>
            <w:noWrap/>
            <w:vAlign w:val="bottom"/>
            <w:hideMark/>
          </w:tcPr>
          <w:p w14:paraId="6A9F904F"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77%</w:t>
            </w:r>
          </w:p>
        </w:tc>
      </w:tr>
      <w:tr w:rsidR="0048743B" w:rsidRPr="008A48BF" w14:paraId="389B3A3C"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6B107AE"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Sebastian County</w:t>
            </w:r>
          </w:p>
        </w:tc>
        <w:tc>
          <w:tcPr>
            <w:tcW w:w="1775" w:type="dxa"/>
            <w:tcBorders>
              <w:top w:val="nil"/>
              <w:left w:val="nil"/>
              <w:bottom w:val="single" w:sz="4" w:space="0" w:color="auto"/>
              <w:right w:val="single" w:sz="4" w:space="0" w:color="auto"/>
            </w:tcBorders>
            <w:shd w:val="clear" w:color="auto" w:fill="auto"/>
            <w:noWrap/>
            <w:vAlign w:val="bottom"/>
            <w:hideMark/>
          </w:tcPr>
          <w:p w14:paraId="20805FC7"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96,781 </w:t>
            </w:r>
          </w:p>
        </w:tc>
        <w:tc>
          <w:tcPr>
            <w:tcW w:w="1440" w:type="dxa"/>
            <w:tcBorders>
              <w:top w:val="nil"/>
              <w:left w:val="nil"/>
              <w:bottom w:val="single" w:sz="4" w:space="0" w:color="auto"/>
              <w:right w:val="single" w:sz="4" w:space="0" w:color="auto"/>
            </w:tcBorders>
            <w:shd w:val="clear" w:color="auto" w:fill="auto"/>
            <w:noWrap/>
            <w:vAlign w:val="bottom"/>
            <w:hideMark/>
          </w:tcPr>
          <w:p w14:paraId="77E7064B"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66,331 </w:t>
            </w:r>
          </w:p>
        </w:tc>
        <w:tc>
          <w:tcPr>
            <w:tcW w:w="1980" w:type="dxa"/>
            <w:tcBorders>
              <w:top w:val="nil"/>
              <w:left w:val="nil"/>
              <w:bottom w:val="single" w:sz="4" w:space="0" w:color="auto"/>
              <w:right w:val="single" w:sz="4" w:space="0" w:color="auto"/>
            </w:tcBorders>
            <w:shd w:val="clear" w:color="auto" w:fill="auto"/>
            <w:noWrap/>
            <w:vAlign w:val="bottom"/>
            <w:hideMark/>
          </w:tcPr>
          <w:p w14:paraId="74E9638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69%</w:t>
            </w:r>
          </w:p>
        </w:tc>
      </w:tr>
      <w:tr w:rsidR="0048743B" w:rsidRPr="008A48BF" w14:paraId="0D1D6041"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615D8B4"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Yell County</w:t>
            </w:r>
          </w:p>
        </w:tc>
        <w:tc>
          <w:tcPr>
            <w:tcW w:w="1775" w:type="dxa"/>
            <w:tcBorders>
              <w:top w:val="nil"/>
              <w:left w:val="nil"/>
              <w:bottom w:val="single" w:sz="4" w:space="0" w:color="auto"/>
              <w:right w:val="single" w:sz="4" w:space="0" w:color="auto"/>
            </w:tcBorders>
            <w:shd w:val="clear" w:color="auto" w:fill="auto"/>
            <w:noWrap/>
            <w:vAlign w:val="bottom"/>
            <w:hideMark/>
          </w:tcPr>
          <w:p w14:paraId="7F27411C"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16,227 </w:t>
            </w:r>
          </w:p>
        </w:tc>
        <w:tc>
          <w:tcPr>
            <w:tcW w:w="1440" w:type="dxa"/>
            <w:tcBorders>
              <w:top w:val="nil"/>
              <w:left w:val="nil"/>
              <w:bottom w:val="single" w:sz="4" w:space="0" w:color="auto"/>
              <w:right w:val="single" w:sz="4" w:space="0" w:color="auto"/>
            </w:tcBorders>
            <w:shd w:val="clear" w:color="auto" w:fill="auto"/>
            <w:noWrap/>
            <w:vAlign w:val="bottom"/>
            <w:hideMark/>
          </w:tcPr>
          <w:p w14:paraId="1FF9D991"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12,966 </w:t>
            </w:r>
          </w:p>
        </w:tc>
        <w:tc>
          <w:tcPr>
            <w:tcW w:w="1980" w:type="dxa"/>
            <w:tcBorders>
              <w:top w:val="nil"/>
              <w:left w:val="nil"/>
              <w:bottom w:val="single" w:sz="4" w:space="0" w:color="auto"/>
              <w:right w:val="single" w:sz="4" w:space="0" w:color="auto"/>
            </w:tcBorders>
            <w:shd w:val="clear" w:color="auto" w:fill="auto"/>
            <w:noWrap/>
            <w:vAlign w:val="bottom"/>
            <w:hideMark/>
          </w:tcPr>
          <w:p w14:paraId="4F1C5608"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80%</w:t>
            </w:r>
          </w:p>
        </w:tc>
      </w:tr>
      <w:tr w:rsidR="0048743B" w:rsidRPr="008A48BF" w14:paraId="7BD56DF9" w14:textId="77777777" w:rsidTr="001E41ED">
        <w:trPr>
          <w:trHeight w:val="288"/>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B024DF1" w14:textId="77777777" w:rsidR="0048743B" w:rsidRPr="008A48BF" w:rsidRDefault="0048743B" w:rsidP="002E67CA">
            <w:pPr>
              <w:spacing w:before="0" w:after="0" w:line="240" w:lineRule="auto"/>
              <w:jc w:val="left"/>
              <w:rPr>
                <w:rFonts w:eastAsia="Times New Roman"/>
                <w:color w:val="000000"/>
              </w:rPr>
            </w:pPr>
            <w:r w:rsidRPr="008A48BF">
              <w:rPr>
                <w:rFonts w:eastAsia="Times New Roman"/>
                <w:color w:val="000000"/>
              </w:rPr>
              <w:t>Statewide</w:t>
            </w:r>
          </w:p>
        </w:tc>
        <w:tc>
          <w:tcPr>
            <w:tcW w:w="1775" w:type="dxa"/>
            <w:tcBorders>
              <w:top w:val="nil"/>
              <w:left w:val="nil"/>
              <w:bottom w:val="single" w:sz="4" w:space="0" w:color="auto"/>
              <w:right w:val="single" w:sz="4" w:space="0" w:color="auto"/>
            </w:tcBorders>
            <w:shd w:val="clear" w:color="auto" w:fill="auto"/>
            <w:noWrap/>
            <w:vAlign w:val="bottom"/>
            <w:hideMark/>
          </w:tcPr>
          <w:p w14:paraId="6274F675"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2,295,102 </w:t>
            </w:r>
          </w:p>
        </w:tc>
        <w:tc>
          <w:tcPr>
            <w:tcW w:w="1440" w:type="dxa"/>
            <w:tcBorders>
              <w:top w:val="nil"/>
              <w:left w:val="nil"/>
              <w:bottom w:val="single" w:sz="4" w:space="0" w:color="auto"/>
              <w:right w:val="single" w:sz="4" w:space="0" w:color="auto"/>
            </w:tcBorders>
            <w:shd w:val="clear" w:color="auto" w:fill="auto"/>
            <w:noWrap/>
            <w:vAlign w:val="bottom"/>
            <w:hideMark/>
          </w:tcPr>
          <w:p w14:paraId="3C1FD386"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 xml:space="preserve">                  1,536,807 </w:t>
            </w:r>
          </w:p>
        </w:tc>
        <w:tc>
          <w:tcPr>
            <w:tcW w:w="1980" w:type="dxa"/>
            <w:tcBorders>
              <w:top w:val="nil"/>
              <w:left w:val="nil"/>
              <w:bottom w:val="single" w:sz="4" w:space="0" w:color="auto"/>
              <w:right w:val="single" w:sz="4" w:space="0" w:color="auto"/>
            </w:tcBorders>
            <w:shd w:val="clear" w:color="auto" w:fill="auto"/>
            <w:noWrap/>
            <w:vAlign w:val="bottom"/>
            <w:hideMark/>
          </w:tcPr>
          <w:p w14:paraId="2C02A089" w14:textId="77777777" w:rsidR="0048743B" w:rsidRPr="008A48BF" w:rsidRDefault="0048743B" w:rsidP="002E67CA">
            <w:pPr>
              <w:spacing w:before="0" w:after="0" w:line="240" w:lineRule="auto"/>
              <w:jc w:val="right"/>
              <w:rPr>
                <w:rFonts w:eastAsia="Times New Roman"/>
                <w:color w:val="000000"/>
              </w:rPr>
            </w:pPr>
            <w:r w:rsidRPr="008A48BF">
              <w:rPr>
                <w:rFonts w:eastAsia="Times New Roman"/>
                <w:color w:val="000000"/>
              </w:rPr>
              <w:t>67%</w:t>
            </w:r>
          </w:p>
        </w:tc>
      </w:tr>
    </w:tbl>
    <w:p w14:paraId="391E9E33" w14:textId="77777777" w:rsidR="00A56187" w:rsidRPr="008A48BF" w:rsidRDefault="00A56187" w:rsidP="00A56187">
      <w:pPr>
        <w:jc w:val="center"/>
        <w:rPr>
          <w:b/>
          <w:bCs/>
        </w:rPr>
      </w:pPr>
      <w:r w:rsidRPr="008A48BF">
        <w:rPr>
          <w:b/>
          <w:bCs/>
        </w:rPr>
        <w:t>Source: U.S. Census Bureau American Community Survey 5-Year Estimates (2015 -2019)</w:t>
      </w:r>
    </w:p>
    <w:p w14:paraId="45E8F13A" w14:textId="2725FD20" w:rsidR="0048743B" w:rsidRPr="008A48BF" w:rsidRDefault="0048743B" w:rsidP="0048743B"/>
    <w:p w14:paraId="776C8B8A" w14:textId="1A3221F3" w:rsidR="0048743B" w:rsidRPr="008A48BF" w:rsidRDefault="0048743B">
      <w:pPr>
        <w:spacing w:before="0" w:after="160" w:line="259" w:lineRule="auto"/>
        <w:jc w:val="left"/>
      </w:pPr>
      <w:r w:rsidRPr="008A48BF">
        <w:br w:type="page"/>
      </w:r>
    </w:p>
    <w:p w14:paraId="104D21A6" w14:textId="77777777" w:rsidR="0048743B" w:rsidRPr="008A48BF" w:rsidRDefault="0048743B" w:rsidP="0048743B"/>
    <w:p w14:paraId="147B1D02" w14:textId="6A3196D6" w:rsidR="0048743B" w:rsidRPr="008A48BF" w:rsidRDefault="0048743B" w:rsidP="00F156F6">
      <w:pPr>
        <w:pStyle w:val="FigureCaption"/>
      </w:pPr>
      <w:r w:rsidRPr="008A48BF">
        <w:t xml:space="preserve">Figure </w:t>
      </w:r>
      <w:r w:rsidR="00A56187" w:rsidRPr="008A48BF">
        <w:t>5</w:t>
      </w:r>
      <w:r w:rsidRPr="008A48BF">
        <w:t>: Educational Attainment – Percent of Population without a College Degree by Census Tract</w:t>
      </w:r>
    </w:p>
    <w:p w14:paraId="1DA60B40" w14:textId="5C516974" w:rsidR="00DD4090" w:rsidRPr="008A48BF" w:rsidRDefault="0048743B" w:rsidP="00F156F6">
      <w:pPr>
        <w:pStyle w:val="ListParagraph"/>
        <w:ind w:left="0"/>
        <w:jc w:val="center"/>
        <w:rPr>
          <w:bCs/>
          <w:sz w:val="20"/>
          <w:szCs w:val="20"/>
        </w:rPr>
      </w:pPr>
      <w:r w:rsidRPr="008A48BF">
        <w:rPr>
          <w:noProof/>
        </w:rPr>
        <w:drawing>
          <wp:inline distT="0" distB="0" distL="0" distR="0" wp14:anchorId="3A4769F9" wp14:editId="73BB6329">
            <wp:extent cx="6096000" cy="4709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0" cy="4709160"/>
                    </a:xfrm>
                    <a:prstGeom prst="rect">
                      <a:avLst/>
                    </a:prstGeom>
                    <a:noFill/>
                    <a:ln>
                      <a:noFill/>
                    </a:ln>
                  </pic:spPr>
                </pic:pic>
              </a:graphicData>
            </a:graphic>
          </wp:inline>
        </w:drawing>
      </w:r>
    </w:p>
    <w:p w14:paraId="52E10630" w14:textId="38C3D78D" w:rsidR="0048743B" w:rsidRPr="008A48BF" w:rsidRDefault="0048743B" w:rsidP="00F156F6">
      <w:pPr>
        <w:pStyle w:val="ListParagraph"/>
        <w:ind w:left="0"/>
        <w:jc w:val="center"/>
        <w:rPr>
          <w:b/>
          <w:bCs/>
        </w:rPr>
      </w:pPr>
      <w:r w:rsidRPr="008A48BF">
        <w:rPr>
          <w:b/>
          <w:bCs/>
        </w:rPr>
        <w:t>Source: 2018 American Community Survey (ACS) – U.S. Census</w:t>
      </w:r>
    </w:p>
    <w:p w14:paraId="35C65F40" w14:textId="0F2AD308" w:rsidR="0094733F" w:rsidRPr="008A48BF" w:rsidRDefault="0094733F" w:rsidP="00C627A6">
      <w:pPr>
        <w:pStyle w:val="Heading2"/>
        <w:numPr>
          <w:ilvl w:val="1"/>
          <w:numId w:val="33"/>
        </w:numPr>
      </w:pPr>
      <w:bookmarkStart w:id="316" w:name="_Toc69988781"/>
      <w:r w:rsidRPr="008A48BF">
        <w:t xml:space="preserve">Protected Classes </w:t>
      </w:r>
      <w:r w:rsidR="004401CE" w:rsidRPr="008A48BF">
        <w:t>&amp; Vulnerable Populations</w:t>
      </w:r>
      <w:bookmarkEnd w:id="316"/>
    </w:p>
    <w:p w14:paraId="1640EEFF" w14:textId="4D0264DF" w:rsidR="0094733F" w:rsidRPr="008A48BF" w:rsidRDefault="0094733F" w:rsidP="0094733F">
      <w:r w:rsidRPr="008A48BF">
        <w:t xml:space="preserve">The following is a summary of demographics for each county impacted by DR-4441. The summary was developed using 5-year American Community Survey (ACS) 2019 estimate data. The demographics profile includes summaries pertaining to the following topics: race and ethnicity, elderly populations, populations with disabilities, and populations with Limited English Proficiency (LEP). This section provides insight into vulnerable populations impacted by DR-4441 and protected classes as identified in 84 FR 45847. Federally protected classes under the Fair Housing Act include race, color, national origin, religion, sex, familial status, and disability. Protected classes have fewer resources to rebound from disasters, and the State is committed </w:t>
      </w:r>
      <w:r w:rsidRPr="008A48BF">
        <w:lastRenderedPageBreak/>
        <w:t>to addressing the needs of protected classes with its limited CDBG-DR programs. While Section</w:t>
      </w:r>
      <w:r w:rsidR="00977058" w:rsidRPr="008A48BF">
        <w:t>s Five, Six and</w:t>
      </w:r>
      <w:r w:rsidRPr="008A48BF">
        <w:t xml:space="preserve"> Seven of this Action Plan</w:t>
      </w:r>
      <w:r w:rsidR="00977058" w:rsidRPr="008A48BF">
        <w:t xml:space="preserve"> provide </w:t>
      </w:r>
      <w:r w:rsidRPr="008A48BF">
        <w:t xml:space="preserve">an overview of proposed CDBG-DR programs, the State will provide further detail on how programs will serve LMI and protected classes in the development of program policies and procedures. </w:t>
      </w:r>
    </w:p>
    <w:p w14:paraId="541D70D2" w14:textId="77777777" w:rsidR="0094733F" w:rsidRPr="008A48BF" w:rsidRDefault="0094733F" w:rsidP="00C627A6">
      <w:pPr>
        <w:pStyle w:val="Heading3"/>
        <w:numPr>
          <w:ilvl w:val="2"/>
          <w:numId w:val="28"/>
        </w:numPr>
      </w:pPr>
      <w:bookmarkStart w:id="317" w:name="_Toc69988782"/>
      <w:r w:rsidRPr="008A48BF">
        <w:t>Race and Ethnicity</w:t>
      </w:r>
      <w:bookmarkEnd w:id="317"/>
      <w:r w:rsidRPr="008A48BF">
        <w:t xml:space="preserve"> </w:t>
      </w:r>
    </w:p>
    <w:p w14:paraId="087E0D5F" w14:textId="45C609F4" w:rsidR="0094733F" w:rsidRPr="008A48BF" w:rsidRDefault="0094733F" w:rsidP="0094733F">
      <w:r w:rsidRPr="008A48BF">
        <w:t xml:space="preserve">Table 10 illustrates the ethnic and racial composition of each county designated by FEMA as impacted areas under DR-4441. With the exception of Desha, Chicot, and </w:t>
      </w:r>
      <w:proofErr w:type="gramStart"/>
      <w:r w:rsidRPr="008A48BF">
        <w:t>Jefferson county</w:t>
      </w:r>
      <w:proofErr w:type="gramEnd"/>
      <w:r w:rsidRPr="008A48BF">
        <w:t xml:space="preserve">, the white population of impacted counties constitutes the racial majority of each counties’ respective community. The racial demographic composition of communities within the HUD-identified MID areas of Jefferson and Perry County greatly </w:t>
      </w:r>
      <w:proofErr w:type="gramStart"/>
      <w:r w:rsidRPr="008A48BF">
        <w:t>differ</w:t>
      </w:r>
      <w:proofErr w:type="gramEnd"/>
      <w:r w:rsidRPr="008A48BF">
        <w:t xml:space="preserve">. In </w:t>
      </w:r>
      <w:proofErr w:type="gramStart"/>
      <w:r w:rsidRPr="008A48BF">
        <w:t>Jefferson county</w:t>
      </w:r>
      <w:proofErr w:type="gramEnd"/>
      <w:r w:rsidRPr="008A48BF">
        <w:t>, 56.5% of the population identifies as Black or African American, while 39.7% of the population identify as white. In Perry County, 96.2% identify as white. In Desha County</w:t>
      </w:r>
      <w:r w:rsidR="00DC36DC" w:rsidRPr="008A48BF">
        <w:t>,</w:t>
      </w:r>
      <w:r w:rsidRPr="008A48BF">
        <w:t xml:space="preserve"> 47% of the population identifies as Black or African American, and in Pulaski County 38% identifies as Black or African American. The populations of Faulkner and Sebastian Counties are 82% and 74% white, respectively. With the exception of Sebastian, Yell, and </w:t>
      </w:r>
      <w:proofErr w:type="gramStart"/>
      <w:r w:rsidRPr="008A48BF">
        <w:t>Johnson county</w:t>
      </w:r>
      <w:proofErr w:type="gramEnd"/>
      <w:r w:rsidRPr="008A48BF">
        <w:t xml:space="preserve">, impacted counties have Hispanic populations that comprise less than 10% of the total population. In the HUD-identified MID areas of Jefferson and Perry County, Hispanic communities make up less than 3% of the total population. In total, the majority of individuals residing within the impacted counties identify as white, representing 68.7% of the total population. </w:t>
      </w:r>
    </w:p>
    <w:p w14:paraId="66D3AA42" w14:textId="362DC8CA" w:rsidR="0094733F" w:rsidRPr="008A48BF" w:rsidRDefault="0094733F" w:rsidP="0094733F">
      <w:pPr>
        <w:pStyle w:val="FigureCaption"/>
        <w:rPr>
          <w:bCs/>
        </w:rPr>
      </w:pPr>
      <w:r w:rsidRPr="008A48BF">
        <w:t xml:space="preserve">Table </w:t>
      </w:r>
      <w:r w:rsidR="00A56187" w:rsidRPr="008A48BF">
        <w:t>10</w:t>
      </w:r>
      <w:r w:rsidRPr="008A48BF">
        <w:t>: DR-4441 Population Demographics (Race and Ethnicity)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60"/>
        <w:gridCol w:w="990"/>
        <w:gridCol w:w="1530"/>
        <w:gridCol w:w="1170"/>
        <w:gridCol w:w="990"/>
        <w:gridCol w:w="990"/>
        <w:gridCol w:w="1103"/>
      </w:tblGrid>
      <w:tr w:rsidR="0094733F" w:rsidRPr="008A48BF" w14:paraId="0576A0BB" w14:textId="77777777" w:rsidTr="00F156F6">
        <w:trPr>
          <w:trHeight w:val="440"/>
        </w:trPr>
        <w:tc>
          <w:tcPr>
            <w:tcW w:w="1705" w:type="dxa"/>
            <w:tcBorders>
              <w:top w:val="single" w:sz="4" w:space="0" w:color="auto"/>
              <w:left w:val="single" w:sz="4" w:space="0" w:color="auto"/>
              <w:bottom w:val="single" w:sz="4" w:space="0" w:color="auto"/>
              <w:right w:val="single" w:sz="4" w:space="0" w:color="auto"/>
            </w:tcBorders>
            <w:vAlign w:val="center"/>
            <w:hideMark/>
          </w:tcPr>
          <w:p w14:paraId="6137A162" w14:textId="77777777" w:rsidR="0094733F" w:rsidRPr="008A48BF" w:rsidRDefault="0094733F" w:rsidP="001A77DD">
            <w:pPr>
              <w:spacing w:before="0" w:after="0"/>
              <w:jc w:val="center"/>
              <w:rPr>
                <w:b/>
                <w:bCs/>
              </w:rPr>
            </w:pPr>
            <w:r w:rsidRPr="008A48BF">
              <w:rPr>
                <w:b/>
                <w:bCs/>
              </w:rPr>
              <w:t>Impacted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E370CA9" w14:textId="77777777" w:rsidR="0094733F" w:rsidRPr="008A48BF" w:rsidRDefault="0094733F" w:rsidP="001A77DD">
            <w:pPr>
              <w:spacing w:before="0" w:after="0"/>
              <w:jc w:val="center"/>
              <w:rPr>
                <w:b/>
              </w:rPr>
            </w:pPr>
            <w:r w:rsidRPr="008A48BF">
              <w:rPr>
                <w:b/>
              </w:rPr>
              <w:t>Total Population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ED83FE" w14:textId="77777777" w:rsidR="0094733F" w:rsidRPr="008A48BF" w:rsidRDefault="0094733F" w:rsidP="001A77DD">
            <w:pPr>
              <w:spacing w:before="0" w:after="0"/>
              <w:jc w:val="center"/>
              <w:rPr>
                <w:b/>
                <w:bCs/>
              </w:rPr>
            </w:pPr>
            <w:r w:rsidRPr="008A48BF">
              <w:rPr>
                <w:b/>
                <w:bCs/>
              </w:rPr>
              <w:t>Percent White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2ED5D87" w14:textId="77777777" w:rsidR="0094733F" w:rsidRPr="008A48BF" w:rsidRDefault="0094733F" w:rsidP="001A77DD">
            <w:pPr>
              <w:spacing w:before="0" w:after="0"/>
              <w:jc w:val="center"/>
              <w:rPr>
                <w:b/>
              </w:rPr>
            </w:pPr>
            <w:r w:rsidRPr="008A48BF">
              <w:rPr>
                <w:b/>
              </w:rPr>
              <w:t>Percent Black or African American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29A4A2" w14:textId="77777777" w:rsidR="0094733F" w:rsidRPr="008A48BF" w:rsidRDefault="0094733F" w:rsidP="001A77DD">
            <w:pPr>
              <w:spacing w:before="0" w:after="0"/>
              <w:jc w:val="center"/>
              <w:rPr>
                <w:b/>
                <w:bCs/>
              </w:rPr>
            </w:pPr>
            <w:r w:rsidRPr="008A48BF">
              <w:rPr>
                <w:b/>
                <w:bCs/>
              </w:rPr>
              <w:t>Percent American Indian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439DDB95" w14:textId="77777777" w:rsidR="0094733F" w:rsidRPr="008A48BF" w:rsidRDefault="0094733F" w:rsidP="001A77DD">
            <w:pPr>
              <w:spacing w:before="0" w:after="0"/>
              <w:jc w:val="center"/>
              <w:rPr>
                <w:b/>
                <w:bCs/>
              </w:rPr>
            </w:pPr>
            <w:r w:rsidRPr="008A48BF">
              <w:rPr>
                <w:b/>
                <w:bCs/>
              </w:rPr>
              <w:t>Percent Asian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FDAFDC" w14:textId="77777777" w:rsidR="0094733F" w:rsidRPr="008A48BF" w:rsidRDefault="0094733F" w:rsidP="001A77DD">
            <w:pPr>
              <w:spacing w:before="0" w:after="0"/>
              <w:jc w:val="center"/>
              <w:rPr>
                <w:b/>
              </w:rPr>
            </w:pPr>
            <w:r w:rsidRPr="008A48BF">
              <w:rPr>
                <w:b/>
              </w:rPr>
              <w:t>Percent Other</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4503E66" w14:textId="77777777" w:rsidR="0094733F" w:rsidRPr="008A48BF" w:rsidRDefault="0094733F" w:rsidP="001A77DD">
            <w:pPr>
              <w:spacing w:before="0" w:after="0"/>
              <w:jc w:val="center"/>
              <w:rPr>
                <w:b/>
                <w:bCs/>
              </w:rPr>
            </w:pPr>
            <w:r w:rsidRPr="008A48BF">
              <w:rPr>
                <w:b/>
                <w:bCs/>
              </w:rPr>
              <w:t>Percent Hispanic</w:t>
            </w:r>
          </w:p>
        </w:tc>
      </w:tr>
      <w:tr w:rsidR="0094733F" w:rsidRPr="008A48BF" w14:paraId="735A948A" w14:textId="77777777" w:rsidTr="00F156F6">
        <w:trPr>
          <w:trHeight w:val="322"/>
        </w:trPr>
        <w:tc>
          <w:tcPr>
            <w:tcW w:w="1705" w:type="dxa"/>
            <w:tcBorders>
              <w:top w:val="single" w:sz="4" w:space="0" w:color="auto"/>
              <w:left w:val="single" w:sz="4" w:space="0" w:color="auto"/>
              <w:bottom w:val="single" w:sz="4" w:space="0" w:color="auto"/>
              <w:right w:val="single" w:sz="4" w:space="0" w:color="auto"/>
            </w:tcBorders>
            <w:vAlign w:val="center"/>
            <w:hideMark/>
          </w:tcPr>
          <w:p w14:paraId="3300D8F6" w14:textId="77777777" w:rsidR="0094733F" w:rsidRPr="008A48BF" w:rsidRDefault="0094733F" w:rsidP="001A77DD">
            <w:pPr>
              <w:spacing w:before="0" w:after="0"/>
            </w:pPr>
            <w:r w:rsidRPr="008A48BF">
              <w:t>Arkansas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2902398" w14:textId="77777777" w:rsidR="0094733F" w:rsidRPr="008A48BF" w:rsidRDefault="0094733F" w:rsidP="001A77DD">
            <w:pPr>
              <w:spacing w:before="0" w:after="0"/>
              <w:jc w:val="center"/>
            </w:pPr>
            <w:r w:rsidRPr="008A48BF">
              <w:t>17,914</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B249F9" w14:textId="77777777" w:rsidR="0094733F" w:rsidRPr="008A48BF" w:rsidRDefault="0094733F" w:rsidP="001A77DD">
            <w:pPr>
              <w:spacing w:before="0" w:after="0"/>
              <w:jc w:val="center"/>
            </w:pPr>
            <w:r w:rsidRPr="008A48BF">
              <w:t>72.1%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8CCA170" w14:textId="77777777" w:rsidR="0094733F" w:rsidRPr="008A48BF" w:rsidRDefault="0094733F" w:rsidP="001A77DD">
            <w:pPr>
              <w:spacing w:before="0" w:after="0"/>
              <w:jc w:val="center"/>
            </w:pPr>
            <w:r w:rsidRPr="008A48BF">
              <w:t>25.8%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5A0035" w14:textId="77777777" w:rsidR="0094733F" w:rsidRPr="008A48BF" w:rsidRDefault="0094733F" w:rsidP="001A77DD">
            <w:pPr>
              <w:spacing w:before="0" w:after="0"/>
              <w:jc w:val="center"/>
            </w:pPr>
            <w:r w:rsidRPr="008A48BF">
              <w:t>0.2%</w:t>
            </w:r>
          </w:p>
        </w:tc>
        <w:tc>
          <w:tcPr>
            <w:tcW w:w="990" w:type="dxa"/>
            <w:tcBorders>
              <w:top w:val="single" w:sz="4" w:space="0" w:color="auto"/>
              <w:left w:val="single" w:sz="4" w:space="0" w:color="auto"/>
              <w:bottom w:val="single" w:sz="4" w:space="0" w:color="auto"/>
              <w:right w:val="single" w:sz="4" w:space="0" w:color="auto"/>
            </w:tcBorders>
            <w:vAlign w:val="center"/>
            <w:hideMark/>
          </w:tcPr>
          <w:p w14:paraId="70C6C5C5" w14:textId="77777777" w:rsidR="0094733F" w:rsidRPr="008A48BF" w:rsidRDefault="0094733F" w:rsidP="001A77DD">
            <w:pPr>
              <w:spacing w:before="0" w:after="0"/>
              <w:jc w:val="center"/>
            </w:pPr>
            <w:r w:rsidRPr="008A48BF">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49E1293" w14:textId="77777777" w:rsidR="0094733F" w:rsidRPr="008A48BF" w:rsidRDefault="0094733F" w:rsidP="001A77DD">
            <w:pPr>
              <w:spacing w:before="0" w:after="0"/>
              <w:jc w:val="center"/>
            </w:pPr>
            <w:r w:rsidRPr="008A48BF">
              <w:t>3.1%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F3B5C8F" w14:textId="77777777" w:rsidR="0094733F" w:rsidRPr="008A48BF" w:rsidRDefault="0094733F" w:rsidP="001A77DD">
            <w:pPr>
              <w:spacing w:before="0" w:after="0"/>
              <w:jc w:val="center"/>
            </w:pPr>
            <w:r w:rsidRPr="008A48BF">
              <w:t>3.2%</w:t>
            </w:r>
          </w:p>
        </w:tc>
      </w:tr>
      <w:tr w:rsidR="0094733F" w:rsidRPr="008A48BF" w14:paraId="44726924" w14:textId="77777777" w:rsidTr="00F156F6">
        <w:trPr>
          <w:trHeight w:val="322"/>
        </w:trPr>
        <w:tc>
          <w:tcPr>
            <w:tcW w:w="1705" w:type="dxa"/>
            <w:tcBorders>
              <w:top w:val="single" w:sz="4" w:space="0" w:color="auto"/>
              <w:left w:val="single" w:sz="4" w:space="0" w:color="auto"/>
              <w:bottom w:val="single" w:sz="4" w:space="0" w:color="auto"/>
              <w:right w:val="single" w:sz="4" w:space="0" w:color="auto"/>
            </w:tcBorders>
            <w:vAlign w:val="center"/>
            <w:hideMark/>
          </w:tcPr>
          <w:p w14:paraId="750173FB" w14:textId="77777777" w:rsidR="0094733F" w:rsidRPr="008A48BF" w:rsidRDefault="0094733F" w:rsidP="001A77DD">
            <w:pPr>
              <w:spacing w:before="0" w:after="0"/>
            </w:pPr>
            <w:r w:rsidRPr="008A48BF">
              <w:t>Chicot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CB5C25" w14:textId="77777777" w:rsidR="0094733F" w:rsidRPr="008A48BF" w:rsidRDefault="0094733F" w:rsidP="001A77DD">
            <w:pPr>
              <w:spacing w:before="0" w:after="0"/>
              <w:jc w:val="center"/>
            </w:pPr>
            <w:r w:rsidRPr="008A48BF">
              <w:t>10,615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B9AC9F0" w14:textId="77777777" w:rsidR="0094733F" w:rsidRPr="008A48BF" w:rsidRDefault="0094733F" w:rsidP="001A77DD">
            <w:pPr>
              <w:spacing w:before="0" w:after="0"/>
              <w:jc w:val="center"/>
            </w:pPr>
            <w:r w:rsidRPr="008A48BF">
              <w:t>43.4%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C41D581" w14:textId="77777777" w:rsidR="0094733F" w:rsidRPr="008A48BF" w:rsidRDefault="0094733F" w:rsidP="001A77DD">
            <w:pPr>
              <w:spacing w:before="0" w:after="0"/>
              <w:jc w:val="center"/>
            </w:pPr>
            <w:r w:rsidRPr="008A48BF">
              <w:t>53.9%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A87D1F" w14:textId="77777777" w:rsidR="0094733F" w:rsidRPr="008A48BF" w:rsidRDefault="0094733F" w:rsidP="001A77DD">
            <w:pPr>
              <w:spacing w:before="0" w:after="0"/>
              <w:jc w:val="center"/>
            </w:pPr>
            <w:r w:rsidRPr="008A48BF">
              <w:t>0.1%</w:t>
            </w:r>
          </w:p>
        </w:tc>
        <w:tc>
          <w:tcPr>
            <w:tcW w:w="990" w:type="dxa"/>
            <w:tcBorders>
              <w:top w:val="single" w:sz="4" w:space="0" w:color="auto"/>
              <w:left w:val="single" w:sz="4" w:space="0" w:color="auto"/>
              <w:bottom w:val="single" w:sz="4" w:space="0" w:color="auto"/>
              <w:right w:val="single" w:sz="4" w:space="0" w:color="auto"/>
            </w:tcBorders>
            <w:vAlign w:val="center"/>
            <w:hideMark/>
          </w:tcPr>
          <w:p w14:paraId="0ED4DE23" w14:textId="77777777" w:rsidR="0094733F" w:rsidRPr="008A48BF" w:rsidRDefault="0094733F" w:rsidP="001A77DD">
            <w:pPr>
              <w:spacing w:before="0" w:after="0"/>
              <w:jc w:val="center"/>
            </w:pPr>
            <w:r w:rsidRPr="008A48BF">
              <w:t>0.6%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5AB052" w14:textId="77777777" w:rsidR="0094733F" w:rsidRPr="008A48BF" w:rsidRDefault="0094733F" w:rsidP="001A77DD">
            <w:pPr>
              <w:spacing w:before="0" w:after="0"/>
              <w:jc w:val="center"/>
            </w:pPr>
            <w:r w:rsidRPr="008A48BF">
              <w:t>3.1%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D2AF7D5" w14:textId="77777777" w:rsidR="0094733F" w:rsidRPr="008A48BF" w:rsidRDefault="0094733F" w:rsidP="001A77DD">
            <w:pPr>
              <w:spacing w:before="0" w:after="0"/>
              <w:jc w:val="center"/>
            </w:pPr>
            <w:r w:rsidRPr="008A48BF">
              <w:t>5.5%</w:t>
            </w:r>
          </w:p>
        </w:tc>
      </w:tr>
      <w:tr w:rsidR="0094733F" w:rsidRPr="008A48BF" w14:paraId="17F1B640" w14:textId="77777777" w:rsidTr="00F156F6">
        <w:trPr>
          <w:trHeight w:val="322"/>
        </w:trPr>
        <w:tc>
          <w:tcPr>
            <w:tcW w:w="1705" w:type="dxa"/>
            <w:tcBorders>
              <w:top w:val="single" w:sz="4" w:space="0" w:color="auto"/>
              <w:left w:val="single" w:sz="4" w:space="0" w:color="auto"/>
              <w:bottom w:val="single" w:sz="4" w:space="0" w:color="auto"/>
              <w:right w:val="single" w:sz="4" w:space="0" w:color="auto"/>
            </w:tcBorders>
            <w:vAlign w:val="center"/>
            <w:hideMark/>
          </w:tcPr>
          <w:p w14:paraId="74385DD8" w14:textId="77777777" w:rsidR="0094733F" w:rsidRPr="008A48BF" w:rsidRDefault="0094733F" w:rsidP="001A77DD">
            <w:pPr>
              <w:spacing w:before="0" w:after="0"/>
            </w:pPr>
            <w:r w:rsidRPr="008A48BF">
              <w:t>Conway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1752A85" w14:textId="77777777" w:rsidR="0094733F" w:rsidRPr="008A48BF" w:rsidRDefault="0094733F" w:rsidP="001A77DD">
            <w:pPr>
              <w:spacing w:before="0" w:after="0"/>
              <w:jc w:val="center"/>
            </w:pPr>
            <w:r w:rsidRPr="008A48BF">
              <w:t>20,858</w:t>
            </w:r>
          </w:p>
        </w:tc>
        <w:tc>
          <w:tcPr>
            <w:tcW w:w="990" w:type="dxa"/>
            <w:tcBorders>
              <w:top w:val="single" w:sz="4" w:space="0" w:color="auto"/>
              <w:left w:val="single" w:sz="4" w:space="0" w:color="auto"/>
              <w:bottom w:val="single" w:sz="4" w:space="0" w:color="auto"/>
              <w:right w:val="single" w:sz="4" w:space="0" w:color="auto"/>
            </w:tcBorders>
            <w:vAlign w:val="center"/>
            <w:hideMark/>
          </w:tcPr>
          <w:p w14:paraId="76ECFE50" w14:textId="77777777" w:rsidR="0094733F" w:rsidRPr="008A48BF" w:rsidRDefault="0094733F" w:rsidP="001A77DD">
            <w:pPr>
              <w:spacing w:before="0" w:after="0"/>
              <w:jc w:val="center"/>
            </w:pPr>
            <w:r w:rsidRPr="008A48BF">
              <w:t>85.1%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CE546A2" w14:textId="77777777" w:rsidR="0094733F" w:rsidRPr="008A48BF" w:rsidRDefault="0094733F" w:rsidP="001A77DD">
            <w:pPr>
              <w:spacing w:before="0" w:after="0"/>
              <w:jc w:val="center"/>
            </w:pPr>
            <w:r w:rsidRPr="008A48BF">
              <w:t>10.4%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D3B38F" w14:textId="77777777" w:rsidR="0094733F" w:rsidRPr="008A48BF" w:rsidRDefault="0094733F" w:rsidP="001A77DD">
            <w:pPr>
              <w:spacing w:before="0" w:after="0"/>
              <w:jc w:val="center"/>
            </w:pPr>
            <w:r w:rsidRPr="008A48BF">
              <w:t>0.3%</w:t>
            </w:r>
          </w:p>
        </w:tc>
        <w:tc>
          <w:tcPr>
            <w:tcW w:w="990" w:type="dxa"/>
            <w:tcBorders>
              <w:top w:val="single" w:sz="4" w:space="0" w:color="auto"/>
              <w:left w:val="single" w:sz="4" w:space="0" w:color="auto"/>
              <w:bottom w:val="single" w:sz="4" w:space="0" w:color="auto"/>
              <w:right w:val="single" w:sz="4" w:space="0" w:color="auto"/>
            </w:tcBorders>
            <w:vAlign w:val="center"/>
            <w:hideMark/>
          </w:tcPr>
          <w:p w14:paraId="0E9C2E6C" w14:textId="77777777" w:rsidR="0094733F" w:rsidRPr="008A48BF" w:rsidRDefault="0094733F" w:rsidP="001A77DD">
            <w:pPr>
              <w:spacing w:before="0" w:after="0"/>
              <w:jc w:val="center"/>
            </w:pPr>
            <w:r w:rsidRPr="008A48BF">
              <w:t>0.3%</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ADA4EE" w14:textId="77777777" w:rsidR="0094733F" w:rsidRPr="008A48BF" w:rsidRDefault="0094733F" w:rsidP="001A77DD">
            <w:pPr>
              <w:spacing w:before="0" w:after="0"/>
              <w:jc w:val="center"/>
            </w:pPr>
            <w:r w:rsidRPr="008A48BF">
              <w:t>7.6%</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89CF1B6" w14:textId="77777777" w:rsidR="0094733F" w:rsidRPr="008A48BF" w:rsidRDefault="0094733F" w:rsidP="001A77DD">
            <w:pPr>
              <w:spacing w:before="0" w:after="0"/>
              <w:jc w:val="center"/>
            </w:pPr>
            <w:r w:rsidRPr="008A48BF">
              <w:t>3.9%</w:t>
            </w:r>
          </w:p>
        </w:tc>
      </w:tr>
      <w:tr w:rsidR="0094733F" w:rsidRPr="008A48BF" w14:paraId="6F8F4B54" w14:textId="77777777" w:rsidTr="00F156F6">
        <w:trPr>
          <w:trHeight w:val="440"/>
        </w:trPr>
        <w:tc>
          <w:tcPr>
            <w:tcW w:w="1705" w:type="dxa"/>
            <w:tcBorders>
              <w:top w:val="single" w:sz="4" w:space="0" w:color="auto"/>
              <w:left w:val="single" w:sz="4" w:space="0" w:color="auto"/>
              <w:bottom w:val="single" w:sz="4" w:space="0" w:color="auto"/>
              <w:right w:val="single" w:sz="4" w:space="0" w:color="auto"/>
            </w:tcBorders>
            <w:vAlign w:val="center"/>
            <w:hideMark/>
          </w:tcPr>
          <w:p w14:paraId="2EE974A4" w14:textId="77777777" w:rsidR="0094733F" w:rsidRPr="008A48BF" w:rsidRDefault="0094733F" w:rsidP="001A77DD">
            <w:pPr>
              <w:spacing w:before="0" w:after="0"/>
            </w:pPr>
            <w:r w:rsidRPr="008A48BF">
              <w:t>Crawford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2C84AE" w14:textId="77777777" w:rsidR="0094733F" w:rsidRPr="008A48BF" w:rsidRDefault="0094733F" w:rsidP="001A77DD">
            <w:pPr>
              <w:spacing w:before="0" w:after="0"/>
              <w:jc w:val="center"/>
            </w:pPr>
            <w:r w:rsidRPr="008A48BF">
              <w:t>62,739</w:t>
            </w:r>
          </w:p>
        </w:tc>
        <w:tc>
          <w:tcPr>
            <w:tcW w:w="990" w:type="dxa"/>
            <w:tcBorders>
              <w:top w:val="single" w:sz="4" w:space="0" w:color="auto"/>
              <w:left w:val="single" w:sz="4" w:space="0" w:color="auto"/>
              <w:bottom w:val="single" w:sz="4" w:space="0" w:color="auto"/>
              <w:right w:val="single" w:sz="4" w:space="0" w:color="auto"/>
            </w:tcBorders>
            <w:vAlign w:val="center"/>
            <w:hideMark/>
          </w:tcPr>
          <w:p w14:paraId="3FEADD87" w14:textId="77777777" w:rsidR="0094733F" w:rsidRPr="008A48BF" w:rsidRDefault="0094733F" w:rsidP="001A77DD">
            <w:pPr>
              <w:spacing w:before="0" w:after="0"/>
              <w:jc w:val="center"/>
            </w:pPr>
            <w:r w:rsidRPr="008A48BF">
              <w:t>88.0%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0416779" w14:textId="77777777" w:rsidR="0094733F" w:rsidRPr="008A48BF" w:rsidRDefault="0094733F" w:rsidP="001A77DD">
            <w:pPr>
              <w:spacing w:before="0" w:after="0"/>
              <w:jc w:val="center"/>
            </w:pPr>
            <w:r w:rsidRPr="008A48BF">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82B6838" w14:textId="77777777" w:rsidR="0094733F" w:rsidRPr="008A48BF" w:rsidRDefault="0094733F" w:rsidP="001A77DD">
            <w:pPr>
              <w:spacing w:before="0" w:after="0"/>
              <w:jc w:val="center"/>
            </w:pPr>
            <w:r w:rsidRPr="008A48BF">
              <w:t>2.3%</w:t>
            </w:r>
          </w:p>
        </w:tc>
        <w:tc>
          <w:tcPr>
            <w:tcW w:w="990" w:type="dxa"/>
            <w:tcBorders>
              <w:top w:val="single" w:sz="4" w:space="0" w:color="auto"/>
              <w:left w:val="single" w:sz="4" w:space="0" w:color="auto"/>
              <w:bottom w:val="single" w:sz="4" w:space="0" w:color="auto"/>
              <w:right w:val="single" w:sz="4" w:space="0" w:color="auto"/>
            </w:tcBorders>
            <w:vAlign w:val="center"/>
            <w:hideMark/>
          </w:tcPr>
          <w:p w14:paraId="144A0F54" w14:textId="77777777" w:rsidR="0094733F" w:rsidRPr="008A48BF" w:rsidRDefault="0094733F" w:rsidP="001A77DD">
            <w:pPr>
              <w:spacing w:before="0" w:after="0"/>
              <w:jc w:val="center"/>
            </w:pPr>
            <w:r w:rsidRPr="008A48BF">
              <w:t>1.9%</w:t>
            </w:r>
          </w:p>
        </w:tc>
        <w:tc>
          <w:tcPr>
            <w:tcW w:w="990" w:type="dxa"/>
            <w:tcBorders>
              <w:top w:val="single" w:sz="4" w:space="0" w:color="auto"/>
              <w:left w:val="single" w:sz="4" w:space="0" w:color="auto"/>
              <w:bottom w:val="single" w:sz="4" w:space="0" w:color="auto"/>
              <w:right w:val="single" w:sz="4" w:space="0" w:color="auto"/>
            </w:tcBorders>
            <w:vAlign w:val="center"/>
            <w:hideMark/>
          </w:tcPr>
          <w:p w14:paraId="783ABAF7" w14:textId="77777777" w:rsidR="0094733F" w:rsidRPr="008A48BF" w:rsidRDefault="0094733F" w:rsidP="001A77DD">
            <w:pPr>
              <w:spacing w:before="0" w:after="0"/>
              <w:jc w:val="center"/>
            </w:pPr>
            <w:r w:rsidRPr="008A48BF">
              <w:t>9.4%</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0239171" w14:textId="77777777" w:rsidR="0094733F" w:rsidRPr="008A48BF" w:rsidRDefault="0094733F" w:rsidP="001A77DD">
            <w:pPr>
              <w:spacing w:before="0" w:after="0"/>
              <w:jc w:val="center"/>
            </w:pPr>
            <w:r w:rsidRPr="008A48BF">
              <w:t>7.7%</w:t>
            </w:r>
          </w:p>
        </w:tc>
      </w:tr>
      <w:tr w:rsidR="0094733F" w:rsidRPr="008A48BF" w14:paraId="57A8A86D" w14:textId="77777777" w:rsidTr="00F156F6">
        <w:trPr>
          <w:trHeight w:val="268"/>
        </w:trPr>
        <w:tc>
          <w:tcPr>
            <w:tcW w:w="1705" w:type="dxa"/>
            <w:tcBorders>
              <w:top w:val="single" w:sz="4" w:space="0" w:color="auto"/>
              <w:left w:val="single" w:sz="4" w:space="0" w:color="auto"/>
              <w:bottom w:val="single" w:sz="4" w:space="0" w:color="auto"/>
              <w:right w:val="single" w:sz="4" w:space="0" w:color="auto"/>
            </w:tcBorders>
            <w:vAlign w:val="center"/>
            <w:hideMark/>
          </w:tcPr>
          <w:p w14:paraId="6749C6F5" w14:textId="77777777" w:rsidR="0094733F" w:rsidRPr="008A48BF" w:rsidRDefault="0094733F" w:rsidP="001A77DD">
            <w:pPr>
              <w:spacing w:before="0" w:after="0"/>
            </w:pPr>
            <w:r w:rsidRPr="008A48BF">
              <w:t>Desha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4628D62" w14:textId="77777777" w:rsidR="0094733F" w:rsidRPr="008A48BF" w:rsidRDefault="0094733F" w:rsidP="001A77DD">
            <w:pPr>
              <w:spacing w:before="0" w:after="0"/>
              <w:jc w:val="center"/>
            </w:pPr>
            <w:r w:rsidRPr="008A48BF">
              <w:t>11,709</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D69D0E" w14:textId="77777777" w:rsidR="0094733F" w:rsidRPr="008A48BF" w:rsidRDefault="0094733F" w:rsidP="001A77DD">
            <w:pPr>
              <w:spacing w:before="0" w:after="0"/>
              <w:jc w:val="center"/>
            </w:pPr>
            <w:r w:rsidRPr="008A48BF">
              <w:t>48.8%</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B53DB41" w14:textId="77777777" w:rsidR="0094733F" w:rsidRPr="008A48BF" w:rsidRDefault="0094733F" w:rsidP="001A77DD">
            <w:pPr>
              <w:spacing w:before="0" w:after="0"/>
              <w:jc w:val="center"/>
            </w:pPr>
            <w:r w:rsidRPr="008A48BF">
              <w:t>46.6%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B0F3D27" w14:textId="77777777" w:rsidR="0094733F" w:rsidRPr="008A48BF" w:rsidRDefault="0094733F" w:rsidP="001A77DD">
            <w:pPr>
              <w:spacing w:before="0" w:after="0"/>
              <w:jc w:val="center"/>
            </w:pPr>
            <w:r w:rsidRPr="008A48BF">
              <w:t>0.3%</w:t>
            </w:r>
          </w:p>
        </w:tc>
        <w:tc>
          <w:tcPr>
            <w:tcW w:w="990" w:type="dxa"/>
            <w:tcBorders>
              <w:top w:val="single" w:sz="4" w:space="0" w:color="auto"/>
              <w:left w:val="single" w:sz="4" w:space="0" w:color="auto"/>
              <w:bottom w:val="single" w:sz="4" w:space="0" w:color="auto"/>
              <w:right w:val="single" w:sz="4" w:space="0" w:color="auto"/>
            </w:tcBorders>
            <w:vAlign w:val="center"/>
            <w:hideMark/>
          </w:tcPr>
          <w:p w14:paraId="72A9FAC6" w14:textId="77777777" w:rsidR="0094733F" w:rsidRPr="008A48BF" w:rsidRDefault="0094733F" w:rsidP="001A77DD">
            <w:pPr>
              <w:spacing w:before="0" w:after="0"/>
              <w:jc w:val="center"/>
            </w:pPr>
            <w:r w:rsidRPr="008A48BF">
              <w:t>0.4%</w:t>
            </w:r>
          </w:p>
        </w:tc>
        <w:tc>
          <w:tcPr>
            <w:tcW w:w="990" w:type="dxa"/>
            <w:tcBorders>
              <w:top w:val="single" w:sz="4" w:space="0" w:color="auto"/>
              <w:left w:val="single" w:sz="4" w:space="0" w:color="auto"/>
              <w:bottom w:val="single" w:sz="4" w:space="0" w:color="auto"/>
              <w:right w:val="single" w:sz="4" w:space="0" w:color="auto"/>
            </w:tcBorders>
            <w:vAlign w:val="center"/>
            <w:hideMark/>
          </w:tcPr>
          <w:p w14:paraId="7E067690" w14:textId="77777777" w:rsidR="0094733F" w:rsidRPr="008A48BF" w:rsidRDefault="0094733F" w:rsidP="001A77DD">
            <w:pPr>
              <w:spacing w:before="0" w:after="0"/>
              <w:jc w:val="center"/>
            </w:pPr>
            <w:r w:rsidRPr="008A48BF">
              <w:t>5.8%</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8FF5D3C" w14:textId="77777777" w:rsidR="0094733F" w:rsidRPr="008A48BF" w:rsidRDefault="0094733F" w:rsidP="001A77DD">
            <w:pPr>
              <w:spacing w:before="0" w:after="0"/>
              <w:jc w:val="center"/>
            </w:pPr>
            <w:r w:rsidRPr="008A48BF">
              <w:t>6.1%</w:t>
            </w:r>
          </w:p>
        </w:tc>
      </w:tr>
      <w:tr w:rsidR="0094733F" w:rsidRPr="008A48BF" w14:paraId="1BDCA0C6" w14:textId="77777777" w:rsidTr="00F156F6">
        <w:trPr>
          <w:trHeight w:val="250"/>
        </w:trPr>
        <w:tc>
          <w:tcPr>
            <w:tcW w:w="1705" w:type="dxa"/>
            <w:tcBorders>
              <w:top w:val="single" w:sz="4" w:space="0" w:color="auto"/>
              <w:left w:val="single" w:sz="4" w:space="0" w:color="auto"/>
              <w:bottom w:val="single" w:sz="4" w:space="0" w:color="auto"/>
              <w:right w:val="single" w:sz="4" w:space="0" w:color="auto"/>
            </w:tcBorders>
            <w:vAlign w:val="center"/>
            <w:hideMark/>
          </w:tcPr>
          <w:p w14:paraId="7C52516F" w14:textId="77777777" w:rsidR="0094733F" w:rsidRPr="008A48BF" w:rsidRDefault="0094733F" w:rsidP="001A77DD">
            <w:pPr>
              <w:spacing w:before="0" w:after="0"/>
            </w:pPr>
            <w:r w:rsidRPr="008A48BF">
              <w:t>Faulkner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D0B087B" w14:textId="77777777" w:rsidR="0094733F" w:rsidRPr="008A48BF" w:rsidRDefault="0094733F" w:rsidP="001A77DD">
            <w:pPr>
              <w:spacing w:before="0" w:after="0"/>
              <w:jc w:val="center"/>
            </w:pPr>
            <w:r w:rsidRPr="008A48BF">
              <w:t>123,624</w:t>
            </w:r>
          </w:p>
        </w:tc>
        <w:tc>
          <w:tcPr>
            <w:tcW w:w="990" w:type="dxa"/>
            <w:tcBorders>
              <w:top w:val="single" w:sz="4" w:space="0" w:color="auto"/>
              <w:left w:val="single" w:sz="4" w:space="0" w:color="auto"/>
              <w:bottom w:val="single" w:sz="4" w:space="0" w:color="auto"/>
              <w:right w:val="single" w:sz="4" w:space="0" w:color="auto"/>
            </w:tcBorders>
            <w:vAlign w:val="center"/>
            <w:hideMark/>
          </w:tcPr>
          <w:p w14:paraId="2B514BF3" w14:textId="77777777" w:rsidR="0094733F" w:rsidRPr="008A48BF" w:rsidRDefault="0094733F" w:rsidP="001A77DD">
            <w:pPr>
              <w:spacing w:before="0" w:after="0"/>
              <w:jc w:val="center"/>
            </w:pPr>
            <w:r w:rsidRPr="008A48BF">
              <w:t>82.1%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8DB6717" w14:textId="77777777" w:rsidR="0094733F" w:rsidRPr="008A48BF" w:rsidRDefault="0094733F" w:rsidP="001A77DD">
            <w:pPr>
              <w:spacing w:before="0" w:after="0"/>
              <w:jc w:val="center"/>
            </w:pPr>
            <w:r w:rsidRPr="008A48BF">
              <w:t>11.4%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0ED7F0" w14:textId="77777777" w:rsidR="0094733F" w:rsidRPr="008A48BF" w:rsidRDefault="0094733F" w:rsidP="001A77DD">
            <w:pPr>
              <w:spacing w:before="0" w:after="0"/>
              <w:jc w:val="center"/>
            </w:pPr>
            <w:r w:rsidRPr="008A48BF">
              <w:t>0.4%</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7EF253" w14:textId="77777777" w:rsidR="0094733F" w:rsidRPr="008A48BF" w:rsidRDefault="0094733F" w:rsidP="001A77DD">
            <w:pPr>
              <w:spacing w:before="0" w:after="0"/>
              <w:jc w:val="center"/>
            </w:pPr>
            <w:r w:rsidRPr="008A48BF">
              <w:t>1.3%</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230F5B" w14:textId="77777777" w:rsidR="0094733F" w:rsidRPr="008A48BF" w:rsidRDefault="0094733F" w:rsidP="001A77DD">
            <w:pPr>
              <w:spacing w:before="0" w:after="0"/>
              <w:jc w:val="center"/>
            </w:pPr>
            <w:r w:rsidRPr="008A48BF">
              <w:t>7.4%</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110C830" w14:textId="77777777" w:rsidR="0094733F" w:rsidRPr="008A48BF" w:rsidRDefault="0094733F" w:rsidP="001A77DD">
            <w:pPr>
              <w:spacing w:before="0" w:after="0"/>
              <w:jc w:val="center"/>
            </w:pPr>
            <w:r w:rsidRPr="008A48BF">
              <w:t>4.1%</w:t>
            </w:r>
          </w:p>
        </w:tc>
      </w:tr>
      <w:tr w:rsidR="0094733F" w:rsidRPr="008A48BF" w14:paraId="2C048D6E" w14:textId="77777777" w:rsidTr="00F156F6">
        <w:trPr>
          <w:trHeight w:val="214"/>
        </w:trPr>
        <w:tc>
          <w:tcPr>
            <w:tcW w:w="1705" w:type="dxa"/>
            <w:tcBorders>
              <w:top w:val="single" w:sz="4" w:space="0" w:color="auto"/>
              <w:left w:val="single" w:sz="4" w:space="0" w:color="auto"/>
              <w:bottom w:val="single" w:sz="4" w:space="0" w:color="auto"/>
              <w:right w:val="single" w:sz="4" w:space="0" w:color="auto"/>
            </w:tcBorders>
            <w:vAlign w:val="center"/>
            <w:hideMark/>
          </w:tcPr>
          <w:p w14:paraId="7A107C68" w14:textId="77777777" w:rsidR="0094733F" w:rsidRPr="008A48BF" w:rsidRDefault="0094733F" w:rsidP="001A77DD">
            <w:pPr>
              <w:spacing w:before="0" w:after="0"/>
            </w:pPr>
            <w:r w:rsidRPr="008A48BF">
              <w:t>Franklin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5818FA0" w14:textId="77777777" w:rsidR="0094733F" w:rsidRPr="008A48BF" w:rsidRDefault="0094733F" w:rsidP="001A77DD">
            <w:pPr>
              <w:spacing w:before="0" w:after="0"/>
              <w:jc w:val="center"/>
            </w:pPr>
            <w:r w:rsidRPr="008A48BF">
              <w:t>17,738</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6FD20E" w14:textId="77777777" w:rsidR="0094733F" w:rsidRPr="008A48BF" w:rsidRDefault="0094733F" w:rsidP="001A77DD">
            <w:pPr>
              <w:spacing w:before="0" w:after="0"/>
              <w:jc w:val="center"/>
            </w:pPr>
            <w:r w:rsidRPr="008A48BF">
              <w:t>94.0%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ADA3042" w14:textId="77777777" w:rsidR="0094733F" w:rsidRPr="008A48BF" w:rsidRDefault="0094733F" w:rsidP="001A77DD">
            <w:pPr>
              <w:spacing w:before="0" w:after="0"/>
              <w:jc w:val="center"/>
            </w:pPr>
            <w:r w:rsidRPr="008A48BF">
              <w:t>1.0%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7A57A1" w14:textId="77777777" w:rsidR="0094733F" w:rsidRPr="008A48BF" w:rsidRDefault="0094733F" w:rsidP="001A77DD">
            <w:pPr>
              <w:spacing w:before="0" w:after="0"/>
              <w:jc w:val="center"/>
            </w:pPr>
            <w:r w:rsidRPr="008A48BF">
              <w:t>1.6%</w:t>
            </w:r>
          </w:p>
        </w:tc>
        <w:tc>
          <w:tcPr>
            <w:tcW w:w="990" w:type="dxa"/>
            <w:tcBorders>
              <w:top w:val="single" w:sz="4" w:space="0" w:color="auto"/>
              <w:left w:val="single" w:sz="4" w:space="0" w:color="auto"/>
              <w:bottom w:val="single" w:sz="4" w:space="0" w:color="auto"/>
              <w:right w:val="single" w:sz="4" w:space="0" w:color="auto"/>
            </w:tcBorders>
            <w:vAlign w:val="center"/>
            <w:hideMark/>
          </w:tcPr>
          <w:p w14:paraId="33807483" w14:textId="77777777" w:rsidR="0094733F" w:rsidRPr="008A48BF" w:rsidRDefault="0094733F" w:rsidP="001A77DD">
            <w:pPr>
              <w:spacing w:before="0" w:after="0"/>
              <w:jc w:val="center"/>
            </w:pPr>
            <w:r w:rsidRPr="008A48BF">
              <w:t>0.8%</w:t>
            </w:r>
          </w:p>
        </w:tc>
        <w:tc>
          <w:tcPr>
            <w:tcW w:w="990" w:type="dxa"/>
            <w:tcBorders>
              <w:top w:val="single" w:sz="4" w:space="0" w:color="auto"/>
              <w:left w:val="single" w:sz="4" w:space="0" w:color="auto"/>
              <w:bottom w:val="single" w:sz="4" w:space="0" w:color="auto"/>
              <w:right w:val="single" w:sz="4" w:space="0" w:color="auto"/>
            </w:tcBorders>
            <w:vAlign w:val="center"/>
            <w:hideMark/>
          </w:tcPr>
          <w:p w14:paraId="620281D5" w14:textId="77777777" w:rsidR="0094733F" w:rsidRPr="008A48BF" w:rsidRDefault="0094733F" w:rsidP="001A77DD">
            <w:pPr>
              <w:spacing w:before="0" w:after="0"/>
              <w:jc w:val="center"/>
            </w:pPr>
            <w:r w:rsidRPr="008A48BF">
              <w:t>4.4%</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53BA3B8" w14:textId="77777777" w:rsidR="0094733F" w:rsidRPr="008A48BF" w:rsidRDefault="0094733F" w:rsidP="001A77DD">
            <w:pPr>
              <w:spacing w:before="0" w:after="0"/>
              <w:jc w:val="center"/>
            </w:pPr>
            <w:r w:rsidRPr="008A48BF">
              <w:t>3.0%</w:t>
            </w:r>
          </w:p>
        </w:tc>
      </w:tr>
      <w:tr w:rsidR="0094733F" w:rsidRPr="008A48BF" w14:paraId="6555D33D" w14:textId="77777777" w:rsidTr="00F156F6">
        <w:trPr>
          <w:trHeight w:val="440"/>
        </w:trPr>
        <w:tc>
          <w:tcPr>
            <w:tcW w:w="1705" w:type="dxa"/>
            <w:tcBorders>
              <w:top w:val="single" w:sz="4" w:space="0" w:color="auto"/>
              <w:left w:val="single" w:sz="4" w:space="0" w:color="auto"/>
              <w:bottom w:val="single" w:sz="4" w:space="0" w:color="auto"/>
              <w:right w:val="single" w:sz="4" w:space="0" w:color="auto"/>
            </w:tcBorders>
            <w:vAlign w:val="center"/>
            <w:hideMark/>
          </w:tcPr>
          <w:p w14:paraId="45B288A8" w14:textId="77777777" w:rsidR="0094733F" w:rsidRPr="008A48BF" w:rsidRDefault="0094733F" w:rsidP="001A77DD">
            <w:pPr>
              <w:spacing w:before="0" w:after="0"/>
            </w:pPr>
            <w:r w:rsidRPr="008A48BF">
              <w:t>Jefferson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D316ABF" w14:textId="77777777" w:rsidR="0094733F" w:rsidRPr="008A48BF" w:rsidRDefault="0094733F" w:rsidP="001A77DD">
            <w:pPr>
              <w:spacing w:before="0" w:after="0"/>
              <w:jc w:val="center"/>
            </w:pPr>
            <w:r w:rsidRPr="008A48BF">
              <w:t>69,282</w:t>
            </w:r>
          </w:p>
        </w:tc>
        <w:tc>
          <w:tcPr>
            <w:tcW w:w="990" w:type="dxa"/>
            <w:tcBorders>
              <w:top w:val="single" w:sz="4" w:space="0" w:color="auto"/>
              <w:left w:val="single" w:sz="4" w:space="0" w:color="auto"/>
              <w:bottom w:val="single" w:sz="4" w:space="0" w:color="auto"/>
              <w:right w:val="single" w:sz="4" w:space="0" w:color="auto"/>
            </w:tcBorders>
            <w:vAlign w:val="center"/>
            <w:hideMark/>
          </w:tcPr>
          <w:p w14:paraId="1BD919CD" w14:textId="77777777" w:rsidR="0094733F" w:rsidRPr="008A48BF" w:rsidRDefault="0094733F" w:rsidP="001A77DD">
            <w:pPr>
              <w:spacing w:before="0" w:after="0"/>
              <w:jc w:val="center"/>
            </w:pPr>
            <w:r w:rsidRPr="008A48BF">
              <w:t>39.7%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2BF7D0D" w14:textId="77777777" w:rsidR="0094733F" w:rsidRPr="008A48BF" w:rsidRDefault="0094733F" w:rsidP="001A77DD">
            <w:pPr>
              <w:spacing w:before="0" w:after="0"/>
              <w:jc w:val="center"/>
            </w:pPr>
            <w:r w:rsidRPr="008A48BF">
              <w:t>56.5%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2D42AD" w14:textId="77777777" w:rsidR="0094733F" w:rsidRPr="008A48BF" w:rsidRDefault="0094733F" w:rsidP="001A77DD">
            <w:pPr>
              <w:spacing w:before="0" w:after="0"/>
              <w:jc w:val="center"/>
            </w:pPr>
            <w:r w:rsidRPr="008A48BF">
              <w:t>0.3%</w:t>
            </w:r>
          </w:p>
        </w:tc>
        <w:tc>
          <w:tcPr>
            <w:tcW w:w="990" w:type="dxa"/>
            <w:tcBorders>
              <w:top w:val="single" w:sz="4" w:space="0" w:color="auto"/>
              <w:left w:val="single" w:sz="4" w:space="0" w:color="auto"/>
              <w:bottom w:val="single" w:sz="4" w:space="0" w:color="auto"/>
              <w:right w:val="single" w:sz="4" w:space="0" w:color="auto"/>
            </w:tcBorders>
            <w:vAlign w:val="center"/>
            <w:hideMark/>
          </w:tcPr>
          <w:p w14:paraId="5E63B080" w14:textId="77777777" w:rsidR="0094733F" w:rsidRPr="008A48BF" w:rsidRDefault="0094733F" w:rsidP="001A77DD">
            <w:pPr>
              <w:spacing w:before="0" w:after="0"/>
              <w:jc w:val="center"/>
            </w:pPr>
            <w:r w:rsidRPr="008A48BF">
              <w:t>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1770D8C" w14:textId="77777777" w:rsidR="0094733F" w:rsidRPr="008A48BF" w:rsidRDefault="0094733F" w:rsidP="001A77DD">
            <w:pPr>
              <w:spacing w:before="0" w:after="0"/>
              <w:jc w:val="center"/>
            </w:pPr>
            <w:r w:rsidRPr="008A48BF">
              <w:t>3.8%</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F4F6EAE" w14:textId="77777777" w:rsidR="0094733F" w:rsidRPr="008A48BF" w:rsidRDefault="0094733F" w:rsidP="001A77DD">
            <w:pPr>
              <w:spacing w:before="0" w:after="0"/>
              <w:jc w:val="center"/>
            </w:pPr>
            <w:r w:rsidRPr="008A48BF">
              <w:t>2.1%</w:t>
            </w:r>
          </w:p>
        </w:tc>
      </w:tr>
      <w:tr w:rsidR="0094733F" w:rsidRPr="008A48BF" w14:paraId="0A0361B7" w14:textId="77777777" w:rsidTr="00F156F6">
        <w:trPr>
          <w:trHeight w:val="232"/>
        </w:trPr>
        <w:tc>
          <w:tcPr>
            <w:tcW w:w="1705" w:type="dxa"/>
            <w:tcBorders>
              <w:top w:val="single" w:sz="4" w:space="0" w:color="auto"/>
              <w:left w:val="single" w:sz="4" w:space="0" w:color="auto"/>
              <w:bottom w:val="single" w:sz="4" w:space="0" w:color="auto"/>
              <w:right w:val="single" w:sz="4" w:space="0" w:color="auto"/>
            </w:tcBorders>
            <w:vAlign w:val="center"/>
            <w:hideMark/>
          </w:tcPr>
          <w:p w14:paraId="2895B6AF" w14:textId="77777777" w:rsidR="0094733F" w:rsidRPr="008A48BF" w:rsidRDefault="0094733F" w:rsidP="001A77DD">
            <w:pPr>
              <w:spacing w:before="0" w:after="0"/>
            </w:pPr>
            <w:r w:rsidRPr="008A48BF">
              <w:t>Johnson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28E2427" w14:textId="77777777" w:rsidR="0094733F" w:rsidRPr="008A48BF" w:rsidRDefault="0094733F" w:rsidP="001A77DD">
            <w:pPr>
              <w:spacing w:before="0" w:after="0"/>
              <w:jc w:val="center"/>
            </w:pPr>
            <w:r w:rsidRPr="008A48BF">
              <w:t>26,372</w:t>
            </w:r>
          </w:p>
        </w:tc>
        <w:tc>
          <w:tcPr>
            <w:tcW w:w="990" w:type="dxa"/>
            <w:tcBorders>
              <w:top w:val="single" w:sz="4" w:space="0" w:color="auto"/>
              <w:left w:val="single" w:sz="4" w:space="0" w:color="auto"/>
              <w:bottom w:val="single" w:sz="4" w:space="0" w:color="auto"/>
              <w:right w:val="single" w:sz="4" w:space="0" w:color="auto"/>
            </w:tcBorders>
            <w:vAlign w:val="center"/>
            <w:hideMark/>
          </w:tcPr>
          <w:p w14:paraId="720DB811" w14:textId="77777777" w:rsidR="0094733F" w:rsidRPr="008A48BF" w:rsidRDefault="0094733F" w:rsidP="001A77DD">
            <w:pPr>
              <w:spacing w:before="0" w:after="0"/>
              <w:jc w:val="center"/>
            </w:pPr>
            <w:r w:rsidRPr="008A48BF">
              <w:t>91.2%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35B6475" w14:textId="77777777" w:rsidR="0094733F" w:rsidRPr="008A48BF" w:rsidRDefault="0094733F" w:rsidP="001A77DD">
            <w:pPr>
              <w:spacing w:before="0" w:after="0"/>
              <w:jc w:val="center"/>
            </w:pPr>
            <w:r w:rsidRPr="008A48BF">
              <w:t>1.6%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298EC8" w14:textId="77777777" w:rsidR="0094733F" w:rsidRPr="008A48BF" w:rsidRDefault="0094733F" w:rsidP="001A77DD">
            <w:pPr>
              <w:spacing w:before="0" w:after="0"/>
              <w:jc w:val="center"/>
            </w:pPr>
            <w:r w:rsidRPr="008A48BF">
              <w:t>0.2%</w:t>
            </w:r>
          </w:p>
        </w:tc>
        <w:tc>
          <w:tcPr>
            <w:tcW w:w="990" w:type="dxa"/>
            <w:tcBorders>
              <w:top w:val="single" w:sz="4" w:space="0" w:color="auto"/>
              <w:left w:val="single" w:sz="4" w:space="0" w:color="auto"/>
              <w:bottom w:val="single" w:sz="4" w:space="0" w:color="auto"/>
              <w:right w:val="single" w:sz="4" w:space="0" w:color="auto"/>
            </w:tcBorders>
            <w:vAlign w:val="center"/>
            <w:hideMark/>
          </w:tcPr>
          <w:p w14:paraId="395763ED" w14:textId="77777777" w:rsidR="0094733F" w:rsidRPr="008A48BF" w:rsidRDefault="0094733F" w:rsidP="001A77DD">
            <w:pPr>
              <w:spacing w:before="0" w:after="0"/>
              <w:jc w:val="center"/>
            </w:pPr>
            <w:r w:rsidRPr="008A48BF">
              <w:t>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68A149B2" w14:textId="77777777" w:rsidR="0094733F" w:rsidRPr="008A48BF" w:rsidRDefault="0094733F" w:rsidP="001A77DD">
            <w:pPr>
              <w:spacing w:before="0" w:after="0"/>
              <w:jc w:val="center"/>
            </w:pPr>
            <w:r w:rsidRPr="008A48BF">
              <w:t>7.5%</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E952043" w14:textId="77777777" w:rsidR="0094733F" w:rsidRPr="008A48BF" w:rsidRDefault="0094733F" w:rsidP="001A77DD">
            <w:pPr>
              <w:spacing w:before="0" w:after="0"/>
              <w:jc w:val="center"/>
            </w:pPr>
            <w:r w:rsidRPr="008A48BF">
              <w:t>13.9%</w:t>
            </w:r>
          </w:p>
        </w:tc>
      </w:tr>
      <w:tr w:rsidR="0094733F" w:rsidRPr="008A48BF" w14:paraId="4E789BD1" w14:textId="77777777" w:rsidTr="00F156F6">
        <w:trPr>
          <w:trHeight w:val="286"/>
        </w:trPr>
        <w:tc>
          <w:tcPr>
            <w:tcW w:w="1705" w:type="dxa"/>
            <w:tcBorders>
              <w:top w:val="single" w:sz="4" w:space="0" w:color="auto"/>
              <w:left w:val="single" w:sz="4" w:space="0" w:color="auto"/>
              <w:bottom w:val="single" w:sz="4" w:space="0" w:color="auto"/>
              <w:right w:val="single" w:sz="4" w:space="0" w:color="auto"/>
            </w:tcBorders>
            <w:vAlign w:val="center"/>
            <w:hideMark/>
          </w:tcPr>
          <w:p w14:paraId="3EC865E0" w14:textId="77777777" w:rsidR="0094733F" w:rsidRPr="008A48BF" w:rsidRDefault="0094733F" w:rsidP="001A77DD">
            <w:pPr>
              <w:spacing w:before="0" w:after="0"/>
            </w:pPr>
            <w:r w:rsidRPr="008A48BF">
              <w:t>Lincoln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8F9054A" w14:textId="77777777" w:rsidR="0094733F" w:rsidRPr="008A48BF" w:rsidRDefault="0094733F" w:rsidP="001A77DD">
            <w:pPr>
              <w:spacing w:before="0" w:after="0"/>
              <w:jc w:val="center"/>
            </w:pPr>
            <w:r w:rsidRPr="008A48BF">
              <w:t>13,455</w:t>
            </w:r>
          </w:p>
        </w:tc>
        <w:tc>
          <w:tcPr>
            <w:tcW w:w="990" w:type="dxa"/>
            <w:tcBorders>
              <w:top w:val="single" w:sz="4" w:space="0" w:color="auto"/>
              <w:left w:val="single" w:sz="4" w:space="0" w:color="auto"/>
              <w:bottom w:val="single" w:sz="4" w:space="0" w:color="auto"/>
              <w:right w:val="single" w:sz="4" w:space="0" w:color="auto"/>
            </w:tcBorders>
            <w:vAlign w:val="center"/>
            <w:hideMark/>
          </w:tcPr>
          <w:p w14:paraId="744CA339" w14:textId="77777777" w:rsidR="0094733F" w:rsidRPr="008A48BF" w:rsidRDefault="0094733F" w:rsidP="001A77DD">
            <w:pPr>
              <w:spacing w:before="0" w:after="0"/>
              <w:jc w:val="center"/>
            </w:pPr>
            <w:r w:rsidRPr="008A48BF">
              <w:t>65.9%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B1EBC84" w14:textId="77777777" w:rsidR="0094733F" w:rsidRPr="008A48BF" w:rsidRDefault="0094733F" w:rsidP="001A77DD">
            <w:pPr>
              <w:spacing w:before="0" w:after="0"/>
              <w:jc w:val="center"/>
            </w:pPr>
            <w:r w:rsidRPr="008A48BF">
              <w:t>30.5%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32E2B4" w14:textId="77777777" w:rsidR="0094733F" w:rsidRPr="008A48BF" w:rsidRDefault="0094733F" w:rsidP="001A77DD">
            <w:pPr>
              <w:spacing w:before="0" w:after="0"/>
              <w:jc w:val="center"/>
            </w:pPr>
            <w:r w:rsidRPr="008A48BF">
              <w:t>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2FE98F" w14:textId="77777777" w:rsidR="0094733F" w:rsidRPr="008A48BF" w:rsidRDefault="0094733F" w:rsidP="001A77DD">
            <w:pPr>
              <w:spacing w:before="0" w:after="0"/>
              <w:jc w:val="center"/>
            </w:pPr>
            <w:r w:rsidRPr="008A48BF">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451FE871" w14:textId="77777777" w:rsidR="0094733F" w:rsidRPr="008A48BF" w:rsidRDefault="0094733F" w:rsidP="001A77DD">
            <w:pPr>
              <w:spacing w:before="0" w:after="0"/>
              <w:jc w:val="center"/>
            </w:pPr>
            <w:r w:rsidRPr="008A48BF">
              <w:t>4.0%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4251A8D" w14:textId="77777777" w:rsidR="0094733F" w:rsidRPr="008A48BF" w:rsidRDefault="0094733F" w:rsidP="001A77DD">
            <w:pPr>
              <w:spacing w:before="0" w:after="0"/>
              <w:jc w:val="center"/>
            </w:pPr>
            <w:r w:rsidRPr="008A48BF">
              <w:t>3.9%</w:t>
            </w:r>
          </w:p>
        </w:tc>
      </w:tr>
      <w:tr w:rsidR="0094733F" w:rsidRPr="008A48BF" w14:paraId="0EC8B439" w14:textId="77777777" w:rsidTr="00F156F6">
        <w:trPr>
          <w:trHeight w:val="277"/>
        </w:trPr>
        <w:tc>
          <w:tcPr>
            <w:tcW w:w="1705" w:type="dxa"/>
            <w:tcBorders>
              <w:top w:val="single" w:sz="4" w:space="0" w:color="auto"/>
              <w:left w:val="single" w:sz="4" w:space="0" w:color="auto"/>
              <w:bottom w:val="single" w:sz="4" w:space="0" w:color="auto"/>
              <w:right w:val="single" w:sz="4" w:space="0" w:color="auto"/>
            </w:tcBorders>
            <w:vAlign w:val="center"/>
            <w:hideMark/>
          </w:tcPr>
          <w:p w14:paraId="03FE7FDD" w14:textId="77777777" w:rsidR="0094733F" w:rsidRPr="008A48BF" w:rsidRDefault="0094733F" w:rsidP="001A77DD">
            <w:pPr>
              <w:spacing w:before="0" w:after="0"/>
            </w:pPr>
            <w:r w:rsidRPr="008A48BF">
              <w:t>Logan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57BFA14" w14:textId="77777777" w:rsidR="0094733F" w:rsidRPr="008A48BF" w:rsidRDefault="0094733F" w:rsidP="001A77DD">
            <w:pPr>
              <w:spacing w:before="0" w:after="0"/>
              <w:jc w:val="center"/>
            </w:pPr>
            <w:r w:rsidRPr="008A48BF">
              <w:t>21,668</w:t>
            </w:r>
          </w:p>
        </w:tc>
        <w:tc>
          <w:tcPr>
            <w:tcW w:w="990" w:type="dxa"/>
            <w:tcBorders>
              <w:top w:val="single" w:sz="4" w:space="0" w:color="auto"/>
              <w:left w:val="single" w:sz="4" w:space="0" w:color="auto"/>
              <w:bottom w:val="single" w:sz="4" w:space="0" w:color="auto"/>
              <w:right w:val="single" w:sz="4" w:space="0" w:color="auto"/>
            </w:tcBorders>
            <w:vAlign w:val="center"/>
            <w:hideMark/>
          </w:tcPr>
          <w:p w14:paraId="1035C555" w14:textId="77777777" w:rsidR="0094733F" w:rsidRPr="008A48BF" w:rsidRDefault="0094733F" w:rsidP="001A77DD">
            <w:pPr>
              <w:spacing w:before="0" w:after="0"/>
              <w:jc w:val="center"/>
            </w:pPr>
            <w:r w:rsidRPr="008A48BF">
              <w:t>91.8%</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9E00F37" w14:textId="77777777" w:rsidR="0094733F" w:rsidRPr="008A48BF" w:rsidRDefault="0094733F" w:rsidP="001A77DD">
            <w:pPr>
              <w:spacing w:before="0" w:after="0"/>
              <w:jc w:val="center"/>
            </w:pPr>
            <w:r w:rsidRPr="008A48BF">
              <w:t>1.4%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B499CF" w14:textId="77777777" w:rsidR="0094733F" w:rsidRPr="008A48BF" w:rsidRDefault="0094733F" w:rsidP="001A77DD">
            <w:pPr>
              <w:spacing w:before="0" w:after="0"/>
              <w:jc w:val="center"/>
            </w:pPr>
            <w:r w:rsidRPr="008A48BF">
              <w:t>0.8%</w:t>
            </w:r>
          </w:p>
        </w:tc>
        <w:tc>
          <w:tcPr>
            <w:tcW w:w="990" w:type="dxa"/>
            <w:tcBorders>
              <w:top w:val="single" w:sz="4" w:space="0" w:color="auto"/>
              <w:left w:val="single" w:sz="4" w:space="0" w:color="auto"/>
              <w:bottom w:val="single" w:sz="4" w:space="0" w:color="auto"/>
              <w:right w:val="single" w:sz="4" w:space="0" w:color="auto"/>
            </w:tcBorders>
            <w:vAlign w:val="center"/>
            <w:hideMark/>
          </w:tcPr>
          <w:p w14:paraId="627D522B" w14:textId="77777777" w:rsidR="0094733F" w:rsidRPr="008A48BF" w:rsidRDefault="0094733F" w:rsidP="001A77DD">
            <w:pPr>
              <w:spacing w:before="0" w:after="0"/>
              <w:jc w:val="center"/>
            </w:pPr>
            <w:r w:rsidRPr="008A48BF">
              <w:t>2.2%</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C62FC2" w14:textId="77777777" w:rsidR="0094733F" w:rsidRPr="008A48BF" w:rsidRDefault="0094733F" w:rsidP="001A77DD">
            <w:pPr>
              <w:spacing w:before="0" w:after="0"/>
              <w:jc w:val="center"/>
            </w:pPr>
            <w:r w:rsidRPr="008A48BF">
              <w:t>6.7%</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A231425" w14:textId="77777777" w:rsidR="0094733F" w:rsidRPr="008A48BF" w:rsidRDefault="0094733F" w:rsidP="001A77DD">
            <w:pPr>
              <w:spacing w:before="0" w:after="0"/>
              <w:jc w:val="center"/>
            </w:pPr>
            <w:r w:rsidRPr="008A48BF">
              <w:t>3.0%</w:t>
            </w:r>
          </w:p>
        </w:tc>
      </w:tr>
      <w:tr w:rsidR="0094733F" w:rsidRPr="008A48BF" w14:paraId="420E5A51" w14:textId="77777777" w:rsidTr="00F156F6">
        <w:trPr>
          <w:trHeight w:val="241"/>
        </w:trPr>
        <w:tc>
          <w:tcPr>
            <w:tcW w:w="1705" w:type="dxa"/>
            <w:tcBorders>
              <w:top w:val="single" w:sz="4" w:space="0" w:color="auto"/>
              <w:left w:val="single" w:sz="4" w:space="0" w:color="auto"/>
              <w:bottom w:val="single" w:sz="4" w:space="0" w:color="auto"/>
              <w:right w:val="single" w:sz="4" w:space="0" w:color="auto"/>
            </w:tcBorders>
            <w:vAlign w:val="center"/>
            <w:hideMark/>
          </w:tcPr>
          <w:p w14:paraId="44B6ADF2" w14:textId="77777777" w:rsidR="0094733F" w:rsidRPr="008A48BF" w:rsidRDefault="0094733F" w:rsidP="001A77DD">
            <w:pPr>
              <w:spacing w:before="0" w:after="0"/>
            </w:pPr>
            <w:r w:rsidRPr="008A48BF">
              <w:t>Perry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F3C0271" w14:textId="77777777" w:rsidR="0094733F" w:rsidRPr="008A48BF" w:rsidRDefault="0094733F" w:rsidP="001A77DD">
            <w:pPr>
              <w:spacing w:before="0" w:after="0"/>
              <w:jc w:val="center"/>
            </w:pPr>
            <w:r w:rsidRPr="008A48BF">
              <w:t>10,355</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36879D" w14:textId="77777777" w:rsidR="0094733F" w:rsidRPr="008A48BF" w:rsidRDefault="0094733F" w:rsidP="001A77DD">
            <w:pPr>
              <w:spacing w:before="0" w:after="0"/>
              <w:jc w:val="center"/>
            </w:pPr>
            <w:r w:rsidRPr="008A48BF">
              <w:t>96.2%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2FD4E5A" w14:textId="77777777" w:rsidR="0094733F" w:rsidRPr="008A48BF" w:rsidRDefault="0094733F" w:rsidP="001A77DD">
            <w:pPr>
              <w:spacing w:before="0" w:after="0"/>
              <w:jc w:val="center"/>
            </w:pPr>
            <w:r w:rsidRPr="008A48BF">
              <w:t>0.7%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B3B501" w14:textId="77777777" w:rsidR="0094733F" w:rsidRPr="008A48BF" w:rsidRDefault="0094733F" w:rsidP="001A77DD">
            <w:pPr>
              <w:spacing w:before="0" w:after="0"/>
              <w:jc w:val="center"/>
            </w:pPr>
            <w:r w:rsidRPr="008A48BF">
              <w:t>0.1%</w:t>
            </w:r>
          </w:p>
        </w:tc>
        <w:tc>
          <w:tcPr>
            <w:tcW w:w="990" w:type="dxa"/>
            <w:tcBorders>
              <w:top w:val="single" w:sz="4" w:space="0" w:color="auto"/>
              <w:left w:val="single" w:sz="4" w:space="0" w:color="auto"/>
              <w:bottom w:val="single" w:sz="4" w:space="0" w:color="auto"/>
              <w:right w:val="single" w:sz="4" w:space="0" w:color="auto"/>
            </w:tcBorders>
            <w:vAlign w:val="center"/>
            <w:hideMark/>
          </w:tcPr>
          <w:p w14:paraId="2B33A6D4" w14:textId="77777777" w:rsidR="0094733F" w:rsidRPr="008A48BF" w:rsidRDefault="0094733F" w:rsidP="001A77DD">
            <w:pPr>
              <w:spacing w:before="0" w:after="0"/>
              <w:jc w:val="center"/>
            </w:pPr>
            <w:r w:rsidRPr="008A48BF">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93E715" w14:textId="77777777" w:rsidR="0094733F" w:rsidRPr="008A48BF" w:rsidRDefault="0094733F" w:rsidP="001A77DD">
            <w:pPr>
              <w:spacing w:before="0" w:after="0"/>
              <w:jc w:val="center"/>
            </w:pPr>
            <w:r w:rsidRPr="008A48BF">
              <w:t>4.2%</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0150931" w14:textId="77777777" w:rsidR="0094733F" w:rsidRPr="008A48BF" w:rsidRDefault="0094733F" w:rsidP="001A77DD">
            <w:pPr>
              <w:spacing w:before="0" w:after="0"/>
              <w:jc w:val="center"/>
            </w:pPr>
            <w:r w:rsidRPr="008A48BF">
              <w:t>2.9%</w:t>
            </w:r>
          </w:p>
        </w:tc>
      </w:tr>
      <w:tr w:rsidR="0094733F" w:rsidRPr="008A48BF" w14:paraId="46B5A3A3" w14:textId="77777777" w:rsidTr="00F156F6">
        <w:trPr>
          <w:trHeight w:val="304"/>
        </w:trPr>
        <w:tc>
          <w:tcPr>
            <w:tcW w:w="1705" w:type="dxa"/>
            <w:tcBorders>
              <w:top w:val="single" w:sz="4" w:space="0" w:color="auto"/>
              <w:left w:val="single" w:sz="4" w:space="0" w:color="auto"/>
              <w:bottom w:val="single" w:sz="4" w:space="0" w:color="auto"/>
              <w:right w:val="single" w:sz="4" w:space="0" w:color="auto"/>
            </w:tcBorders>
            <w:vAlign w:val="center"/>
            <w:hideMark/>
          </w:tcPr>
          <w:p w14:paraId="3BABB423" w14:textId="77777777" w:rsidR="0094733F" w:rsidRPr="008A48BF" w:rsidRDefault="0094733F" w:rsidP="001A77DD">
            <w:pPr>
              <w:spacing w:before="0" w:after="0"/>
            </w:pPr>
            <w:r w:rsidRPr="008A48BF">
              <w:t>Pope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52A7A9B" w14:textId="77777777" w:rsidR="0094733F" w:rsidRPr="008A48BF" w:rsidRDefault="0094733F" w:rsidP="001A77DD">
            <w:pPr>
              <w:spacing w:before="0" w:after="0"/>
              <w:jc w:val="center"/>
            </w:pPr>
            <w:r w:rsidRPr="008A48BF">
              <w:t>63,761</w:t>
            </w:r>
          </w:p>
        </w:tc>
        <w:tc>
          <w:tcPr>
            <w:tcW w:w="990" w:type="dxa"/>
            <w:tcBorders>
              <w:top w:val="single" w:sz="4" w:space="0" w:color="auto"/>
              <w:left w:val="single" w:sz="4" w:space="0" w:color="auto"/>
              <w:bottom w:val="single" w:sz="4" w:space="0" w:color="auto"/>
              <w:right w:val="single" w:sz="4" w:space="0" w:color="auto"/>
            </w:tcBorders>
            <w:vAlign w:val="center"/>
            <w:hideMark/>
          </w:tcPr>
          <w:p w14:paraId="09AE68A0" w14:textId="77777777" w:rsidR="0094733F" w:rsidRPr="008A48BF" w:rsidRDefault="0094733F" w:rsidP="001A77DD">
            <w:pPr>
              <w:spacing w:before="0" w:after="0"/>
              <w:jc w:val="center"/>
            </w:pPr>
            <w:r w:rsidRPr="008A48BF">
              <w:t>91.2%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2F06D36" w14:textId="77777777" w:rsidR="0094733F" w:rsidRPr="008A48BF" w:rsidRDefault="0094733F" w:rsidP="001A77DD">
            <w:pPr>
              <w:spacing w:before="0" w:after="0"/>
              <w:jc w:val="center"/>
            </w:pPr>
            <w:r w:rsidRPr="008A48BF">
              <w:t>3.0%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C9A751A" w14:textId="77777777" w:rsidR="0094733F" w:rsidRPr="008A48BF" w:rsidRDefault="0094733F" w:rsidP="001A77DD">
            <w:pPr>
              <w:spacing w:before="0" w:after="0"/>
              <w:jc w:val="center"/>
            </w:pPr>
            <w:r w:rsidRPr="008A48BF">
              <w:t>0.6%</w:t>
            </w:r>
          </w:p>
        </w:tc>
        <w:tc>
          <w:tcPr>
            <w:tcW w:w="990" w:type="dxa"/>
            <w:tcBorders>
              <w:top w:val="single" w:sz="4" w:space="0" w:color="auto"/>
              <w:left w:val="single" w:sz="4" w:space="0" w:color="auto"/>
              <w:bottom w:val="single" w:sz="4" w:space="0" w:color="auto"/>
              <w:right w:val="single" w:sz="4" w:space="0" w:color="auto"/>
            </w:tcBorders>
            <w:vAlign w:val="center"/>
            <w:hideMark/>
          </w:tcPr>
          <w:p w14:paraId="2C8B410A" w14:textId="77777777" w:rsidR="0094733F" w:rsidRPr="008A48BF" w:rsidRDefault="0094733F" w:rsidP="001A77DD">
            <w:pPr>
              <w:spacing w:before="0" w:after="0"/>
              <w:jc w:val="center"/>
            </w:pPr>
            <w:r w:rsidRPr="008A48BF">
              <w:t>1.0%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54AD7E6" w14:textId="77777777" w:rsidR="0094733F" w:rsidRPr="008A48BF" w:rsidRDefault="0094733F" w:rsidP="001A77DD">
            <w:pPr>
              <w:spacing w:before="0" w:after="0"/>
              <w:jc w:val="center"/>
            </w:pPr>
            <w:r w:rsidRPr="008A48BF">
              <w:t>6.7%</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498665" w14:textId="77777777" w:rsidR="0094733F" w:rsidRPr="008A48BF" w:rsidRDefault="0094733F" w:rsidP="001A77DD">
            <w:pPr>
              <w:spacing w:before="0" w:after="0"/>
              <w:jc w:val="center"/>
            </w:pPr>
            <w:r w:rsidRPr="008A48BF">
              <w:t>9.0%</w:t>
            </w:r>
          </w:p>
        </w:tc>
      </w:tr>
      <w:tr w:rsidR="0094733F" w:rsidRPr="008A48BF" w14:paraId="30EDDD58" w14:textId="77777777" w:rsidTr="00F156F6">
        <w:trPr>
          <w:trHeight w:val="250"/>
        </w:trPr>
        <w:tc>
          <w:tcPr>
            <w:tcW w:w="1705" w:type="dxa"/>
            <w:tcBorders>
              <w:top w:val="single" w:sz="4" w:space="0" w:color="auto"/>
              <w:left w:val="single" w:sz="4" w:space="0" w:color="auto"/>
              <w:bottom w:val="single" w:sz="4" w:space="0" w:color="auto"/>
              <w:right w:val="single" w:sz="4" w:space="0" w:color="auto"/>
            </w:tcBorders>
            <w:vAlign w:val="center"/>
            <w:hideMark/>
          </w:tcPr>
          <w:p w14:paraId="415380FA" w14:textId="77777777" w:rsidR="0094733F" w:rsidRPr="008A48BF" w:rsidRDefault="0094733F" w:rsidP="001A77DD">
            <w:pPr>
              <w:spacing w:before="0" w:after="0"/>
            </w:pPr>
            <w:r w:rsidRPr="008A48BF">
              <w:lastRenderedPageBreak/>
              <w:t>Pulaski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B87CBB7" w14:textId="77777777" w:rsidR="0094733F" w:rsidRPr="008A48BF" w:rsidRDefault="0094733F" w:rsidP="001A77DD">
            <w:pPr>
              <w:spacing w:before="0" w:after="0"/>
              <w:jc w:val="center"/>
            </w:pPr>
            <w:r w:rsidRPr="008A48BF">
              <w:t>392,967</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9EFD9A" w14:textId="77777777" w:rsidR="0094733F" w:rsidRPr="008A48BF" w:rsidRDefault="0094733F" w:rsidP="001A77DD">
            <w:pPr>
              <w:spacing w:before="0" w:after="0"/>
              <w:jc w:val="center"/>
            </w:pPr>
            <w:r w:rsidRPr="008A48BF">
              <w:t>55.9%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573D9C8" w14:textId="77777777" w:rsidR="0094733F" w:rsidRPr="008A48BF" w:rsidRDefault="0094733F" w:rsidP="001A77DD">
            <w:pPr>
              <w:spacing w:before="0" w:after="0"/>
              <w:jc w:val="center"/>
            </w:pPr>
            <w:r w:rsidRPr="008A48BF">
              <w:t>36.8%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76A985" w14:textId="77777777" w:rsidR="0094733F" w:rsidRPr="008A48BF" w:rsidRDefault="0094733F" w:rsidP="001A77DD">
            <w:pPr>
              <w:spacing w:before="0" w:after="0"/>
              <w:jc w:val="center"/>
            </w:pPr>
            <w:r w:rsidRPr="008A48BF">
              <w:t>0.3%</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522150" w14:textId="77777777" w:rsidR="0094733F" w:rsidRPr="008A48BF" w:rsidRDefault="0094733F" w:rsidP="001A77DD">
            <w:pPr>
              <w:spacing w:before="0" w:after="0"/>
              <w:jc w:val="center"/>
            </w:pPr>
            <w:r w:rsidRPr="008A48BF">
              <w:t>2.2%</w:t>
            </w:r>
          </w:p>
        </w:tc>
        <w:tc>
          <w:tcPr>
            <w:tcW w:w="990" w:type="dxa"/>
            <w:tcBorders>
              <w:top w:val="single" w:sz="4" w:space="0" w:color="auto"/>
              <w:left w:val="single" w:sz="4" w:space="0" w:color="auto"/>
              <w:bottom w:val="single" w:sz="4" w:space="0" w:color="auto"/>
              <w:right w:val="single" w:sz="4" w:space="0" w:color="auto"/>
            </w:tcBorders>
            <w:vAlign w:val="center"/>
            <w:hideMark/>
          </w:tcPr>
          <w:p w14:paraId="48D4FDA3" w14:textId="77777777" w:rsidR="0094733F" w:rsidRPr="008A48BF" w:rsidRDefault="0094733F" w:rsidP="001A77DD">
            <w:pPr>
              <w:spacing w:before="0" w:after="0"/>
              <w:jc w:val="center"/>
            </w:pPr>
            <w:r w:rsidRPr="008A48BF">
              <w:t>7.4%</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E132E8F" w14:textId="77777777" w:rsidR="0094733F" w:rsidRPr="008A48BF" w:rsidRDefault="0094733F" w:rsidP="001A77DD">
            <w:pPr>
              <w:spacing w:before="0" w:after="0"/>
              <w:jc w:val="center"/>
            </w:pPr>
            <w:r w:rsidRPr="008A48BF">
              <w:t>6.2%</w:t>
            </w:r>
          </w:p>
        </w:tc>
      </w:tr>
      <w:tr w:rsidR="0094733F" w:rsidRPr="008A48BF" w14:paraId="736F3653" w14:textId="77777777" w:rsidTr="00F156F6">
        <w:trPr>
          <w:trHeight w:val="151"/>
        </w:trPr>
        <w:tc>
          <w:tcPr>
            <w:tcW w:w="1705" w:type="dxa"/>
            <w:tcBorders>
              <w:top w:val="single" w:sz="4" w:space="0" w:color="auto"/>
              <w:left w:val="single" w:sz="4" w:space="0" w:color="auto"/>
              <w:bottom w:val="single" w:sz="4" w:space="0" w:color="auto"/>
              <w:right w:val="single" w:sz="4" w:space="0" w:color="auto"/>
            </w:tcBorders>
            <w:vAlign w:val="center"/>
            <w:hideMark/>
          </w:tcPr>
          <w:p w14:paraId="3051580E" w14:textId="77777777" w:rsidR="0094733F" w:rsidRPr="008A48BF" w:rsidRDefault="0094733F" w:rsidP="001A77DD">
            <w:pPr>
              <w:spacing w:before="0" w:after="0"/>
            </w:pPr>
            <w:r w:rsidRPr="008A48BF">
              <w:t>Searcy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BABD7D2" w14:textId="77777777" w:rsidR="0094733F" w:rsidRPr="008A48BF" w:rsidRDefault="0094733F" w:rsidP="001A77DD">
            <w:pPr>
              <w:spacing w:before="0" w:after="0"/>
              <w:jc w:val="center"/>
            </w:pPr>
            <w:r w:rsidRPr="008A48BF">
              <w:t>7,908</w:t>
            </w:r>
          </w:p>
        </w:tc>
        <w:tc>
          <w:tcPr>
            <w:tcW w:w="990" w:type="dxa"/>
            <w:tcBorders>
              <w:top w:val="single" w:sz="4" w:space="0" w:color="auto"/>
              <w:left w:val="single" w:sz="4" w:space="0" w:color="auto"/>
              <w:bottom w:val="single" w:sz="4" w:space="0" w:color="auto"/>
              <w:right w:val="single" w:sz="4" w:space="0" w:color="auto"/>
            </w:tcBorders>
            <w:vAlign w:val="center"/>
            <w:hideMark/>
          </w:tcPr>
          <w:p w14:paraId="4A8358BF" w14:textId="77777777" w:rsidR="0094733F" w:rsidRPr="008A48BF" w:rsidRDefault="0094733F" w:rsidP="001A77DD">
            <w:pPr>
              <w:spacing w:before="0" w:after="0"/>
              <w:jc w:val="center"/>
            </w:pPr>
            <w:r w:rsidRPr="008A48BF">
              <w:t>93.2%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F07FD7" w14:textId="77777777" w:rsidR="0094733F" w:rsidRPr="008A48BF" w:rsidRDefault="0094733F" w:rsidP="001A77DD">
            <w:pPr>
              <w:spacing w:before="0" w:after="0"/>
              <w:jc w:val="center"/>
            </w:pPr>
            <w:r w:rsidRPr="008A48BF">
              <w:t>0.6%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4651686" w14:textId="77777777" w:rsidR="0094733F" w:rsidRPr="008A48BF" w:rsidRDefault="0094733F" w:rsidP="001A77DD">
            <w:pPr>
              <w:spacing w:before="0" w:after="0"/>
              <w:jc w:val="center"/>
            </w:pPr>
            <w:r w:rsidRPr="008A48BF">
              <w:t>2.8%</w:t>
            </w:r>
          </w:p>
        </w:tc>
        <w:tc>
          <w:tcPr>
            <w:tcW w:w="990" w:type="dxa"/>
            <w:tcBorders>
              <w:top w:val="single" w:sz="4" w:space="0" w:color="auto"/>
              <w:left w:val="single" w:sz="4" w:space="0" w:color="auto"/>
              <w:bottom w:val="single" w:sz="4" w:space="0" w:color="auto"/>
              <w:right w:val="single" w:sz="4" w:space="0" w:color="auto"/>
            </w:tcBorders>
            <w:vAlign w:val="center"/>
            <w:hideMark/>
          </w:tcPr>
          <w:p w14:paraId="751DEE17" w14:textId="77777777" w:rsidR="0094733F" w:rsidRPr="008A48BF" w:rsidRDefault="0094733F" w:rsidP="001A77DD">
            <w:pPr>
              <w:spacing w:before="0" w:after="0"/>
              <w:jc w:val="center"/>
            </w:pPr>
            <w:r w:rsidRPr="008A48BF">
              <w:t>0.7%</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43D946" w14:textId="77777777" w:rsidR="0094733F" w:rsidRPr="008A48BF" w:rsidRDefault="0094733F" w:rsidP="001A77DD">
            <w:pPr>
              <w:spacing w:before="0" w:after="0"/>
              <w:jc w:val="center"/>
            </w:pPr>
            <w:r w:rsidRPr="008A48BF">
              <w:t>4.9%</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DF32213" w14:textId="77777777" w:rsidR="0094733F" w:rsidRPr="008A48BF" w:rsidRDefault="0094733F" w:rsidP="001A77DD">
            <w:pPr>
              <w:spacing w:before="0" w:after="0"/>
              <w:jc w:val="center"/>
            </w:pPr>
            <w:r w:rsidRPr="008A48BF">
              <w:t>2.4%</w:t>
            </w:r>
          </w:p>
        </w:tc>
      </w:tr>
      <w:tr w:rsidR="0094733F" w:rsidRPr="008A48BF" w14:paraId="1CE021D3" w14:textId="77777777" w:rsidTr="00F156F6">
        <w:trPr>
          <w:trHeight w:val="440"/>
        </w:trPr>
        <w:tc>
          <w:tcPr>
            <w:tcW w:w="1705" w:type="dxa"/>
            <w:tcBorders>
              <w:top w:val="single" w:sz="4" w:space="0" w:color="auto"/>
              <w:left w:val="single" w:sz="4" w:space="0" w:color="auto"/>
              <w:bottom w:val="single" w:sz="4" w:space="0" w:color="auto"/>
              <w:right w:val="single" w:sz="4" w:space="0" w:color="auto"/>
            </w:tcBorders>
            <w:vAlign w:val="center"/>
            <w:hideMark/>
          </w:tcPr>
          <w:p w14:paraId="0C83FF13" w14:textId="77777777" w:rsidR="0094733F" w:rsidRPr="008A48BF" w:rsidRDefault="0094733F" w:rsidP="001A77DD">
            <w:pPr>
              <w:spacing w:before="0" w:after="0"/>
            </w:pPr>
            <w:r w:rsidRPr="008A48BF">
              <w:t>Sebastian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EDD2530" w14:textId="77777777" w:rsidR="0094733F" w:rsidRPr="008A48BF" w:rsidRDefault="0094733F" w:rsidP="001A77DD">
            <w:pPr>
              <w:spacing w:before="0" w:after="0"/>
              <w:jc w:val="center"/>
            </w:pPr>
            <w:r w:rsidRPr="008A48BF">
              <w:t>127,591</w:t>
            </w:r>
          </w:p>
        </w:tc>
        <w:tc>
          <w:tcPr>
            <w:tcW w:w="990" w:type="dxa"/>
            <w:tcBorders>
              <w:top w:val="single" w:sz="4" w:space="0" w:color="auto"/>
              <w:left w:val="single" w:sz="4" w:space="0" w:color="auto"/>
              <w:bottom w:val="single" w:sz="4" w:space="0" w:color="auto"/>
              <w:right w:val="single" w:sz="4" w:space="0" w:color="auto"/>
            </w:tcBorders>
            <w:vAlign w:val="center"/>
            <w:hideMark/>
          </w:tcPr>
          <w:p w14:paraId="44E87F80" w14:textId="77777777" w:rsidR="0094733F" w:rsidRPr="008A48BF" w:rsidRDefault="0094733F" w:rsidP="001A77DD">
            <w:pPr>
              <w:spacing w:before="0" w:after="0"/>
              <w:jc w:val="center"/>
            </w:pPr>
            <w:r w:rsidRPr="008A48BF">
              <w:t>73.5%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6701BE8" w14:textId="77777777" w:rsidR="0094733F" w:rsidRPr="008A48BF" w:rsidRDefault="0094733F" w:rsidP="001A77DD">
            <w:pPr>
              <w:spacing w:before="0" w:after="0"/>
              <w:jc w:val="center"/>
            </w:pPr>
            <w:r w:rsidRPr="008A48BF">
              <w:t>6.8%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EB54EB" w14:textId="77777777" w:rsidR="0094733F" w:rsidRPr="008A48BF" w:rsidRDefault="0094733F" w:rsidP="001A77DD">
            <w:pPr>
              <w:spacing w:before="0" w:after="0"/>
              <w:jc w:val="center"/>
            </w:pPr>
            <w:r w:rsidRPr="008A48BF">
              <w:t>1.1%</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2599B5" w14:textId="77777777" w:rsidR="0094733F" w:rsidRPr="008A48BF" w:rsidRDefault="0094733F" w:rsidP="001A77DD">
            <w:pPr>
              <w:spacing w:before="0" w:after="0"/>
              <w:jc w:val="center"/>
            </w:pPr>
            <w:r w:rsidRPr="008A48BF">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5D868287" w14:textId="77777777" w:rsidR="0094733F" w:rsidRPr="008A48BF" w:rsidRDefault="0094733F" w:rsidP="001A77DD">
            <w:pPr>
              <w:spacing w:before="0" w:after="0"/>
              <w:jc w:val="center"/>
            </w:pPr>
            <w:r w:rsidRPr="008A48BF">
              <w:t>18.8%</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C4A63B7" w14:textId="77777777" w:rsidR="0094733F" w:rsidRPr="008A48BF" w:rsidRDefault="0094733F" w:rsidP="001A77DD">
            <w:pPr>
              <w:spacing w:before="0" w:after="0"/>
              <w:jc w:val="center"/>
            </w:pPr>
            <w:r w:rsidRPr="008A48BF">
              <w:t>14.2%</w:t>
            </w:r>
          </w:p>
        </w:tc>
      </w:tr>
      <w:tr w:rsidR="0094733F" w:rsidRPr="008A48BF" w14:paraId="57866D34" w14:textId="77777777" w:rsidTr="00F156F6">
        <w:trPr>
          <w:trHeight w:val="250"/>
        </w:trPr>
        <w:tc>
          <w:tcPr>
            <w:tcW w:w="1705" w:type="dxa"/>
            <w:tcBorders>
              <w:top w:val="single" w:sz="4" w:space="0" w:color="auto"/>
              <w:left w:val="single" w:sz="4" w:space="0" w:color="auto"/>
              <w:bottom w:val="single" w:sz="4" w:space="0" w:color="auto"/>
              <w:right w:val="single" w:sz="4" w:space="0" w:color="auto"/>
            </w:tcBorders>
            <w:vAlign w:val="center"/>
            <w:hideMark/>
          </w:tcPr>
          <w:p w14:paraId="5D7E53EC" w14:textId="77777777" w:rsidR="0094733F" w:rsidRPr="008A48BF" w:rsidRDefault="0094733F" w:rsidP="001A77DD">
            <w:pPr>
              <w:spacing w:before="0" w:after="0"/>
            </w:pPr>
            <w:r w:rsidRPr="008A48BF">
              <w:t>Yell County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2666E62" w14:textId="77777777" w:rsidR="0094733F" w:rsidRPr="008A48BF" w:rsidRDefault="0094733F" w:rsidP="001A77DD">
            <w:pPr>
              <w:spacing w:before="0" w:after="0"/>
              <w:jc w:val="center"/>
            </w:pPr>
            <w:r w:rsidRPr="008A48BF">
              <w:t>21,464</w:t>
            </w:r>
          </w:p>
        </w:tc>
        <w:tc>
          <w:tcPr>
            <w:tcW w:w="990" w:type="dxa"/>
            <w:tcBorders>
              <w:top w:val="single" w:sz="4" w:space="0" w:color="auto"/>
              <w:left w:val="single" w:sz="4" w:space="0" w:color="auto"/>
              <w:bottom w:val="single" w:sz="4" w:space="0" w:color="auto"/>
              <w:right w:val="single" w:sz="4" w:space="0" w:color="auto"/>
            </w:tcBorders>
            <w:vAlign w:val="center"/>
            <w:hideMark/>
          </w:tcPr>
          <w:p w14:paraId="3EA583C9" w14:textId="77777777" w:rsidR="0094733F" w:rsidRPr="008A48BF" w:rsidRDefault="0094733F" w:rsidP="001A77DD">
            <w:pPr>
              <w:spacing w:before="0" w:after="0"/>
              <w:jc w:val="center"/>
            </w:pPr>
            <w:r w:rsidRPr="008A48BF">
              <w:t>78.6%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BD9C38" w14:textId="77777777" w:rsidR="0094733F" w:rsidRPr="008A48BF" w:rsidRDefault="0094733F" w:rsidP="001A77DD">
            <w:pPr>
              <w:spacing w:before="0" w:after="0"/>
              <w:jc w:val="center"/>
            </w:pPr>
            <w:r w:rsidRPr="008A48BF">
              <w:t>2.5%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1F0740" w14:textId="77777777" w:rsidR="0094733F" w:rsidRPr="008A48BF" w:rsidRDefault="0094733F" w:rsidP="001A77DD">
            <w:pPr>
              <w:spacing w:before="0" w:after="0"/>
              <w:jc w:val="center"/>
            </w:pPr>
            <w:r w:rsidRPr="008A48BF">
              <w:t>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70662CA4" w14:textId="77777777" w:rsidR="0094733F" w:rsidRPr="008A48BF" w:rsidRDefault="0094733F" w:rsidP="001A77DD">
            <w:pPr>
              <w:spacing w:before="0" w:after="0"/>
              <w:jc w:val="center"/>
            </w:pPr>
            <w:r w:rsidRPr="008A48BF">
              <w:t>1.1%</w:t>
            </w:r>
          </w:p>
        </w:tc>
        <w:tc>
          <w:tcPr>
            <w:tcW w:w="990" w:type="dxa"/>
            <w:tcBorders>
              <w:top w:val="single" w:sz="4" w:space="0" w:color="auto"/>
              <w:left w:val="single" w:sz="4" w:space="0" w:color="auto"/>
              <w:bottom w:val="single" w:sz="4" w:space="0" w:color="auto"/>
              <w:right w:val="single" w:sz="4" w:space="0" w:color="auto"/>
            </w:tcBorders>
            <w:vAlign w:val="center"/>
            <w:hideMark/>
          </w:tcPr>
          <w:p w14:paraId="1ACB7C4D" w14:textId="77777777" w:rsidR="0094733F" w:rsidRPr="008A48BF" w:rsidRDefault="0094733F" w:rsidP="001A77DD">
            <w:pPr>
              <w:spacing w:before="0" w:after="0"/>
              <w:jc w:val="center"/>
            </w:pPr>
            <w:r w:rsidRPr="008A48BF">
              <w:t>18.5%</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6C5F08" w14:textId="77777777" w:rsidR="0094733F" w:rsidRPr="008A48BF" w:rsidRDefault="0094733F" w:rsidP="001A77DD">
            <w:pPr>
              <w:spacing w:before="0" w:after="0"/>
              <w:jc w:val="center"/>
            </w:pPr>
            <w:r w:rsidRPr="008A48BF">
              <w:t>20.1%</w:t>
            </w:r>
          </w:p>
        </w:tc>
      </w:tr>
      <w:tr w:rsidR="0094733F" w:rsidRPr="008A48BF" w14:paraId="40D1B5C6" w14:textId="77777777" w:rsidTr="00F156F6">
        <w:trPr>
          <w:trHeight w:val="58"/>
        </w:trPr>
        <w:tc>
          <w:tcPr>
            <w:tcW w:w="1705" w:type="dxa"/>
            <w:tcBorders>
              <w:top w:val="single" w:sz="4" w:space="0" w:color="auto"/>
              <w:left w:val="single" w:sz="4" w:space="0" w:color="auto"/>
              <w:bottom w:val="single" w:sz="4" w:space="0" w:color="auto"/>
              <w:right w:val="single" w:sz="4" w:space="0" w:color="auto"/>
            </w:tcBorders>
            <w:vAlign w:val="center"/>
            <w:hideMark/>
          </w:tcPr>
          <w:p w14:paraId="5B183FAD" w14:textId="77777777" w:rsidR="0094733F" w:rsidRPr="008A48BF" w:rsidRDefault="0094733F" w:rsidP="001A77DD">
            <w:pPr>
              <w:spacing w:before="0" w:after="0"/>
            </w:pPr>
            <w:r w:rsidRPr="008A48BF">
              <w:t>Total</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C4FBD3E" w14:textId="77777777" w:rsidR="0094733F" w:rsidRPr="008A48BF" w:rsidRDefault="0094733F" w:rsidP="001A77DD">
            <w:pPr>
              <w:spacing w:before="0" w:after="0"/>
              <w:jc w:val="center"/>
            </w:pPr>
            <w:r w:rsidRPr="008A48BF">
              <w:t>1,020,020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A1BD4DB" w14:textId="77777777" w:rsidR="0094733F" w:rsidRPr="008A48BF" w:rsidRDefault="0094733F" w:rsidP="001A77DD">
            <w:pPr>
              <w:spacing w:before="0" w:after="0"/>
              <w:jc w:val="center"/>
            </w:pPr>
            <w:r w:rsidRPr="008A48BF">
              <w:t>68.7%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8C1AD87" w14:textId="77777777" w:rsidR="0094733F" w:rsidRPr="008A48BF" w:rsidRDefault="0094733F" w:rsidP="001A77DD">
            <w:pPr>
              <w:spacing w:before="0" w:after="0"/>
              <w:jc w:val="center"/>
            </w:pPr>
            <w:r w:rsidRPr="008A48BF">
              <w:t>22.9%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2AD0F7" w14:textId="77777777" w:rsidR="0094733F" w:rsidRPr="008A48BF" w:rsidRDefault="0094733F" w:rsidP="001A77DD">
            <w:pPr>
              <w:spacing w:before="0" w:after="0"/>
              <w:jc w:val="center"/>
            </w:pPr>
            <w:r w:rsidRPr="008A48BF">
              <w:t>0.6%</w:t>
            </w:r>
          </w:p>
        </w:tc>
        <w:tc>
          <w:tcPr>
            <w:tcW w:w="990" w:type="dxa"/>
            <w:tcBorders>
              <w:top w:val="single" w:sz="4" w:space="0" w:color="auto"/>
              <w:left w:val="single" w:sz="4" w:space="0" w:color="auto"/>
              <w:bottom w:val="single" w:sz="4" w:space="0" w:color="auto"/>
              <w:right w:val="single" w:sz="4" w:space="0" w:color="auto"/>
            </w:tcBorders>
            <w:vAlign w:val="center"/>
            <w:hideMark/>
          </w:tcPr>
          <w:p w14:paraId="4A9F3AB1" w14:textId="77777777" w:rsidR="0094733F" w:rsidRPr="008A48BF" w:rsidRDefault="0094733F" w:rsidP="001A77DD">
            <w:pPr>
              <w:spacing w:before="0" w:after="0"/>
              <w:jc w:val="center"/>
            </w:pPr>
            <w:r w:rsidRPr="008A48BF">
              <w:t>2.0%</w:t>
            </w:r>
          </w:p>
        </w:tc>
        <w:tc>
          <w:tcPr>
            <w:tcW w:w="990" w:type="dxa"/>
            <w:tcBorders>
              <w:top w:val="single" w:sz="4" w:space="0" w:color="auto"/>
              <w:left w:val="single" w:sz="4" w:space="0" w:color="auto"/>
              <w:bottom w:val="single" w:sz="4" w:space="0" w:color="auto"/>
              <w:right w:val="single" w:sz="4" w:space="0" w:color="auto"/>
            </w:tcBorders>
            <w:vAlign w:val="center"/>
            <w:hideMark/>
          </w:tcPr>
          <w:p w14:paraId="599B8386" w14:textId="77777777" w:rsidR="0094733F" w:rsidRPr="008A48BF" w:rsidRDefault="0094733F" w:rsidP="001A77DD">
            <w:pPr>
              <w:spacing w:before="0" w:after="0"/>
              <w:jc w:val="center"/>
            </w:pPr>
            <w:r w:rsidRPr="008A48BF">
              <w:t>8.6%</w:t>
            </w:r>
          </w:p>
        </w:tc>
        <w:tc>
          <w:tcPr>
            <w:tcW w:w="1103" w:type="dxa"/>
            <w:tcBorders>
              <w:top w:val="single" w:sz="4" w:space="0" w:color="auto"/>
              <w:left w:val="single" w:sz="4" w:space="0" w:color="auto"/>
              <w:bottom w:val="single" w:sz="4" w:space="0" w:color="auto"/>
              <w:right w:val="single" w:sz="4" w:space="0" w:color="auto"/>
            </w:tcBorders>
            <w:vAlign w:val="center"/>
          </w:tcPr>
          <w:p w14:paraId="3E1182BF" w14:textId="77777777" w:rsidR="0094733F" w:rsidRPr="008A48BF" w:rsidRDefault="0094733F" w:rsidP="001A77DD">
            <w:pPr>
              <w:spacing w:before="0" w:after="0"/>
              <w:jc w:val="center"/>
            </w:pPr>
          </w:p>
        </w:tc>
      </w:tr>
    </w:tbl>
    <w:p w14:paraId="48374558" w14:textId="04B94466" w:rsidR="0094733F" w:rsidRPr="008A48BF" w:rsidRDefault="0094733F" w:rsidP="0094733F">
      <w:pPr>
        <w:jc w:val="center"/>
        <w:rPr>
          <w:b/>
          <w:bCs/>
        </w:rPr>
      </w:pPr>
      <w:r w:rsidRPr="008A48BF">
        <w:rPr>
          <w:b/>
          <w:bCs/>
        </w:rPr>
        <w:t>Source: U.S. Census Bureau American Community Survey 5-Year Estimates (2015 -2019)</w:t>
      </w:r>
    </w:p>
    <w:p w14:paraId="52355A6B" w14:textId="7A10A3E2" w:rsidR="00145521" w:rsidRPr="008A48BF" w:rsidRDefault="00145521">
      <w:pPr>
        <w:spacing w:before="0" w:after="160" w:line="259" w:lineRule="auto"/>
        <w:jc w:val="left"/>
        <w:rPr>
          <w:rFonts w:eastAsia="Tw Cen MT" w:cs="Calibri"/>
          <w:b/>
          <w:color w:val="000000"/>
          <w:sz w:val="24"/>
          <w:szCs w:val="28"/>
        </w:rPr>
      </w:pPr>
    </w:p>
    <w:p w14:paraId="459A9AB0" w14:textId="6C1F47F7" w:rsidR="00145521" w:rsidRPr="008A48BF" w:rsidRDefault="00145521" w:rsidP="00F156F6">
      <w:pPr>
        <w:pStyle w:val="FigureCaption"/>
      </w:pPr>
      <w:r w:rsidRPr="008A48BF">
        <w:t xml:space="preserve">Figure </w:t>
      </w:r>
      <w:r w:rsidR="00A56187" w:rsidRPr="008A48BF">
        <w:t>6</w:t>
      </w:r>
      <w:r w:rsidRPr="008A48BF">
        <w:t>: Percent Black or African American Population by Census Block Group</w:t>
      </w:r>
    </w:p>
    <w:p w14:paraId="53DC4D9E" w14:textId="77777777" w:rsidR="00145521" w:rsidRPr="008A48BF" w:rsidRDefault="00145521" w:rsidP="0094733F">
      <w:pPr>
        <w:jc w:val="center"/>
        <w:rPr>
          <w:b/>
          <w:bCs/>
        </w:rPr>
      </w:pPr>
    </w:p>
    <w:p w14:paraId="0AB0C5E8" w14:textId="3AA4FFEB" w:rsidR="00145521" w:rsidRPr="008A48BF" w:rsidRDefault="00145521" w:rsidP="0094733F">
      <w:pPr>
        <w:jc w:val="center"/>
      </w:pPr>
      <w:r w:rsidRPr="008A48BF">
        <w:rPr>
          <w:b/>
          <w:bCs/>
          <w:noProof/>
        </w:rPr>
        <w:drawing>
          <wp:inline distT="0" distB="0" distL="0" distR="0" wp14:anchorId="66FA9B68" wp14:editId="59790317">
            <wp:extent cx="6096000" cy="4709160"/>
            <wp:effectExtent l="19050" t="19050" r="1905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0" cy="4709160"/>
                    </a:xfrm>
                    <a:prstGeom prst="rect">
                      <a:avLst/>
                    </a:prstGeom>
                    <a:noFill/>
                    <a:ln>
                      <a:solidFill>
                        <a:sysClr val="windowText" lastClr="000000"/>
                      </a:solidFill>
                    </a:ln>
                  </pic:spPr>
                </pic:pic>
              </a:graphicData>
            </a:graphic>
          </wp:inline>
        </w:drawing>
      </w:r>
    </w:p>
    <w:p w14:paraId="557EE528" w14:textId="21502ADD" w:rsidR="00145521" w:rsidRPr="008A48BF" w:rsidRDefault="00145521" w:rsidP="00F156F6">
      <w:pPr>
        <w:pStyle w:val="Caption"/>
        <w:jc w:val="center"/>
      </w:pPr>
      <w:r w:rsidRPr="008A48BF">
        <w:t>Source: U.S. Census Bureau American Community Survey 5-Year Estimates (2015 -2019)</w:t>
      </w:r>
    </w:p>
    <w:p w14:paraId="0B6C27B3" w14:textId="77777777" w:rsidR="0094733F" w:rsidRPr="008A48BF" w:rsidRDefault="0094733F" w:rsidP="0094733F">
      <w:pPr>
        <w:pStyle w:val="Heading3"/>
      </w:pPr>
      <w:bookmarkStart w:id="318" w:name="_Toc69988783"/>
      <w:r w:rsidRPr="008A48BF">
        <w:lastRenderedPageBreak/>
        <w:t>Elderly Population</w:t>
      </w:r>
      <w:bookmarkEnd w:id="318"/>
    </w:p>
    <w:p w14:paraId="4F3BB2A0" w14:textId="77777777" w:rsidR="0094733F" w:rsidRPr="008A48BF" w:rsidRDefault="0094733F" w:rsidP="0094733F">
      <w:r w:rsidRPr="008A48BF">
        <w:t xml:space="preserve">Table 11 provides estimates of elderly populations (65 years or older) within each of the DR-4441 impacted counties. Individuals 65 years or older constitute 15.6% of the total population across all DR-4441 impacted counties. Searcy County has the highest concentration of population over 65, comprising 25.3% of the population. However, all other counties have smaller elderly populations of less than 20% of their respective total populations. The size of elderly populations within the HUD-identified MID areas of Jefferson and Perry County slightly </w:t>
      </w:r>
      <w:proofErr w:type="gramStart"/>
      <w:r w:rsidRPr="008A48BF">
        <w:t>differ</w:t>
      </w:r>
      <w:proofErr w:type="gramEnd"/>
      <w:r w:rsidRPr="008A48BF">
        <w:t xml:space="preserve">. Individuals over 65 years make up 16.8% of Jefferson County’s total population. A slightly larger percent of Perry County’s population, 19.9%, is comprised of elderly individuals. In Desha County 19% of the population is age 65 or over, while this figure is 16%  in Sebastian County and 15% in Pulaski County. Of impacted counties, Faulkner County has the lowest percentage of the population age 65 or over at 12%. </w:t>
      </w:r>
    </w:p>
    <w:p w14:paraId="40409198" w14:textId="77777777" w:rsidR="0094733F" w:rsidRPr="008A48BF" w:rsidRDefault="0094733F" w:rsidP="0094733F">
      <w:pPr>
        <w:spacing w:before="0" w:after="160" w:line="259" w:lineRule="auto"/>
        <w:jc w:val="left"/>
      </w:pPr>
    </w:p>
    <w:p w14:paraId="081E5C86" w14:textId="34A9C21E" w:rsidR="0094733F" w:rsidRPr="008A48BF" w:rsidRDefault="0094733F" w:rsidP="0094733F">
      <w:pPr>
        <w:pStyle w:val="FigureCaption"/>
      </w:pPr>
      <w:r w:rsidRPr="008A48BF">
        <w:t xml:space="preserve">Table </w:t>
      </w:r>
      <w:r w:rsidR="00A56187" w:rsidRPr="008A48BF">
        <w:t>11</w:t>
      </w:r>
      <w:r w:rsidRPr="008A48BF">
        <w:t xml:space="preserve">: DR-4441 Population Demographics (Age 65 years And </w:t>
      </w:r>
      <w:proofErr w:type="gramStart"/>
      <w:r w:rsidRPr="008A48BF">
        <w:t>Over</w:t>
      </w:r>
      <w:proofErr w:type="gramEnd"/>
      <w:r w:rsidRPr="008A48B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515"/>
        <w:gridCol w:w="2515"/>
      </w:tblGrid>
      <w:tr w:rsidR="0094733F" w:rsidRPr="008A48BF" w14:paraId="231C702A" w14:textId="77777777" w:rsidTr="001A77DD">
        <w:trPr>
          <w:trHeight w:val="440"/>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0FD02E2A" w14:textId="77777777" w:rsidR="0094733F" w:rsidRPr="008A48BF" w:rsidRDefault="0094733F" w:rsidP="001A77DD">
            <w:pPr>
              <w:spacing w:before="0" w:after="0"/>
              <w:jc w:val="center"/>
              <w:rPr>
                <w:b/>
                <w:bCs/>
              </w:rPr>
            </w:pPr>
            <w:r w:rsidRPr="008A48BF">
              <w:rPr>
                <w:b/>
                <w:bCs/>
              </w:rPr>
              <w:t>Impacted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087BE8D" w14:textId="77777777" w:rsidR="0094733F" w:rsidRPr="008A48BF" w:rsidRDefault="0094733F" w:rsidP="001A77DD">
            <w:pPr>
              <w:spacing w:before="0" w:after="0"/>
              <w:jc w:val="center"/>
              <w:rPr>
                <w:b/>
              </w:rPr>
            </w:pPr>
            <w:r w:rsidRPr="008A48BF">
              <w:rPr>
                <w:b/>
              </w:rPr>
              <w:t>Population 65 Years and Over</w:t>
            </w:r>
          </w:p>
        </w:tc>
        <w:tc>
          <w:tcPr>
            <w:tcW w:w="2515" w:type="dxa"/>
            <w:tcBorders>
              <w:top w:val="single" w:sz="4" w:space="0" w:color="auto"/>
              <w:left w:val="single" w:sz="4" w:space="0" w:color="auto"/>
              <w:bottom w:val="single" w:sz="4" w:space="0" w:color="auto"/>
              <w:right w:val="single" w:sz="4" w:space="0" w:color="auto"/>
            </w:tcBorders>
            <w:vAlign w:val="center"/>
            <w:hideMark/>
          </w:tcPr>
          <w:p w14:paraId="32A5F107" w14:textId="77777777" w:rsidR="0094733F" w:rsidRPr="008A48BF" w:rsidRDefault="0094733F" w:rsidP="001A77DD">
            <w:pPr>
              <w:spacing w:before="0" w:after="0"/>
              <w:jc w:val="center"/>
              <w:rPr>
                <w:b/>
              </w:rPr>
            </w:pPr>
            <w:r w:rsidRPr="008A48BF">
              <w:rPr>
                <w:b/>
              </w:rPr>
              <w:t>Percent of Population 65 Years and Over</w:t>
            </w:r>
          </w:p>
        </w:tc>
      </w:tr>
      <w:tr w:rsidR="0094733F" w:rsidRPr="008A48BF" w14:paraId="6D36C2D6" w14:textId="77777777" w:rsidTr="001A77DD">
        <w:trPr>
          <w:trHeight w:val="250"/>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1507ADD6" w14:textId="77777777" w:rsidR="0094733F" w:rsidRPr="008A48BF" w:rsidRDefault="0094733F" w:rsidP="001A77DD">
            <w:pPr>
              <w:spacing w:before="0" w:after="0"/>
            </w:pPr>
            <w:r w:rsidRPr="008A48BF">
              <w:t>Arkansas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2A4B585" w14:textId="77777777" w:rsidR="0094733F" w:rsidRPr="008A48BF" w:rsidRDefault="0094733F" w:rsidP="001A77DD">
            <w:pPr>
              <w:spacing w:before="0" w:after="0"/>
              <w:jc w:val="center"/>
            </w:pPr>
            <w:r w:rsidRPr="008A48BF">
              <w:t>3,405</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3D493CB" w14:textId="77777777" w:rsidR="0094733F" w:rsidRPr="008A48BF" w:rsidRDefault="0094733F" w:rsidP="001A77DD">
            <w:pPr>
              <w:spacing w:before="0" w:after="0"/>
              <w:jc w:val="center"/>
            </w:pPr>
            <w:r w:rsidRPr="008A48BF">
              <w:t>19%</w:t>
            </w:r>
          </w:p>
        </w:tc>
      </w:tr>
      <w:tr w:rsidR="0094733F" w:rsidRPr="008A48BF" w14:paraId="5607D5A4" w14:textId="77777777" w:rsidTr="001A77DD">
        <w:trPr>
          <w:trHeight w:val="304"/>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68DD81C1" w14:textId="77777777" w:rsidR="0094733F" w:rsidRPr="008A48BF" w:rsidRDefault="0094733F" w:rsidP="001A77DD">
            <w:pPr>
              <w:spacing w:before="0" w:after="0"/>
            </w:pPr>
            <w:r w:rsidRPr="008A48BF">
              <w:t>Chicot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4C7A641" w14:textId="77777777" w:rsidR="0094733F" w:rsidRPr="008A48BF" w:rsidRDefault="0094733F" w:rsidP="001A77DD">
            <w:pPr>
              <w:spacing w:before="0" w:after="0"/>
              <w:jc w:val="center"/>
            </w:pPr>
            <w:r w:rsidRPr="008A48BF">
              <w:t>2,120</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A41B69F" w14:textId="77777777" w:rsidR="0094733F" w:rsidRPr="008A48BF" w:rsidRDefault="0094733F" w:rsidP="001A77DD">
            <w:pPr>
              <w:spacing w:before="0" w:after="0"/>
              <w:jc w:val="center"/>
            </w:pPr>
            <w:r w:rsidRPr="008A48BF">
              <w:t>20%</w:t>
            </w:r>
          </w:p>
        </w:tc>
      </w:tr>
      <w:tr w:rsidR="0094733F" w:rsidRPr="008A48BF" w14:paraId="280D38DF" w14:textId="77777777" w:rsidTr="001A77DD">
        <w:trPr>
          <w:trHeight w:val="18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059BD34B" w14:textId="77777777" w:rsidR="0094733F" w:rsidRPr="008A48BF" w:rsidRDefault="0094733F" w:rsidP="001A77DD">
            <w:pPr>
              <w:spacing w:before="0" w:after="0"/>
            </w:pPr>
            <w:r w:rsidRPr="008A48BF">
              <w:t>Conway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6058823" w14:textId="77777777" w:rsidR="0094733F" w:rsidRPr="008A48BF" w:rsidRDefault="0094733F" w:rsidP="001A77DD">
            <w:pPr>
              <w:spacing w:before="0" w:after="0"/>
              <w:jc w:val="center"/>
            </w:pPr>
            <w:r w:rsidRPr="008A48BF">
              <w:t>3,939</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D4480C7" w14:textId="77777777" w:rsidR="0094733F" w:rsidRPr="008A48BF" w:rsidRDefault="0094733F" w:rsidP="001A77DD">
            <w:pPr>
              <w:spacing w:before="0" w:after="0"/>
              <w:jc w:val="center"/>
            </w:pPr>
            <w:r w:rsidRPr="008A48BF">
              <w:t>19%</w:t>
            </w:r>
          </w:p>
        </w:tc>
      </w:tr>
      <w:tr w:rsidR="0094733F" w:rsidRPr="008A48BF" w14:paraId="4BE6092F" w14:textId="77777777" w:rsidTr="001A77DD">
        <w:trPr>
          <w:trHeight w:val="241"/>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1E4B900A" w14:textId="77777777" w:rsidR="0094733F" w:rsidRPr="008A48BF" w:rsidRDefault="0094733F" w:rsidP="001A77DD">
            <w:pPr>
              <w:spacing w:before="0" w:after="0"/>
            </w:pPr>
            <w:r w:rsidRPr="008A48BF">
              <w:t>Crawford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3E19EFB" w14:textId="77777777" w:rsidR="0094733F" w:rsidRPr="008A48BF" w:rsidRDefault="0094733F" w:rsidP="001A77DD">
            <w:pPr>
              <w:spacing w:before="0" w:after="0"/>
              <w:jc w:val="center"/>
            </w:pPr>
            <w:r w:rsidRPr="008A48BF">
              <w:t>10,276</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19CEABD" w14:textId="77777777" w:rsidR="0094733F" w:rsidRPr="008A48BF" w:rsidRDefault="0094733F" w:rsidP="001A77DD">
            <w:pPr>
              <w:spacing w:before="0" w:after="0"/>
              <w:jc w:val="center"/>
            </w:pPr>
            <w:r w:rsidRPr="008A48BF">
              <w:t>16%</w:t>
            </w:r>
          </w:p>
        </w:tc>
      </w:tr>
      <w:tr w:rsidR="0094733F" w:rsidRPr="008A48BF" w14:paraId="5F12CF70" w14:textId="77777777" w:rsidTr="001A77DD">
        <w:trPr>
          <w:trHeight w:val="214"/>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52FB3693" w14:textId="77777777" w:rsidR="0094733F" w:rsidRPr="008A48BF" w:rsidRDefault="0094733F" w:rsidP="001A77DD">
            <w:pPr>
              <w:spacing w:before="0" w:after="0"/>
            </w:pPr>
            <w:r w:rsidRPr="008A48BF">
              <w:t>Desha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A6991D4" w14:textId="77777777" w:rsidR="0094733F" w:rsidRPr="008A48BF" w:rsidRDefault="0094733F" w:rsidP="001A77DD">
            <w:pPr>
              <w:spacing w:before="0" w:after="0"/>
              <w:jc w:val="center"/>
            </w:pPr>
            <w:r w:rsidRPr="008A48BF">
              <w:t>2,187</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F0C1F20" w14:textId="77777777" w:rsidR="0094733F" w:rsidRPr="008A48BF" w:rsidRDefault="0094733F" w:rsidP="001A77DD">
            <w:pPr>
              <w:spacing w:before="0" w:after="0"/>
              <w:jc w:val="center"/>
            </w:pPr>
            <w:r w:rsidRPr="008A48BF">
              <w:t>19%</w:t>
            </w:r>
          </w:p>
        </w:tc>
      </w:tr>
      <w:tr w:rsidR="0094733F" w:rsidRPr="008A48BF" w14:paraId="26D5DB7A" w14:textId="77777777" w:rsidTr="001A77DD">
        <w:trPr>
          <w:trHeight w:val="268"/>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6FACDA18" w14:textId="77777777" w:rsidR="0094733F" w:rsidRPr="008A48BF" w:rsidRDefault="0094733F" w:rsidP="001A77DD">
            <w:pPr>
              <w:spacing w:before="0" w:after="0"/>
            </w:pPr>
            <w:r w:rsidRPr="008A48BF">
              <w:t>Faulkner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537C5D3" w14:textId="77777777" w:rsidR="0094733F" w:rsidRPr="008A48BF" w:rsidRDefault="0094733F" w:rsidP="001A77DD">
            <w:pPr>
              <w:spacing w:before="0" w:after="0"/>
              <w:jc w:val="center"/>
            </w:pPr>
            <w:r w:rsidRPr="008A48BF">
              <w:t>15,058</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7AD1A46" w14:textId="77777777" w:rsidR="0094733F" w:rsidRPr="008A48BF" w:rsidRDefault="0094733F" w:rsidP="001A77DD">
            <w:pPr>
              <w:spacing w:before="0" w:after="0"/>
              <w:jc w:val="center"/>
            </w:pPr>
            <w:r w:rsidRPr="008A48BF">
              <w:t>12%</w:t>
            </w:r>
          </w:p>
        </w:tc>
      </w:tr>
      <w:tr w:rsidR="0094733F" w:rsidRPr="008A48BF" w14:paraId="66A4D1B2" w14:textId="77777777" w:rsidTr="001A77DD">
        <w:trPr>
          <w:trHeight w:val="178"/>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7551AE4F" w14:textId="77777777" w:rsidR="0094733F" w:rsidRPr="008A48BF" w:rsidRDefault="0094733F" w:rsidP="001A77DD">
            <w:pPr>
              <w:spacing w:before="0" w:after="0"/>
            </w:pPr>
            <w:r w:rsidRPr="008A48BF">
              <w:t>Franklin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999087B" w14:textId="77777777" w:rsidR="0094733F" w:rsidRPr="008A48BF" w:rsidRDefault="0094733F" w:rsidP="001A77DD">
            <w:pPr>
              <w:spacing w:before="0" w:after="0"/>
              <w:jc w:val="center"/>
            </w:pPr>
            <w:r w:rsidRPr="008A48BF">
              <w:t>3,397</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EE73338" w14:textId="77777777" w:rsidR="0094733F" w:rsidRPr="008A48BF" w:rsidRDefault="0094733F" w:rsidP="001A77DD">
            <w:pPr>
              <w:spacing w:before="0" w:after="0"/>
              <w:jc w:val="center"/>
            </w:pPr>
            <w:r w:rsidRPr="008A48BF">
              <w:t>19%</w:t>
            </w:r>
          </w:p>
        </w:tc>
      </w:tr>
      <w:tr w:rsidR="0094733F" w:rsidRPr="008A48BF" w14:paraId="307BB1B1" w14:textId="77777777" w:rsidTr="001A77DD">
        <w:trPr>
          <w:trHeight w:val="223"/>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5C0D7826" w14:textId="77777777" w:rsidR="0094733F" w:rsidRPr="008A48BF" w:rsidRDefault="0094733F" w:rsidP="001A77DD">
            <w:pPr>
              <w:spacing w:before="0" w:after="0"/>
            </w:pPr>
            <w:r w:rsidRPr="008A48BF">
              <w:t>Jefferson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BC72585" w14:textId="77777777" w:rsidR="0094733F" w:rsidRPr="008A48BF" w:rsidRDefault="0094733F" w:rsidP="001A77DD">
            <w:pPr>
              <w:spacing w:before="0" w:after="0"/>
              <w:jc w:val="center"/>
            </w:pPr>
            <w:r w:rsidRPr="008A48BF">
              <w:t>11,625</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1F71F61" w14:textId="77777777" w:rsidR="0094733F" w:rsidRPr="008A48BF" w:rsidRDefault="0094733F" w:rsidP="001A77DD">
            <w:pPr>
              <w:spacing w:before="0" w:after="0"/>
              <w:jc w:val="center"/>
            </w:pPr>
            <w:r w:rsidRPr="008A48BF">
              <w:t>17%</w:t>
            </w:r>
          </w:p>
        </w:tc>
      </w:tr>
      <w:tr w:rsidR="0094733F" w:rsidRPr="008A48BF" w14:paraId="2B93F7A1" w14:textId="77777777" w:rsidTr="001A77DD">
        <w:trPr>
          <w:trHeight w:val="286"/>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145CAB0B" w14:textId="77777777" w:rsidR="0094733F" w:rsidRPr="008A48BF" w:rsidRDefault="0094733F" w:rsidP="001A77DD">
            <w:pPr>
              <w:spacing w:before="0" w:after="0"/>
            </w:pPr>
            <w:r w:rsidRPr="008A48BF">
              <w:t>Johnson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21A935F" w14:textId="77777777" w:rsidR="0094733F" w:rsidRPr="008A48BF" w:rsidRDefault="0094733F" w:rsidP="001A77DD">
            <w:pPr>
              <w:spacing w:before="0" w:after="0"/>
              <w:jc w:val="center"/>
            </w:pPr>
            <w:r w:rsidRPr="008A48BF">
              <w:t>4,285</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0947D34" w14:textId="77777777" w:rsidR="0094733F" w:rsidRPr="008A48BF" w:rsidRDefault="0094733F" w:rsidP="001A77DD">
            <w:pPr>
              <w:spacing w:before="0" w:after="0"/>
              <w:jc w:val="center"/>
            </w:pPr>
            <w:r w:rsidRPr="008A48BF">
              <w:t>16%</w:t>
            </w:r>
          </w:p>
        </w:tc>
      </w:tr>
      <w:tr w:rsidR="0094733F" w:rsidRPr="008A48BF" w14:paraId="3F419383" w14:textId="77777777" w:rsidTr="001A77DD">
        <w:trPr>
          <w:trHeight w:val="160"/>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668F96C1" w14:textId="77777777" w:rsidR="0094733F" w:rsidRPr="008A48BF" w:rsidRDefault="0094733F" w:rsidP="001A77DD">
            <w:pPr>
              <w:spacing w:before="0" w:after="0"/>
            </w:pPr>
            <w:r w:rsidRPr="008A48BF">
              <w:t>Lincoln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D975DF4" w14:textId="77777777" w:rsidR="0094733F" w:rsidRPr="008A48BF" w:rsidRDefault="0094733F" w:rsidP="001A77DD">
            <w:pPr>
              <w:spacing w:before="0" w:after="0"/>
              <w:jc w:val="center"/>
            </w:pPr>
            <w:r w:rsidRPr="008A48BF">
              <w:t>2,030</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2FC2C70" w14:textId="77777777" w:rsidR="0094733F" w:rsidRPr="008A48BF" w:rsidRDefault="0094733F" w:rsidP="001A77DD">
            <w:pPr>
              <w:spacing w:before="0" w:after="0"/>
              <w:jc w:val="center"/>
            </w:pPr>
            <w:r w:rsidRPr="008A48BF">
              <w:t>15%</w:t>
            </w:r>
          </w:p>
        </w:tc>
      </w:tr>
      <w:tr w:rsidR="0094733F" w:rsidRPr="008A48BF" w14:paraId="19B360AC"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51C4E5BA" w14:textId="77777777" w:rsidR="0094733F" w:rsidRPr="008A48BF" w:rsidRDefault="0094733F" w:rsidP="001A77DD">
            <w:pPr>
              <w:spacing w:before="0" w:after="0"/>
            </w:pPr>
            <w:r w:rsidRPr="008A48BF">
              <w:t>Logan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9ADE1F2" w14:textId="77777777" w:rsidR="0094733F" w:rsidRPr="008A48BF" w:rsidRDefault="0094733F" w:rsidP="001A77DD">
            <w:pPr>
              <w:spacing w:before="0" w:after="0"/>
              <w:jc w:val="center"/>
            </w:pPr>
            <w:r w:rsidRPr="008A48BF">
              <w:t>4,284</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EC1BE6D" w14:textId="77777777" w:rsidR="0094733F" w:rsidRPr="008A48BF" w:rsidRDefault="0094733F" w:rsidP="001A77DD">
            <w:pPr>
              <w:spacing w:before="0" w:after="0"/>
              <w:jc w:val="center"/>
            </w:pPr>
            <w:r w:rsidRPr="008A48BF">
              <w:t>20%</w:t>
            </w:r>
          </w:p>
        </w:tc>
      </w:tr>
      <w:tr w:rsidR="0094733F" w:rsidRPr="008A48BF" w14:paraId="0CA86B20"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119070BE" w14:textId="77777777" w:rsidR="0094733F" w:rsidRPr="008A48BF" w:rsidRDefault="0094733F" w:rsidP="001A77DD">
            <w:pPr>
              <w:spacing w:before="0" w:after="0"/>
            </w:pPr>
            <w:r w:rsidRPr="008A48BF">
              <w:t>Perry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D41DCB9" w14:textId="77777777" w:rsidR="0094733F" w:rsidRPr="008A48BF" w:rsidRDefault="0094733F" w:rsidP="001A77DD">
            <w:pPr>
              <w:spacing w:before="0" w:after="0"/>
              <w:jc w:val="center"/>
            </w:pPr>
            <w:r w:rsidRPr="008A48BF">
              <w:t>2,062</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2BD8BC9" w14:textId="77777777" w:rsidR="0094733F" w:rsidRPr="008A48BF" w:rsidRDefault="0094733F" w:rsidP="001A77DD">
            <w:pPr>
              <w:spacing w:before="0" w:after="0"/>
              <w:jc w:val="center"/>
            </w:pPr>
            <w:r w:rsidRPr="008A48BF">
              <w:t>20%</w:t>
            </w:r>
          </w:p>
        </w:tc>
      </w:tr>
      <w:tr w:rsidR="0094733F" w:rsidRPr="008A48BF" w14:paraId="60C8A894" w14:textId="77777777" w:rsidTr="001A77DD">
        <w:trPr>
          <w:trHeight w:val="88"/>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34225A95" w14:textId="77777777" w:rsidR="0094733F" w:rsidRPr="008A48BF" w:rsidRDefault="0094733F" w:rsidP="001A77DD">
            <w:pPr>
              <w:spacing w:before="0" w:after="0"/>
            </w:pPr>
            <w:r w:rsidRPr="008A48BF">
              <w:t>Pope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4F9C333" w14:textId="77777777" w:rsidR="0094733F" w:rsidRPr="008A48BF" w:rsidRDefault="0094733F" w:rsidP="001A77DD">
            <w:pPr>
              <w:spacing w:before="0" w:after="0"/>
              <w:jc w:val="center"/>
            </w:pPr>
            <w:r w:rsidRPr="008A48BF">
              <w:t>9,732</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CC2306E" w14:textId="77777777" w:rsidR="0094733F" w:rsidRPr="008A48BF" w:rsidRDefault="0094733F" w:rsidP="001A77DD">
            <w:pPr>
              <w:spacing w:before="0" w:after="0"/>
              <w:jc w:val="center"/>
            </w:pPr>
            <w:r w:rsidRPr="008A48BF">
              <w:t>15%</w:t>
            </w:r>
          </w:p>
        </w:tc>
      </w:tr>
      <w:tr w:rsidR="0094733F" w:rsidRPr="008A48BF" w14:paraId="2AEB2C28"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0CF80D96" w14:textId="77777777" w:rsidR="0094733F" w:rsidRPr="008A48BF" w:rsidRDefault="0094733F" w:rsidP="001A77DD">
            <w:pPr>
              <w:spacing w:before="0" w:after="0"/>
            </w:pPr>
            <w:r w:rsidRPr="008A48BF">
              <w:t>Pulaski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32DE279" w14:textId="77777777" w:rsidR="0094733F" w:rsidRPr="008A48BF" w:rsidRDefault="0094733F" w:rsidP="001A77DD">
            <w:pPr>
              <w:spacing w:before="0" w:after="0"/>
              <w:jc w:val="center"/>
            </w:pPr>
            <w:r w:rsidRPr="008A48BF">
              <w:t>58,959</w:t>
            </w:r>
          </w:p>
        </w:tc>
        <w:tc>
          <w:tcPr>
            <w:tcW w:w="2515" w:type="dxa"/>
            <w:tcBorders>
              <w:top w:val="single" w:sz="4" w:space="0" w:color="auto"/>
              <w:left w:val="single" w:sz="4" w:space="0" w:color="auto"/>
              <w:bottom w:val="single" w:sz="4" w:space="0" w:color="auto"/>
              <w:right w:val="single" w:sz="4" w:space="0" w:color="auto"/>
            </w:tcBorders>
            <w:vAlign w:val="center"/>
            <w:hideMark/>
          </w:tcPr>
          <w:p w14:paraId="32561187" w14:textId="77777777" w:rsidR="0094733F" w:rsidRPr="008A48BF" w:rsidRDefault="0094733F" w:rsidP="001A77DD">
            <w:pPr>
              <w:spacing w:before="0" w:after="0"/>
              <w:jc w:val="center"/>
            </w:pPr>
            <w:r w:rsidRPr="008A48BF">
              <w:t>15%</w:t>
            </w:r>
          </w:p>
        </w:tc>
      </w:tr>
      <w:tr w:rsidR="0094733F" w:rsidRPr="008A48BF" w14:paraId="2CF30D33"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1B09B248" w14:textId="77777777" w:rsidR="0094733F" w:rsidRPr="008A48BF" w:rsidRDefault="0094733F" w:rsidP="001A77DD">
            <w:pPr>
              <w:spacing w:before="0" w:after="0"/>
            </w:pPr>
            <w:r w:rsidRPr="008A48BF">
              <w:t>Searcy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E092D06" w14:textId="77777777" w:rsidR="0094733F" w:rsidRPr="008A48BF" w:rsidRDefault="0094733F" w:rsidP="001A77DD">
            <w:pPr>
              <w:spacing w:before="0" w:after="0"/>
              <w:jc w:val="center"/>
            </w:pPr>
            <w:r w:rsidRPr="008A48BF">
              <w:t>2,001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1113A37" w14:textId="77777777" w:rsidR="0094733F" w:rsidRPr="008A48BF" w:rsidRDefault="0094733F" w:rsidP="001A77DD">
            <w:pPr>
              <w:spacing w:before="0" w:after="0"/>
              <w:jc w:val="center"/>
            </w:pPr>
            <w:r w:rsidRPr="008A48BF">
              <w:t>25%</w:t>
            </w:r>
          </w:p>
        </w:tc>
      </w:tr>
      <w:tr w:rsidR="0094733F" w:rsidRPr="008A48BF" w14:paraId="17EBA931"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034E205E" w14:textId="77777777" w:rsidR="0094733F" w:rsidRPr="008A48BF" w:rsidRDefault="0094733F" w:rsidP="001A77DD">
            <w:pPr>
              <w:spacing w:before="0" w:after="0"/>
            </w:pPr>
            <w:r w:rsidRPr="008A48BF">
              <w:t>Sebastian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73C6A85" w14:textId="77777777" w:rsidR="0094733F" w:rsidRPr="008A48BF" w:rsidRDefault="0094733F" w:rsidP="001A77DD">
            <w:pPr>
              <w:spacing w:before="0" w:after="0"/>
              <w:jc w:val="center"/>
            </w:pPr>
            <w:r w:rsidRPr="008A48BF">
              <w:t>19,894</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3CF6F40" w14:textId="77777777" w:rsidR="0094733F" w:rsidRPr="008A48BF" w:rsidRDefault="0094733F" w:rsidP="001A77DD">
            <w:pPr>
              <w:spacing w:before="0" w:after="0"/>
              <w:jc w:val="center"/>
            </w:pPr>
            <w:r w:rsidRPr="008A48BF">
              <w:t>16%</w:t>
            </w:r>
          </w:p>
        </w:tc>
      </w:tr>
      <w:tr w:rsidR="0094733F" w:rsidRPr="008A48BF" w14:paraId="6E86A101"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46C68675" w14:textId="77777777" w:rsidR="0094733F" w:rsidRPr="008A48BF" w:rsidRDefault="0094733F" w:rsidP="001A77DD">
            <w:pPr>
              <w:spacing w:before="0" w:after="0"/>
            </w:pPr>
            <w:r w:rsidRPr="008A48BF">
              <w:t>Yell County</w:t>
            </w:r>
          </w:p>
        </w:tc>
        <w:tc>
          <w:tcPr>
            <w:tcW w:w="2515" w:type="dxa"/>
            <w:tcBorders>
              <w:top w:val="single" w:sz="4" w:space="0" w:color="auto"/>
              <w:left w:val="single" w:sz="4" w:space="0" w:color="auto"/>
              <w:bottom w:val="single" w:sz="4" w:space="0" w:color="auto"/>
              <w:right w:val="single" w:sz="4" w:space="0" w:color="auto"/>
            </w:tcBorders>
            <w:vAlign w:val="center"/>
            <w:hideMark/>
          </w:tcPr>
          <w:p w14:paraId="4920FF2F" w14:textId="77777777" w:rsidR="0094733F" w:rsidRPr="008A48BF" w:rsidRDefault="0094733F" w:rsidP="001A77DD">
            <w:pPr>
              <w:spacing w:before="0" w:after="0"/>
              <w:jc w:val="center"/>
            </w:pPr>
            <w:r w:rsidRPr="008A48BF">
              <w:t>3,745</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1EA8F42" w14:textId="77777777" w:rsidR="0094733F" w:rsidRPr="008A48BF" w:rsidRDefault="0094733F" w:rsidP="001A77DD">
            <w:pPr>
              <w:spacing w:before="0" w:after="0"/>
              <w:jc w:val="center"/>
            </w:pPr>
            <w:r w:rsidRPr="008A48BF">
              <w:t>17%</w:t>
            </w:r>
          </w:p>
        </w:tc>
      </w:tr>
      <w:tr w:rsidR="0094733F" w:rsidRPr="008A48BF" w14:paraId="1FC3A75D" w14:textId="77777777" w:rsidTr="001A77DD">
        <w:trPr>
          <w:trHeight w:val="77"/>
          <w:jc w:val="center"/>
        </w:trPr>
        <w:tc>
          <w:tcPr>
            <w:tcW w:w="2515" w:type="dxa"/>
            <w:tcBorders>
              <w:top w:val="single" w:sz="4" w:space="0" w:color="auto"/>
              <w:left w:val="single" w:sz="4" w:space="0" w:color="auto"/>
              <w:bottom w:val="single" w:sz="4" w:space="0" w:color="auto"/>
              <w:right w:val="single" w:sz="4" w:space="0" w:color="auto"/>
            </w:tcBorders>
            <w:vAlign w:val="center"/>
            <w:hideMark/>
          </w:tcPr>
          <w:p w14:paraId="3DDB8EE3" w14:textId="7C147FF2" w:rsidR="0094733F" w:rsidRPr="008A48BF" w:rsidRDefault="00145521" w:rsidP="001A77DD">
            <w:pPr>
              <w:spacing w:before="0" w:after="0"/>
              <w:rPr>
                <w:b/>
                <w:bCs/>
              </w:rPr>
            </w:pPr>
            <w:r w:rsidRPr="008A48BF">
              <w:rPr>
                <w:b/>
                <w:bCs/>
              </w:rPr>
              <w:t>Statewide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B05671E" w14:textId="449C57DE" w:rsidR="0094733F" w:rsidRPr="008A48BF" w:rsidRDefault="00145521" w:rsidP="001A77DD">
            <w:pPr>
              <w:spacing w:before="0" w:after="0"/>
              <w:jc w:val="center"/>
              <w:rPr>
                <w:b/>
                <w:bCs/>
              </w:rPr>
            </w:pPr>
            <w:r w:rsidRPr="008A48BF">
              <w:rPr>
                <w:b/>
                <w:bCs/>
              </w:rPr>
              <w:t>498,778</w:t>
            </w:r>
          </w:p>
        </w:tc>
        <w:tc>
          <w:tcPr>
            <w:tcW w:w="2515" w:type="dxa"/>
            <w:tcBorders>
              <w:top w:val="single" w:sz="4" w:space="0" w:color="auto"/>
              <w:left w:val="single" w:sz="4" w:space="0" w:color="auto"/>
              <w:bottom w:val="single" w:sz="4" w:space="0" w:color="auto"/>
              <w:right w:val="single" w:sz="4" w:space="0" w:color="auto"/>
            </w:tcBorders>
            <w:vAlign w:val="center"/>
          </w:tcPr>
          <w:p w14:paraId="0951BCC6" w14:textId="1BBC5D16" w:rsidR="0094733F" w:rsidRPr="008A48BF" w:rsidRDefault="00145521" w:rsidP="001A77DD">
            <w:pPr>
              <w:spacing w:before="0" w:after="0"/>
              <w:jc w:val="center"/>
              <w:rPr>
                <w:b/>
                <w:bCs/>
              </w:rPr>
            </w:pPr>
            <w:r w:rsidRPr="008A48BF">
              <w:rPr>
                <w:b/>
                <w:bCs/>
              </w:rPr>
              <w:t>17%</w:t>
            </w:r>
          </w:p>
        </w:tc>
      </w:tr>
    </w:tbl>
    <w:p w14:paraId="2FF84D70" w14:textId="1DB687DE" w:rsidR="0094733F" w:rsidRPr="008A48BF" w:rsidRDefault="0094733F" w:rsidP="0094733F">
      <w:pPr>
        <w:jc w:val="center"/>
        <w:rPr>
          <w:b/>
          <w:bCs/>
        </w:rPr>
      </w:pPr>
      <w:r w:rsidRPr="008A48BF">
        <w:rPr>
          <w:b/>
          <w:bCs/>
        </w:rPr>
        <w:t>Source: U.S. Census Bureau American Community Survey 5-Year Estimates (2015 -2019)</w:t>
      </w:r>
    </w:p>
    <w:p w14:paraId="7E86FFAD" w14:textId="1C0B7A40" w:rsidR="0048743B" w:rsidRPr="008A48BF" w:rsidRDefault="0048743B" w:rsidP="0094733F">
      <w:pPr>
        <w:jc w:val="center"/>
        <w:rPr>
          <w:b/>
          <w:bCs/>
        </w:rPr>
      </w:pPr>
    </w:p>
    <w:p w14:paraId="2D155C1A" w14:textId="77777777" w:rsidR="0048743B" w:rsidRPr="008A48BF" w:rsidRDefault="0048743B" w:rsidP="0048743B">
      <w:pPr>
        <w:pStyle w:val="FigureCaption"/>
      </w:pPr>
    </w:p>
    <w:p w14:paraId="41CAE22F" w14:textId="6E5CF617" w:rsidR="0048743B" w:rsidRPr="008A48BF" w:rsidRDefault="0048743B" w:rsidP="00F156F6">
      <w:pPr>
        <w:pStyle w:val="FigureCaption"/>
      </w:pPr>
      <w:r w:rsidRPr="008A48BF">
        <w:lastRenderedPageBreak/>
        <w:t xml:space="preserve">Figure </w:t>
      </w:r>
      <w:r w:rsidR="00A56187" w:rsidRPr="008A48BF">
        <w:t>7</w:t>
      </w:r>
      <w:r w:rsidRPr="008A48BF">
        <w:t>: Percent Population Over Age 65 by Census Tract</w:t>
      </w:r>
    </w:p>
    <w:p w14:paraId="36750198" w14:textId="1A37684A" w:rsidR="0048743B" w:rsidRPr="008A48BF" w:rsidRDefault="0048743B" w:rsidP="0094733F">
      <w:pPr>
        <w:jc w:val="center"/>
        <w:rPr>
          <w:b/>
          <w:bCs/>
        </w:rPr>
      </w:pPr>
      <w:r w:rsidRPr="008A48BF">
        <w:rPr>
          <w:b/>
          <w:bCs/>
          <w:noProof/>
        </w:rPr>
        <w:drawing>
          <wp:inline distT="0" distB="0" distL="0" distR="0" wp14:anchorId="5AA8ABE8" wp14:editId="49A407E6">
            <wp:extent cx="6096000" cy="4709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0" cy="4709160"/>
                    </a:xfrm>
                    <a:prstGeom prst="rect">
                      <a:avLst/>
                    </a:prstGeom>
                    <a:noFill/>
                    <a:ln>
                      <a:noFill/>
                    </a:ln>
                  </pic:spPr>
                </pic:pic>
              </a:graphicData>
            </a:graphic>
          </wp:inline>
        </w:drawing>
      </w:r>
    </w:p>
    <w:p w14:paraId="580FC9B6" w14:textId="54BAB029" w:rsidR="0048743B" w:rsidRPr="008A48BF" w:rsidRDefault="0048743B" w:rsidP="0048743B">
      <w:pPr>
        <w:pStyle w:val="Caption"/>
        <w:jc w:val="center"/>
      </w:pPr>
      <w:r w:rsidRPr="008A48BF">
        <w:t>Source: U.S. Census Bureau American Community Survey 5-Year Estimates (2015 -2019)</w:t>
      </w:r>
    </w:p>
    <w:p w14:paraId="63BF936F" w14:textId="315FABAC" w:rsidR="0094733F" w:rsidRPr="008A48BF" w:rsidRDefault="0048743B" w:rsidP="0094733F">
      <w:pPr>
        <w:pStyle w:val="Heading3"/>
      </w:pPr>
      <w:bookmarkStart w:id="319" w:name="_Toc69988784"/>
      <w:r w:rsidRPr="008A48BF">
        <w:t>Population</w:t>
      </w:r>
      <w:r w:rsidR="0094733F" w:rsidRPr="008A48BF">
        <w:t xml:space="preserve"> with Disabilities</w:t>
      </w:r>
      <w:bookmarkEnd w:id="319"/>
    </w:p>
    <w:p w14:paraId="4787E9AF" w14:textId="77777777" w:rsidR="0094733F" w:rsidRPr="008A48BF" w:rsidRDefault="0094733F" w:rsidP="0094733F">
      <w:r w:rsidRPr="008A48BF">
        <w:t>The U.S. Census American Community Survey (ACS) collects data pertaining to six types of disabilities</w:t>
      </w:r>
      <w:r w:rsidRPr="008A48BF">
        <w:rPr>
          <w:vertAlign w:val="superscript"/>
        </w:rPr>
        <w:footnoteReference w:id="21"/>
      </w:r>
      <w:r w:rsidRPr="008A48BF">
        <w:t>:</w:t>
      </w:r>
    </w:p>
    <w:p w14:paraId="441CA8AE" w14:textId="77777777" w:rsidR="0094733F" w:rsidRPr="008A48BF" w:rsidRDefault="0094733F" w:rsidP="00F028D2">
      <w:pPr>
        <w:pStyle w:val="ListParagraph"/>
        <w:numPr>
          <w:ilvl w:val="0"/>
          <w:numId w:val="7"/>
        </w:numPr>
      </w:pPr>
      <w:r w:rsidRPr="008A48BF">
        <w:rPr>
          <w:b/>
          <w:bCs/>
        </w:rPr>
        <w:t>Hearing difficulty</w:t>
      </w:r>
      <w:r w:rsidRPr="008A48BF">
        <w:t>:  deaf or having serious difficulty hearing (DEAR)</w:t>
      </w:r>
    </w:p>
    <w:p w14:paraId="1A7FE757" w14:textId="77777777" w:rsidR="0094733F" w:rsidRPr="008A48BF" w:rsidRDefault="0094733F" w:rsidP="00F028D2">
      <w:pPr>
        <w:pStyle w:val="ListParagraph"/>
        <w:numPr>
          <w:ilvl w:val="0"/>
          <w:numId w:val="7"/>
        </w:numPr>
      </w:pPr>
      <w:r w:rsidRPr="008A48BF">
        <w:rPr>
          <w:b/>
          <w:bCs/>
        </w:rPr>
        <w:t>Vision difficulty</w:t>
      </w:r>
      <w:r w:rsidRPr="008A48BF">
        <w:t>: blind or having serious difficulty seeing, even when wearing glasses (DEYE)</w:t>
      </w:r>
    </w:p>
    <w:p w14:paraId="37DABD10" w14:textId="77777777" w:rsidR="0094733F" w:rsidRPr="008A48BF" w:rsidRDefault="0094733F" w:rsidP="00F028D2">
      <w:pPr>
        <w:pStyle w:val="ListParagraph"/>
        <w:numPr>
          <w:ilvl w:val="0"/>
          <w:numId w:val="7"/>
        </w:numPr>
      </w:pPr>
      <w:r w:rsidRPr="008A48BF">
        <w:rPr>
          <w:b/>
          <w:bCs/>
        </w:rPr>
        <w:lastRenderedPageBreak/>
        <w:t>Cognitive difficulty</w:t>
      </w:r>
      <w:r w:rsidRPr="008A48BF">
        <w:t>: because of a physical, mental, or emotional problem, having difficulty remembering, concentrating, or making decisions (DREM)</w:t>
      </w:r>
    </w:p>
    <w:p w14:paraId="5D93DB17" w14:textId="77777777" w:rsidR="0094733F" w:rsidRPr="008A48BF" w:rsidRDefault="0094733F" w:rsidP="00F028D2">
      <w:pPr>
        <w:pStyle w:val="ListParagraph"/>
        <w:numPr>
          <w:ilvl w:val="0"/>
          <w:numId w:val="7"/>
        </w:numPr>
      </w:pPr>
      <w:r w:rsidRPr="008A48BF">
        <w:rPr>
          <w:b/>
          <w:bCs/>
        </w:rPr>
        <w:t>Ambulatory difficulty</w:t>
      </w:r>
      <w:r w:rsidRPr="008A48BF">
        <w:t>: having serious difficulty walking or climbing stairs (DPHY)</w:t>
      </w:r>
    </w:p>
    <w:p w14:paraId="0C48D7C0" w14:textId="77777777" w:rsidR="0094733F" w:rsidRPr="008A48BF" w:rsidRDefault="0094733F" w:rsidP="00F028D2">
      <w:pPr>
        <w:pStyle w:val="ListParagraph"/>
        <w:numPr>
          <w:ilvl w:val="0"/>
          <w:numId w:val="7"/>
        </w:numPr>
      </w:pPr>
      <w:r w:rsidRPr="008A48BF">
        <w:rPr>
          <w:b/>
          <w:bCs/>
        </w:rPr>
        <w:t>Self-care difficulty</w:t>
      </w:r>
      <w:r w:rsidRPr="008A48BF">
        <w:t>: having difficulty bathing or dressing (DDRS)</w:t>
      </w:r>
    </w:p>
    <w:p w14:paraId="6189A4C8" w14:textId="77777777" w:rsidR="0094733F" w:rsidRPr="008A48BF" w:rsidRDefault="0094733F" w:rsidP="00F028D2">
      <w:pPr>
        <w:pStyle w:val="ListParagraph"/>
        <w:numPr>
          <w:ilvl w:val="0"/>
          <w:numId w:val="7"/>
        </w:numPr>
      </w:pPr>
      <w:r w:rsidRPr="008A48BF">
        <w:rPr>
          <w:b/>
          <w:bCs/>
        </w:rPr>
        <w:t>Independent living</w:t>
      </w:r>
      <w:r w:rsidRPr="008A48BF">
        <w:t>: difficulty because of a physical, mental, or emotional problem, having difficulty doing errands alone such as visiting a doctor’s office or shopping (DOUT)</w:t>
      </w:r>
    </w:p>
    <w:p w14:paraId="78838A28" w14:textId="6FE031B0" w:rsidR="0094733F" w:rsidRDefault="0094733F" w:rsidP="0094733F">
      <w:r w:rsidRPr="008A48BF">
        <w:t>The table below represents the proportion of persons with disabilities within each DR-4441 impacted county. Noninstitutionalized persons with a disability constitute 17.2% of the total population of all impacted counties. Additionally, noninstitutionalized persons with a disability make up less than 25% of the total population within each respective impacted county. The HUD-identified MID area of Perry County has a relatively high percentage of noninstitutionalized individuals with a disability that constitute its total population (23.9%). The percentage of the total population with a disability in the HUD-identified MID area of Jefferson County is slightly lower, with 18% of the total population. In Desha and Sebastian Counties, 19% of the total population is comprised of noninstitutionalized individuals with a disability. In Faulkner and Pulaski Counties, this figure is 14.3% and 15.7%, respectively. Of all impacted counties, Faulkner has the lowest percentage of the population identifying as noninstitutionalized individuals with disabilities.</w:t>
      </w:r>
    </w:p>
    <w:p w14:paraId="06DF219B" w14:textId="77777777" w:rsidR="00273586" w:rsidRPr="008A48BF" w:rsidRDefault="00273586" w:rsidP="0094733F"/>
    <w:p w14:paraId="69582A3F" w14:textId="78CF9F95" w:rsidR="0094733F" w:rsidRPr="008A48BF" w:rsidRDefault="0094733F" w:rsidP="0094733F">
      <w:pPr>
        <w:pStyle w:val="FigureCaption"/>
      </w:pPr>
      <w:r w:rsidRPr="008A48BF">
        <w:t xml:space="preserve">Table </w:t>
      </w:r>
      <w:r w:rsidR="00A56187" w:rsidRPr="008A48BF">
        <w:t>12</w:t>
      </w:r>
      <w:r w:rsidRPr="008A48BF">
        <w:t>: DR-4441 Population Demographics (Noninstitutionalized Persons with a 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451"/>
        <w:gridCol w:w="2623"/>
        <w:gridCol w:w="2535"/>
      </w:tblGrid>
      <w:tr w:rsidR="0094733F" w:rsidRPr="008A48BF" w14:paraId="6C4E06B0" w14:textId="77777777" w:rsidTr="00361259">
        <w:trPr>
          <w:trHeight w:val="713"/>
        </w:trPr>
        <w:tc>
          <w:tcPr>
            <w:tcW w:w="1746" w:type="dxa"/>
            <w:tcBorders>
              <w:top w:val="single" w:sz="4" w:space="0" w:color="auto"/>
              <w:left w:val="single" w:sz="4" w:space="0" w:color="auto"/>
              <w:bottom w:val="single" w:sz="4" w:space="0" w:color="auto"/>
              <w:right w:val="single" w:sz="4" w:space="0" w:color="auto"/>
            </w:tcBorders>
            <w:hideMark/>
          </w:tcPr>
          <w:p w14:paraId="7659ADB1" w14:textId="77777777" w:rsidR="0094733F" w:rsidRPr="008A48BF" w:rsidRDefault="0094733F" w:rsidP="001A77DD">
            <w:pPr>
              <w:spacing w:before="0" w:after="0"/>
              <w:jc w:val="center"/>
              <w:rPr>
                <w:b/>
              </w:rPr>
            </w:pPr>
            <w:r w:rsidRPr="008A48BF">
              <w:rPr>
                <w:b/>
              </w:rPr>
              <w:t>Impacted County</w:t>
            </w:r>
          </w:p>
        </w:tc>
        <w:tc>
          <w:tcPr>
            <w:tcW w:w="2451" w:type="dxa"/>
            <w:tcBorders>
              <w:top w:val="single" w:sz="4" w:space="0" w:color="auto"/>
              <w:left w:val="single" w:sz="4" w:space="0" w:color="auto"/>
              <w:bottom w:val="single" w:sz="4" w:space="0" w:color="auto"/>
              <w:right w:val="single" w:sz="4" w:space="0" w:color="auto"/>
            </w:tcBorders>
            <w:hideMark/>
          </w:tcPr>
          <w:p w14:paraId="69695456" w14:textId="77777777" w:rsidR="0094733F" w:rsidRPr="008A48BF" w:rsidRDefault="0094733F" w:rsidP="001A77DD">
            <w:pPr>
              <w:spacing w:before="0" w:after="0"/>
              <w:jc w:val="center"/>
              <w:rPr>
                <w:b/>
              </w:rPr>
            </w:pPr>
            <w:r w:rsidRPr="008A48BF">
              <w:rPr>
                <w:b/>
              </w:rPr>
              <w:t>Total Civilian Noninstitutionalized Population</w:t>
            </w:r>
          </w:p>
        </w:tc>
        <w:tc>
          <w:tcPr>
            <w:tcW w:w="2623" w:type="dxa"/>
            <w:tcBorders>
              <w:top w:val="single" w:sz="4" w:space="0" w:color="auto"/>
              <w:left w:val="single" w:sz="4" w:space="0" w:color="auto"/>
              <w:bottom w:val="single" w:sz="4" w:space="0" w:color="auto"/>
              <w:right w:val="single" w:sz="4" w:space="0" w:color="auto"/>
            </w:tcBorders>
            <w:hideMark/>
          </w:tcPr>
          <w:p w14:paraId="08D55CF5" w14:textId="77777777" w:rsidR="0094733F" w:rsidRPr="008A48BF" w:rsidRDefault="0094733F" w:rsidP="001A77DD">
            <w:pPr>
              <w:spacing w:before="0" w:after="0"/>
              <w:jc w:val="center"/>
              <w:rPr>
                <w:b/>
              </w:rPr>
            </w:pPr>
            <w:r w:rsidRPr="008A48BF">
              <w:rPr>
                <w:b/>
              </w:rPr>
              <w:t>Total Civilian Noninstitutionalized Population with a Disability</w:t>
            </w:r>
          </w:p>
        </w:tc>
        <w:tc>
          <w:tcPr>
            <w:tcW w:w="2535" w:type="dxa"/>
            <w:tcBorders>
              <w:top w:val="single" w:sz="4" w:space="0" w:color="auto"/>
              <w:left w:val="single" w:sz="4" w:space="0" w:color="auto"/>
              <w:bottom w:val="single" w:sz="4" w:space="0" w:color="auto"/>
              <w:right w:val="single" w:sz="4" w:space="0" w:color="auto"/>
            </w:tcBorders>
            <w:hideMark/>
          </w:tcPr>
          <w:p w14:paraId="7C5BE430" w14:textId="77777777" w:rsidR="0094733F" w:rsidRPr="008A48BF" w:rsidRDefault="0094733F" w:rsidP="001A77DD">
            <w:pPr>
              <w:spacing w:before="0" w:after="0"/>
              <w:jc w:val="center"/>
              <w:rPr>
                <w:b/>
              </w:rPr>
            </w:pPr>
            <w:r w:rsidRPr="008A48BF">
              <w:rPr>
                <w:b/>
              </w:rPr>
              <w:t>Percent of Total Noninstitutionalized Population with a Disability</w:t>
            </w:r>
          </w:p>
        </w:tc>
      </w:tr>
      <w:tr w:rsidR="0094733F" w:rsidRPr="008A48BF" w14:paraId="66B86E18"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08637485" w14:textId="77777777" w:rsidR="0094733F" w:rsidRPr="008A48BF" w:rsidRDefault="0094733F" w:rsidP="001A77DD">
            <w:pPr>
              <w:spacing w:before="0" w:after="0"/>
            </w:pPr>
            <w:r w:rsidRPr="008A48BF">
              <w:t>Arkansas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A79B90D" w14:textId="77777777" w:rsidR="0094733F" w:rsidRPr="008A48BF" w:rsidRDefault="0094733F" w:rsidP="001A77DD">
            <w:pPr>
              <w:spacing w:before="0" w:after="0"/>
              <w:jc w:val="center"/>
            </w:pPr>
            <w:r w:rsidRPr="008A48BF">
              <w:t>17,673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5ABD2467" w14:textId="77777777" w:rsidR="0094733F" w:rsidRPr="008A48BF" w:rsidRDefault="0094733F" w:rsidP="001A77DD">
            <w:pPr>
              <w:spacing w:before="0" w:after="0"/>
              <w:jc w:val="center"/>
            </w:pPr>
            <w:r w:rsidRPr="008A48BF">
              <w:t>3,907</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52A66DA" w14:textId="77777777" w:rsidR="0094733F" w:rsidRPr="008A48BF" w:rsidRDefault="0094733F" w:rsidP="001A77DD">
            <w:pPr>
              <w:spacing w:before="0" w:after="0"/>
              <w:jc w:val="center"/>
            </w:pPr>
            <w:r w:rsidRPr="008A48BF">
              <w:t>22.1%</w:t>
            </w:r>
          </w:p>
        </w:tc>
      </w:tr>
      <w:tr w:rsidR="0094733F" w:rsidRPr="008A48BF" w14:paraId="4E65D776"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4C6471B3" w14:textId="77777777" w:rsidR="0094733F" w:rsidRPr="008A48BF" w:rsidRDefault="0094733F" w:rsidP="001A77DD">
            <w:pPr>
              <w:spacing w:before="0" w:after="0"/>
            </w:pPr>
            <w:r w:rsidRPr="008A48BF">
              <w:t>Chicot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46AB7D8" w14:textId="77777777" w:rsidR="0094733F" w:rsidRPr="008A48BF" w:rsidRDefault="0094733F" w:rsidP="001A77DD">
            <w:pPr>
              <w:spacing w:before="0" w:after="0"/>
              <w:jc w:val="center"/>
            </w:pPr>
            <w:r w:rsidRPr="008A48BF">
              <w:t>9,939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D1BAED0" w14:textId="77777777" w:rsidR="0094733F" w:rsidRPr="008A48BF" w:rsidRDefault="0094733F" w:rsidP="001A77DD">
            <w:pPr>
              <w:spacing w:before="0" w:after="0"/>
              <w:jc w:val="center"/>
            </w:pPr>
            <w:r w:rsidRPr="008A48BF">
              <w:t>2,538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A0E3722" w14:textId="77777777" w:rsidR="0094733F" w:rsidRPr="008A48BF" w:rsidRDefault="0094733F" w:rsidP="001A77DD">
            <w:pPr>
              <w:spacing w:before="0" w:after="0"/>
              <w:jc w:val="center"/>
            </w:pPr>
            <w:r w:rsidRPr="008A48BF">
              <w:t>25.5%</w:t>
            </w:r>
          </w:p>
        </w:tc>
      </w:tr>
      <w:tr w:rsidR="0094733F" w:rsidRPr="008A48BF" w14:paraId="705EBC7F"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3407A7FA" w14:textId="77777777" w:rsidR="0094733F" w:rsidRPr="008A48BF" w:rsidRDefault="0094733F" w:rsidP="001A77DD">
            <w:pPr>
              <w:spacing w:before="0" w:after="0"/>
            </w:pPr>
            <w:r w:rsidRPr="008A48BF">
              <w:t>Conway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4C4010E" w14:textId="77777777" w:rsidR="0094733F" w:rsidRPr="008A48BF" w:rsidRDefault="0094733F" w:rsidP="001A77DD">
            <w:pPr>
              <w:spacing w:before="0" w:after="0"/>
              <w:jc w:val="center"/>
            </w:pPr>
            <w:r w:rsidRPr="008A48BF">
              <w:t>20,767</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E694AC2" w14:textId="77777777" w:rsidR="0094733F" w:rsidRPr="008A48BF" w:rsidRDefault="0094733F" w:rsidP="001A77DD">
            <w:pPr>
              <w:spacing w:before="0" w:after="0"/>
              <w:jc w:val="center"/>
            </w:pPr>
            <w:r w:rsidRPr="008A48BF">
              <w:t>4,784</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865B1B1" w14:textId="77777777" w:rsidR="0094733F" w:rsidRPr="008A48BF" w:rsidRDefault="0094733F" w:rsidP="001A77DD">
            <w:pPr>
              <w:spacing w:before="0" w:after="0"/>
              <w:jc w:val="center"/>
            </w:pPr>
            <w:r w:rsidRPr="008A48BF">
              <w:t>23.0%</w:t>
            </w:r>
          </w:p>
        </w:tc>
      </w:tr>
      <w:tr w:rsidR="0094733F" w:rsidRPr="008A48BF" w14:paraId="2A16FD40"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7D72553C" w14:textId="77777777" w:rsidR="0094733F" w:rsidRPr="008A48BF" w:rsidRDefault="0094733F" w:rsidP="001A77DD">
            <w:pPr>
              <w:spacing w:before="0" w:after="0"/>
            </w:pPr>
            <w:r w:rsidRPr="008A48BF">
              <w:t>Crawford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63CDDCD" w14:textId="77777777" w:rsidR="0094733F" w:rsidRPr="008A48BF" w:rsidRDefault="0094733F" w:rsidP="001A77DD">
            <w:pPr>
              <w:spacing w:before="0" w:after="0"/>
              <w:jc w:val="center"/>
            </w:pPr>
            <w:r w:rsidRPr="008A48BF">
              <w:t>62,057</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815D6D2" w14:textId="77777777" w:rsidR="0094733F" w:rsidRPr="008A48BF" w:rsidRDefault="0094733F" w:rsidP="001A77DD">
            <w:pPr>
              <w:spacing w:before="0" w:after="0"/>
              <w:jc w:val="center"/>
            </w:pPr>
            <w:r w:rsidRPr="008A48BF">
              <w:t>12,366</w:t>
            </w:r>
          </w:p>
        </w:tc>
        <w:tc>
          <w:tcPr>
            <w:tcW w:w="2535" w:type="dxa"/>
            <w:tcBorders>
              <w:top w:val="single" w:sz="4" w:space="0" w:color="auto"/>
              <w:left w:val="single" w:sz="4" w:space="0" w:color="auto"/>
              <w:bottom w:val="single" w:sz="4" w:space="0" w:color="auto"/>
              <w:right w:val="single" w:sz="4" w:space="0" w:color="auto"/>
            </w:tcBorders>
            <w:vAlign w:val="center"/>
            <w:hideMark/>
          </w:tcPr>
          <w:p w14:paraId="48DEE57E" w14:textId="77777777" w:rsidR="0094733F" w:rsidRPr="008A48BF" w:rsidRDefault="0094733F" w:rsidP="001A77DD">
            <w:pPr>
              <w:spacing w:before="0" w:after="0"/>
              <w:jc w:val="center"/>
            </w:pPr>
            <w:r w:rsidRPr="008A48BF">
              <w:t>19.9%</w:t>
            </w:r>
          </w:p>
        </w:tc>
      </w:tr>
      <w:tr w:rsidR="0094733F" w:rsidRPr="008A48BF" w14:paraId="22BC5396"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4EFE37FF" w14:textId="77777777" w:rsidR="0094733F" w:rsidRPr="008A48BF" w:rsidRDefault="0094733F" w:rsidP="001A77DD">
            <w:pPr>
              <w:spacing w:before="0" w:after="0"/>
            </w:pPr>
            <w:r w:rsidRPr="008A48BF">
              <w:t>Desha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09B710E0" w14:textId="77777777" w:rsidR="0094733F" w:rsidRPr="008A48BF" w:rsidRDefault="0094733F" w:rsidP="001A77DD">
            <w:pPr>
              <w:spacing w:before="0" w:after="0"/>
              <w:jc w:val="center"/>
            </w:pPr>
            <w:r w:rsidRPr="008A48BF">
              <w:t>11,644</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F0F0FAE" w14:textId="77777777" w:rsidR="0094733F" w:rsidRPr="008A48BF" w:rsidRDefault="0094733F" w:rsidP="001A77DD">
            <w:pPr>
              <w:spacing w:before="0" w:after="0"/>
              <w:jc w:val="center"/>
            </w:pPr>
            <w:r w:rsidRPr="008A48BF">
              <w:t>2,255</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FD969CB" w14:textId="77777777" w:rsidR="0094733F" w:rsidRPr="008A48BF" w:rsidRDefault="0094733F" w:rsidP="001A77DD">
            <w:pPr>
              <w:spacing w:before="0" w:after="0"/>
              <w:jc w:val="center"/>
            </w:pPr>
            <w:r w:rsidRPr="008A48BF">
              <w:t>19.4%</w:t>
            </w:r>
          </w:p>
        </w:tc>
      </w:tr>
      <w:tr w:rsidR="0094733F" w:rsidRPr="008A48BF" w14:paraId="19656D78"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2DDF55DE" w14:textId="77777777" w:rsidR="0094733F" w:rsidRPr="008A48BF" w:rsidRDefault="0094733F" w:rsidP="001A77DD">
            <w:pPr>
              <w:spacing w:before="0" w:after="0"/>
            </w:pPr>
            <w:r w:rsidRPr="008A48BF">
              <w:t>Faulkner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BEDFE36" w14:textId="77777777" w:rsidR="0094733F" w:rsidRPr="008A48BF" w:rsidRDefault="0094733F" w:rsidP="001A77DD">
            <w:pPr>
              <w:spacing w:before="0" w:after="0"/>
              <w:jc w:val="center"/>
            </w:pPr>
            <w:r w:rsidRPr="008A48BF">
              <w:t>122,146</w:t>
            </w:r>
          </w:p>
        </w:tc>
        <w:tc>
          <w:tcPr>
            <w:tcW w:w="2623" w:type="dxa"/>
            <w:tcBorders>
              <w:top w:val="single" w:sz="4" w:space="0" w:color="auto"/>
              <w:left w:val="single" w:sz="4" w:space="0" w:color="auto"/>
              <w:bottom w:val="single" w:sz="4" w:space="0" w:color="auto"/>
              <w:right w:val="single" w:sz="4" w:space="0" w:color="auto"/>
            </w:tcBorders>
            <w:vAlign w:val="center"/>
            <w:hideMark/>
          </w:tcPr>
          <w:p w14:paraId="243E5248" w14:textId="77777777" w:rsidR="0094733F" w:rsidRPr="008A48BF" w:rsidRDefault="0094733F" w:rsidP="001A77DD">
            <w:pPr>
              <w:spacing w:before="0" w:after="0"/>
              <w:jc w:val="center"/>
            </w:pPr>
            <w:r w:rsidRPr="008A48BF">
              <w:t>17,456</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5E766F5" w14:textId="77777777" w:rsidR="0094733F" w:rsidRPr="008A48BF" w:rsidRDefault="0094733F" w:rsidP="001A77DD">
            <w:pPr>
              <w:spacing w:before="0" w:after="0"/>
              <w:jc w:val="center"/>
            </w:pPr>
            <w:r w:rsidRPr="008A48BF">
              <w:t>14.3%</w:t>
            </w:r>
          </w:p>
        </w:tc>
      </w:tr>
      <w:tr w:rsidR="0094733F" w:rsidRPr="008A48BF" w14:paraId="70A867A0"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63254B5D" w14:textId="77777777" w:rsidR="0094733F" w:rsidRPr="008A48BF" w:rsidRDefault="0094733F" w:rsidP="001A77DD">
            <w:pPr>
              <w:spacing w:before="0" w:after="0"/>
            </w:pPr>
            <w:r w:rsidRPr="008A48BF">
              <w:t>Franklin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8C92686" w14:textId="77777777" w:rsidR="0094733F" w:rsidRPr="008A48BF" w:rsidRDefault="0094733F" w:rsidP="001A77DD">
            <w:pPr>
              <w:spacing w:before="0" w:after="0"/>
              <w:jc w:val="center"/>
            </w:pPr>
            <w:r w:rsidRPr="008A48BF">
              <w:t>17,449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7D7A032" w14:textId="77777777" w:rsidR="0094733F" w:rsidRPr="008A48BF" w:rsidRDefault="0094733F" w:rsidP="001A77DD">
            <w:pPr>
              <w:spacing w:before="0" w:after="0"/>
              <w:jc w:val="center"/>
            </w:pPr>
            <w:r w:rsidRPr="008A48BF">
              <w:t>3,973</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6297CE0" w14:textId="77777777" w:rsidR="0094733F" w:rsidRPr="008A48BF" w:rsidRDefault="0094733F" w:rsidP="001A77DD">
            <w:pPr>
              <w:spacing w:before="0" w:after="0"/>
              <w:jc w:val="center"/>
            </w:pPr>
            <w:r w:rsidRPr="008A48BF">
              <w:t>22.8%</w:t>
            </w:r>
          </w:p>
        </w:tc>
      </w:tr>
      <w:tr w:rsidR="0094733F" w:rsidRPr="008A48BF" w14:paraId="12C2FACB"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079C658E" w14:textId="77777777" w:rsidR="0094733F" w:rsidRPr="008A48BF" w:rsidRDefault="0094733F" w:rsidP="001A77DD">
            <w:pPr>
              <w:spacing w:before="0" w:after="0"/>
            </w:pPr>
            <w:r w:rsidRPr="008A48BF">
              <w:t>Jefferson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5F0B8F4" w14:textId="77777777" w:rsidR="0094733F" w:rsidRPr="008A48BF" w:rsidRDefault="0094733F" w:rsidP="001A77DD">
            <w:pPr>
              <w:spacing w:before="0" w:after="0"/>
              <w:jc w:val="center"/>
            </w:pPr>
            <w:r w:rsidRPr="008A48BF">
              <w:t>6,4532</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EF41D3D" w14:textId="77777777" w:rsidR="0094733F" w:rsidRPr="008A48BF" w:rsidRDefault="0094733F" w:rsidP="001A77DD">
            <w:pPr>
              <w:spacing w:before="0" w:after="0"/>
              <w:jc w:val="center"/>
            </w:pPr>
            <w:r w:rsidRPr="008A48BF">
              <w:t>11,609</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6129AA2" w14:textId="77777777" w:rsidR="0094733F" w:rsidRPr="008A48BF" w:rsidRDefault="0094733F" w:rsidP="001A77DD">
            <w:pPr>
              <w:spacing w:before="0" w:after="0"/>
              <w:jc w:val="center"/>
            </w:pPr>
            <w:r w:rsidRPr="008A48BF">
              <w:t>18%</w:t>
            </w:r>
          </w:p>
        </w:tc>
      </w:tr>
      <w:tr w:rsidR="0094733F" w:rsidRPr="008A48BF" w14:paraId="6B8EDFB6"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5D1BEB3A" w14:textId="77777777" w:rsidR="0094733F" w:rsidRPr="008A48BF" w:rsidRDefault="0094733F" w:rsidP="001A77DD">
            <w:pPr>
              <w:spacing w:before="0" w:after="0"/>
            </w:pPr>
            <w:r w:rsidRPr="008A48BF">
              <w:t>Johnson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31BF3BA" w14:textId="77777777" w:rsidR="0094733F" w:rsidRPr="008A48BF" w:rsidRDefault="0094733F" w:rsidP="001A77DD">
            <w:pPr>
              <w:spacing w:before="0" w:after="0"/>
              <w:jc w:val="center"/>
            </w:pPr>
            <w:r w:rsidRPr="008A48BF">
              <w:t>26,188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261F060" w14:textId="77777777" w:rsidR="0094733F" w:rsidRPr="008A48BF" w:rsidRDefault="0094733F" w:rsidP="001A77DD">
            <w:pPr>
              <w:spacing w:before="0" w:after="0"/>
              <w:jc w:val="center"/>
            </w:pPr>
            <w:r w:rsidRPr="008A48BF">
              <w:t>5,290</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24F697D" w14:textId="77777777" w:rsidR="0094733F" w:rsidRPr="008A48BF" w:rsidRDefault="0094733F" w:rsidP="001A77DD">
            <w:pPr>
              <w:spacing w:before="0" w:after="0"/>
              <w:jc w:val="center"/>
            </w:pPr>
            <w:r w:rsidRPr="008A48BF">
              <w:t>20.2%</w:t>
            </w:r>
          </w:p>
        </w:tc>
      </w:tr>
      <w:tr w:rsidR="0094733F" w:rsidRPr="008A48BF" w14:paraId="0A6D370D"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63293A55" w14:textId="77777777" w:rsidR="0094733F" w:rsidRPr="008A48BF" w:rsidRDefault="0094733F" w:rsidP="001A77DD">
            <w:pPr>
              <w:spacing w:before="0" w:after="0"/>
            </w:pPr>
            <w:r w:rsidRPr="008A48BF">
              <w:t>Lincoln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3FAFBA67" w14:textId="77777777" w:rsidR="0094733F" w:rsidRPr="008A48BF" w:rsidRDefault="0094733F" w:rsidP="001A77DD">
            <w:pPr>
              <w:spacing w:before="0" w:after="0"/>
              <w:jc w:val="center"/>
            </w:pPr>
            <w:r w:rsidRPr="008A48BF">
              <w:t>8,363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538ECDFE" w14:textId="77777777" w:rsidR="0094733F" w:rsidRPr="008A48BF" w:rsidRDefault="0094733F" w:rsidP="001A77DD">
            <w:pPr>
              <w:spacing w:before="0" w:after="0"/>
              <w:jc w:val="center"/>
            </w:pPr>
            <w:r w:rsidRPr="008A48BF">
              <w:t>1,764</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8817B8A" w14:textId="77777777" w:rsidR="0094733F" w:rsidRPr="008A48BF" w:rsidRDefault="0094733F" w:rsidP="001A77DD">
            <w:pPr>
              <w:spacing w:before="0" w:after="0"/>
              <w:jc w:val="center"/>
            </w:pPr>
            <w:r w:rsidRPr="008A48BF">
              <w:t>21.1%</w:t>
            </w:r>
          </w:p>
        </w:tc>
      </w:tr>
      <w:tr w:rsidR="0094733F" w:rsidRPr="008A48BF" w14:paraId="177DD84E"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1AE5A001" w14:textId="77777777" w:rsidR="0094733F" w:rsidRPr="008A48BF" w:rsidRDefault="0094733F" w:rsidP="001A77DD">
            <w:pPr>
              <w:spacing w:before="0" w:after="0"/>
            </w:pPr>
            <w:r w:rsidRPr="008A48BF">
              <w:t>Logan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637F544" w14:textId="77777777" w:rsidR="0094733F" w:rsidRPr="008A48BF" w:rsidRDefault="0094733F" w:rsidP="001A77DD">
            <w:pPr>
              <w:spacing w:before="0" w:after="0"/>
              <w:jc w:val="center"/>
            </w:pPr>
            <w:r w:rsidRPr="008A48BF">
              <w:t>21,420</w:t>
            </w:r>
          </w:p>
        </w:tc>
        <w:tc>
          <w:tcPr>
            <w:tcW w:w="2623" w:type="dxa"/>
            <w:tcBorders>
              <w:top w:val="single" w:sz="4" w:space="0" w:color="auto"/>
              <w:left w:val="single" w:sz="4" w:space="0" w:color="auto"/>
              <w:bottom w:val="single" w:sz="4" w:space="0" w:color="auto"/>
              <w:right w:val="single" w:sz="4" w:space="0" w:color="auto"/>
            </w:tcBorders>
            <w:vAlign w:val="center"/>
            <w:hideMark/>
          </w:tcPr>
          <w:p w14:paraId="5BC926AA" w14:textId="77777777" w:rsidR="0094733F" w:rsidRPr="008A48BF" w:rsidRDefault="0094733F" w:rsidP="001A77DD">
            <w:pPr>
              <w:spacing w:before="0" w:after="0"/>
              <w:jc w:val="center"/>
            </w:pPr>
            <w:r w:rsidRPr="008A48BF">
              <w:t>4,721</w:t>
            </w:r>
          </w:p>
        </w:tc>
        <w:tc>
          <w:tcPr>
            <w:tcW w:w="2535" w:type="dxa"/>
            <w:tcBorders>
              <w:top w:val="single" w:sz="4" w:space="0" w:color="auto"/>
              <w:left w:val="single" w:sz="4" w:space="0" w:color="auto"/>
              <w:bottom w:val="single" w:sz="4" w:space="0" w:color="auto"/>
              <w:right w:val="single" w:sz="4" w:space="0" w:color="auto"/>
            </w:tcBorders>
            <w:vAlign w:val="center"/>
            <w:hideMark/>
          </w:tcPr>
          <w:p w14:paraId="4EDD366D" w14:textId="77777777" w:rsidR="0094733F" w:rsidRPr="008A48BF" w:rsidRDefault="0094733F" w:rsidP="001A77DD">
            <w:pPr>
              <w:spacing w:before="0" w:after="0"/>
              <w:jc w:val="center"/>
            </w:pPr>
            <w:r w:rsidRPr="008A48BF">
              <w:t>22.0%</w:t>
            </w:r>
          </w:p>
        </w:tc>
      </w:tr>
      <w:tr w:rsidR="0094733F" w:rsidRPr="008A48BF" w14:paraId="13BD4B21"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51DFE09B" w14:textId="77777777" w:rsidR="0094733F" w:rsidRPr="008A48BF" w:rsidRDefault="0094733F" w:rsidP="001A77DD">
            <w:pPr>
              <w:spacing w:before="0" w:after="0"/>
            </w:pPr>
            <w:r w:rsidRPr="008A48BF">
              <w:t>Perry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14B883F6" w14:textId="77777777" w:rsidR="0094733F" w:rsidRPr="008A48BF" w:rsidRDefault="0094733F" w:rsidP="001A77DD">
            <w:pPr>
              <w:spacing w:before="0" w:after="0"/>
              <w:jc w:val="center"/>
            </w:pPr>
            <w:r w:rsidRPr="008A48BF">
              <w:t>10,248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5AB2C31" w14:textId="77777777" w:rsidR="0094733F" w:rsidRPr="008A48BF" w:rsidRDefault="0094733F" w:rsidP="001A77DD">
            <w:pPr>
              <w:spacing w:before="0" w:after="0"/>
              <w:jc w:val="center"/>
            </w:pPr>
            <w:r w:rsidRPr="008A48BF">
              <w:t>2,450</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2CB13A5" w14:textId="77777777" w:rsidR="0094733F" w:rsidRPr="008A48BF" w:rsidRDefault="0094733F" w:rsidP="001A77DD">
            <w:pPr>
              <w:spacing w:before="0" w:after="0"/>
              <w:jc w:val="center"/>
            </w:pPr>
            <w:r w:rsidRPr="008A48BF">
              <w:t>23.9%</w:t>
            </w:r>
          </w:p>
        </w:tc>
      </w:tr>
      <w:tr w:rsidR="0094733F" w:rsidRPr="008A48BF" w14:paraId="27D347AB"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5FF7EE94" w14:textId="77777777" w:rsidR="0094733F" w:rsidRPr="008A48BF" w:rsidRDefault="0094733F" w:rsidP="001A77DD">
            <w:pPr>
              <w:spacing w:before="0" w:after="0"/>
            </w:pPr>
            <w:r w:rsidRPr="008A48BF">
              <w:t>Pope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45888971" w14:textId="77777777" w:rsidR="0094733F" w:rsidRPr="008A48BF" w:rsidRDefault="0094733F" w:rsidP="001A77DD">
            <w:pPr>
              <w:spacing w:before="0" w:after="0"/>
              <w:jc w:val="center"/>
            </w:pPr>
            <w:r w:rsidRPr="008A48BF">
              <w:t>63,168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220DA08D" w14:textId="77777777" w:rsidR="0094733F" w:rsidRPr="008A48BF" w:rsidRDefault="0094733F" w:rsidP="001A77DD">
            <w:pPr>
              <w:spacing w:before="0" w:after="0"/>
              <w:jc w:val="center"/>
            </w:pPr>
            <w:r w:rsidRPr="008A48BF">
              <w:t>11,172</w:t>
            </w:r>
          </w:p>
        </w:tc>
        <w:tc>
          <w:tcPr>
            <w:tcW w:w="2535" w:type="dxa"/>
            <w:tcBorders>
              <w:top w:val="single" w:sz="4" w:space="0" w:color="auto"/>
              <w:left w:val="single" w:sz="4" w:space="0" w:color="auto"/>
              <w:bottom w:val="single" w:sz="4" w:space="0" w:color="auto"/>
              <w:right w:val="single" w:sz="4" w:space="0" w:color="auto"/>
            </w:tcBorders>
            <w:vAlign w:val="center"/>
            <w:hideMark/>
          </w:tcPr>
          <w:p w14:paraId="7FD4F54B" w14:textId="77777777" w:rsidR="0094733F" w:rsidRPr="008A48BF" w:rsidRDefault="0094733F" w:rsidP="001A77DD">
            <w:pPr>
              <w:spacing w:before="0" w:after="0"/>
              <w:jc w:val="center"/>
            </w:pPr>
            <w:r w:rsidRPr="008A48BF">
              <w:t>17.7%</w:t>
            </w:r>
          </w:p>
        </w:tc>
      </w:tr>
      <w:tr w:rsidR="0094733F" w:rsidRPr="008A48BF" w14:paraId="35E3E1A2"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6F7123B0" w14:textId="77777777" w:rsidR="0094733F" w:rsidRPr="008A48BF" w:rsidRDefault="0094733F" w:rsidP="001A77DD">
            <w:pPr>
              <w:spacing w:before="0" w:after="0"/>
            </w:pPr>
            <w:r w:rsidRPr="008A48BF">
              <w:lastRenderedPageBreak/>
              <w:t>Pulaski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2731C75" w14:textId="77777777" w:rsidR="0094733F" w:rsidRPr="008A48BF" w:rsidRDefault="0094733F" w:rsidP="001A77DD">
            <w:pPr>
              <w:spacing w:before="0" w:after="0"/>
              <w:jc w:val="center"/>
            </w:pPr>
            <w:r w:rsidRPr="008A48BF">
              <w:t>386,447</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517A8B7" w14:textId="77777777" w:rsidR="0094733F" w:rsidRPr="008A48BF" w:rsidRDefault="0094733F" w:rsidP="001A77DD">
            <w:pPr>
              <w:spacing w:before="0" w:after="0"/>
              <w:jc w:val="center"/>
            </w:pPr>
            <w:r w:rsidRPr="008A48BF">
              <w:t>60,864</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7B06A1F" w14:textId="77777777" w:rsidR="0094733F" w:rsidRPr="008A48BF" w:rsidRDefault="0094733F" w:rsidP="001A77DD">
            <w:pPr>
              <w:spacing w:before="0" w:after="0"/>
              <w:jc w:val="center"/>
            </w:pPr>
            <w:r w:rsidRPr="008A48BF">
              <w:t>15.7%</w:t>
            </w:r>
          </w:p>
        </w:tc>
      </w:tr>
      <w:tr w:rsidR="0094733F" w:rsidRPr="008A48BF" w14:paraId="4798C5AB"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0253CA70" w14:textId="77777777" w:rsidR="0094733F" w:rsidRPr="008A48BF" w:rsidRDefault="0094733F" w:rsidP="001A77DD">
            <w:pPr>
              <w:spacing w:before="0" w:after="0"/>
            </w:pPr>
            <w:r w:rsidRPr="008A48BF">
              <w:t>Searcy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6389E235" w14:textId="77777777" w:rsidR="0094733F" w:rsidRPr="008A48BF" w:rsidRDefault="0094733F" w:rsidP="001A77DD">
            <w:pPr>
              <w:spacing w:before="0" w:after="0"/>
              <w:jc w:val="center"/>
            </w:pPr>
            <w:r w:rsidRPr="008A48BF">
              <w:t>7,823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BB7FBF3" w14:textId="77777777" w:rsidR="0094733F" w:rsidRPr="008A48BF" w:rsidRDefault="0094733F" w:rsidP="001A77DD">
            <w:pPr>
              <w:spacing w:before="0" w:after="0"/>
              <w:jc w:val="center"/>
            </w:pPr>
            <w:r w:rsidRPr="008A48BF">
              <w:t>1,614</w:t>
            </w:r>
          </w:p>
        </w:tc>
        <w:tc>
          <w:tcPr>
            <w:tcW w:w="2535" w:type="dxa"/>
            <w:tcBorders>
              <w:top w:val="single" w:sz="4" w:space="0" w:color="auto"/>
              <w:left w:val="single" w:sz="4" w:space="0" w:color="auto"/>
              <w:bottom w:val="single" w:sz="4" w:space="0" w:color="auto"/>
              <w:right w:val="single" w:sz="4" w:space="0" w:color="auto"/>
            </w:tcBorders>
            <w:vAlign w:val="center"/>
            <w:hideMark/>
          </w:tcPr>
          <w:p w14:paraId="1C496AF4" w14:textId="77777777" w:rsidR="0094733F" w:rsidRPr="008A48BF" w:rsidRDefault="0094733F" w:rsidP="001A77DD">
            <w:pPr>
              <w:spacing w:before="0" w:after="0"/>
              <w:jc w:val="center"/>
            </w:pPr>
            <w:r w:rsidRPr="008A48BF">
              <w:t>20.6%</w:t>
            </w:r>
          </w:p>
        </w:tc>
      </w:tr>
      <w:tr w:rsidR="0094733F" w:rsidRPr="008A48BF" w14:paraId="6B47D556"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4AE3FF59" w14:textId="77777777" w:rsidR="0094733F" w:rsidRPr="008A48BF" w:rsidRDefault="0094733F" w:rsidP="001A77DD">
            <w:pPr>
              <w:spacing w:before="0" w:after="0"/>
            </w:pPr>
            <w:r w:rsidRPr="008A48BF">
              <w:t>Sebastian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27C7C516" w14:textId="77777777" w:rsidR="0094733F" w:rsidRPr="008A48BF" w:rsidRDefault="0094733F" w:rsidP="001A77DD">
            <w:pPr>
              <w:spacing w:before="0" w:after="0"/>
              <w:jc w:val="center"/>
            </w:pPr>
            <w:r w:rsidRPr="008A48BF">
              <w:t>126,506</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5E0A8F8" w14:textId="77777777" w:rsidR="0094733F" w:rsidRPr="008A48BF" w:rsidRDefault="0094733F" w:rsidP="001A77DD">
            <w:pPr>
              <w:spacing w:before="0" w:after="0"/>
              <w:jc w:val="center"/>
            </w:pPr>
            <w:r w:rsidRPr="008A48BF">
              <w:t>24,993</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6BF12FB" w14:textId="77777777" w:rsidR="0094733F" w:rsidRPr="008A48BF" w:rsidRDefault="0094733F" w:rsidP="001A77DD">
            <w:pPr>
              <w:spacing w:before="0" w:after="0"/>
              <w:jc w:val="center"/>
            </w:pPr>
            <w:r w:rsidRPr="008A48BF">
              <w:t>19.8%</w:t>
            </w:r>
          </w:p>
        </w:tc>
      </w:tr>
      <w:tr w:rsidR="0094733F" w:rsidRPr="008A48BF" w14:paraId="6A49010C"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3DD04040" w14:textId="77777777" w:rsidR="0094733F" w:rsidRPr="008A48BF" w:rsidRDefault="0094733F" w:rsidP="001A77DD">
            <w:pPr>
              <w:spacing w:before="0" w:after="0"/>
            </w:pPr>
            <w:r w:rsidRPr="008A48BF">
              <w:t>Yell County</w:t>
            </w:r>
          </w:p>
        </w:tc>
        <w:tc>
          <w:tcPr>
            <w:tcW w:w="2451" w:type="dxa"/>
            <w:tcBorders>
              <w:top w:val="single" w:sz="4" w:space="0" w:color="auto"/>
              <w:left w:val="single" w:sz="4" w:space="0" w:color="auto"/>
              <w:bottom w:val="single" w:sz="4" w:space="0" w:color="auto"/>
              <w:right w:val="single" w:sz="4" w:space="0" w:color="auto"/>
            </w:tcBorders>
            <w:vAlign w:val="center"/>
            <w:hideMark/>
          </w:tcPr>
          <w:p w14:paraId="793DA266" w14:textId="77777777" w:rsidR="0094733F" w:rsidRPr="008A48BF" w:rsidRDefault="0094733F" w:rsidP="001A77DD">
            <w:pPr>
              <w:spacing w:before="0" w:after="0"/>
              <w:jc w:val="center"/>
            </w:pPr>
            <w:r w:rsidRPr="008A48BF">
              <w:t>21,161</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C8C2A60" w14:textId="77777777" w:rsidR="0094733F" w:rsidRPr="008A48BF" w:rsidRDefault="0094733F" w:rsidP="001A77DD">
            <w:pPr>
              <w:spacing w:before="0" w:after="0"/>
              <w:jc w:val="center"/>
            </w:pPr>
            <w:r w:rsidRPr="008A48BF">
              <w:t>4,178</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8428083" w14:textId="77777777" w:rsidR="0094733F" w:rsidRPr="008A48BF" w:rsidRDefault="0094733F" w:rsidP="001A77DD">
            <w:pPr>
              <w:spacing w:before="0" w:after="0"/>
              <w:jc w:val="center"/>
            </w:pPr>
            <w:r w:rsidRPr="008A48BF">
              <w:t>19.7%</w:t>
            </w:r>
          </w:p>
        </w:tc>
      </w:tr>
      <w:tr w:rsidR="0094733F" w:rsidRPr="008A48BF" w14:paraId="644B1BD2" w14:textId="77777777" w:rsidTr="00361259">
        <w:trPr>
          <w:trHeight w:val="353"/>
        </w:trPr>
        <w:tc>
          <w:tcPr>
            <w:tcW w:w="1746" w:type="dxa"/>
            <w:tcBorders>
              <w:top w:val="single" w:sz="4" w:space="0" w:color="auto"/>
              <w:left w:val="single" w:sz="4" w:space="0" w:color="auto"/>
              <w:bottom w:val="single" w:sz="4" w:space="0" w:color="auto"/>
              <w:right w:val="single" w:sz="4" w:space="0" w:color="auto"/>
            </w:tcBorders>
            <w:vAlign w:val="center"/>
            <w:hideMark/>
          </w:tcPr>
          <w:p w14:paraId="0DBA12F0" w14:textId="3A05DBA8" w:rsidR="0094733F" w:rsidRPr="008A48BF" w:rsidRDefault="0048743B" w:rsidP="001A77DD">
            <w:pPr>
              <w:spacing w:before="0" w:after="0"/>
              <w:rPr>
                <w:b/>
                <w:bCs/>
              </w:rPr>
            </w:pPr>
            <w:r w:rsidRPr="008A48BF">
              <w:rPr>
                <w:b/>
                <w:bCs/>
              </w:rPr>
              <w:t>Statewide</w:t>
            </w:r>
          </w:p>
        </w:tc>
        <w:tc>
          <w:tcPr>
            <w:tcW w:w="2451" w:type="dxa"/>
            <w:tcBorders>
              <w:top w:val="single" w:sz="4" w:space="0" w:color="auto"/>
              <w:left w:val="single" w:sz="4" w:space="0" w:color="auto"/>
              <w:bottom w:val="single" w:sz="4" w:space="0" w:color="auto"/>
              <w:right w:val="single" w:sz="4" w:space="0" w:color="auto"/>
            </w:tcBorders>
            <w:vAlign w:val="center"/>
            <w:hideMark/>
          </w:tcPr>
          <w:p w14:paraId="3675320B" w14:textId="33272E79" w:rsidR="0094733F" w:rsidRPr="008A48BF" w:rsidRDefault="0048743B" w:rsidP="001A77DD">
            <w:pPr>
              <w:spacing w:before="0" w:after="0"/>
              <w:jc w:val="center"/>
              <w:rPr>
                <w:b/>
                <w:bCs/>
              </w:rPr>
            </w:pPr>
            <w:r w:rsidRPr="008A48BF">
              <w:rPr>
                <w:b/>
                <w:bCs/>
              </w:rPr>
              <w:t>2,945,234</w:t>
            </w:r>
          </w:p>
        </w:tc>
        <w:tc>
          <w:tcPr>
            <w:tcW w:w="2623" w:type="dxa"/>
            <w:tcBorders>
              <w:top w:val="single" w:sz="4" w:space="0" w:color="auto"/>
              <w:left w:val="single" w:sz="4" w:space="0" w:color="auto"/>
              <w:bottom w:val="single" w:sz="4" w:space="0" w:color="auto"/>
              <w:right w:val="single" w:sz="4" w:space="0" w:color="auto"/>
            </w:tcBorders>
            <w:vAlign w:val="center"/>
            <w:hideMark/>
          </w:tcPr>
          <w:p w14:paraId="490D93F5" w14:textId="0DCCF80F" w:rsidR="0094733F" w:rsidRPr="008A48BF" w:rsidRDefault="0048743B" w:rsidP="001A77DD">
            <w:pPr>
              <w:spacing w:before="0" w:after="0"/>
              <w:jc w:val="center"/>
              <w:rPr>
                <w:b/>
                <w:bCs/>
              </w:rPr>
            </w:pPr>
            <w:r w:rsidRPr="008A48BF">
              <w:rPr>
                <w:b/>
                <w:bCs/>
              </w:rPr>
              <w:t>510,910</w:t>
            </w:r>
          </w:p>
        </w:tc>
        <w:tc>
          <w:tcPr>
            <w:tcW w:w="2535" w:type="dxa"/>
            <w:tcBorders>
              <w:top w:val="single" w:sz="4" w:space="0" w:color="auto"/>
              <w:left w:val="single" w:sz="4" w:space="0" w:color="auto"/>
              <w:bottom w:val="single" w:sz="4" w:space="0" w:color="auto"/>
              <w:right w:val="single" w:sz="4" w:space="0" w:color="auto"/>
            </w:tcBorders>
            <w:vAlign w:val="center"/>
            <w:hideMark/>
          </w:tcPr>
          <w:p w14:paraId="28F1EE2E" w14:textId="3F1DA0EA" w:rsidR="0094733F" w:rsidRPr="008A48BF" w:rsidRDefault="0048743B" w:rsidP="001A77DD">
            <w:pPr>
              <w:spacing w:before="0" w:after="0"/>
              <w:jc w:val="center"/>
              <w:rPr>
                <w:b/>
                <w:bCs/>
              </w:rPr>
            </w:pPr>
            <w:r w:rsidRPr="008A48BF">
              <w:rPr>
                <w:b/>
                <w:bCs/>
              </w:rPr>
              <w:t>17.3%</w:t>
            </w:r>
          </w:p>
        </w:tc>
      </w:tr>
    </w:tbl>
    <w:p w14:paraId="30774193" w14:textId="21CF769C" w:rsidR="0094733F" w:rsidRPr="008A48BF" w:rsidRDefault="0094733F" w:rsidP="0094733F">
      <w:pPr>
        <w:jc w:val="center"/>
        <w:rPr>
          <w:b/>
          <w:bCs/>
        </w:rPr>
      </w:pPr>
      <w:r w:rsidRPr="008A48BF">
        <w:rPr>
          <w:b/>
          <w:bCs/>
        </w:rPr>
        <w:t>Source: U.S. Census Bureau American Community Survey 5-Year Estimates (2015 -2019)</w:t>
      </w:r>
    </w:p>
    <w:p w14:paraId="47730196" w14:textId="77777777" w:rsidR="007B6A1A" w:rsidRPr="008A48BF" w:rsidRDefault="007B6A1A" w:rsidP="00F156F6">
      <w:pPr>
        <w:pStyle w:val="FigureCaption"/>
      </w:pPr>
    </w:p>
    <w:p w14:paraId="4C18B5CF" w14:textId="28DD28CD" w:rsidR="0048743B" w:rsidRPr="008A48BF" w:rsidRDefault="0048743B" w:rsidP="00F156F6">
      <w:pPr>
        <w:pStyle w:val="FigureCaption"/>
      </w:pPr>
      <w:r w:rsidRPr="008A48BF">
        <w:t xml:space="preserve">Figure </w:t>
      </w:r>
      <w:r w:rsidR="00A56187" w:rsidRPr="008A48BF">
        <w:t>8</w:t>
      </w:r>
      <w:r w:rsidRPr="008A48BF">
        <w:t>: Percent of Total Noninstitutionalized Population with a Disability</w:t>
      </w:r>
    </w:p>
    <w:p w14:paraId="6446E8ED" w14:textId="66237AFB" w:rsidR="0048743B" w:rsidRPr="008A48BF" w:rsidRDefault="0048743B" w:rsidP="0094733F">
      <w:pPr>
        <w:jc w:val="center"/>
      </w:pPr>
      <w:r w:rsidRPr="008A48BF">
        <w:rPr>
          <w:b/>
          <w:bCs/>
          <w:noProof/>
        </w:rPr>
        <w:drawing>
          <wp:inline distT="0" distB="0" distL="0" distR="0" wp14:anchorId="7A31EB30" wp14:editId="105D5EE0">
            <wp:extent cx="6096000" cy="47091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0" cy="4709160"/>
                    </a:xfrm>
                    <a:prstGeom prst="rect">
                      <a:avLst/>
                    </a:prstGeom>
                    <a:noFill/>
                    <a:ln>
                      <a:noFill/>
                    </a:ln>
                  </pic:spPr>
                </pic:pic>
              </a:graphicData>
            </a:graphic>
          </wp:inline>
        </w:drawing>
      </w:r>
    </w:p>
    <w:p w14:paraId="5986F11F" w14:textId="3918E3BE" w:rsidR="007B6A1A" w:rsidRPr="008A48BF" w:rsidRDefault="0048743B" w:rsidP="00273586">
      <w:pPr>
        <w:pStyle w:val="Caption"/>
        <w:jc w:val="center"/>
        <w:rPr>
          <w:rFonts w:eastAsia="Tw Cen MT Condensed" w:cs="Tw Cen MT Condensed"/>
          <w:b w:val="0"/>
          <w:sz w:val="36"/>
          <w:szCs w:val="32"/>
        </w:rPr>
      </w:pPr>
      <w:r w:rsidRPr="008A48BF">
        <w:t>Source: U.S. Census Bureau American Community Survey 5-Year Estimates (2015 -2019)</w:t>
      </w:r>
      <w:r w:rsidR="007B6A1A" w:rsidRPr="008A48BF">
        <w:br w:type="page"/>
      </w:r>
    </w:p>
    <w:p w14:paraId="6A1B68A9" w14:textId="13D47B32" w:rsidR="0094733F" w:rsidRPr="008A48BF" w:rsidRDefault="0094733F" w:rsidP="0094733F">
      <w:pPr>
        <w:pStyle w:val="Heading3"/>
      </w:pPr>
      <w:bookmarkStart w:id="320" w:name="_Toc69988785"/>
      <w:r w:rsidRPr="008A48BF">
        <w:lastRenderedPageBreak/>
        <w:t>Population with Limited English Proficiency</w:t>
      </w:r>
      <w:bookmarkEnd w:id="320"/>
    </w:p>
    <w:p w14:paraId="388B0771" w14:textId="28C7E1A5" w:rsidR="0094733F" w:rsidRPr="008A48BF" w:rsidRDefault="0094733F" w:rsidP="0094733F">
      <w:r w:rsidRPr="008A48BF">
        <w:t>The U.S. Census Bureau defines Limited English Proficiency (LEP) persons as individuals 5 years or older that self-identify as speaking English less than “Very Well”.</w:t>
      </w:r>
      <w:r w:rsidRPr="008A48BF">
        <w:rPr>
          <w:vertAlign w:val="superscript"/>
        </w:rPr>
        <w:footnoteReference w:id="22"/>
      </w:r>
      <w:r w:rsidRPr="008A48BF">
        <w:t xml:space="preserve"> LEP persons constitute 3.22% of the total population of all DR-4441 impacted counties. Less than 10% of each counties’ respective population self-identify as LEP persons. Yell county has the highest percentage of a population comprised of LEP persons (8%). Of the HUD MID counties, only </w:t>
      </w:r>
      <w:proofErr w:type="gramStart"/>
      <w:r w:rsidRPr="008A48BF">
        <w:t>Jefferson county</w:t>
      </w:r>
      <w:proofErr w:type="gramEnd"/>
      <w:r w:rsidRPr="008A48BF">
        <w:t xml:space="preserve"> has a percent of the population that self-identify as LEP persons (2%).  Of areas outside the HUD</w:t>
      </w:r>
      <w:r w:rsidR="00DC36DC" w:rsidRPr="008A48BF">
        <w:t>-identified</w:t>
      </w:r>
      <w:r w:rsidRPr="008A48BF">
        <w:t xml:space="preserve"> MID which the State has identified as most impacted, the LEP rates are highest in Sebastian (7%) and Desha Counties (5%), followed by Pulaski (3%) and Faulkner (2%). For further information on LEP outreach, AEDC included its LEP outreach strategy as an Attachment to this Action Plan. </w:t>
      </w:r>
    </w:p>
    <w:p w14:paraId="48A9510B" w14:textId="6B0D2EC9" w:rsidR="0094733F" w:rsidRPr="008A48BF" w:rsidRDefault="0094733F" w:rsidP="0094733F">
      <w:pPr>
        <w:pStyle w:val="FigureCaption"/>
      </w:pPr>
      <w:r w:rsidRPr="008A48BF">
        <w:t xml:space="preserve">Table </w:t>
      </w:r>
      <w:r w:rsidR="00A56187" w:rsidRPr="008A48BF">
        <w:t>13</w:t>
      </w:r>
      <w:r w:rsidRPr="008A48BF">
        <w:t>: DR-4441 Population Demographics (Limited English Proficiency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3358"/>
        <w:gridCol w:w="3357"/>
      </w:tblGrid>
      <w:tr w:rsidR="0094733F" w:rsidRPr="008A48BF" w14:paraId="65F28FD1" w14:textId="77777777" w:rsidTr="001A77DD">
        <w:trPr>
          <w:trHeight w:val="709"/>
        </w:trPr>
        <w:tc>
          <w:tcPr>
            <w:tcW w:w="2855" w:type="dxa"/>
            <w:tcBorders>
              <w:top w:val="single" w:sz="4" w:space="0" w:color="auto"/>
              <w:left w:val="single" w:sz="4" w:space="0" w:color="auto"/>
              <w:bottom w:val="single" w:sz="4" w:space="0" w:color="auto"/>
              <w:right w:val="single" w:sz="4" w:space="0" w:color="auto"/>
            </w:tcBorders>
            <w:vAlign w:val="center"/>
            <w:hideMark/>
          </w:tcPr>
          <w:p w14:paraId="2296E86B" w14:textId="77777777" w:rsidR="0094733F" w:rsidRPr="008A48BF" w:rsidRDefault="0094733F" w:rsidP="001A77DD">
            <w:pPr>
              <w:spacing w:before="0" w:after="0"/>
              <w:jc w:val="center"/>
              <w:rPr>
                <w:b/>
                <w:bCs/>
              </w:rPr>
            </w:pPr>
            <w:r w:rsidRPr="008A48BF">
              <w:rPr>
                <w:b/>
                <w:bCs/>
              </w:rPr>
              <w:t>Impacted County</w:t>
            </w:r>
          </w:p>
        </w:tc>
        <w:tc>
          <w:tcPr>
            <w:tcW w:w="3358" w:type="dxa"/>
            <w:tcBorders>
              <w:top w:val="single" w:sz="4" w:space="0" w:color="auto"/>
              <w:left w:val="single" w:sz="4" w:space="0" w:color="auto"/>
              <w:bottom w:val="single" w:sz="4" w:space="0" w:color="auto"/>
              <w:right w:val="single" w:sz="4" w:space="0" w:color="auto"/>
            </w:tcBorders>
            <w:vAlign w:val="center"/>
            <w:hideMark/>
          </w:tcPr>
          <w:p w14:paraId="125F070C" w14:textId="77777777" w:rsidR="0094733F" w:rsidRPr="008A48BF" w:rsidRDefault="0094733F" w:rsidP="001A77DD">
            <w:pPr>
              <w:spacing w:before="0" w:after="0"/>
              <w:jc w:val="center"/>
              <w:rPr>
                <w:b/>
                <w:bCs/>
              </w:rPr>
            </w:pPr>
            <w:r w:rsidRPr="008A48BF">
              <w:rPr>
                <w:b/>
                <w:bCs/>
              </w:rPr>
              <w:t>Estimate Speak English Less Than “Very Well”</w:t>
            </w:r>
          </w:p>
        </w:tc>
        <w:tc>
          <w:tcPr>
            <w:tcW w:w="3357" w:type="dxa"/>
            <w:tcBorders>
              <w:top w:val="single" w:sz="4" w:space="0" w:color="auto"/>
              <w:left w:val="single" w:sz="4" w:space="0" w:color="auto"/>
              <w:bottom w:val="single" w:sz="4" w:space="0" w:color="auto"/>
              <w:right w:val="single" w:sz="4" w:space="0" w:color="auto"/>
            </w:tcBorders>
            <w:vAlign w:val="center"/>
            <w:hideMark/>
          </w:tcPr>
          <w:p w14:paraId="629E1759" w14:textId="77777777" w:rsidR="0094733F" w:rsidRPr="008A48BF" w:rsidRDefault="0094733F" w:rsidP="001A77DD">
            <w:pPr>
              <w:spacing w:before="0" w:after="0"/>
              <w:jc w:val="center"/>
              <w:rPr>
                <w:b/>
                <w:bCs/>
              </w:rPr>
            </w:pPr>
            <w:r w:rsidRPr="008A48BF">
              <w:rPr>
                <w:b/>
                <w:bCs/>
              </w:rPr>
              <w:t>Percent Speak English Less Than “Very Well”</w:t>
            </w:r>
          </w:p>
        </w:tc>
      </w:tr>
      <w:tr w:rsidR="0094733F" w:rsidRPr="008A48BF" w14:paraId="27CACA80" w14:textId="77777777" w:rsidTr="001A77DD">
        <w:trPr>
          <w:trHeight w:val="241"/>
        </w:trPr>
        <w:tc>
          <w:tcPr>
            <w:tcW w:w="2855" w:type="dxa"/>
            <w:tcBorders>
              <w:top w:val="single" w:sz="4" w:space="0" w:color="auto"/>
              <w:left w:val="single" w:sz="4" w:space="0" w:color="auto"/>
              <w:bottom w:val="single" w:sz="4" w:space="0" w:color="auto"/>
              <w:right w:val="single" w:sz="4" w:space="0" w:color="auto"/>
            </w:tcBorders>
            <w:vAlign w:val="center"/>
            <w:hideMark/>
          </w:tcPr>
          <w:p w14:paraId="258420A4" w14:textId="77777777" w:rsidR="0094733F" w:rsidRPr="008A48BF" w:rsidRDefault="0094733F" w:rsidP="001A77DD">
            <w:pPr>
              <w:spacing w:before="0" w:after="0"/>
            </w:pPr>
            <w:r w:rsidRPr="008A48BF">
              <w:t>Arkansas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58E4F3A4" w14:textId="77777777" w:rsidR="0094733F" w:rsidRPr="008A48BF" w:rsidRDefault="0094733F" w:rsidP="001A77DD">
            <w:pPr>
              <w:spacing w:before="0" w:after="0"/>
              <w:jc w:val="center"/>
            </w:pPr>
            <w:r w:rsidRPr="008A48BF">
              <w:t>150</w:t>
            </w:r>
          </w:p>
        </w:tc>
        <w:tc>
          <w:tcPr>
            <w:tcW w:w="3357" w:type="dxa"/>
            <w:tcBorders>
              <w:top w:val="single" w:sz="4" w:space="0" w:color="auto"/>
              <w:left w:val="single" w:sz="4" w:space="0" w:color="auto"/>
              <w:bottom w:val="single" w:sz="4" w:space="0" w:color="auto"/>
              <w:right w:val="single" w:sz="4" w:space="0" w:color="auto"/>
            </w:tcBorders>
            <w:vAlign w:val="center"/>
            <w:hideMark/>
          </w:tcPr>
          <w:p w14:paraId="6263C007" w14:textId="77777777" w:rsidR="0094733F" w:rsidRPr="008A48BF" w:rsidRDefault="0094733F" w:rsidP="001A77DD">
            <w:pPr>
              <w:spacing w:before="0" w:after="0"/>
              <w:jc w:val="center"/>
            </w:pPr>
            <w:r w:rsidRPr="008A48BF">
              <w:t>1%</w:t>
            </w:r>
          </w:p>
        </w:tc>
      </w:tr>
      <w:tr w:rsidR="0094733F" w:rsidRPr="008A48BF" w14:paraId="4DCD1290" w14:textId="77777777" w:rsidTr="001A77DD">
        <w:trPr>
          <w:trHeight w:val="304"/>
        </w:trPr>
        <w:tc>
          <w:tcPr>
            <w:tcW w:w="2855" w:type="dxa"/>
            <w:tcBorders>
              <w:top w:val="single" w:sz="4" w:space="0" w:color="auto"/>
              <w:left w:val="single" w:sz="4" w:space="0" w:color="auto"/>
              <w:bottom w:val="single" w:sz="4" w:space="0" w:color="auto"/>
              <w:right w:val="single" w:sz="4" w:space="0" w:color="auto"/>
            </w:tcBorders>
            <w:vAlign w:val="center"/>
            <w:hideMark/>
          </w:tcPr>
          <w:p w14:paraId="29C750F1" w14:textId="77777777" w:rsidR="0094733F" w:rsidRPr="008A48BF" w:rsidRDefault="0094733F" w:rsidP="001A77DD">
            <w:pPr>
              <w:spacing w:before="0" w:after="0"/>
            </w:pPr>
            <w:r w:rsidRPr="008A48BF">
              <w:t>Chicot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5E78E91E" w14:textId="77777777" w:rsidR="0094733F" w:rsidRPr="008A48BF" w:rsidRDefault="0094733F" w:rsidP="001A77DD">
            <w:pPr>
              <w:spacing w:before="0" w:after="0"/>
              <w:jc w:val="center"/>
            </w:pPr>
            <w:r w:rsidRPr="008A48BF">
              <w:t>201</w:t>
            </w:r>
          </w:p>
        </w:tc>
        <w:tc>
          <w:tcPr>
            <w:tcW w:w="3357" w:type="dxa"/>
            <w:tcBorders>
              <w:top w:val="single" w:sz="4" w:space="0" w:color="auto"/>
              <w:left w:val="single" w:sz="4" w:space="0" w:color="auto"/>
              <w:bottom w:val="single" w:sz="4" w:space="0" w:color="auto"/>
              <w:right w:val="single" w:sz="4" w:space="0" w:color="auto"/>
            </w:tcBorders>
            <w:vAlign w:val="center"/>
            <w:hideMark/>
          </w:tcPr>
          <w:p w14:paraId="5F940D3F" w14:textId="77777777" w:rsidR="0094733F" w:rsidRPr="008A48BF" w:rsidRDefault="0094733F" w:rsidP="001A77DD">
            <w:pPr>
              <w:spacing w:before="0" w:after="0"/>
              <w:jc w:val="center"/>
            </w:pPr>
            <w:r w:rsidRPr="008A48BF">
              <w:t>2%</w:t>
            </w:r>
          </w:p>
        </w:tc>
      </w:tr>
      <w:tr w:rsidR="0094733F" w:rsidRPr="008A48BF" w14:paraId="05DAC2C4" w14:textId="77777777" w:rsidTr="001A77DD">
        <w:trPr>
          <w:trHeight w:val="178"/>
        </w:trPr>
        <w:tc>
          <w:tcPr>
            <w:tcW w:w="2855" w:type="dxa"/>
            <w:tcBorders>
              <w:top w:val="single" w:sz="4" w:space="0" w:color="auto"/>
              <w:left w:val="single" w:sz="4" w:space="0" w:color="auto"/>
              <w:bottom w:val="single" w:sz="4" w:space="0" w:color="auto"/>
              <w:right w:val="single" w:sz="4" w:space="0" w:color="auto"/>
            </w:tcBorders>
            <w:vAlign w:val="center"/>
            <w:hideMark/>
          </w:tcPr>
          <w:p w14:paraId="4F4DEEA3" w14:textId="77777777" w:rsidR="0094733F" w:rsidRPr="008A48BF" w:rsidRDefault="0094733F" w:rsidP="001A77DD">
            <w:pPr>
              <w:spacing w:before="0" w:after="0"/>
            </w:pPr>
            <w:r w:rsidRPr="008A48BF">
              <w:t>Conway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7BC8B243" w14:textId="77777777" w:rsidR="0094733F" w:rsidRPr="008A48BF" w:rsidRDefault="0094733F" w:rsidP="001A77DD">
            <w:pPr>
              <w:spacing w:before="0" w:after="0"/>
              <w:jc w:val="center"/>
            </w:pPr>
            <w:r w:rsidRPr="008A48BF">
              <w:t>261</w:t>
            </w:r>
          </w:p>
        </w:tc>
        <w:tc>
          <w:tcPr>
            <w:tcW w:w="3357" w:type="dxa"/>
            <w:tcBorders>
              <w:top w:val="single" w:sz="4" w:space="0" w:color="auto"/>
              <w:left w:val="single" w:sz="4" w:space="0" w:color="auto"/>
              <w:bottom w:val="single" w:sz="4" w:space="0" w:color="auto"/>
              <w:right w:val="single" w:sz="4" w:space="0" w:color="auto"/>
            </w:tcBorders>
            <w:vAlign w:val="center"/>
            <w:hideMark/>
          </w:tcPr>
          <w:p w14:paraId="5D6BA661" w14:textId="77777777" w:rsidR="0094733F" w:rsidRPr="008A48BF" w:rsidRDefault="0094733F" w:rsidP="001A77DD">
            <w:pPr>
              <w:spacing w:before="0" w:after="0"/>
              <w:jc w:val="center"/>
            </w:pPr>
            <w:r w:rsidRPr="008A48BF">
              <w:t>1%</w:t>
            </w:r>
          </w:p>
        </w:tc>
      </w:tr>
      <w:tr w:rsidR="0094733F" w:rsidRPr="008A48BF" w14:paraId="0DE4771D" w14:textId="77777777" w:rsidTr="001A77DD">
        <w:trPr>
          <w:trHeight w:val="241"/>
        </w:trPr>
        <w:tc>
          <w:tcPr>
            <w:tcW w:w="2855" w:type="dxa"/>
            <w:tcBorders>
              <w:top w:val="single" w:sz="4" w:space="0" w:color="auto"/>
              <w:left w:val="single" w:sz="4" w:space="0" w:color="auto"/>
              <w:bottom w:val="single" w:sz="4" w:space="0" w:color="auto"/>
              <w:right w:val="single" w:sz="4" w:space="0" w:color="auto"/>
            </w:tcBorders>
            <w:vAlign w:val="center"/>
            <w:hideMark/>
          </w:tcPr>
          <w:p w14:paraId="346E7F6B" w14:textId="77777777" w:rsidR="0094733F" w:rsidRPr="008A48BF" w:rsidRDefault="0094733F" w:rsidP="001A77DD">
            <w:pPr>
              <w:spacing w:before="0" w:after="0"/>
            </w:pPr>
            <w:r w:rsidRPr="008A48BF">
              <w:t>Crawford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0E1AF7C7" w14:textId="77777777" w:rsidR="0094733F" w:rsidRPr="008A48BF" w:rsidRDefault="0094733F" w:rsidP="001A77DD">
            <w:pPr>
              <w:spacing w:before="0" w:after="0"/>
              <w:jc w:val="center"/>
            </w:pPr>
            <w:r w:rsidRPr="008A48BF">
              <w:t>2,052</w:t>
            </w:r>
          </w:p>
        </w:tc>
        <w:tc>
          <w:tcPr>
            <w:tcW w:w="3357" w:type="dxa"/>
            <w:tcBorders>
              <w:top w:val="single" w:sz="4" w:space="0" w:color="auto"/>
              <w:left w:val="single" w:sz="4" w:space="0" w:color="auto"/>
              <w:bottom w:val="single" w:sz="4" w:space="0" w:color="auto"/>
              <w:right w:val="single" w:sz="4" w:space="0" w:color="auto"/>
            </w:tcBorders>
            <w:vAlign w:val="center"/>
            <w:hideMark/>
          </w:tcPr>
          <w:p w14:paraId="3BA040D8" w14:textId="77777777" w:rsidR="0094733F" w:rsidRPr="008A48BF" w:rsidRDefault="0094733F" w:rsidP="001A77DD">
            <w:pPr>
              <w:spacing w:before="0" w:after="0"/>
              <w:jc w:val="center"/>
            </w:pPr>
            <w:r w:rsidRPr="008A48BF">
              <w:t>3%</w:t>
            </w:r>
          </w:p>
        </w:tc>
      </w:tr>
      <w:tr w:rsidR="0094733F" w:rsidRPr="008A48BF" w14:paraId="1394DA4B" w14:textId="77777777" w:rsidTr="001A77DD">
        <w:trPr>
          <w:trHeight w:val="205"/>
        </w:trPr>
        <w:tc>
          <w:tcPr>
            <w:tcW w:w="2855" w:type="dxa"/>
            <w:tcBorders>
              <w:top w:val="single" w:sz="4" w:space="0" w:color="auto"/>
              <w:left w:val="single" w:sz="4" w:space="0" w:color="auto"/>
              <w:bottom w:val="single" w:sz="4" w:space="0" w:color="auto"/>
              <w:right w:val="single" w:sz="4" w:space="0" w:color="auto"/>
            </w:tcBorders>
            <w:vAlign w:val="center"/>
            <w:hideMark/>
          </w:tcPr>
          <w:p w14:paraId="10BA4272" w14:textId="77777777" w:rsidR="0094733F" w:rsidRPr="008A48BF" w:rsidRDefault="0094733F" w:rsidP="001A77DD">
            <w:pPr>
              <w:spacing w:before="0" w:after="0"/>
            </w:pPr>
            <w:r w:rsidRPr="008A48BF">
              <w:t>Desha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5493B7A6" w14:textId="77777777" w:rsidR="0094733F" w:rsidRPr="008A48BF" w:rsidRDefault="0094733F" w:rsidP="001A77DD">
            <w:pPr>
              <w:spacing w:before="0" w:after="0"/>
              <w:jc w:val="center"/>
            </w:pPr>
            <w:r w:rsidRPr="008A48BF">
              <w:t>546</w:t>
            </w:r>
          </w:p>
        </w:tc>
        <w:tc>
          <w:tcPr>
            <w:tcW w:w="3357" w:type="dxa"/>
            <w:tcBorders>
              <w:top w:val="single" w:sz="4" w:space="0" w:color="auto"/>
              <w:left w:val="single" w:sz="4" w:space="0" w:color="auto"/>
              <w:bottom w:val="single" w:sz="4" w:space="0" w:color="auto"/>
              <w:right w:val="single" w:sz="4" w:space="0" w:color="auto"/>
            </w:tcBorders>
            <w:vAlign w:val="center"/>
            <w:hideMark/>
          </w:tcPr>
          <w:p w14:paraId="41F949E6" w14:textId="77777777" w:rsidR="0094733F" w:rsidRPr="008A48BF" w:rsidRDefault="0094733F" w:rsidP="001A77DD">
            <w:pPr>
              <w:spacing w:before="0" w:after="0"/>
              <w:jc w:val="center"/>
            </w:pPr>
            <w:r w:rsidRPr="008A48BF">
              <w:t>5%</w:t>
            </w:r>
          </w:p>
        </w:tc>
      </w:tr>
      <w:tr w:rsidR="0094733F" w:rsidRPr="008A48BF" w14:paraId="4EE5B958" w14:textId="77777777" w:rsidTr="001A77DD">
        <w:trPr>
          <w:trHeight w:val="268"/>
        </w:trPr>
        <w:tc>
          <w:tcPr>
            <w:tcW w:w="2855" w:type="dxa"/>
            <w:tcBorders>
              <w:top w:val="single" w:sz="4" w:space="0" w:color="auto"/>
              <w:left w:val="single" w:sz="4" w:space="0" w:color="auto"/>
              <w:bottom w:val="single" w:sz="4" w:space="0" w:color="auto"/>
              <w:right w:val="single" w:sz="4" w:space="0" w:color="auto"/>
            </w:tcBorders>
            <w:vAlign w:val="center"/>
            <w:hideMark/>
          </w:tcPr>
          <w:p w14:paraId="50872BA3" w14:textId="77777777" w:rsidR="0094733F" w:rsidRPr="008A48BF" w:rsidRDefault="0094733F" w:rsidP="001A77DD">
            <w:pPr>
              <w:spacing w:before="0" w:after="0"/>
            </w:pPr>
            <w:r w:rsidRPr="008A48BF">
              <w:t>Faulkner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6CA1F57D" w14:textId="77777777" w:rsidR="0094733F" w:rsidRPr="008A48BF" w:rsidRDefault="0094733F" w:rsidP="001A77DD">
            <w:pPr>
              <w:spacing w:before="0" w:after="0"/>
              <w:jc w:val="center"/>
            </w:pPr>
            <w:r w:rsidRPr="008A48BF">
              <w:t>1,810</w:t>
            </w:r>
          </w:p>
        </w:tc>
        <w:tc>
          <w:tcPr>
            <w:tcW w:w="3357" w:type="dxa"/>
            <w:tcBorders>
              <w:top w:val="single" w:sz="4" w:space="0" w:color="auto"/>
              <w:left w:val="single" w:sz="4" w:space="0" w:color="auto"/>
              <w:bottom w:val="single" w:sz="4" w:space="0" w:color="auto"/>
              <w:right w:val="single" w:sz="4" w:space="0" w:color="auto"/>
            </w:tcBorders>
            <w:vAlign w:val="center"/>
            <w:hideMark/>
          </w:tcPr>
          <w:p w14:paraId="1C539E1F" w14:textId="77777777" w:rsidR="0094733F" w:rsidRPr="008A48BF" w:rsidRDefault="0094733F" w:rsidP="001A77DD">
            <w:pPr>
              <w:spacing w:before="0" w:after="0"/>
              <w:jc w:val="center"/>
            </w:pPr>
            <w:r w:rsidRPr="008A48BF">
              <w:t>2%</w:t>
            </w:r>
          </w:p>
        </w:tc>
      </w:tr>
      <w:tr w:rsidR="0094733F" w:rsidRPr="008A48BF" w14:paraId="0A867F6F" w14:textId="77777777" w:rsidTr="001A77DD">
        <w:trPr>
          <w:trHeight w:val="151"/>
        </w:trPr>
        <w:tc>
          <w:tcPr>
            <w:tcW w:w="2855" w:type="dxa"/>
            <w:tcBorders>
              <w:top w:val="single" w:sz="4" w:space="0" w:color="auto"/>
              <w:left w:val="single" w:sz="4" w:space="0" w:color="auto"/>
              <w:bottom w:val="single" w:sz="4" w:space="0" w:color="auto"/>
              <w:right w:val="single" w:sz="4" w:space="0" w:color="auto"/>
            </w:tcBorders>
            <w:vAlign w:val="center"/>
            <w:hideMark/>
          </w:tcPr>
          <w:p w14:paraId="5E0433A4" w14:textId="77777777" w:rsidR="0094733F" w:rsidRPr="008A48BF" w:rsidRDefault="0094733F" w:rsidP="001A77DD">
            <w:pPr>
              <w:spacing w:before="0" w:after="0"/>
            </w:pPr>
            <w:r w:rsidRPr="008A48BF">
              <w:t>Franklin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623E1024" w14:textId="77777777" w:rsidR="0094733F" w:rsidRPr="008A48BF" w:rsidRDefault="0094733F" w:rsidP="001A77DD">
            <w:pPr>
              <w:spacing w:before="0" w:after="0"/>
              <w:jc w:val="center"/>
            </w:pPr>
            <w:r w:rsidRPr="008A48BF">
              <w:t>8</w:t>
            </w:r>
          </w:p>
        </w:tc>
        <w:tc>
          <w:tcPr>
            <w:tcW w:w="3357" w:type="dxa"/>
            <w:tcBorders>
              <w:top w:val="single" w:sz="4" w:space="0" w:color="auto"/>
              <w:left w:val="single" w:sz="4" w:space="0" w:color="auto"/>
              <w:bottom w:val="single" w:sz="4" w:space="0" w:color="auto"/>
              <w:right w:val="single" w:sz="4" w:space="0" w:color="auto"/>
            </w:tcBorders>
            <w:vAlign w:val="center"/>
            <w:hideMark/>
          </w:tcPr>
          <w:p w14:paraId="01FE0EB2" w14:textId="77777777" w:rsidR="0094733F" w:rsidRPr="008A48BF" w:rsidRDefault="0094733F" w:rsidP="001A77DD">
            <w:pPr>
              <w:spacing w:before="0" w:after="0"/>
              <w:jc w:val="center"/>
            </w:pPr>
            <w:r w:rsidRPr="008A48BF">
              <w:t>0%</w:t>
            </w:r>
          </w:p>
        </w:tc>
      </w:tr>
      <w:tr w:rsidR="0094733F" w:rsidRPr="008A48BF" w14:paraId="6EB2AB16" w14:textId="77777777" w:rsidTr="001A77DD">
        <w:trPr>
          <w:trHeight w:val="223"/>
        </w:trPr>
        <w:tc>
          <w:tcPr>
            <w:tcW w:w="2855" w:type="dxa"/>
            <w:tcBorders>
              <w:top w:val="single" w:sz="4" w:space="0" w:color="auto"/>
              <w:left w:val="single" w:sz="4" w:space="0" w:color="auto"/>
              <w:bottom w:val="single" w:sz="4" w:space="0" w:color="auto"/>
              <w:right w:val="single" w:sz="4" w:space="0" w:color="auto"/>
            </w:tcBorders>
            <w:vAlign w:val="center"/>
            <w:hideMark/>
          </w:tcPr>
          <w:p w14:paraId="64D384B7" w14:textId="77777777" w:rsidR="0094733F" w:rsidRPr="008A48BF" w:rsidRDefault="0094733F" w:rsidP="001A77DD">
            <w:pPr>
              <w:spacing w:before="0" w:after="0"/>
            </w:pPr>
            <w:r w:rsidRPr="008A48BF">
              <w:t>Jefferson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21974494" w14:textId="77777777" w:rsidR="0094733F" w:rsidRPr="008A48BF" w:rsidRDefault="0094733F" w:rsidP="001A77DD">
            <w:pPr>
              <w:spacing w:before="0" w:after="0"/>
              <w:jc w:val="center"/>
            </w:pPr>
            <w:r w:rsidRPr="008A48BF">
              <w:t>984</w:t>
            </w:r>
          </w:p>
        </w:tc>
        <w:tc>
          <w:tcPr>
            <w:tcW w:w="3357" w:type="dxa"/>
            <w:tcBorders>
              <w:top w:val="single" w:sz="4" w:space="0" w:color="auto"/>
              <w:left w:val="single" w:sz="4" w:space="0" w:color="auto"/>
              <w:bottom w:val="single" w:sz="4" w:space="0" w:color="auto"/>
              <w:right w:val="single" w:sz="4" w:space="0" w:color="auto"/>
            </w:tcBorders>
            <w:vAlign w:val="center"/>
            <w:hideMark/>
          </w:tcPr>
          <w:p w14:paraId="432E9FBB" w14:textId="77777777" w:rsidR="0094733F" w:rsidRPr="008A48BF" w:rsidRDefault="0094733F" w:rsidP="001A77DD">
            <w:pPr>
              <w:spacing w:before="0" w:after="0"/>
              <w:jc w:val="center"/>
            </w:pPr>
            <w:r w:rsidRPr="008A48BF">
              <w:t>2%</w:t>
            </w:r>
          </w:p>
        </w:tc>
      </w:tr>
      <w:tr w:rsidR="0094733F" w:rsidRPr="008A48BF" w14:paraId="796CA831" w14:textId="77777777" w:rsidTr="001A77DD">
        <w:trPr>
          <w:trHeight w:val="187"/>
        </w:trPr>
        <w:tc>
          <w:tcPr>
            <w:tcW w:w="2855" w:type="dxa"/>
            <w:tcBorders>
              <w:top w:val="single" w:sz="4" w:space="0" w:color="auto"/>
              <w:left w:val="single" w:sz="4" w:space="0" w:color="auto"/>
              <w:bottom w:val="single" w:sz="4" w:space="0" w:color="auto"/>
              <w:right w:val="single" w:sz="4" w:space="0" w:color="auto"/>
            </w:tcBorders>
            <w:vAlign w:val="center"/>
            <w:hideMark/>
          </w:tcPr>
          <w:p w14:paraId="575A693F" w14:textId="77777777" w:rsidR="0094733F" w:rsidRPr="008A48BF" w:rsidRDefault="0094733F" w:rsidP="001A77DD">
            <w:pPr>
              <w:spacing w:before="0" w:after="0"/>
            </w:pPr>
            <w:r w:rsidRPr="008A48BF">
              <w:t>Johnson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42847246" w14:textId="77777777" w:rsidR="0094733F" w:rsidRPr="008A48BF" w:rsidRDefault="0094733F" w:rsidP="001A77DD">
            <w:pPr>
              <w:spacing w:before="0" w:after="0"/>
              <w:jc w:val="center"/>
            </w:pPr>
            <w:r w:rsidRPr="008A48BF">
              <w:t>1,498</w:t>
            </w:r>
          </w:p>
        </w:tc>
        <w:tc>
          <w:tcPr>
            <w:tcW w:w="3357" w:type="dxa"/>
            <w:tcBorders>
              <w:top w:val="single" w:sz="4" w:space="0" w:color="auto"/>
              <w:left w:val="single" w:sz="4" w:space="0" w:color="auto"/>
              <w:bottom w:val="single" w:sz="4" w:space="0" w:color="auto"/>
              <w:right w:val="single" w:sz="4" w:space="0" w:color="auto"/>
            </w:tcBorders>
            <w:vAlign w:val="center"/>
            <w:hideMark/>
          </w:tcPr>
          <w:p w14:paraId="6E20BFD8" w14:textId="77777777" w:rsidR="0094733F" w:rsidRPr="008A48BF" w:rsidRDefault="0094733F" w:rsidP="001A77DD">
            <w:pPr>
              <w:spacing w:before="0" w:after="0"/>
              <w:jc w:val="center"/>
            </w:pPr>
            <w:r w:rsidRPr="008A48BF">
              <w:t>6%</w:t>
            </w:r>
          </w:p>
        </w:tc>
      </w:tr>
      <w:tr w:rsidR="0094733F" w:rsidRPr="008A48BF" w14:paraId="537F50C1" w14:textId="77777777" w:rsidTr="001A77DD">
        <w:trPr>
          <w:trHeight w:val="250"/>
        </w:trPr>
        <w:tc>
          <w:tcPr>
            <w:tcW w:w="2855" w:type="dxa"/>
            <w:tcBorders>
              <w:top w:val="single" w:sz="4" w:space="0" w:color="auto"/>
              <w:left w:val="single" w:sz="4" w:space="0" w:color="auto"/>
              <w:bottom w:val="single" w:sz="4" w:space="0" w:color="auto"/>
              <w:right w:val="single" w:sz="4" w:space="0" w:color="auto"/>
            </w:tcBorders>
            <w:vAlign w:val="center"/>
            <w:hideMark/>
          </w:tcPr>
          <w:p w14:paraId="587D6133" w14:textId="77777777" w:rsidR="0094733F" w:rsidRPr="008A48BF" w:rsidRDefault="0094733F" w:rsidP="001A77DD">
            <w:pPr>
              <w:spacing w:before="0" w:after="0"/>
            </w:pPr>
            <w:r w:rsidRPr="008A48BF">
              <w:t>Lincoln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5D06D60A" w14:textId="77777777" w:rsidR="0094733F" w:rsidRPr="008A48BF" w:rsidRDefault="0094733F" w:rsidP="001A77DD">
            <w:pPr>
              <w:spacing w:before="0" w:after="0"/>
              <w:jc w:val="center"/>
            </w:pPr>
            <w:r w:rsidRPr="008A48BF">
              <w:t>230</w:t>
            </w:r>
          </w:p>
        </w:tc>
        <w:tc>
          <w:tcPr>
            <w:tcW w:w="3357" w:type="dxa"/>
            <w:tcBorders>
              <w:top w:val="single" w:sz="4" w:space="0" w:color="auto"/>
              <w:left w:val="single" w:sz="4" w:space="0" w:color="auto"/>
              <w:bottom w:val="single" w:sz="4" w:space="0" w:color="auto"/>
              <w:right w:val="single" w:sz="4" w:space="0" w:color="auto"/>
            </w:tcBorders>
            <w:vAlign w:val="center"/>
            <w:hideMark/>
          </w:tcPr>
          <w:p w14:paraId="6A4E28C7" w14:textId="77777777" w:rsidR="0094733F" w:rsidRPr="008A48BF" w:rsidRDefault="0094733F" w:rsidP="001A77DD">
            <w:pPr>
              <w:spacing w:before="0" w:after="0"/>
              <w:jc w:val="center"/>
            </w:pPr>
            <w:r w:rsidRPr="008A48BF">
              <w:t>2%</w:t>
            </w:r>
          </w:p>
        </w:tc>
      </w:tr>
      <w:tr w:rsidR="0094733F" w:rsidRPr="008A48BF" w14:paraId="2268EB6A" w14:textId="77777777" w:rsidTr="001A77DD">
        <w:trPr>
          <w:trHeight w:val="214"/>
        </w:trPr>
        <w:tc>
          <w:tcPr>
            <w:tcW w:w="2855" w:type="dxa"/>
            <w:tcBorders>
              <w:top w:val="single" w:sz="4" w:space="0" w:color="auto"/>
              <w:left w:val="single" w:sz="4" w:space="0" w:color="auto"/>
              <w:bottom w:val="single" w:sz="4" w:space="0" w:color="auto"/>
              <w:right w:val="single" w:sz="4" w:space="0" w:color="auto"/>
            </w:tcBorders>
            <w:vAlign w:val="center"/>
            <w:hideMark/>
          </w:tcPr>
          <w:p w14:paraId="5649DC9F" w14:textId="77777777" w:rsidR="0094733F" w:rsidRPr="008A48BF" w:rsidRDefault="0094733F" w:rsidP="001A77DD">
            <w:pPr>
              <w:spacing w:before="0" w:after="0"/>
            </w:pPr>
            <w:r w:rsidRPr="008A48BF">
              <w:t>Logan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6AA197CD" w14:textId="77777777" w:rsidR="0094733F" w:rsidRPr="008A48BF" w:rsidRDefault="0094733F" w:rsidP="001A77DD">
            <w:pPr>
              <w:spacing w:before="0" w:after="0"/>
              <w:jc w:val="center"/>
            </w:pPr>
            <w:r w:rsidRPr="008A48BF">
              <w:t>241</w:t>
            </w:r>
          </w:p>
        </w:tc>
        <w:tc>
          <w:tcPr>
            <w:tcW w:w="3357" w:type="dxa"/>
            <w:tcBorders>
              <w:top w:val="single" w:sz="4" w:space="0" w:color="auto"/>
              <w:left w:val="single" w:sz="4" w:space="0" w:color="auto"/>
              <w:bottom w:val="single" w:sz="4" w:space="0" w:color="auto"/>
              <w:right w:val="single" w:sz="4" w:space="0" w:color="auto"/>
            </w:tcBorders>
            <w:vAlign w:val="center"/>
            <w:hideMark/>
          </w:tcPr>
          <w:p w14:paraId="54497DB8" w14:textId="77777777" w:rsidR="0094733F" w:rsidRPr="008A48BF" w:rsidRDefault="0094733F" w:rsidP="001A77DD">
            <w:pPr>
              <w:spacing w:before="0" w:after="0"/>
              <w:jc w:val="center"/>
            </w:pPr>
            <w:r w:rsidRPr="008A48BF">
              <w:t>1%</w:t>
            </w:r>
          </w:p>
        </w:tc>
      </w:tr>
      <w:tr w:rsidR="0094733F" w:rsidRPr="008A48BF" w14:paraId="5D782494" w14:textId="77777777" w:rsidTr="001A77DD">
        <w:trPr>
          <w:trHeight w:val="115"/>
        </w:trPr>
        <w:tc>
          <w:tcPr>
            <w:tcW w:w="2855" w:type="dxa"/>
            <w:tcBorders>
              <w:top w:val="single" w:sz="4" w:space="0" w:color="auto"/>
              <w:left w:val="single" w:sz="4" w:space="0" w:color="auto"/>
              <w:bottom w:val="single" w:sz="4" w:space="0" w:color="auto"/>
              <w:right w:val="single" w:sz="4" w:space="0" w:color="auto"/>
            </w:tcBorders>
            <w:vAlign w:val="center"/>
            <w:hideMark/>
          </w:tcPr>
          <w:p w14:paraId="2E1C06BE" w14:textId="77777777" w:rsidR="0094733F" w:rsidRPr="008A48BF" w:rsidRDefault="0094733F" w:rsidP="001A77DD">
            <w:pPr>
              <w:spacing w:before="0" w:after="0"/>
            </w:pPr>
            <w:r w:rsidRPr="008A48BF">
              <w:t>Perry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043B7A93" w14:textId="77777777" w:rsidR="0094733F" w:rsidRPr="008A48BF" w:rsidRDefault="0094733F" w:rsidP="001A77DD">
            <w:pPr>
              <w:spacing w:before="0" w:after="0"/>
              <w:jc w:val="center"/>
            </w:pPr>
            <w:r w:rsidRPr="008A48BF">
              <w:t>33</w:t>
            </w:r>
          </w:p>
        </w:tc>
        <w:tc>
          <w:tcPr>
            <w:tcW w:w="3357" w:type="dxa"/>
            <w:tcBorders>
              <w:top w:val="single" w:sz="4" w:space="0" w:color="auto"/>
              <w:left w:val="single" w:sz="4" w:space="0" w:color="auto"/>
              <w:bottom w:val="single" w:sz="4" w:space="0" w:color="auto"/>
              <w:right w:val="single" w:sz="4" w:space="0" w:color="auto"/>
            </w:tcBorders>
            <w:vAlign w:val="center"/>
            <w:hideMark/>
          </w:tcPr>
          <w:p w14:paraId="78D9FAD1" w14:textId="77777777" w:rsidR="0094733F" w:rsidRPr="008A48BF" w:rsidRDefault="0094733F" w:rsidP="001A77DD">
            <w:pPr>
              <w:spacing w:before="0" w:after="0"/>
              <w:jc w:val="center"/>
            </w:pPr>
            <w:r w:rsidRPr="008A48BF">
              <w:t>0%</w:t>
            </w:r>
          </w:p>
        </w:tc>
      </w:tr>
      <w:tr w:rsidR="0094733F" w:rsidRPr="008A48BF" w14:paraId="1DA4710F" w14:textId="77777777" w:rsidTr="001A77DD">
        <w:trPr>
          <w:trHeight w:val="169"/>
        </w:trPr>
        <w:tc>
          <w:tcPr>
            <w:tcW w:w="2855" w:type="dxa"/>
            <w:tcBorders>
              <w:top w:val="single" w:sz="4" w:space="0" w:color="auto"/>
              <w:left w:val="single" w:sz="4" w:space="0" w:color="auto"/>
              <w:bottom w:val="single" w:sz="4" w:space="0" w:color="auto"/>
              <w:right w:val="single" w:sz="4" w:space="0" w:color="auto"/>
            </w:tcBorders>
            <w:vAlign w:val="center"/>
            <w:hideMark/>
          </w:tcPr>
          <w:p w14:paraId="652016F5" w14:textId="77777777" w:rsidR="0094733F" w:rsidRPr="008A48BF" w:rsidRDefault="0094733F" w:rsidP="001A77DD">
            <w:pPr>
              <w:spacing w:before="0" w:after="0"/>
            </w:pPr>
            <w:r w:rsidRPr="008A48BF">
              <w:t>Pope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1B1DA300" w14:textId="77777777" w:rsidR="0094733F" w:rsidRPr="008A48BF" w:rsidRDefault="0094733F" w:rsidP="001A77DD">
            <w:pPr>
              <w:spacing w:before="0" w:after="0"/>
              <w:jc w:val="center"/>
            </w:pPr>
            <w:r w:rsidRPr="008A48BF">
              <w:t>2,768</w:t>
            </w:r>
          </w:p>
        </w:tc>
        <w:tc>
          <w:tcPr>
            <w:tcW w:w="3357" w:type="dxa"/>
            <w:tcBorders>
              <w:top w:val="single" w:sz="4" w:space="0" w:color="auto"/>
              <w:left w:val="single" w:sz="4" w:space="0" w:color="auto"/>
              <w:bottom w:val="single" w:sz="4" w:space="0" w:color="auto"/>
              <w:right w:val="single" w:sz="4" w:space="0" w:color="auto"/>
            </w:tcBorders>
            <w:vAlign w:val="center"/>
            <w:hideMark/>
          </w:tcPr>
          <w:p w14:paraId="5B03035A" w14:textId="77777777" w:rsidR="0094733F" w:rsidRPr="008A48BF" w:rsidRDefault="0094733F" w:rsidP="001A77DD">
            <w:pPr>
              <w:spacing w:before="0" w:after="0"/>
              <w:jc w:val="center"/>
            </w:pPr>
            <w:r w:rsidRPr="008A48BF">
              <w:t>5%</w:t>
            </w:r>
          </w:p>
        </w:tc>
      </w:tr>
      <w:tr w:rsidR="0094733F" w:rsidRPr="008A48BF" w14:paraId="00CB64E4" w14:textId="77777777" w:rsidTr="001A77DD">
        <w:trPr>
          <w:trHeight w:val="232"/>
        </w:trPr>
        <w:tc>
          <w:tcPr>
            <w:tcW w:w="2855" w:type="dxa"/>
            <w:tcBorders>
              <w:top w:val="single" w:sz="4" w:space="0" w:color="auto"/>
              <w:left w:val="single" w:sz="4" w:space="0" w:color="auto"/>
              <w:bottom w:val="single" w:sz="4" w:space="0" w:color="auto"/>
              <w:right w:val="single" w:sz="4" w:space="0" w:color="auto"/>
            </w:tcBorders>
            <w:vAlign w:val="center"/>
            <w:hideMark/>
          </w:tcPr>
          <w:p w14:paraId="48920C5D" w14:textId="77777777" w:rsidR="0094733F" w:rsidRPr="008A48BF" w:rsidRDefault="0094733F" w:rsidP="001A77DD">
            <w:pPr>
              <w:spacing w:before="0" w:after="0"/>
            </w:pPr>
            <w:r w:rsidRPr="008A48BF">
              <w:t>Pulaski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25F1234E" w14:textId="77777777" w:rsidR="0094733F" w:rsidRPr="008A48BF" w:rsidRDefault="0094733F" w:rsidP="001A77DD">
            <w:pPr>
              <w:spacing w:before="0" w:after="0"/>
              <w:jc w:val="center"/>
            </w:pPr>
            <w:r w:rsidRPr="008A48BF">
              <w:t>12,468</w:t>
            </w:r>
          </w:p>
        </w:tc>
        <w:tc>
          <w:tcPr>
            <w:tcW w:w="3357" w:type="dxa"/>
            <w:tcBorders>
              <w:top w:val="single" w:sz="4" w:space="0" w:color="auto"/>
              <w:left w:val="single" w:sz="4" w:space="0" w:color="auto"/>
              <w:bottom w:val="single" w:sz="4" w:space="0" w:color="auto"/>
              <w:right w:val="single" w:sz="4" w:space="0" w:color="auto"/>
            </w:tcBorders>
            <w:vAlign w:val="center"/>
            <w:hideMark/>
          </w:tcPr>
          <w:p w14:paraId="2EE420CF" w14:textId="77777777" w:rsidR="0094733F" w:rsidRPr="008A48BF" w:rsidRDefault="0094733F" w:rsidP="001A77DD">
            <w:pPr>
              <w:spacing w:before="0" w:after="0"/>
              <w:jc w:val="center"/>
            </w:pPr>
            <w:r w:rsidRPr="008A48BF">
              <w:t>3%</w:t>
            </w:r>
          </w:p>
        </w:tc>
      </w:tr>
      <w:tr w:rsidR="0094733F" w:rsidRPr="008A48BF" w14:paraId="7547AC44" w14:textId="77777777" w:rsidTr="001A77DD">
        <w:trPr>
          <w:trHeight w:val="196"/>
        </w:trPr>
        <w:tc>
          <w:tcPr>
            <w:tcW w:w="2855" w:type="dxa"/>
            <w:tcBorders>
              <w:top w:val="single" w:sz="4" w:space="0" w:color="auto"/>
              <w:left w:val="single" w:sz="4" w:space="0" w:color="auto"/>
              <w:bottom w:val="single" w:sz="4" w:space="0" w:color="auto"/>
              <w:right w:val="single" w:sz="4" w:space="0" w:color="auto"/>
            </w:tcBorders>
            <w:vAlign w:val="center"/>
            <w:hideMark/>
          </w:tcPr>
          <w:p w14:paraId="15EA4171" w14:textId="77777777" w:rsidR="0094733F" w:rsidRPr="008A48BF" w:rsidRDefault="0094733F" w:rsidP="001A77DD">
            <w:pPr>
              <w:spacing w:before="0" w:after="0"/>
            </w:pPr>
            <w:r w:rsidRPr="008A48BF">
              <w:t>Searcy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56DD51E2" w14:textId="77777777" w:rsidR="0094733F" w:rsidRPr="008A48BF" w:rsidRDefault="0094733F" w:rsidP="001A77DD">
            <w:pPr>
              <w:spacing w:before="0" w:after="0"/>
              <w:jc w:val="center"/>
            </w:pPr>
            <w:r w:rsidRPr="008A48BF">
              <w:t>25</w:t>
            </w:r>
          </w:p>
        </w:tc>
        <w:tc>
          <w:tcPr>
            <w:tcW w:w="3357" w:type="dxa"/>
            <w:tcBorders>
              <w:top w:val="single" w:sz="4" w:space="0" w:color="auto"/>
              <w:left w:val="single" w:sz="4" w:space="0" w:color="auto"/>
              <w:bottom w:val="single" w:sz="4" w:space="0" w:color="auto"/>
              <w:right w:val="single" w:sz="4" w:space="0" w:color="auto"/>
            </w:tcBorders>
            <w:vAlign w:val="center"/>
            <w:hideMark/>
          </w:tcPr>
          <w:p w14:paraId="039B3B89" w14:textId="77777777" w:rsidR="0094733F" w:rsidRPr="008A48BF" w:rsidRDefault="0094733F" w:rsidP="001A77DD">
            <w:pPr>
              <w:spacing w:before="0" w:after="0"/>
              <w:jc w:val="center"/>
            </w:pPr>
            <w:r w:rsidRPr="008A48BF">
              <w:t>0%</w:t>
            </w:r>
          </w:p>
        </w:tc>
      </w:tr>
      <w:tr w:rsidR="0094733F" w:rsidRPr="008A48BF" w14:paraId="25F2C5FD" w14:textId="77777777" w:rsidTr="001A77DD">
        <w:trPr>
          <w:trHeight w:val="259"/>
        </w:trPr>
        <w:tc>
          <w:tcPr>
            <w:tcW w:w="2855" w:type="dxa"/>
            <w:tcBorders>
              <w:top w:val="single" w:sz="4" w:space="0" w:color="auto"/>
              <w:left w:val="single" w:sz="4" w:space="0" w:color="auto"/>
              <w:bottom w:val="single" w:sz="4" w:space="0" w:color="auto"/>
              <w:right w:val="single" w:sz="4" w:space="0" w:color="auto"/>
            </w:tcBorders>
            <w:vAlign w:val="center"/>
            <w:hideMark/>
          </w:tcPr>
          <w:p w14:paraId="59A8A111" w14:textId="77777777" w:rsidR="0094733F" w:rsidRPr="008A48BF" w:rsidRDefault="0094733F" w:rsidP="001A77DD">
            <w:pPr>
              <w:spacing w:before="0" w:after="0"/>
            </w:pPr>
            <w:r w:rsidRPr="008A48BF">
              <w:t>Sebastian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3537E676" w14:textId="77777777" w:rsidR="0094733F" w:rsidRPr="008A48BF" w:rsidRDefault="0094733F" w:rsidP="001A77DD">
            <w:pPr>
              <w:spacing w:before="0" w:after="0"/>
              <w:jc w:val="center"/>
            </w:pPr>
            <w:r w:rsidRPr="008A48BF">
              <w:t>7,927</w:t>
            </w:r>
          </w:p>
        </w:tc>
        <w:tc>
          <w:tcPr>
            <w:tcW w:w="3357" w:type="dxa"/>
            <w:tcBorders>
              <w:top w:val="single" w:sz="4" w:space="0" w:color="auto"/>
              <w:left w:val="single" w:sz="4" w:space="0" w:color="auto"/>
              <w:bottom w:val="single" w:sz="4" w:space="0" w:color="auto"/>
              <w:right w:val="single" w:sz="4" w:space="0" w:color="auto"/>
            </w:tcBorders>
            <w:vAlign w:val="center"/>
            <w:hideMark/>
          </w:tcPr>
          <w:p w14:paraId="3C911C2D" w14:textId="77777777" w:rsidR="0094733F" w:rsidRPr="008A48BF" w:rsidRDefault="0094733F" w:rsidP="001A77DD">
            <w:pPr>
              <w:spacing w:before="0" w:after="0"/>
              <w:jc w:val="center"/>
            </w:pPr>
            <w:r w:rsidRPr="008A48BF">
              <w:t>7%</w:t>
            </w:r>
          </w:p>
        </w:tc>
      </w:tr>
      <w:tr w:rsidR="0094733F" w:rsidRPr="008A48BF" w14:paraId="058CDA9E" w14:textId="77777777" w:rsidTr="001A77DD">
        <w:trPr>
          <w:trHeight w:val="151"/>
        </w:trPr>
        <w:tc>
          <w:tcPr>
            <w:tcW w:w="2855" w:type="dxa"/>
            <w:tcBorders>
              <w:top w:val="single" w:sz="4" w:space="0" w:color="auto"/>
              <w:left w:val="single" w:sz="4" w:space="0" w:color="auto"/>
              <w:bottom w:val="single" w:sz="4" w:space="0" w:color="auto"/>
              <w:right w:val="single" w:sz="4" w:space="0" w:color="auto"/>
            </w:tcBorders>
            <w:vAlign w:val="center"/>
            <w:hideMark/>
          </w:tcPr>
          <w:p w14:paraId="6DA23401" w14:textId="77777777" w:rsidR="0094733F" w:rsidRPr="008A48BF" w:rsidRDefault="0094733F" w:rsidP="001A77DD">
            <w:pPr>
              <w:spacing w:before="0" w:after="0"/>
            </w:pPr>
            <w:r w:rsidRPr="008A48BF">
              <w:t>Yell County, Arkansas</w:t>
            </w:r>
          </w:p>
        </w:tc>
        <w:tc>
          <w:tcPr>
            <w:tcW w:w="3358" w:type="dxa"/>
            <w:tcBorders>
              <w:top w:val="single" w:sz="4" w:space="0" w:color="auto"/>
              <w:left w:val="single" w:sz="4" w:space="0" w:color="auto"/>
              <w:bottom w:val="single" w:sz="4" w:space="0" w:color="auto"/>
              <w:right w:val="single" w:sz="4" w:space="0" w:color="auto"/>
            </w:tcBorders>
            <w:vAlign w:val="center"/>
            <w:hideMark/>
          </w:tcPr>
          <w:p w14:paraId="02B1F3F1" w14:textId="77777777" w:rsidR="0094733F" w:rsidRPr="008A48BF" w:rsidRDefault="0094733F" w:rsidP="001A77DD">
            <w:pPr>
              <w:spacing w:before="0" w:after="0"/>
              <w:jc w:val="center"/>
            </w:pPr>
            <w:r w:rsidRPr="008A48BF">
              <w:t>1,602</w:t>
            </w:r>
          </w:p>
        </w:tc>
        <w:tc>
          <w:tcPr>
            <w:tcW w:w="3357" w:type="dxa"/>
            <w:tcBorders>
              <w:top w:val="single" w:sz="4" w:space="0" w:color="auto"/>
              <w:left w:val="single" w:sz="4" w:space="0" w:color="auto"/>
              <w:bottom w:val="single" w:sz="4" w:space="0" w:color="auto"/>
              <w:right w:val="single" w:sz="4" w:space="0" w:color="auto"/>
            </w:tcBorders>
            <w:vAlign w:val="center"/>
            <w:hideMark/>
          </w:tcPr>
          <w:p w14:paraId="7FE8157A" w14:textId="77777777" w:rsidR="0094733F" w:rsidRPr="008A48BF" w:rsidRDefault="0094733F" w:rsidP="001A77DD">
            <w:pPr>
              <w:spacing w:before="0" w:after="0"/>
              <w:jc w:val="center"/>
            </w:pPr>
            <w:r w:rsidRPr="008A48BF">
              <w:t>8%</w:t>
            </w:r>
          </w:p>
        </w:tc>
      </w:tr>
      <w:tr w:rsidR="0094733F" w:rsidRPr="008A48BF" w14:paraId="2EDCF31F" w14:textId="77777777" w:rsidTr="001A77DD">
        <w:trPr>
          <w:trHeight w:val="187"/>
        </w:trPr>
        <w:tc>
          <w:tcPr>
            <w:tcW w:w="2855" w:type="dxa"/>
            <w:tcBorders>
              <w:top w:val="single" w:sz="4" w:space="0" w:color="auto"/>
              <w:left w:val="single" w:sz="4" w:space="0" w:color="auto"/>
              <w:bottom w:val="single" w:sz="4" w:space="0" w:color="auto"/>
              <w:right w:val="single" w:sz="4" w:space="0" w:color="auto"/>
            </w:tcBorders>
            <w:vAlign w:val="center"/>
            <w:hideMark/>
          </w:tcPr>
          <w:p w14:paraId="07AB9C2B" w14:textId="596E6252" w:rsidR="0094733F" w:rsidRPr="008A48BF" w:rsidRDefault="0048743B" w:rsidP="001A77DD">
            <w:pPr>
              <w:spacing w:before="0" w:after="0"/>
              <w:rPr>
                <w:b/>
                <w:bCs/>
              </w:rPr>
            </w:pPr>
            <w:r w:rsidRPr="008A48BF">
              <w:rPr>
                <w:b/>
                <w:bCs/>
              </w:rPr>
              <w:t>Statewide</w:t>
            </w:r>
          </w:p>
        </w:tc>
        <w:tc>
          <w:tcPr>
            <w:tcW w:w="3358" w:type="dxa"/>
            <w:tcBorders>
              <w:top w:val="single" w:sz="4" w:space="0" w:color="auto"/>
              <w:left w:val="single" w:sz="4" w:space="0" w:color="auto"/>
              <w:bottom w:val="single" w:sz="4" w:space="0" w:color="auto"/>
              <w:right w:val="single" w:sz="4" w:space="0" w:color="auto"/>
            </w:tcBorders>
            <w:vAlign w:val="center"/>
          </w:tcPr>
          <w:p w14:paraId="5D92DD02" w14:textId="40BEC4BF" w:rsidR="0094733F" w:rsidRPr="008A48BF" w:rsidRDefault="0048743B" w:rsidP="001A77DD">
            <w:pPr>
              <w:spacing w:before="0" w:after="0"/>
              <w:jc w:val="center"/>
              <w:rPr>
                <w:b/>
                <w:bCs/>
              </w:rPr>
            </w:pPr>
            <w:r w:rsidRPr="008A48BF">
              <w:rPr>
                <w:b/>
                <w:bCs/>
              </w:rPr>
              <w:t>90,768</w:t>
            </w:r>
          </w:p>
        </w:tc>
        <w:tc>
          <w:tcPr>
            <w:tcW w:w="3357" w:type="dxa"/>
            <w:tcBorders>
              <w:top w:val="single" w:sz="4" w:space="0" w:color="auto"/>
              <w:left w:val="single" w:sz="4" w:space="0" w:color="auto"/>
              <w:bottom w:val="single" w:sz="4" w:space="0" w:color="auto"/>
              <w:right w:val="single" w:sz="4" w:space="0" w:color="auto"/>
            </w:tcBorders>
            <w:vAlign w:val="center"/>
            <w:hideMark/>
          </w:tcPr>
          <w:p w14:paraId="66358930" w14:textId="75E21906" w:rsidR="0094733F" w:rsidRPr="008A48BF" w:rsidRDefault="0048743B" w:rsidP="001A77DD">
            <w:pPr>
              <w:spacing w:before="0" w:after="0"/>
              <w:jc w:val="center"/>
              <w:rPr>
                <w:b/>
                <w:bCs/>
              </w:rPr>
            </w:pPr>
            <w:r w:rsidRPr="008A48BF">
              <w:rPr>
                <w:b/>
                <w:bCs/>
              </w:rPr>
              <w:t>3.2%</w:t>
            </w:r>
          </w:p>
        </w:tc>
      </w:tr>
    </w:tbl>
    <w:p w14:paraId="76253171" w14:textId="2A1C460A" w:rsidR="00A56187" w:rsidRPr="008A48BF" w:rsidRDefault="0094733F" w:rsidP="00A56187">
      <w:pPr>
        <w:jc w:val="center"/>
        <w:rPr>
          <w:b/>
          <w:bCs/>
        </w:rPr>
      </w:pPr>
      <w:r w:rsidRPr="008A48BF">
        <w:rPr>
          <w:b/>
          <w:bCs/>
        </w:rPr>
        <w:t>Source: U.S. Census Bureau American Community Survey 5-Year Estimates (2015 -2019)</w:t>
      </w:r>
    </w:p>
    <w:p w14:paraId="19B7B8DD" w14:textId="77777777" w:rsidR="00A56187" w:rsidRPr="008A48BF" w:rsidRDefault="00A56187" w:rsidP="003D573D">
      <w:pPr>
        <w:jc w:val="center"/>
        <w:rPr>
          <w:bCs/>
        </w:rPr>
      </w:pPr>
    </w:p>
    <w:p w14:paraId="68439E5E" w14:textId="73C8B719" w:rsidR="00F70318" w:rsidRPr="008A48BF" w:rsidRDefault="00F70318" w:rsidP="00F70318">
      <w:pPr>
        <w:pStyle w:val="Heading2"/>
      </w:pPr>
      <w:bookmarkStart w:id="321" w:name="_Toc69988786"/>
      <w:r w:rsidRPr="008A48BF">
        <w:lastRenderedPageBreak/>
        <w:t>Public and Affordable Housing Impact</w:t>
      </w:r>
      <w:bookmarkEnd w:id="321"/>
    </w:p>
    <w:p w14:paraId="051F699F" w14:textId="77777777" w:rsidR="00F70318" w:rsidRPr="008A48BF" w:rsidRDefault="00F70318" w:rsidP="00F70318">
      <w:pPr>
        <w:pStyle w:val="Heading3"/>
      </w:pPr>
      <w:bookmarkStart w:id="322" w:name="_Toc69988787"/>
      <w:r w:rsidRPr="008A48BF">
        <w:t>Housing Availability, Tenure, Age and Cost</w:t>
      </w:r>
      <w:bookmarkEnd w:id="322"/>
    </w:p>
    <w:p w14:paraId="2123BAB3" w14:textId="77777777" w:rsidR="00F70318" w:rsidRPr="008A48BF" w:rsidRDefault="00F70318" w:rsidP="00F70318">
      <w:pPr>
        <w:pStyle w:val="ListParagraph"/>
        <w:ind w:left="0"/>
      </w:pPr>
      <w:r w:rsidRPr="008A48BF">
        <w:t>According to the 2018 American Community Survey, the total number of housing units in the State was 1,362,040 with 209,865 or 15% vacant units. Of the total housing units, 56% were owner-occupied, 29 percent were renter-occupied, and the remaining 15 percent were vacant. The median housing value in the State was $123,300, and the median contract rent  was $540 in 2018. Of all housing units, 69.70 percent were categorized as single-family detached, 1.60 percent as single-family attached, 6.30 percent contained two to four units, 10.00 percent classified as multifamily, and 12.40 percent as a mobile home or other.</w:t>
      </w:r>
    </w:p>
    <w:p w14:paraId="72BE38DF" w14:textId="77777777" w:rsidR="00F70318" w:rsidRPr="008A48BF" w:rsidRDefault="00F70318" w:rsidP="00F70318">
      <w:pPr>
        <w:pStyle w:val="ListParagraph"/>
        <w:ind w:left="0"/>
      </w:pPr>
    </w:p>
    <w:p w14:paraId="0698A6AC" w14:textId="77777777" w:rsidR="00F70318" w:rsidRPr="008A48BF" w:rsidRDefault="00F70318" w:rsidP="00F70318">
      <w:pPr>
        <w:pStyle w:val="ListParagraph"/>
        <w:ind w:left="0"/>
      </w:pPr>
      <w:r w:rsidRPr="008A48BF">
        <w:t>Approximately 25.6 percent of all housing units were built before 1961. About 10.2 percent of housing units were built between 1960 and 1969, 18.2 percent were built between 1970 and 1979, over 14.9 percent were built between 1980 and 1989, and 14.9 percent were built between 1980 and 1989. About 43.8 percent of the housing stock is more than 40 years old, built before 1980. These units may contain lead-based paint or likely need repairs and maintenance.</w:t>
      </w:r>
    </w:p>
    <w:p w14:paraId="293EB814" w14:textId="77777777" w:rsidR="00F70318" w:rsidRPr="008A48BF" w:rsidRDefault="00F70318" w:rsidP="00F70318">
      <w:pPr>
        <w:pStyle w:val="ListParagraph"/>
        <w:ind w:left="0"/>
      </w:pPr>
    </w:p>
    <w:p w14:paraId="66289574" w14:textId="06927A8A" w:rsidR="00F70318" w:rsidRPr="008A48BF" w:rsidRDefault="00F70318" w:rsidP="00F70318">
      <w:pPr>
        <w:pStyle w:val="ListParagraph"/>
        <w:ind w:left="0"/>
      </w:pPr>
      <w:r w:rsidRPr="008A48BF">
        <w:t xml:space="preserve">The homeownership rate among Whites was 71.7 percent, compared to 43.4 percent among </w:t>
      </w:r>
      <w:r w:rsidR="00DC53CE" w:rsidRPr="008A48BF">
        <w:t>Black or African American</w:t>
      </w:r>
      <w:r w:rsidRPr="008A48BF">
        <w:t>s, and 50.2 percent among Hispanics.</w:t>
      </w:r>
    </w:p>
    <w:p w14:paraId="3DFA7A34" w14:textId="77777777" w:rsidR="00F70318" w:rsidRPr="008A48BF" w:rsidRDefault="00F70318" w:rsidP="00F70318">
      <w:pPr>
        <w:pStyle w:val="ListParagraph"/>
        <w:ind w:left="0"/>
      </w:pPr>
    </w:p>
    <w:p w14:paraId="4D2EE86B" w14:textId="77777777" w:rsidR="00F70318" w:rsidRPr="008A48BF" w:rsidRDefault="00F70318" w:rsidP="00F70318">
      <w:pPr>
        <w:pStyle w:val="ListParagraph"/>
        <w:ind w:left="0"/>
      </w:pPr>
      <w:r w:rsidRPr="008A48BF">
        <w:t xml:space="preserve">Data contained in the Comprehensive Housing Affordability Strategy (CHAS) data compiled from American Communities Survey results from 2012 through 2016 indicates that the impact of housing costs on household incomes is very severe for low- and very low-income households in Arkansas. Data shows that 14 percent of all very low-income renters (those earning between 0 percent and 30 percent of the median family income) and 2 percent of very low- income homeowner households pay more than 50 percent of their income on housing expenses. Further, about 17 percent more very low-income renters and about 5 percent more very-low-income homeowners pay between 30 and 50 percent of their incomes on housing expenses. Paying more than 30 percent on housing expenses is considered “Cost Burdened” and paying more than 50 percent on housing expenses is considered “Severely Cost Burdened” Looking at households earning between 31 percent and 50 percent of the median family income, 5 percent of low-income renters and 2 percent of low-income homeowners pay more than 50 percent on housing expenses. Also, 24 percent of renter households and 7 percent of homeowners are earning less than 30 percent of the median family income in Arkansas. </w:t>
      </w:r>
    </w:p>
    <w:p w14:paraId="1B972E4F" w14:textId="77777777" w:rsidR="00F70318" w:rsidRPr="008A48BF" w:rsidRDefault="00F70318" w:rsidP="00F70318">
      <w:pPr>
        <w:pStyle w:val="ListParagraph"/>
        <w:ind w:left="0"/>
      </w:pPr>
    </w:p>
    <w:p w14:paraId="11D85396" w14:textId="77777777" w:rsidR="00F70318" w:rsidRPr="008A48BF" w:rsidRDefault="00F70318" w:rsidP="00F70318">
      <w:pPr>
        <w:pStyle w:val="ListParagraph"/>
        <w:ind w:left="0"/>
      </w:pPr>
      <w:r w:rsidRPr="008A48BF">
        <w:t xml:space="preserve">According to the 2018 ACS estimates, 21 percent of renter households with household incomes less than $20,000 paid more than 30 percent of their household income towards rent, 46 percent of the renter households that earned between $20,000 to $34,999, and 16 percent of the renter households that earned between $35,000 to $49,999 spent more than 30 percent of their </w:t>
      </w:r>
      <w:proofErr w:type="gramStart"/>
      <w:r w:rsidRPr="008A48BF">
        <w:t>households</w:t>
      </w:r>
      <w:proofErr w:type="gramEnd"/>
      <w:r w:rsidRPr="008A48BF">
        <w:t xml:space="preserve"> income towards rent during the 2018.</w:t>
      </w:r>
    </w:p>
    <w:p w14:paraId="330B4E86" w14:textId="77777777" w:rsidR="00F70318" w:rsidRPr="008A48BF" w:rsidRDefault="00F70318" w:rsidP="00F70318">
      <w:pPr>
        <w:pStyle w:val="ListParagraph"/>
        <w:ind w:left="0"/>
      </w:pPr>
    </w:p>
    <w:p w14:paraId="3C8CB302" w14:textId="4A558545" w:rsidR="00F70318" w:rsidRPr="008A48BF" w:rsidRDefault="00F70318" w:rsidP="003D573D">
      <w:pPr>
        <w:pStyle w:val="ListParagraph"/>
        <w:ind w:left="0"/>
      </w:pPr>
      <w:r w:rsidRPr="008A48BF">
        <w:lastRenderedPageBreak/>
        <w:t>The ACS data also shows that 10.17 percent of owner households were 30 percent cost burden, and 6.79 percent of the owner households were 50 percent cost burden during the same period.</w:t>
      </w:r>
    </w:p>
    <w:p w14:paraId="7CBC1B94" w14:textId="77777777" w:rsidR="00F70318" w:rsidRPr="008A48BF" w:rsidRDefault="00F70318" w:rsidP="00F70318">
      <w:pPr>
        <w:pStyle w:val="ListParagraph"/>
      </w:pPr>
    </w:p>
    <w:p w14:paraId="577B0462" w14:textId="33083BF8" w:rsidR="00F70318" w:rsidRPr="008A48BF" w:rsidRDefault="00F70318" w:rsidP="00F70318">
      <w:pPr>
        <w:pStyle w:val="ListParagraph"/>
        <w:ind w:left="0"/>
      </w:pPr>
      <w:r w:rsidRPr="008A48BF">
        <w:t xml:space="preserve">The analysis of impediments in </w:t>
      </w:r>
      <w:r w:rsidR="004C0D9D" w:rsidRPr="008A48BF">
        <w:t xml:space="preserve">the </w:t>
      </w:r>
      <w:r w:rsidRPr="008A48BF">
        <w:t xml:space="preserve">State of Arkansas revealed that the cost of new housing development and replacement housing is resulting in higher rental rates for low- and moderate-Income (LMI) persons. HUD approved Fair Market Rents (FMR) for Section 8 Housing Choice Voucher Program does not support access to market rate housing throughout the State. Rents for available market rate properties are generally higher than FMRs and participation by private owners of rental properties is voluntary. Other impediments include high cost of land, appraisal value after development that does not support financing, and de-concentration of </w:t>
      </w:r>
      <w:bookmarkStart w:id="323" w:name="_Hlk67473315"/>
      <w:r w:rsidRPr="008A48BF">
        <w:t>race/ethnicity, poverty, and lower income persons</w:t>
      </w:r>
      <w:bookmarkEnd w:id="323"/>
      <w:r w:rsidRPr="008A48BF">
        <w:t>. Currently, privately owned – federally subsidized housing developments also need repair and replacement of marginal and obsolete units. Current market values for existing developments versus the land and development cost to build new replacement units makes the sale of existing units and development of comparable replacement units infeasible. The cost to modernize and update existing units are difficult due to limited federal funding and the cost for renovation being similar to the cost for building new replacement units on current and alternative sites.</w:t>
      </w:r>
    </w:p>
    <w:p w14:paraId="25641B1D" w14:textId="77777777" w:rsidR="00F70318" w:rsidRPr="008A48BF" w:rsidRDefault="00F70318" w:rsidP="00F70318">
      <w:pPr>
        <w:pStyle w:val="Heading3"/>
      </w:pPr>
      <w:bookmarkStart w:id="324" w:name="_Toc69988788"/>
      <w:r w:rsidRPr="008A48BF">
        <w:t>Impact on Public and Affordable Housing</w:t>
      </w:r>
      <w:bookmarkEnd w:id="324"/>
    </w:p>
    <w:p w14:paraId="0C70F683" w14:textId="63FE2B43" w:rsidR="00F70318" w:rsidRPr="008A48BF" w:rsidRDefault="00F70318" w:rsidP="00F70318">
      <w:pPr>
        <w:pStyle w:val="ListParagraph"/>
        <w:ind w:left="0"/>
      </w:pPr>
      <w:bookmarkStart w:id="325" w:name="_Hlk67389160"/>
      <w:r w:rsidRPr="008A48BF">
        <w:t>To help assess the unmet needs for affordable and public housing, AEDC conducted public outreach and ongoing consultation with stakeholders. In March 2020, AEDC met with impacted jurisdictions, state agencies, and other stakeholders to assess unmet housing need. Between March 2020 an</w:t>
      </w:r>
      <w:r w:rsidR="00977058" w:rsidRPr="008A48BF">
        <w:t>d March 2021</w:t>
      </w:r>
      <w:r w:rsidRPr="008A48BF">
        <w:t xml:space="preserve">, AEDC consulted directly with the state’s Continuums of Care (CoCs), public housing authorities (PHAs), and tribal entities regarding impact and unmet recovery need related to affordable and public housing. A summary of consultation and outreach is summarized in Appendices </w:t>
      </w:r>
      <w:r w:rsidR="002308BF" w:rsidRPr="008A48BF">
        <w:t xml:space="preserve">G and </w:t>
      </w:r>
      <w:r w:rsidRPr="008A48BF">
        <w:t xml:space="preserve">H. Following the public comment period for the draft Action Plan in August 2020, AEDC also held a public workshop aimed at collecting additional input from impacted citizens and community leaders. </w:t>
      </w:r>
    </w:p>
    <w:p w14:paraId="64ADC44C" w14:textId="77777777" w:rsidR="00F70318" w:rsidRPr="008A48BF" w:rsidRDefault="00F70318" w:rsidP="00F70318">
      <w:pPr>
        <w:pStyle w:val="ListParagraph"/>
        <w:ind w:left="0"/>
      </w:pPr>
    </w:p>
    <w:p w14:paraId="79508719" w14:textId="2B1E1948" w:rsidR="00F70318" w:rsidRPr="008A48BF" w:rsidRDefault="00F70318" w:rsidP="00F70318">
      <w:pPr>
        <w:pStyle w:val="ListParagraph"/>
        <w:ind w:left="0"/>
      </w:pPr>
      <w:r w:rsidRPr="008A48BF">
        <w:t xml:space="preserve">To support the unmet needs assessment, AEDC reached out to 35 PHAs and within the impacted areas to understand the unmet needs of PHAs resulting from the 2019 disasters. The PHAs AEDC contacted are noted in Appendix </w:t>
      </w:r>
      <w:r w:rsidR="002308BF" w:rsidRPr="008A48BF">
        <w:t>G</w:t>
      </w:r>
      <w:r w:rsidRPr="008A48BF">
        <w:t>. As a result of the assessment and feedback received from PHA and CoC stakeholders, AEDC is currently unaware of any damage to public housing units, transitional housing, or emergency shelters. However, stakeholders did report damage to a public housing authority office building following the 2019 disasters, as well as impact to units occupied by households with Housing Choice Vouchers and other federal rental assistance.</w:t>
      </w:r>
    </w:p>
    <w:p w14:paraId="5CC483F6" w14:textId="77777777" w:rsidR="006473BA" w:rsidRDefault="006473BA" w:rsidP="006473BA">
      <w:pPr>
        <w:pStyle w:val="ListParagraph"/>
      </w:pPr>
    </w:p>
    <w:p w14:paraId="17131FEC" w14:textId="3455DB22" w:rsidR="006473BA" w:rsidRDefault="006473BA" w:rsidP="006473BA">
      <w:pPr>
        <w:pStyle w:val="ListParagraph"/>
        <w:ind w:left="0"/>
      </w:pPr>
      <w:r>
        <w:t xml:space="preserve">AEDC will continue to engage with PHAs and CoCs to identify if there have been any additional housing units impacted by the 2019 disasters, particularly those affordable to low-income households or those occupied by Housing Choice Voucher holders. AEDC will continue to consult with PHAs, CoCs, and local jurisdictions regarding unmet housing need. To date, no specific information has been received indicating that rental housing units receiving subsidy through the Housing Choice Voucher program were damaged by the disaster. The state will continue to coordinate with impacted local governments and public housing authorities to </w:t>
      </w:r>
      <w:r>
        <w:lastRenderedPageBreak/>
        <w:t xml:space="preserve">evaluate the need for CDBG-DR funding to support affordable housing recovery and development. AEDC will continue to work directly with impacted PHAs to identify necessary and reasonable costs and to ensure that adequate funding from all available sources, including CDBG–DR, are dedicated to addressing the unmet needs of damaged public housing and housing occupied by low-income renters. In addition, should information relative to unmet housing need for vulnerable populations and members of protected classes associated with the 2019 disasters become apparent, the State is committed to allocating necessary and available resources consistent with all federal requirements and obligations. </w:t>
      </w:r>
    </w:p>
    <w:p w14:paraId="53BC64EB" w14:textId="77777777" w:rsidR="006473BA" w:rsidRDefault="006473BA" w:rsidP="006473BA">
      <w:pPr>
        <w:pStyle w:val="ListParagraph"/>
      </w:pPr>
    </w:p>
    <w:p w14:paraId="7F6D5717" w14:textId="7D787072" w:rsidR="006473BA" w:rsidRPr="008A48BF" w:rsidRDefault="006473BA" w:rsidP="006473BA">
      <w:pPr>
        <w:pStyle w:val="ListParagraph"/>
        <w:ind w:left="0"/>
      </w:pPr>
      <w:r>
        <w:t xml:space="preserve">As the State continues to work on recovery efforts and planning activities to mitigate damage due to future  disasters,  it  will continue to coordinate with PHAs, CoCs, owners/operators of HUD-assisted housing, homeless </w:t>
      </w:r>
      <w:proofErr w:type="gramStart"/>
      <w:r>
        <w:t>services</w:t>
      </w:r>
      <w:proofErr w:type="gramEnd"/>
      <w:r>
        <w:t xml:space="preserve"> and shelter providers, as well as the owners and managers of transitional and permanent housing for the homeless in order to address any newly identified unmet recovery needs that may arise. Should information relative to unmet housing need for vulnerable populations and members of protected classes associated with the 2019 disasters become apparent, the State is committed to allocating necessary resources consistent with all federal requirements and obligations.</w:t>
      </w:r>
    </w:p>
    <w:p w14:paraId="4E0D48A2" w14:textId="180FC9D5" w:rsidR="00F70318" w:rsidRPr="008A48BF" w:rsidRDefault="00F70318" w:rsidP="00F70318">
      <w:pPr>
        <w:pStyle w:val="Heading3"/>
      </w:pPr>
      <w:bookmarkStart w:id="326" w:name="_Toc69988789"/>
      <w:bookmarkEnd w:id="325"/>
      <w:r w:rsidRPr="008A48BF">
        <w:t>Impact on</w:t>
      </w:r>
      <w:r w:rsidR="00D84A32" w:rsidRPr="008A48BF">
        <w:t xml:space="preserve"> People Experiencing</w:t>
      </w:r>
      <w:r w:rsidRPr="008A48BF">
        <w:t xml:space="preserve"> Homeless</w:t>
      </w:r>
      <w:r w:rsidR="00D84A32" w:rsidRPr="008A48BF">
        <w:t>ness</w:t>
      </w:r>
      <w:bookmarkEnd w:id="326"/>
    </w:p>
    <w:p w14:paraId="6EA8507B" w14:textId="77777777" w:rsidR="00F70318" w:rsidRPr="008A48BF" w:rsidRDefault="00F70318" w:rsidP="00F70318">
      <w:r w:rsidRPr="008A48BF">
        <w:t xml:space="preserve">In January of every year, a Point-in-Time (PIT) count is conducted to count the number of sheltered and unsheltered people experiencing homelessness nationwide. The count is conducted by CoCs which are regional planning bodies that coordinate housing and services for homeless families and individuals. As of January 2019, Arkansas had an estimated 2,717 people experiencing homelessness on any given day, as reported by the state’s CoCs the annual PIT Count. The total PIT Count is a 3.9 percent decrease from the count identified in 2018, the year prior to the disasters covered by this Action Plan. Of that 2019 total PIT Count, 132 were family households, 238 were Veterans, 336 were unaccompanied young adults (aged 18-24), and 691 were individuals experiencing chronic homelessness.  </w:t>
      </w:r>
    </w:p>
    <w:p w14:paraId="4A247286" w14:textId="3715FE16" w:rsidR="00F70318" w:rsidRPr="008A48BF" w:rsidRDefault="00F70318" w:rsidP="00F70318">
      <w:pPr>
        <w:pStyle w:val="FigureCaption"/>
        <w:rPr>
          <w:vertAlign w:val="superscript"/>
        </w:rPr>
      </w:pPr>
      <w:r w:rsidRPr="008A48BF">
        <w:t>Table</w:t>
      </w:r>
      <w:r w:rsidR="001B428D" w:rsidRPr="008A48BF">
        <w:t xml:space="preserve"> </w:t>
      </w:r>
      <w:r w:rsidR="00A56187" w:rsidRPr="008A48BF">
        <w:t>14</w:t>
      </w:r>
      <w:r w:rsidRPr="008A48BF">
        <w:t>: 2019 PIT Count, State of Arkansas</w:t>
      </w:r>
      <w:r w:rsidR="00D84A32" w:rsidRPr="008A48BF">
        <w:t xml:space="preserve"> (Pre-Disaster)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441"/>
        <w:gridCol w:w="2610"/>
        <w:gridCol w:w="2695"/>
      </w:tblGrid>
      <w:tr w:rsidR="00F70318" w:rsidRPr="008A48BF" w14:paraId="6F83841C" w14:textId="77777777" w:rsidTr="002E67CA">
        <w:trPr>
          <w:trHeight w:val="387"/>
        </w:trPr>
        <w:tc>
          <w:tcPr>
            <w:tcW w:w="1496" w:type="dxa"/>
            <w:tcBorders>
              <w:top w:val="single" w:sz="4" w:space="0" w:color="auto"/>
              <w:left w:val="single" w:sz="4" w:space="0" w:color="auto"/>
              <w:bottom w:val="single" w:sz="4" w:space="0" w:color="auto"/>
              <w:right w:val="single" w:sz="4" w:space="0" w:color="auto"/>
            </w:tcBorders>
            <w:vAlign w:val="center"/>
            <w:hideMark/>
          </w:tcPr>
          <w:p w14:paraId="734A519F" w14:textId="77777777" w:rsidR="00F70318" w:rsidRPr="008A48BF" w:rsidRDefault="00F70318" w:rsidP="002E67CA">
            <w:pPr>
              <w:spacing w:before="0" w:after="0"/>
              <w:jc w:val="center"/>
              <w:rPr>
                <w:b/>
              </w:rPr>
            </w:pPr>
            <w:r w:rsidRPr="008A48BF">
              <w:rPr>
                <w:b/>
              </w:rPr>
              <w:t>CoC Number</w:t>
            </w:r>
          </w:p>
        </w:tc>
        <w:tc>
          <w:tcPr>
            <w:tcW w:w="2441" w:type="dxa"/>
            <w:tcBorders>
              <w:top w:val="single" w:sz="4" w:space="0" w:color="auto"/>
              <w:left w:val="single" w:sz="4" w:space="0" w:color="auto"/>
              <w:bottom w:val="single" w:sz="4" w:space="0" w:color="auto"/>
              <w:right w:val="single" w:sz="4" w:space="0" w:color="auto"/>
            </w:tcBorders>
            <w:vAlign w:val="center"/>
            <w:hideMark/>
          </w:tcPr>
          <w:p w14:paraId="052A43E4" w14:textId="77777777" w:rsidR="00F70318" w:rsidRPr="008A48BF" w:rsidRDefault="00F70318" w:rsidP="002E67CA">
            <w:pPr>
              <w:spacing w:before="0" w:after="0"/>
              <w:jc w:val="center"/>
              <w:rPr>
                <w:b/>
              </w:rPr>
            </w:pPr>
            <w:r w:rsidRPr="008A48BF">
              <w:rPr>
                <w:b/>
              </w:rPr>
              <w:t>CoC Name</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17B3082" w14:textId="77777777" w:rsidR="00F70318" w:rsidRPr="008A48BF" w:rsidRDefault="00F70318" w:rsidP="002E67CA">
            <w:pPr>
              <w:spacing w:before="0" w:after="0"/>
              <w:jc w:val="center"/>
              <w:rPr>
                <w:b/>
              </w:rPr>
            </w:pPr>
            <w:r w:rsidRPr="008A48BF">
              <w:rPr>
                <w:b/>
              </w:rPr>
              <w:t>Impacted County</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E00CB49" w14:textId="77777777" w:rsidR="00F70318" w:rsidRPr="008A48BF" w:rsidRDefault="00F70318" w:rsidP="002E67CA">
            <w:pPr>
              <w:spacing w:before="0" w:after="0"/>
              <w:jc w:val="center"/>
              <w:rPr>
                <w:b/>
              </w:rPr>
            </w:pPr>
            <w:r w:rsidRPr="008A48BF">
              <w:rPr>
                <w:b/>
              </w:rPr>
              <w:t>2019 Homeless PIT Count (Total CoC Geography)</w:t>
            </w:r>
          </w:p>
        </w:tc>
      </w:tr>
      <w:tr w:rsidR="00F70318" w:rsidRPr="008A48BF" w14:paraId="1F9363BA" w14:textId="77777777" w:rsidTr="002E67CA">
        <w:tc>
          <w:tcPr>
            <w:tcW w:w="1496" w:type="dxa"/>
            <w:tcBorders>
              <w:top w:val="single" w:sz="4" w:space="0" w:color="auto"/>
              <w:left w:val="single" w:sz="4" w:space="0" w:color="auto"/>
              <w:bottom w:val="single" w:sz="4" w:space="0" w:color="auto"/>
              <w:right w:val="single" w:sz="4" w:space="0" w:color="auto"/>
            </w:tcBorders>
            <w:vAlign w:val="center"/>
            <w:hideMark/>
          </w:tcPr>
          <w:p w14:paraId="23702926" w14:textId="77777777" w:rsidR="00F70318" w:rsidRPr="008A48BF" w:rsidRDefault="00F70318" w:rsidP="002E67CA">
            <w:pPr>
              <w:spacing w:before="0" w:after="0"/>
            </w:pPr>
            <w:r w:rsidRPr="008A48BF">
              <w:t xml:space="preserve">AR-500 </w:t>
            </w:r>
          </w:p>
        </w:tc>
        <w:tc>
          <w:tcPr>
            <w:tcW w:w="2441" w:type="dxa"/>
            <w:tcBorders>
              <w:top w:val="single" w:sz="4" w:space="0" w:color="auto"/>
              <w:left w:val="single" w:sz="4" w:space="0" w:color="auto"/>
              <w:bottom w:val="single" w:sz="4" w:space="0" w:color="auto"/>
              <w:right w:val="single" w:sz="4" w:space="0" w:color="auto"/>
            </w:tcBorders>
            <w:vAlign w:val="center"/>
            <w:hideMark/>
          </w:tcPr>
          <w:p w14:paraId="20E75DC4" w14:textId="77777777" w:rsidR="00F70318" w:rsidRPr="008A48BF" w:rsidRDefault="00F70318" w:rsidP="002E67CA">
            <w:pPr>
              <w:spacing w:before="0" w:after="0"/>
              <w:jc w:val="center"/>
            </w:pPr>
            <w:r w:rsidRPr="008A48BF">
              <w:t>Little Rock/Central Arkansas CoC</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704DC34" w14:textId="77777777" w:rsidR="00F70318" w:rsidRPr="008A48BF" w:rsidRDefault="00F70318" w:rsidP="002E67CA">
            <w:pPr>
              <w:spacing w:before="0" w:after="0"/>
              <w:jc w:val="center"/>
            </w:pPr>
            <w:r w:rsidRPr="008A48BF">
              <w:t>Pulaski</w:t>
            </w:r>
          </w:p>
        </w:tc>
        <w:tc>
          <w:tcPr>
            <w:tcW w:w="2695" w:type="dxa"/>
            <w:tcBorders>
              <w:top w:val="single" w:sz="4" w:space="0" w:color="auto"/>
              <w:left w:val="single" w:sz="4" w:space="0" w:color="auto"/>
              <w:bottom w:val="single" w:sz="4" w:space="0" w:color="auto"/>
              <w:right w:val="single" w:sz="4" w:space="0" w:color="auto"/>
            </w:tcBorders>
            <w:vAlign w:val="center"/>
            <w:hideMark/>
          </w:tcPr>
          <w:p w14:paraId="408092FA" w14:textId="77777777" w:rsidR="00F70318" w:rsidRPr="008A48BF" w:rsidRDefault="00F70318" w:rsidP="002E67CA">
            <w:pPr>
              <w:spacing w:before="0" w:after="0"/>
              <w:jc w:val="center"/>
            </w:pPr>
            <w:r w:rsidRPr="008A48BF">
              <w:t>1,066</w:t>
            </w:r>
          </w:p>
        </w:tc>
      </w:tr>
      <w:tr w:rsidR="00F70318" w:rsidRPr="008A48BF" w14:paraId="625B0FBC" w14:textId="77777777" w:rsidTr="002E67CA">
        <w:tc>
          <w:tcPr>
            <w:tcW w:w="1496" w:type="dxa"/>
            <w:tcBorders>
              <w:top w:val="single" w:sz="4" w:space="0" w:color="auto"/>
              <w:left w:val="single" w:sz="4" w:space="0" w:color="auto"/>
              <w:bottom w:val="single" w:sz="4" w:space="0" w:color="auto"/>
              <w:right w:val="single" w:sz="4" w:space="0" w:color="auto"/>
            </w:tcBorders>
            <w:vAlign w:val="center"/>
            <w:hideMark/>
          </w:tcPr>
          <w:p w14:paraId="7465A76A" w14:textId="77777777" w:rsidR="00F70318" w:rsidRPr="008A48BF" w:rsidRDefault="00F70318" w:rsidP="002E67CA">
            <w:pPr>
              <w:spacing w:before="0" w:after="0"/>
            </w:pPr>
            <w:r w:rsidRPr="008A48BF">
              <w:t>AR-501</w:t>
            </w:r>
          </w:p>
        </w:tc>
        <w:tc>
          <w:tcPr>
            <w:tcW w:w="2441" w:type="dxa"/>
            <w:tcBorders>
              <w:top w:val="single" w:sz="4" w:space="0" w:color="auto"/>
              <w:left w:val="single" w:sz="4" w:space="0" w:color="auto"/>
              <w:bottom w:val="single" w:sz="4" w:space="0" w:color="auto"/>
              <w:right w:val="single" w:sz="4" w:space="0" w:color="auto"/>
            </w:tcBorders>
            <w:vAlign w:val="center"/>
            <w:hideMark/>
          </w:tcPr>
          <w:p w14:paraId="7AD48D55" w14:textId="77777777" w:rsidR="00F70318" w:rsidRPr="008A48BF" w:rsidRDefault="00F70318" w:rsidP="002E67CA">
            <w:pPr>
              <w:spacing w:before="0" w:after="0"/>
              <w:jc w:val="center"/>
            </w:pPr>
            <w:r w:rsidRPr="008A48BF">
              <w:t>Fayetteville/Northwest Arkansas CoC</w:t>
            </w:r>
          </w:p>
          <w:p w14:paraId="473EF196" w14:textId="77777777" w:rsidR="00F70318" w:rsidRPr="008A48BF" w:rsidRDefault="00F70318" w:rsidP="002E67CA">
            <w:pPr>
              <w:spacing w:before="0" w:after="0"/>
              <w:jc w:val="cente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54C6DD22" w14:textId="77777777" w:rsidR="00F70318" w:rsidRPr="008A48BF" w:rsidRDefault="00F70318" w:rsidP="002E67CA">
            <w:pPr>
              <w:spacing w:before="0" w:after="0"/>
              <w:jc w:val="center"/>
            </w:pPr>
            <w:r w:rsidRPr="008A48BF">
              <w:t>N/A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C1E52CA" w14:textId="77777777" w:rsidR="00F70318" w:rsidRPr="008A48BF" w:rsidRDefault="00F70318" w:rsidP="002E67CA">
            <w:pPr>
              <w:spacing w:before="0" w:after="0"/>
              <w:jc w:val="center"/>
            </w:pPr>
            <w:r w:rsidRPr="008A48BF">
              <w:t>518</w:t>
            </w:r>
          </w:p>
        </w:tc>
      </w:tr>
      <w:tr w:rsidR="00F70318" w:rsidRPr="008A48BF" w14:paraId="107CE80F" w14:textId="77777777" w:rsidTr="002E67CA">
        <w:tc>
          <w:tcPr>
            <w:tcW w:w="1496" w:type="dxa"/>
            <w:tcBorders>
              <w:top w:val="single" w:sz="4" w:space="0" w:color="auto"/>
              <w:left w:val="single" w:sz="4" w:space="0" w:color="auto"/>
              <w:bottom w:val="single" w:sz="4" w:space="0" w:color="auto"/>
              <w:right w:val="single" w:sz="4" w:space="0" w:color="auto"/>
            </w:tcBorders>
            <w:vAlign w:val="center"/>
            <w:hideMark/>
          </w:tcPr>
          <w:p w14:paraId="5A777EFB" w14:textId="77777777" w:rsidR="00F70318" w:rsidRPr="008A48BF" w:rsidRDefault="00F70318" w:rsidP="002E67CA">
            <w:pPr>
              <w:spacing w:before="0" w:after="0"/>
            </w:pPr>
            <w:r w:rsidRPr="008A48BF">
              <w:t>AR-503</w:t>
            </w:r>
          </w:p>
        </w:tc>
        <w:tc>
          <w:tcPr>
            <w:tcW w:w="2441" w:type="dxa"/>
            <w:tcBorders>
              <w:top w:val="single" w:sz="4" w:space="0" w:color="auto"/>
              <w:left w:val="single" w:sz="4" w:space="0" w:color="auto"/>
              <w:bottom w:val="single" w:sz="4" w:space="0" w:color="auto"/>
              <w:right w:val="single" w:sz="4" w:space="0" w:color="auto"/>
            </w:tcBorders>
            <w:vAlign w:val="center"/>
            <w:hideMark/>
          </w:tcPr>
          <w:p w14:paraId="354F3B4D" w14:textId="77777777" w:rsidR="00F70318" w:rsidRPr="008A48BF" w:rsidRDefault="00F70318" w:rsidP="002E67CA">
            <w:pPr>
              <w:spacing w:before="0" w:after="0"/>
              <w:jc w:val="center"/>
            </w:pPr>
            <w:r w:rsidRPr="008A48BF">
              <w:t>Arkansas Balance of State CoC</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BA2C3D4" w14:textId="77777777" w:rsidR="00F70318" w:rsidRPr="008A48BF" w:rsidRDefault="00F70318" w:rsidP="002E67CA">
            <w:pPr>
              <w:spacing w:before="0" w:after="0"/>
              <w:jc w:val="center"/>
            </w:pPr>
            <w:r w:rsidRPr="008A48BF">
              <w:t>Conway, Faulkner, Johnson, Perry, Pope, Yell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E3F6119" w14:textId="77777777" w:rsidR="00F70318" w:rsidRPr="008A48BF" w:rsidRDefault="00F70318" w:rsidP="002E67CA">
            <w:pPr>
              <w:spacing w:before="0" w:after="0"/>
              <w:jc w:val="center"/>
            </w:pPr>
            <w:r w:rsidRPr="008A48BF">
              <w:t>811</w:t>
            </w:r>
          </w:p>
        </w:tc>
      </w:tr>
      <w:tr w:rsidR="00F70318" w:rsidRPr="008A48BF" w14:paraId="17BB6738" w14:textId="77777777" w:rsidTr="002E67CA">
        <w:tc>
          <w:tcPr>
            <w:tcW w:w="1496" w:type="dxa"/>
            <w:tcBorders>
              <w:top w:val="single" w:sz="4" w:space="0" w:color="auto"/>
              <w:left w:val="single" w:sz="4" w:space="0" w:color="auto"/>
              <w:bottom w:val="single" w:sz="4" w:space="0" w:color="auto"/>
              <w:right w:val="single" w:sz="4" w:space="0" w:color="auto"/>
            </w:tcBorders>
            <w:vAlign w:val="center"/>
            <w:hideMark/>
          </w:tcPr>
          <w:p w14:paraId="22DF3130" w14:textId="77777777" w:rsidR="00F70318" w:rsidRPr="008A48BF" w:rsidRDefault="00F70318" w:rsidP="002E67CA">
            <w:pPr>
              <w:spacing w:before="0" w:after="0"/>
            </w:pPr>
            <w:r w:rsidRPr="008A48BF">
              <w:t>AR-504</w:t>
            </w:r>
          </w:p>
        </w:tc>
        <w:tc>
          <w:tcPr>
            <w:tcW w:w="2441" w:type="dxa"/>
            <w:tcBorders>
              <w:top w:val="single" w:sz="4" w:space="0" w:color="auto"/>
              <w:left w:val="single" w:sz="4" w:space="0" w:color="auto"/>
              <w:bottom w:val="single" w:sz="4" w:space="0" w:color="auto"/>
              <w:right w:val="single" w:sz="4" w:space="0" w:color="auto"/>
            </w:tcBorders>
            <w:vAlign w:val="center"/>
            <w:hideMark/>
          </w:tcPr>
          <w:p w14:paraId="676EB894" w14:textId="77777777" w:rsidR="00F70318" w:rsidRPr="008A48BF" w:rsidRDefault="00F70318" w:rsidP="002E67CA">
            <w:pPr>
              <w:spacing w:before="0" w:after="0"/>
              <w:jc w:val="center"/>
            </w:pPr>
            <w:r w:rsidRPr="008A48BF">
              <w:t>Delta Hills CoC</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DAC042C" w14:textId="77777777" w:rsidR="00F70318" w:rsidRPr="008A48BF" w:rsidRDefault="00F70318" w:rsidP="002E67CA">
            <w:pPr>
              <w:spacing w:before="0" w:after="0"/>
              <w:jc w:val="center"/>
            </w:pPr>
            <w:r w:rsidRPr="008A48BF">
              <w:t>Searcy</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B28CFDE" w14:textId="77777777" w:rsidR="00F70318" w:rsidRPr="008A48BF" w:rsidRDefault="00F70318" w:rsidP="002E67CA">
            <w:pPr>
              <w:spacing w:before="0" w:after="0"/>
              <w:jc w:val="center"/>
            </w:pPr>
            <w:r w:rsidRPr="008A48BF">
              <w:t>N/A</w:t>
            </w:r>
          </w:p>
        </w:tc>
      </w:tr>
      <w:tr w:rsidR="00F70318" w:rsidRPr="008A48BF" w14:paraId="100FB3D7" w14:textId="77777777" w:rsidTr="002E67CA">
        <w:trPr>
          <w:trHeight w:val="450"/>
        </w:trPr>
        <w:tc>
          <w:tcPr>
            <w:tcW w:w="1496" w:type="dxa"/>
            <w:tcBorders>
              <w:top w:val="single" w:sz="4" w:space="0" w:color="auto"/>
              <w:left w:val="single" w:sz="4" w:space="0" w:color="auto"/>
              <w:bottom w:val="single" w:sz="4" w:space="0" w:color="auto"/>
              <w:right w:val="single" w:sz="4" w:space="0" w:color="auto"/>
            </w:tcBorders>
            <w:vAlign w:val="center"/>
            <w:hideMark/>
          </w:tcPr>
          <w:p w14:paraId="0B7394A8" w14:textId="77777777" w:rsidR="00F70318" w:rsidRPr="008A48BF" w:rsidRDefault="00F70318" w:rsidP="002E67CA">
            <w:pPr>
              <w:spacing w:before="0" w:after="0"/>
            </w:pPr>
            <w:r w:rsidRPr="008A48BF">
              <w:t>AR-505</w:t>
            </w:r>
          </w:p>
        </w:tc>
        <w:tc>
          <w:tcPr>
            <w:tcW w:w="2441" w:type="dxa"/>
            <w:tcBorders>
              <w:top w:val="single" w:sz="4" w:space="0" w:color="auto"/>
              <w:left w:val="single" w:sz="4" w:space="0" w:color="auto"/>
              <w:bottom w:val="single" w:sz="4" w:space="0" w:color="auto"/>
              <w:right w:val="single" w:sz="4" w:space="0" w:color="auto"/>
            </w:tcBorders>
            <w:vAlign w:val="center"/>
            <w:hideMark/>
          </w:tcPr>
          <w:p w14:paraId="6C1AA52E" w14:textId="77777777" w:rsidR="00F70318" w:rsidRPr="008A48BF" w:rsidRDefault="00F70318" w:rsidP="002E67CA">
            <w:pPr>
              <w:spacing w:before="0" w:after="0"/>
              <w:jc w:val="center"/>
            </w:pPr>
            <w:r w:rsidRPr="008A48BF">
              <w:t>Southeast Arkansas CoC</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53FBFBC" w14:textId="77777777" w:rsidR="00F70318" w:rsidRPr="008A48BF" w:rsidRDefault="00F70318" w:rsidP="002E67CA">
            <w:pPr>
              <w:spacing w:before="0" w:after="0"/>
              <w:jc w:val="center"/>
            </w:pPr>
            <w:r w:rsidRPr="008A48BF">
              <w:t>Arkansas, Chicot, Desha, Jefferson, Lincoln</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9AB6A0A" w14:textId="77777777" w:rsidR="00F70318" w:rsidRPr="008A48BF" w:rsidRDefault="00F70318" w:rsidP="002E67CA">
            <w:pPr>
              <w:spacing w:before="0" w:after="0"/>
              <w:jc w:val="center"/>
            </w:pPr>
            <w:r w:rsidRPr="008A48BF">
              <w:t>75</w:t>
            </w:r>
          </w:p>
        </w:tc>
      </w:tr>
      <w:tr w:rsidR="00F70318" w:rsidRPr="008A48BF" w14:paraId="2B24BE85" w14:textId="77777777" w:rsidTr="002E67CA">
        <w:tc>
          <w:tcPr>
            <w:tcW w:w="1496" w:type="dxa"/>
            <w:tcBorders>
              <w:top w:val="single" w:sz="4" w:space="0" w:color="auto"/>
              <w:left w:val="single" w:sz="4" w:space="0" w:color="auto"/>
              <w:bottom w:val="single" w:sz="4" w:space="0" w:color="auto"/>
              <w:right w:val="single" w:sz="4" w:space="0" w:color="auto"/>
            </w:tcBorders>
            <w:vAlign w:val="center"/>
            <w:hideMark/>
          </w:tcPr>
          <w:p w14:paraId="4572E70B" w14:textId="77777777" w:rsidR="00F70318" w:rsidRPr="008A48BF" w:rsidRDefault="00F70318" w:rsidP="002E67CA">
            <w:pPr>
              <w:spacing w:before="0" w:after="0"/>
            </w:pPr>
            <w:r w:rsidRPr="008A48BF">
              <w:t>AR-508</w:t>
            </w:r>
          </w:p>
        </w:tc>
        <w:tc>
          <w:tcPr>
            <w:tcW w:w="2441" w:type="dxa"/>
            <w:tcBorders>
              <w:top w:val="single" w:sz="4" w:space="0" w:color="auto"/>
              <w:left w:val="single" w:sz="4" w:space="0" w:color="auto"/>
              <w:bottom w:val="single" w:sz="4" w:space="0" w:color="auto"/>
              <w:right w:val="single" w:sz="4" w:space="0" w:color="auto"/>
            </w:tcBorders>
            <w:vAlign w:val="center"/>
            <w:hideMark/>
          </w:tcPr>
          <w:p w14:paraId="641663B7" w14:textId="77777777" w:rsidR="00F70318" w:rsidRPr="008A48BF" w:rsidRDefault="00F70318" w:rsidP="002E67CA">
            <w:pPr>
              <w:spacing w:before="0" w:after="0"/>
              <w:jc w:val="center"/>
            </w:pPr>
            <w:r w:rsidRPr="008A48BF">
              <w:t>Fort Smith CoC</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9FC51B3" w14:textId="77777777" w:rsidR="00F70318" w:rsidRPr="008A48BF" w:rsidRDefault="00F70318" w:rsidP="002E67CA">
            <w:pPr>
              <w:spacing w:before="0" w:after="0"/>
              <w:jc w:val="center"/>
            </w:pPr>
            <w:r w:rsidRPr="008A48BF">
              <w:t>Crawford, Franklin, Logan, Sebastian</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FD72148" w14:textId="77777777" w:rsidR="00F70318" w:rsidRPr="008A48BF" w:rsidRDefault="00F70318" w:rsidP="002E67CA">
            <w:pPr>
              <w:spacing w:before="0" w:after="0"/>
              <w:jc w:val="center"/>
            </w:pPr>
            <w:r w:rsidRPr="008A48BF">
              <w:t>247</w:t>
            </w:r>
          </w:p>
        </w:tc>
      </w:tr>
      <w:tr w:rsidR="00F70318" w:rsidRPr="008A48BF" w14:paraId="54D615BC" w14:textId="77777777" w:rsidTr="002E67CA">
        <w:tc>
          <w:tcPr>
            <w:tcW w:w="1496" w:type="dxa"/>
            <w:tcBorders>
              <w:top w:val="single" w:sz="4" w:space="0" w:color="auto"/>
              <w:left w:val="single" w:sz="4" w:space="0" w:color="auto"/>
              <w:bottom w:val="single" w:sz="4" w:space="0" w:color="auto"/>
              <w:right w:val="nil"/>
            </w:tcBorders>
          </w:tcPr>
          <w:p w14:paraId="3BADB56E" w14:textId="77777777" w:rsidR="00F70318" w:rsidRPr="008A48BF" w:rsidRDefault="00F70318" w:rsidP="002E67CA">
            <w:pPr>
              <w:spacing w:before="0" w:after="0"/>
            </w:pPr>
          </w:p>
        </w:tc>
        <w:tc>
          <w:tcPr>
            <w:tcW w:w="2441" w:type="dxa"/>
            <w:tcBorders>
              <w:top w:val="single" w:sz="4" w:space="0" w:color="auto"/>
              <w:left w:val="nil"/>
              <w:bottom w:val="single" w:sz="4" w:space="0" w:color="auto"/>
              <w:right w:val="nil"/>
            </w:tcBorders>
          </w:tcPr>
          <w:p w14:paraId="121610E2" w14:textId="77777777" w:rsidR="00F70318" w:rsidRPr="008A48BF" w:rsidRDefault="00F70318" w:rsidP="002E67CA">
            <w:pPr>
              <w:spacing w:before="0" w:after="0"/>
              <w:jc w:val="center"/>
            </w:pPr>
          </w:p>
        </w:tc>
        <w:tc>
          <w:tcPr>
            <w:tcW w:w="2610" w:type="dxa"/>
            <w:tcBorders>
              <w:top w:val="single" w:sz="4" w:space="0" w:color="auto"/>
              <w:left w:val="nil"/>
              <w:bottom w:val="single" w:sz="4" w:space="0" w:color="auto"/>
              <w:right w:val="single" w:sz="4" w:space="0" w:color="auto"/>
            </w:tcBorders>
            <w:hideMark/>
          </w:tcPr>
          <w:p w14:paraId="7392725C" w14:textId="77777777" w:rsidR="00F70318" w:rsidRPr="008A48BF" w:rsidRDefault="00F70318" w:rsidP="002E67CA">
            <w:pPr>
              <w:spacing w:before="0" w:after="0"/>
              <w:jc w:val="center"/>
            </w:pPr>
            <w:r w:rsidRPr="008A48BF">
              <w:t>Total:</w:t>
            </w:r>
          </w:p>
        </w:tc>
        <w:tc>
          <w:tcPr>
            <w:tcW w:w="2695" w:type="dxa"/>
            <w:tcBorders>
              <w:top w:val="single" w:sz="4" w:space="0" w:color="auto"/>
              <w:left w:val="single" w:sz="4" w:space="0" w:color="auto"/>
              <w:bottom w:val="single" w:sz="4" w:space="0" w:color="auto"/>
              <w:right w:val="single" w:sz="4" w:space="0" w:color="auto"/>
            </w:tcBorders>
            <w:vAlign w:val="bottom"/>
            <w:hideMark/>
          </w:tcPr>
          <w:p w14:paraId="543A1F78" w14:textId="77777777" w:rsidR="00F70318" w:rsidRPr="008A48BF" w:rsidRDefault="00F70318" w:rsidP="002E67CA">
            <w:pPr>
              <w:keepNext/>
              <w:spacing w:before="0" w:after="0"/>
              <w:jc w:val="center"/>
            </w:pPr>
            <w:r w:rsidRPr="008A48BF">
              <w:t>2,717</w:t>
            </w:r>
          </w:p>
        </w:tc>
      </w:tr>
    </w:tbl>
    <w:p w14:paraId="340CB0A7" w14:textId="77777777" w:rsidR="00F70318" w:rsidRPr="008A48BF" w:rsidRDefault="00F70318" w:rsidP="00F70318">
      <w:pPr>
        <w:pStyle w:val="Caption"/>
        <w:jc w:val="center"/>
      </w:pPr>
      <w:r w:rsidRPr="008A48BF">
        <w:t xml:space="preserve">Source: HUD 2019 Continuum of Care Homeless Assistance Programs Homeless Populations and Subpopulations reports, available at: </w:t>
      </w:r>
      <w:hyperlink r:id="rId57" w:history="1">
        <w:r w:rsidRPr="008A48BF">
          <w:rPr>
            <w:rStyle w:val="Hyperlink"/>
          </w:rPr>
          <w:t>https://files.hudexchange.info/reports/published/CoC_PopSub_State_AR_2019.pdf</w:t>
        </w:r>
      </w:hyperlink>
      <w:r w:rsidRPr="008A48BF">
        <w:t xml:space="preserve"> </w:t>
      </w:r>
    </w:p>
    <w:p w14:paraId="45768D5F" w14:textId="0CE43B76" w:rsidR="00F70318" w:rsidRPr="008A48BF" w:rsidRDefault="00F70318" w:rsidP="00F70318">
      <w:r w:rsidRPr="008A48BF">
        <w:t xml:space="preserve">The following table provides an estimate of individuals and families </w:t>
      </w:r>
      <w:r w:rsidR="00841DEB" w:rsidRPr="008A48BF">
        <w:t>experiencing homelessness</w:t>
      </w:r>
      <w:r w:rsidRPr="008A48BF">
        <w:t xml:space="preserve">.  This data was gathered regarding persons experiencing homelessness prior to the disaster. As a result of the consultation with CoCs and other stakeholders indicated previously, AEDC  has not received a separate count of homeless individuals or families residing in rural areas. Three of the State’s six CoCs are considered largely rural, and two of the three submitted PIT Count data to HUD for 2019. While it is acknowledged that there are persons experiencing homelessness in rural areas of Arkansas, the data included below may not reflect the totality of homelessness in rural areas.  </w:t>
      </w:r>
    </w:p>
    <w:p w14:paraId="22342678" w14:textId="22C55633" w:rsidR="00F70318" w:rsidRPr="008A48BF" w:rsidRDefault="00F70318" w:rsidP="00F156F6">
      <w:pPr>
        <w:jc w:val="center"/>
        <w:rPr>
          <w:b/>
          <w:bCs/>
        </w:rPr>
      </w:pPr>
      <w:r w:rsidRPr="008A48BF">
        <w:rPr>
          <w:b/>
          <w:bCs/>
        </w:rPr>
        <w:t>Table</w:t>
      </w:r>
      <w:r w:rsidR="00A56187" w:rsidRPr="008A48BF">
        <w:rPr>
          <w:b/>
          <w:bCs/>
        </w:rPr>
        <w:t xml:space="preserve"> 15</w:t>
      </w:r>
      <w:r w:rsidRPr="008A48BF">
        <w:rPr>
          <w:b/>
          <w:bCs/>
        </w:rPr>
        <w:t>: State of Arkansas CoC Point-in-Time Count Estimates</w:t>
      </w:r>
    </w:p>
    <w:tbl>
      <w:tblPr>
        <w:tblW w:w="48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237"/>
        <w:gridCol w:w="2164"/>
        <w:gridCol w:w="1951"/>
      </w:tblGrid>
      <w:tr w:rsidR="00F70318" w:rsidRPr="008A48BF" w14:paraId="51561E47" w14:textId="77777777" w:rsidTr="002E67CA">
        <w:trPr>
          <w:cantSplit/>
          <w:tblHeader/>
        </w:trPr>
        <w:tc>
          <w:tcPr>
            <w:tcW w:w="5724" w:type="dxa"/>
            <w:tcBorders>
              <w:top w:val="single" w:sz="4" w:space="0" w:color="auto"/>
              <w:left w:val="single" w:sz="4" w:space="0" w:color="auto"/>
              <w:bottom w:val="single" w:sz="4" w:space="0" w:color="auto"/>
              <w:right w:val="single" w:sz="4" w:space="0" w:color="auto"/>
            </w:tcBorders>
            <w:vAlign w:val="center"/>
            <w:hideMark/>
          </w:tcPr>
          <w:p w14:paraId="45B4A109" w14:textId="77777777" w:rsidR="00F70318" w:rsidRPr="008A48BF" w:rsidRDefault="00F70318" w:rsidP="002E67CA">
            <w:pPr>
              <w:spacing w:before="0" w:after="0"/>
              <w:jc w:val="center"/>
              <w:rPr>
                <w:b/>
              </w:rPr>
            </w:pPr>
            <w:r w:rsidRPr="008A48BF">
              <w:rPr>
                <w:b/>
              </w:rPr>
              <w:t>Population</w:t>
            </w:r>
          </w:p>
        </w:tc>
        <w:tc>
          <w:tcPr>
            <w:tcW w:w="2308" w:type="dxa"/>
            <w:tcBorders>
              <w:top w:val="single" w:sz="4" w:space="0" w:color="auto"/>
              <w:left w:val="single" w:sz="4" w:space="0" w:color="auto"/>
              <w:bottom w:val="single" w:sz="4" w:space="0" w:color="auto"/>
              <w:right w:val="single" w:sz="4" w:space="0" w:color="auto"/>
            </w:tcBorders>
            <w:vAlign w:val="center"/>
            <w:hideMark/>
          </w:tcPr>
          <w:p w14:paraId="3D92AF23" w14:textId="77777777" w:rsidR="00F70318" w:rsidRPr="008A48BF" w:rsidRDefault="00F70318" w:rsidP="002E67CA">
            <w:pPr>
              <w:spacing w:before="0" w:after="0"/>
              <w:jc w:val="center"/>
              <w:rPr>
                <w:b/>
              </w:rPr>
            </w:pPr>
            <w:r w:rsidRPr="008A48BF">
              <w:rPr>
                <w:b/>
              </w:rPr>
              <w:t>Sheltered</w:t>
            </w:r>
          </w:p>
        </w:tc>
        <w:tc>
          <w:tcPr>
            <w:tcW w:w="2032" w:type="dxa"/>
            <w:tcBorders>
              <w:top w:val="single" w:sz="4" w:space="0" w:color="auto"/>
              <w:left w:val="single" w:sz="4" w:space="0" w:color="auto"/>
              <w:bottom w:val="single" w:sz="4" w:space="0" w:color="auto"/>
              <w:right w:val="single" w:sz="4" w:space="0" w:color="auto"/>
            </w:tcBorders>
            <w:vAlign w:val="center"/>
            <w:hideMark/>
          </w:tcPr>
          <w:p w14:paraId="3F559586" w14:textId="77777777" w:rsidR="00F70318" w:rsidRPr="008A48BF" w:rsidRDefault="00F70318" w:rsidP="002E67CA">
            <w:pPr>
              <w:spacing w:before="0" w:after="0"/>
              <w:jc w:val="center"/>
              <w:rPr>
                <w:b/>
              </w:rPr>
            </w:pPr>
            <w:r w:rsidRPr="008A48BF">
              <w:rPr>
                <w:b/>
              </w:rPr>
              <w:t>Unsheltered</w:t>
            </w:r>
          </w:p>
        </w:tc>
      </w:tr>
      <w:tr w:rsidR="00F70318" w:rsidRPr="008A48BF" w14:paraId="6CC0F8B6"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6FD47982" w14:textId="77777777" w:rsidR="00F70318" w:rsidRPr="008A48BF" w:rsidRDefault="00F70318" w:rsidP="002E67CA">
            <w:pPr>
              <w:spacing w:before="0" w:after="0"/>
            </w:pPr>
            <w:r w:rsidRPr="008A48BF">
              <w:t>Persons in Households with Adult(s) and Child(ren)</w:t>
            </w:r>
          </w:p>
        </w:tc>
        <w:tc>
          <w:tcPr>
            <w:tcW w:w="2308" w:type="dxa"/>
            <w:tcBorders>
              <w:top w:val="single" w:sz="4" w:space="0" w:color="auto"/>
              <w:left w:val="single" w:sz="4" w:space="0" w:color="auto"/>
              <w:bottom w:val="single" w:sz="4" w:space="0" w:color="auto"/>
              <w:right w:val="single" w:sz="4" w:space="0" w:color="auto"/>
            </w:tcBorders>
            <w:vAlign w:val="bottom"/>
            <w:hideMark/>
          </w:tcPr>
          <w:p w14:paraId="454669C3" w14:textId="77777777" w:rsidR="00F70318" w:rsidRPr="008A48BF" w:rsidRDefault="00F70318" w:rsidP="002E67CA">
            <w:pPr>
              <w:spacing w:before="0" w:after="0"/>
              <w:jc w:val="center"/>
            </w:pPr>
            <w:r w:rsidRPr="008A48BF">
              <w:t>100</w:t>
            </w:r>
          </w:p>
        </w:tc>
        <w:tc>
          <w:tcPr>
            <w:tcW w:w="2032" w:type="dxa"/>
            <w:tcBorders>
              <w:top w:val="single" w:sz="4" w:space="0" w:color="auto"/>
              <w:left w:val="single" w:sz="4" w:space="0" w:color="auto"/>
              <w:bottom w:val="single" w:sz="4" w:space="0" w:color="auto"/>
              <w:right w:val="single" w:sz="4" w:space="0" w:color="auto"/>
            </w:tcBorders>
            <w:vAlign w:val="bottom"/>
            <w:hideMark/>
          </w:tcPr>
          <w:p w14:paraId="3954294B" w14:textId="77777777" w:rsidR="00F70318" w:rsidRPr="008A48BF" w:rsidRDefault="00F70318" w:rsidP="002E67CA">
            <w:pPr>
              <w:spacing w:before="0" w:after="0"/>
              <w:jc w:val="center"/>
            </w:pPr>
            <w:r w:rsidRPr="008A48BF">
              <w:t>32</w:t>
            </w:r>
          </w:p>
        </w:tc>
      </w:tr>
      <w:tr w:rsidR="00F70318" w:rsidRPr="008A48BF" w14:paraId="710F84F1"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42124F7C" w14:textId="77777777" w:rsidR="00F70318" w:rsidRPr="008A48BF" w:rsidRDefault="00F70318" w:rsidP="002E67CA">
            <w:pPr>
              <w:spacing w:before="0" w:after="0"/>
            </w:pPr>
            <w:r w:rsidRPr="008A48BF">
              <w:t>Persons in Households with Only Children</w:t>
            </w:r>
          </w:p>
        </w:tc>
        <w:tc>
          <w:tcPr>
            <w:tcW w:w="2308" w:type="dxa"/>
            <w:tcBorders>
              <w:top w:val="single" w:sz="4" w:space="0" w:color="auto"/>
              <w:left w:val="single" w:sz="4" w:space="0" w:color="auto"/>
              <w:bottom w:val="single" w:sz="4" w:space="0" w:color="auto"/>
              <w:right w:val="single" w:sz="4" w:space="0" w:color="auto"/>
            </w:tcBorders>
            <w:vAlign w:val="bottom"/>
            <w:hideMark/>
          </w:tcPr>
          <w:p w14:paraId="53801B24" w14:textId="77777777" w:rsidR="00F70318" w:rsidRPr="008A48BF" w:rsidRDefault="00F70318" w:rsidP="002E67CA">
            <w:pPr>
              <w:spacing w:before="0" w:after="0"/>
              <w:jc w:val="center"/>
            </w:pPr>
            <w:r w:rsidRPr="008A48BF">
              <w:t>34</w:t>
            </w:r>
          </w:p>
        </w:tc>
        <w:tc>
          <w:tcPr>
            <w:tcW w:w="2032" w:type="dxa"/>
            <w:tcBorders>
              <w:top w:val="single" w:sz="4" w:space="0" w:color="auto"/>
              <w:left w:val="single" w:sz="4" w:space="0" w:color="auto"/>
              <w:bottom w:val="single" w:sz="4" w:space="0" w:color="auto"/>
              <w:right w:val="single" w:sz="4" w:space="0" w:color="auto"/>
            </w:tcBorders>
            <w:vAlign w:val="bottom"/>
            <w:hideMark/>
          </w:tcPr>
          <w:p w14:paraId="749E1EC6" w14:textId="77777777" w:rsidR="00F70318" w:rsidRPr="008A48BF" w:rsidRDefault="00F70318" w:rsidP="002E67CA">
            <w:pPr>
              <w:spacing w:before="0" w:after="0"/>
              <w:jc w:val="center"/>
            </w:pPr>
            <w:r w:rsidRPr="008A48BF">
              <w:t>1</w:t>
            </w:r>
          </w:p>
        </w:tc>
      </w:tr>
      <w:tr w:rsidR="00F70318" w:rsidRPr="008A48BF" w14:paraId="1A17D38E"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7B6C0ADB" w14:textId="77777777" w:rsidR="00F70318" w:rsidRPr="008A48BF" w:rsidRDefault="00F70318" w:rsidP="002E67CA">
            <w:pPr>
              <w:spacing w:before="0" w:after="0"/>
            </w:pPr>
            <w:r w:rsidRPr="008A48BF">
              <w:t>Persons in Households with Only Adults</w:t>
            </w:r>
          </w:p>
        </w:tc>
        <w:tc>
          <w:tcPr>
            <w:tcW w:w="2308" w:type="dxa"/>
            <w:tcBorders>
              <w:top w:val="single" w:sz="4" w:space="0" w:color="auto"/>
              <w:left w:val="single" w:sz="4" w:space="0" w:color="auto"/>
              <w:bottom w:val="single" w:sz="4" w:space="0" w:color="auto"/>
              <w:right w:val="single" w:sz="4" w:space="0" w:color="auto"/>
            </w:tcBorders>
            <w:vAlign w:val="bottom"/>
            <w:hideMark/>
          </w:tcPr>
          <w:p w14:paraId="7AE976C1" w14:textId="77777777" w:rsidR="00F70318" w:rsidRPr="008A48BF" w:rsidRDefault="00F70318" w:rsidP="002E67CA">
            <w:pPr>
              <w:spacing w:before="0" w:after="0"/>
              <w:jc w:val="center"/>
            </w:pPr>
            <w:r w:rsidRPr="008A48BF">
              <w:t>907</w:t>
            </w:r>
          </w:p>
        </w:tc>
        <w:tc>
          <w:tcPr>
            <w:tcW w:w="2032" w:type="dxa"/>
            <w:tcBorders>
              <w:top w:val="single" w:sz="4" w:space="0" w:color="auto"/>
              <w:left w:val="single" w:sz="4" w:space="0" w:color="auto"/>
              <w:bottom w:val="single" w:sz="4" w:space="0" w:color="auto"/>
              <w:right w:val="single" w:sz="4" w:space="0" w:color="auto"/>
            </w:tcBorders>
            <w:vAlign w:val="bottom"/>
            <w:hideMark/>
          </w:tcPr>
          <w:p w14:paraId="697DCC69" w14:textId="77777777" w:rsidR="00F70318" w:rsidRPr="008A48BF" w:rsidRDefault="00F70318" w:rsidP="002E67CA">
            <w:pPr>
              <w:spacing w:before="0" w:after="0"/>
              <w:jc w:val="center"/>
            </w:pPr>
            <w:r w:rsidRPr="008A48BF">
              <w:t>1,241</w:t>
            </w:r>
          </w:p>
        </w:tc>
      </w:tr>
      <w:tr w:rsidR="00F70318" w:rsidRPr="008A48BF" w14:paraId="6D41E6BE"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1F1BA848" w14:textId="77777777" w:rsidR="00F70318" w:rsidRPr="008A48BF" w:rsidRDefault="00F70318" w:rsidP="002E67CA">
            <w:pPr>
              <w:spacing w:before="0" w:after="0"/>
            </w:pPr>
            <w:r w:rsidRPr="008A48BF">
              <w:t>Chronically Homeless Individuals</w:t>
            </w:r>
          </w:p>
        </w:tc>
        <w:tc>
          <w:tcPr>
            <w:tcW w:w="2308" w:type="dxa"/>
            <w:tcBorders>
              <w:top w:val="single" w:sz="4" w:space="0" w:color="auto"/>
              <w:left w:val="single" w:sz="4" w:space="0" w:color="auto"/>
              <w:bottom w:val="single" w:sz="4" w:space="0" w:color="auto"/>
              <w:right w:val="single" w:sz="4" w:space="0" w:color="auto"/>
            </w:tcBorders>
            <w:vAlign w:val="bottom"/>
            <w:hideMark/>
          </w:tcPr>
          <w:p w14:paraId="0313A6C1" w14:textId="77777777" w:rsidR="00F70318" w:rsidRPr="008A48BF" w:rsidRDefault="00F70318" w:rsidP="002E67CA">
            <w:pPr>
              <w:spacing w:before="0" w:after="0"/>
              <w:jc w:val="center"/>
            </w:pPr>
            <w:r w:rsidRPr="008A48BF">
              <w:t>238</w:t>
            </w:r>
          </w:p>
        </w:tc>
        <w:tc>
          <w:tcPr>
            <w:tcW w:w="2032" w:type="dxa"/>
            <w:tcBorders>
              <w:top w:val="single" w:sz="4" w:space="0" w:color="auto"/>
              <w:left w:val="single" w:sz="4" w:space="0" w:color="auto"/>
              <w:bottom w:val="single" w:sz="4" w:space="0" w:color="auto"/>
              <w:right w:val="single" w:sz="4" w:space="0" w:color="auto"/>
            </w:tcBorders>
            <w:vAlign w:val="bottom"/>
            <w:hideMark/>
          </w:tcPr>
          <w:p w14:paraId="23F0F05D" w14:textId="77777777" w:rsidR="00F70318" w:rsidRPr="008A48BF" w:rsidRDefault="00F70318" w:rsidP="002E67CA">
            <w:pPr>
              <w:spacing w:before="0" w:after="0"/>
              <w:jc w:val="center"/>
            </w:pPr>
            <w:r w:rsidRPr="008A48BF">
              <w:t>0</w:t>
            </w:r>
          </w:p>
        </w:tc>
      </w:tr>
      <w:tr w:rsidR="00F70318" w:rsidRPr="008A48BF" w14:paraId="3F17117A"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143DF865" w14:textId="77777777" w:rsidR="00F70318" w:rsidRPr="008A48BF" w:rsidRDefault="00F70318" w:rsidP="002E67CA">
            <w:pPr>
              <w:spacing w:before="0" w:after="0"/>
            </w:pPr>
            <w:r w:rsidRPr="008A48BF">
              <w:t>Chronically Homeless Families</w:t>
            </w:r>
          </w:p>
        </w:tc>
        <w:tc>
          <w:tcPr>
            <w:tcW w:w="2308" w:type="dxa"/>
            <w:tcBorders>
              <w:top w:val="single" w:sz="4" w:space="0" w:color="auto"/>
              <w:left w:val="single" w:sz="4" w:space="0" w:color="auto"/>
              <w:bottom w:val="single" w:sz="4" w:space="0" w:color="auto"/>
              <w:right w:val="single" w:sz="4" w:space="0" w:color="auto"/>
            </w:tcBorders>
            <w:vAlign w:val="bottom"/>
            <w:hideMark/>
          </w:tcPr>
          <w:p w14:paraId="286EE76D" w14:textId="77777777" w:rsidR="00F70318" w:rsidRPr="008A48BF" w:rsidRDefault="00F70318" w:rsidP="002E67CA">
            <w:pPr>
              <w:spacing w:before="0" w:after="0"/>
              <w:jc w:val="center"/>
            </w:pPr>
            <w:r w:rsidRPr="008A48BF">
              <w:t>6</w:t>
            </w:r>
          </w:p>
        </w:tc>
        <w:tc>
          <w:tcPr>
            <w:tcW w:w="2032" w:type="dxa"/>
            <w:tcBorders>
              <w:top w:val="single" w:sz="4" w:space="0" w:color="auto"/>
              <w:left w:val="single" w:sz="4" w:space="0" w:color="auto"/>
              <w:bottom w:val="single" w:sz="4" w:space="0" w:color="auto"/>
              <w:right w:val="single" w:sz="4" w:space="0" w:color="auto"/>
            </w:tcBorders>
            <w:vAlign w:val="bottom"/>
            <w:hideMark/>
          </w:tcPr>
          <w:p w14:paraId="41B104EF" w14:textId="77777777" w:rsidR="00F70318" w:rsidRPr="008A48BF" w:rsidRDefault="00F70318" w:rsidP="002E67CA">
            <w:pPr>
              <w:spacing w:before="0" w:after="0"/>
              <w:jc w:val="center"/>
            </w:pPr>
            <w:r w:rsidRPr="008A48BF">
              <w:t>0</w:t>
            </w:r>
          </w:p>
        </w:tc>
      </w:tr>
      <w:tr w:rsidR="00F70318" w:rsidRPr="008A48BF" w14:paraId="7B398C69"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73064830" w14:textId="77777777" w:rsidR="00F70318" w:rsidRPr="008A48BF" w:rsidRDefault="00F70318" w:rsidP="002E67CA">
            <w:pPr>
              <w:spacing w:before="0" w:after="0"/>
            </w:pPr>
            <w:r w:rsidRPr="008A48BF">
              <w:t>Veterans</w:t>
            </w:r>
          </w:p>
        </w:tc>
        <w:tc>
          <w:tcPr>
            <w:tcW w:w="2308" w:type="dxa"/>
            <w:tcBorders>
              <w:top w:val="single" w:sz="4" w:space="0" w:color="auto"/>
              <w:left w:val="single" w:sz="4" w:space="0" w:color="auto"/>
              <w:bottom w:val="single" w:sz="4" w:space="0" w:color="auto"/>
              <w:right w:val="single" w:sz="4" w:space="0" w:color="auto"/>
            </w:tcBorders>
            <w:vAlign w:val="bottom"/>
            <w:hideMark/>
          </w:tcPr>
          <w:p w14:paraId="530C5598" w14:textId="77777777" w:rsidR="00F70318" w:rsidRPr="008A48BF" w:rsidRDefault="00F70318" w:rsidP="002E67CA">
            <w:pPr>
              <w:spacing w:before="0" w:after="0"/>
              <w:jc w:val="center"/>
            </w:pPr>
            <w:r w:rsidRPr="008A48BF">
              <w:t>153</w:t>
            </w:r>
          </w:p>
        </w:tc>
        <w:tc>
          <w:tcPr>
            <w:tcW w:w="2032" w:type="dxa"/>
            <w:tcBorders>
              <w:top w:val="single" w:sz="4" w:space="0" w:color="auto"/>
              <w:left w:val="single" w:sz="4" w:space="0" w:color="auto"/>
              <w:bottom w:val="single" w:sz="4" w:space="0" w:color="auto"/>
              <w:right w:val="single" w:sz="4" w:space="0" w:color="auto"/>
            </w:tcBorders>
            <w:vAlign w:val="bottom"/>
            <w:hideMark/>
          </w:tcPr>
          <w:p w14:paraId="1B3C8150" w14:textId="77777777" w:rsidR="00F70318" w:rsidRPr="008A48BF" w:rsidRDefault="00F70318" w:rsidP="002E67CA">
            <w:pPr>
              <w:spacing w:before="0" w:after="0"/>
              <w:jc w:val="center"/>
            </w:pPr>
            <w:r w:rsidRPr="008A48BF">
              <w:t>85</w:t>
            </w:r>
          </w:p>
        </w:tc>
      </w:tr>
      <w:tr w:rsidR="00F70318" w:rsidRPr="008A48BF" w14:paraId="535D2DB7"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69CC9ABE" w14:textId="77777777" w:rsidR="00F70318" w:rsidRPr="008A48BF" w:rsidRDefault="00F70318" w:rsidP="002E67CA">
            <w:pPr>
              <w:spacing w:before="0" w:after="0"/>
            </w:pPr>
            <w:r w:rsidRPr="008A48BF">
              <w:t>Unaccompanied Child</w:t>
            </w:r>
          </w:p>
        </w:tc>
        <w:tc>
          <w:tcPr>
            <w:tcW w:w="2308" w:type="dxa"/>
            <w:tcBorders>
              <w:top w:val="single" w:sz="4" w:space="0" w:color="auto"/>
              <w:left w:val="single" w:sz="4" w:space="0" w:color="auto"/>
              <w:bottom w:val="single" w:sz="4" w:space="0" w:color="auto"/>
              <w:right w:val="single" w:sz="4" w:space="0" w:color="auto"/>
            </w:tcBorders>
            <w:vAlign w:val="bottom"/>
            <w:hideMark/>
          </w:tcPr>
          <w:p w14:paraId="69595BF0" w14:textId="77777777" w:rsidR="00F70318" w:rsidRPr="008A48BF" w:rsidRDefault="00F70318" w:rsidP="002E67CA">
            <w:pPr>
              <w:spacing w:before="0" w:after="0"/>
              <w:jc w:val="center"/>
            </w:pPr>
            <w:r w:rsidRPr="008A48BF">
              <w:t>34</w:t>
            </w:r>
          </w:p>
        </w:tc>
        <w:tc>
          <w:tcPr>
            <w:tcW w:w="2032" w:type="dxa"/>
            <w:tcBorders>
              <w:top w:val="single" w:sz="4" w:space="0" w:color="auto"/>
              <w:left w:val="single" w:sz="4" w:space="0" w:color="auto"/>
              <w:bottom w:val="single" w:sz="4" w:space="0" w:color="auto"/>
              <w:right w:val="single" w:sz="4" w:space="0" w:color="auto"/>
            </w:tcBorders>
            <w:vAlign w:val="bottom"/>
            <w:hideMark/>
          </w:tcPr>
          <w:p w14:paraId="2428FC20" w14:textId="77777777" w:rsidR="00F70318" w:rsidRPr="008A48BF" w:rsidRDefault="00F70318" w:rsidP="002E67CA">
            <w:pPr>
              <w:spacing w:before="0" w:after="0"/>
              <w:jc w:val="center"/>
            </w:pPr>
            <w:r w:rsidRPr="008A48BF">
              <w:t>1</w:t>
            </w:r>
          </w:p>
        </w:tc>
      </w:tr>
      <w:tr w:rsidR="00F70318" w:rsidRPr="008A48BF" w14:paraId="75468166" w14:textId="77777777" w:rsidTr="002E67CA">
        <w:trPr>
          <w:cantSplit/>
        </w:trPr>
        <w:tc>
          <w:tcPr>
            <w:tcW w:w="5724" w:type="dxa"/>
            <w:tcBorders>
              <w:top w:val="single" w:sz="4" w:space="0" w:color="auto"/>
              <w:left w:val="single" w:sz="4" w:space="0" w:color="auto"/>
              <w:bottom w:val="single" w:sz="4" w:space="0" w:color="auto"/>
              <w:right w:val="single" w:sz="4" w:space="0" w:color="auto"/>
            </w:tcBorders>
            <w:hideMark/>
          </w:tcPr>
          <w:p w14:paraId="38AFBA5F" w14:textId="77777777" w:rsidR="00F70318" w:rsidRPr="008A48BF" w:rsidRDefault="00F70318" w:rsidP="002E67CA">
            <w:pPr>
              <w:spacing w:before="0" w:after="0"/>
            </w:pPr>
            <w:r w:rsidRPr="008A48BF">
              <w:t>Persons with HIV</w:t>
            </w:r>
          </w:p>
        </w:tc>
        <w:tc>
          <w:tcPr>
            <w:tcW w:w="2308" w:type="dxa"/>
            <w:tcBorders>
              <w:top w:val="single" w:sz="4" w:space="0" w:color="auto"/>
              <w:left w:val="single" w:sz="4" w:space="0" w:color="auto"/>
              <w:bottom w:val="single" w:sz="4" w:space="0" w:color="auto"/>
              <w:right w:val="single" w:sz="4" w:space="0" w:color="auto"/>
            </w:tcBorders>
            <w:vAlign w:val="bottom"/>
            <w:hideMark/>
          </w:tcPr>
          <w:p w14:paraId="488D8FC6" w14:textId="77777777" w:rsidR="00F70318" w:rsidRPr="008A48BF" w:rsidRDefault="00F70318" w:rsidP="002E67CA">
            <w:pPr>
              <w:spacing w:before="0" w:after="0"/>
              <w:jc w:val="center"/>
            </w:pPr>
            <w:r w:rsidRPr="008A48BF">
              <w:t>5</w:t>
            </w:r>
          </w:p>
        </w:tc>
        <w:tc>
          <w:tcPr>
            <w:tcW w:w="2032" w:type="dxa"/>
            <w:tcBorders>
              <w:top w:val="single" w:sz="4" w:space="0" w:color="auto"/>
              <w:left w:val="single" w:sz="4" w:space="0" w:color="auto"/>
              <w:bottom w:val="single" w:sz="4" w:space="0" w:color="auto"/>
              <w:right w:val="single" w:sz="4" w:space="0" w:color="auto"/>
            </w:tcBorders>
            <w:vAlign w:val="bottom"/>
            <w:hideMark/>
          </w:tcPr>
          <w:p w14:paraId="79D180C8" w14:textId="77777777" w:rsidR="00F70318" w:rsidRPr="008A48BF" w:rsidRDefault="00F70318" w:rsidP="002E67CA">
            <w:pPr>
              <w:keepNext/>
              <w:spacing w:before="0" w:after="0"/>
              <w:jc w:val="center"/>
            </w:pPr>
            <w:r w:rsidRPr="008A48BF">
              <w:t>10</w:t>
            </w:r>
          </w:p>
        </w:tc>
      </w:tr>
    </w:tbl>
    <w:p w14:paraId="2CDF12ED" w14:textId="77777777" w:rsidR="00F70318" w:rsidRPr="008A48BF" w:rsidRDefault="00F70318" w:rsidP="00F70318">
      <w:pPr>
        <w:pStyle w:val="Caption"/>
        <w:jc w:val="center"/>
      </w:pPr>
      <w:r w:rsidRPr="008A48BF">
        <w:t xml:space="preserve">Source: HUD 2019 Continuum of Care Homeless Assistance Programs Homeless Populations and Subpopulations, available at: </w:t>
      </w:r>
      <w:hyperlink r:id="rId58" w:history="1">
        <w:r w:rsidRPr="008A48BF">
          <w:rPr>
            <w:rStyle w:val="Hyperlink"/>
          </w:rPr>
          <w:t>https://files.hudexchange.info/reports/published/CoC_PopSub_State_AR_2019.pdf</w:t>
        </w:r>
      </w:hyperlink>
      <w:r w:rsidRPr="008A48BF">
        <w:t xml:space="preserve"> </w:t>
      </w:r>
    </w:p>
    <w:p w14:paraId="25AA353B" w14:textId="467C219F" w:rsidR="00A56187" w:rsidRPr="008A48BF" w:rsidRDefault="00F70318" w:rsidP="00361259">
      <w:r w:rsidRPr="008A48BF">
        <w:t>The majority of persons</w:t>
      </w:r>
      <w:r w:rsidR="004B457B" w:rsidRPr="008A48BF">
        <w:t xml:space="preserve"> experiencing homelessness</w:t>
      </w:r>
      <w:r w:rsidRPr="008A48BF">
        <w:t xml:space="preserve"> in Arkansas</w:t>
      </w:r>
      <w:r w:rsidR="00D84A32" w:rsidRPr="008A48BF">
        <w:t>,</w:t>
      </w:r>
      <w:r w:rsidRPr="008A48BF">
        <w:t xml:space="preserve"> </w:t>
      </w:r>
      <w:r w:rsidR="00D84A32" w:rsidRPr="008A48BF">
        <w:t xml:space="preserve">pre-Disaster, </w:t>
      </w:r>
      <w:r w:rsidRPr="008A48BF">
        <w:t xml:space="preserve">are White, non-Hispanic, reflecting the demographic prevalence of the White population in Arkansas. In 2018, Whites comprised 79 percent of the total population of Arkansas and, as the data below show, represented over 50 percent of the homeless population. </w:t>
      </w:r>
      <w:r w:rsidR="00DC53CE" w:rsidRPr="008A48BF">
        <w:t>Black or African American</w:t>
      </w:r>
      <w:r w:rsidRPr="008A48BF">
        <w:t xml:space="preserve"> and Hispanic populations also show percentages reflective of their concentrations in the overall population of Arkansas, though at about twice the percentage.  In 2018, </w:t>
      </w:r>
      <w:r w:rsidR="00DC53CE" w:rsidRPr="008A48BF">
        <w:t>Black or African American</w:t>
      </w:r>
      <w:r w:rsidRPr="008A48BF">
        <w:t xml:space="preserve">s were 16 percent of the total population and Hispanics were 7 percent.  The PIT Count data showed </w:t>
      </w:r>
      <w:r w:rsidR="00DC53CE" w:rsidRPr="008A48BF">
        <w:t>Black or African American</w:t>
      </w:r>
      <w:r w:rsidRPr="008A48BF">
        <w:t>s represented 33 percent of the homeless population.</w:t>
      </w:r>
    </w:p>
    <w:p w14:paraId="6B5A7A48" w14:textId="77777777" w:rsidR="00A56187" w:rsidRPr="008A48BF" w:rsidRDefault="00A56187" w:rsidP="00F70318">
      <w:pPr>
        <w:pStyle w:val="FigureCaption"/>
      </w:pPr>
    </w:p>
    <w:p w14:paraId="48302077" w14:textId="60B2CBE4" w:rsidR="00F70318" w:rsidRPr="008A48BF" w:rsidRDefault="00F70318" w:rsidP="00F70318">
      <w:pPr>
        <w:pStyle w:val="FigureCaption"/>
      </w:pPr>
      <w:r w:rsidRPr="008A48BF">
        <w:t>Table</w:t>
      </w:r>
      <w:r w:rsidR="00A56187" w:rsidRPr="008A48BF">
        <w:t xml:space="preserve"> 1</w:t>
      </w:r>
      <w:r w:rsidR="00734B59" w:rsidRPr="008A48BF">
        <w:t>6</w:t>
      </w:r>
      <w:r w:rsidRPr="008A48BF">
        <w:t>: PIT Count Data by Race/Ethnicity</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480"/>
        <w:gridCol w:w="2595"/>
        <w:gridCol w:w="3160"/>
      </w:tblGrid>
      <w:tr w:rsidR="00F70318" w:rsidRPr="008A48BF" w14:paraId="2BC62540" w14:textId="77777777" w:rsidTr="002E67CA">
        <w:trPr>
          <w:cantSplit/>
          <w:trHeight w:val="315"/>
          <w:tblHeader/>
        </w:trPr>
        <w:tc>
          <w:tcPr>
            <w:tcW w:w="3480" w:type="dxa"/>
            <w:tcBorders>
              <w:top w:val="single" w:sz="4" w:space="0" w:color="auto"/>
              <w:left w:val="single" w:sz="4" w:space="0" w:color="auto"/>
              <w:bottom w:val="single" w:sz="4" w:space="0" w:color="auto"/>
              <w:right w:val="single" w:sz="4" w:space="0" w:color="auto"/>
            </w:tcBorders>
            <w:vAlign w:val="center"/>
            <w:hideMark/>
          </w:tcPr>
          <w:p w14:paraId="795A5B95" w14:textId="77777777" w:rsidR="00F70318" w:rsidRPr="008A48BF" w:rsidRDefault="00F70318" w:rsidP="002E67CA">
            <w:pPr>
              <w:spacing w:before="0" w:after="0"/>
              <w:jc w:val="center"/>
              <w:rPr>
                <w:b/>
              </w:rPr>
            </w:pPr>
            <w:r w:rsidRPr="008A48BF">
              <w:rPr>
                <w:b/>
              </w:rPr>
              <w:t>Race</w:t>
            </w:r>
          </w:p>
        </w:tc>
        <w:tc>
          <w:tcPr>
            <w:tcW w:w="2595" w:type="dxa"/>
            <w:tcBorders>
              <w:top w:val="single" w:sz="4" w:space="0" w:color="auto"/>
              <w:left w:val="single" w:sz="4" w:space="0" w:color="auto"/>
              <w:bottom w:val="single" w:sz="4" w:space="0" w:color="auto"/>
              <w:right w:val="single" w:sz="4" w:space="0" w:color="auto"/>
            </w:tcBorders>
            <w:vAlign w:val="center"/>
            <w:hideMark/>
          </w:tcPr>
          <w:p w14:paraId="1A78589E" w14:textId="77777777" w:rsidR="00F70318" w:rsidRPr="008A48BF" w:rsidRDefault="00F70318" w:rsidP="002E67CA">
            <w:pPr>
              <w:spacing w:before="0" w:after="0"/>
              <w:jc w:val="center"/>
              <w:rPr>
                <w:b/>
              </w:rPr>
            </w:pPr>
            <w:r w:rsidRPr="008A48BF">
              <w:rPr>
                <w:b/>
              </w:rPr>
              <w:t>Sheltered</w:t>
            </w:r>
          </w:p>
        </w:tc>
        <w:tc>
          <w:tcPr>
            <w:tcW w:w="3160" w:type="dxa"/>
            <w:tcBorders>
              <w:top w:val="single" w:sz="4" w:space="0" w:color="auto"/>
              <w:left w:val="single" w:sz="4" w:space="0" w:color="auto"/>
              <w:bottom w:val="single" w:sz="4" w:space="0" w:color="auto"/>
              <w:right w:val="single" w:sz="4" w:space="0" w:color="auto"/>
            </w:tcBorders>
            <w:vAlign w:val="center"/>
            <w:hideMark/>
          </w:tcPr>
          <w:p w14:paraId="15EC780C" w14:textId="77777777" w:rsidR="00F70318" w:rsidRPr="008A48BF" w:rsidRDefault="00F70318" w:rsidP="002E67CA">
            <w:pPr>
              <w:spacing w:before="0" w:after="0"/>
              <w:jc w:val="center"/>
              <w:rPr>
                <w:b/>
              </w:rPr>
            </w:pPr>
            <w:r w:rsidRPr="008A48BF">
              <w:rPr>
                <w:b/>
              </w:rPr>
              <w:t>Unsheltered</w:t>
            </w:r>
          </w:p>
        </w:tc>
      </w:tr>
      <w:tr w:rsidR="00F70318" w:rsidRPr="008A48BF" w14:paraId="28DB7576" w14:textId="77777777" w:rsidTr="002E67CA">
        <w:trPr>
          <w:cantSplit/>
        </w:trPr>
        <w:tc>
          <w:tcPr>
            <w:tcW w:w="3480" w:type="dxa"/>
            <w:tcBorders>
              <w:top w:val="single" w:sz="4" w:space="0" w:color="auto"/>
              <w:left w:val="single" w:sz="4" w:space="0" w:color="auto"/>
              <w:bottom w:val="single" w:sz="4" w:space="0" w:color="auto"/>
              <w:right w:val="single" w:sz="4" w:space="0" w:color="auto"/>
            </w:tcBorders>
            <w:hideMark/>
          </w:tcPr>
          <w:p w14:paraId="6B8FC743" w14:textId="77777777" w:rsidR="00F70318" w:rsidRPr="008A48BF" w:rsidRDefault="00F70318" w:rsidP="002E67CA">
            <w:pPr>
              <w:spacing w:before="0" w:after="0"/>
              <w:jc w:val="left"/>
            </w:pPr>
            <w:r w:rsidRPr="008A48BF">
              <w:t>White</w:t>
            </w:r>
          </w:p>
        </w:tc>
        <w:tc>
          <w:tcPr>
            <w:tcW w:w="2595" w:type="dxa"/>
            <w:tcBorders>
              <w:top w:val="single" w:sz="4" w:space="0" w:color="auto"/>
              <w:left w:val="single" w:sz="4" w:space="0" w:color="auto"/>
              <w:bottom w:val="single" w:sz="4" w:space="0" w:color="auto"/>
              <w:right w:val="single" w:sz="4" w:space="0" w:color="auto"/>
            </w:tcBorders>
            <w:vAlign w:val="bottom"/>
            <w:hideMark/>
          </w:tcPr>
          <w:p w14:paraId="05DC4C54" w14:textId="77777777" w:rsidR="00F70318" w:rsidRPr="008A48BF" w:rsidRDefault="00F70318" w:rsidP="002E67CA">
            <w:pPr>
              <w:spacing w:before="0" w:after="0"/>
              <w:jc w:val="center"/>
            </w:pPr>
            <w:r w:rsidRPr="008A48BF">
              <w:t>789</w:t>
            </w:r>
          </w:p>
        </w:tc>
        <w:tc>
          <w:tcPr>
            <w:tcW w:w="3160" w:type="dxa"/>
            <w:tcBorders>
              <w:top w:val="single" w:sz="4" w:space="0" w:color="auto"/>
              <w:left w:val="single" w:sz="4" w:space="0" w:color="auto"/>
              <w:bottom w:val="single" w:sz="4" w:space="0" w:color="auto"/>
              <w:right w:val="single" w:sz="4" w:space="0" w:color="auto"/>
            </w:tcBorders>
            <w:vAlign w:val="bottom"/>
            <w:hideMark/>
          </w:tcPr>
          <w:p w14:paraId="6F68F713" w14:textId="77777777" w:rsidR="00F70318" w:rsidRPr="008A48BF" w:rsidRDefault="00F70318" w:rsidP="002E67CA">
            <w:pPr>
              <w:spacing w:before="0" w:after="0"/>
              <w:jc w:val="center"/>
            </w:pPr>
            <w:r w:rsidRPr="008A48BF">
              <w:t>862</w:t>
            </w:r>
          </w:p>
        </w:tc>
      </w:tr>
      <w:tr w:rsidR="00F70318" w:rsidRPr="008A48BF" w14:paraId="5CAFA03A" w14:textId="77777777" w:rsidTr="002E67CA">
        <w:trPr>
          <w:cantSplit/>
        </w:trPr>
        <w:tc>
          <w:tcPr>
            <w:tcW w:w="3480" w:type="dxa"/>
            <w:tcBorders>
              <w:top w:val="single" w:sz="4" w:space="0" w:color="auto"/>
              <w:left w:val="single" w:sz="4" w:space="0" w:color="auto"/>
              <w:bottom w:val="single" w:sz="4" w:space="0" w:color="auto"/>
              <w:right w:val="single" w:sz="4" w:space="0" w:color="auto"/>
            </w:tcBorders>
            <w:hideMark/>
          </w:tcPr>
          <w:p w14:paraId="0635F687" w14:textId="77777777" w:rsidR="00F70318" w:rsidRPr="008A48BF" w:rsidRDefault="00F70318" w:rsidP="002E67CA">
            <w:pPr>
              <w:spacing w:before="0" w:after="0"/>
              <w:jc w:val="left"/>
            </w:pPr>
            <w:r w:rsidRPr="008A48BF">
              <w:t>Black or African American</w:t>
            </w:r>
          </w:p>
        </w:tc>
        <w:tc>
          <w:tcPr>
            <w:tcW w:w="2595" w:type="dxa"/>
            <w:tcBorders>
              <w:top w:val="single" w:sz="4" w:space="0" w:color="auto"/>
              <w:left w:val="single" w:sz="4" w:space="0" w:color="auto"/>
              <w:bottom w:val="single" w:sz="4" w:space="0" w:color="auto"/>
              <w:right w:val="single" w:sz="4" w:space="0" w:color="auto"/>
            </w:tcBorders>
            <w:vAlign w:val="bottom"/>
            <w:hideMark/>
          </w:tcPr>
          <w:p w14:paraId="5F3F5788" w14:textId="77777777" w:rsidR="00F70318" w:rsidRPr="008A48BF" w:rsidRDefault="00F70318" w:rsidP="002E67CA">
            <w:pPr>
              <w:spacing w:before="0" w:after="0"/>
              <w:jc w:val="center"/>
            </w:pPr>
            <w:r w:rsidRPr="008A48BF">
              <w:t>431</w:t>
            </w:r>
          </w:p>
        </w:tc>
        <w:tc>
          <w:tcPr>
            <w:tcW w:w="3160" w:type="dxa"/>
            <w:tcBorders>
              <w:top w:val="single" w:sz="4" w:space="0" w:color="auto"/>
              <w:left w:val="single" w:sz="4" w:space="0" w:color="auto"/>
              <w:bottom w:val="single" w:sz="4" w:space="0" w:color="auto"/>
              <w:right w:val="single" w:sz="4" w:space="0" w:color="auto"/>
            </w:tcBorders>
            <w:vAlign w:val="bottom"/>
            <w:hideMark/>
          </w:tcPr>
          <w:p w14:paraId="1C0DE8FB" w14:textId="77777777" w:rsidR="00F70318" w:rsidRPr="008A48BF" w:rsidRDefault="00F70318" w:rsidP="002E67CA">
            <w:pPr>
              <w:spacing w:before="0" w:after="0"/>
              <w:jc w:val="center"/>
            </w:pPr>
            <w:r w:rsidRPr="008A48BF">
              <w:t>471</w:t>
            </w:r>
          </w:p>
        </w:tc>
      </w:tr>
      <w:tr w:rsidR="00F70318" w:rsidRPr="008A48BF" w14:paraId="5130E803" w14:textId="77777777" w:rsidTr="002E67CA">
        <w:trPr>
          <w:cantSplit/>
        </w:trPr>
        <w:tc>
          <w:tcPr>
            <w:tcW w:w="3480" w:type="dxa"/>
            <w:tcBorders>
              <w:top w:val="single" w:sz="4" w:space="0" w:color="auto"/>
              <w:left w:val="single" w:sz="4" w:space="0" w:color="auto"/>
              <w:bottom w:val="single" w:sz="4" w:space="0" w:color="auto"/>
              <w:right w:val="single" w:sz="4" w:space="0" w:color="auto"/>
            </w:tcBorders>
            <w:hideMark/>
          </w:tcPr>
          <w:p w14:paraId="58A2B001" w14:textId="77777777" w:rsidR="00F70318" w:rsidRPr="008A48BF" w:rsidRDefault="00F70318" w:rsidP="002E67CA">
            <w:pPr>
              <w:spacing w:before="0" w:after="0"/>
              <w:jc w:val="left"/>
            </w:pPr>
            <w:r w:rsidRPr="008A48BF">
              <w:t>Asian</w:t>
            </w:r>
          </w:p>
        </w:tc>
        <w:tc>
          <w:tcPr>
            <w:tcW w:w="2595" w:type="dxa"/>
            <w:tcBorders>
              <w:top w:val="single" w:sz="4" w:space="0" w:color="auto"/>
              <w:left w:val="single" w:sz="4" w:space="0" w:color="auto"/>
              <w:bottom w:val="single" w:sz="4" w:space="0" w:color="auto"/>
              <w:right w:val="single" w:sz="4" w:space="0" w:color="auto"/>
            </w:tcBorders>
            <w:vAlign w:val="bottom"/>
            <w:hideMark/>
          </w:tcPr>
          <w:p w14:paraId="7446F585" w14:textId="77777777" w:rsidR="00F70318" w:rsidRPr="008A48BF" w:rsidRDefault="00F70318" w:rsidP="002E67CA">
            <w:pPr>
              <w:spacing w:before="0" w:after="0"/>
              <w:jc w:val="center"/>
            </w:pPr>
            <w:r w:rsidRPr="008A48BF">
              <w:t>3</w:t>
            </w:r>
          </w:p>
        </w:tc>
        <w:tc>
          <w:tcPr>
            <w:tcW w:w="3160" w:type="dxa"/>
            <w:tcBorders>
              <w:top w:val="single" w:sz="4" w:space="0" w:color="auto"/>
              <w:left w:val="single" w:sz="4" w:space="0" w:color="auto"/>
              <w:bottom w:val="single" w:sz="4" w:space="0" w:color="auto"/>
              <w:right w:val="single" w:sz="4" w:space="0" w:color="auto"/>
            </w:tcBorders>
            <w:vAlign w:val="bottom"/>
            <w:hideMark/>
          </w:tcPr>
          <w:p w14:paraId="6145E361" w14:textId="77777777" w:rsidR="00F70318" w:rsidRPr="008A48BF" w:rsidRDefault="00F70318" w:rsidP="002E67CA">
            <w:pPr>
              <w:spacing w:before="0" w:after="0"/>
              <w:jc w:val="center"/>
            </w:pPr>
            <w:r w:rsidRPr="008A48BF">
              <w:t>1</w:t>
            </w:r>
          </w:p>
        </w:tc>
      </w:tr>
      <w:tr w:rsidR="00F70318" w:rsidRPr="008A48BF" w14:paraId="0E50DFAA" w14:textId="77777777" w:rsidTr="002E67CA">
        <w:trPr>
          <w:cantSplit/>
        </w:trPr>
        <w:tc>
          <w:tcPr>
            <w:tcW w:w="3480" w:type="dxa"/>
            <w:tcBorders>
              <w:top w:val="single" w:sz="4" w:space="0" w:color="auto"/>
              <w:left w:val="single" w:sz="4" w:space="0" w:color="auto"/>
              <w:bottom w:val="single" w:sz="4" w:space="0" w:color="auto"/>
              <w:right w:val="single" w:sz="4" w:space="0" w:color="auto"/>
            </w:tcBorders>
            <w:hideMark/>
          </w:tcPr>
          <w:p w14:paraId="5C41AAE2" w14:textId="77777777" w:rsidR="00F70318" w:rsidRPr="008A48BF" w:rsidRDefault="00F70318" w:rsidP="002E67CA">
            <w:pPr>
              <w:spacing w:before="0" w:after="0"/>
              <w:jc w:val="left"/>
            </w:pPr>
            <w:r w:rsidRPr="008A48BF">
              <w:lastRenderedPageBreak/>
              <w:t>American Indian or Alaska Native</w:t>
            </w:r>
          </w:p>
        </w:tc>
        <w:tc>
          <w:tcPr>
            <w:tcW w:w="2595" w:type="dxa"/>
            <w:tcBorders>
              <w:top w:val="single" w:sz="4" w:space="0" w:color="auto"/>
              <w:left w:val="single" w:sz="4" w:space="0" w:color="auto"/>
              <w:bottom w:val="single" w:sz="4" w:space="0" w:color="auto"/>
              <w:right w:val="single" w:sz="4" w:space="0" w:color="auto"/>
            </w:tcBorders>
            <w:vAlign w:val="bottom"/>
            <w:hideMark/>
          </w:tcPr>
          <w:p w14:paraId="5E457A3D" w14:textId="77777777" w:rsidR="00F70318" w:rsidRPr="008A48BF" w:rsidRDefault="00F70318" w:rsidP="002E67CA">
            <w:pPr>
              <w:spacing w:before="0" w:after="0"/>
              <w:jc w:val="center"/>
            </w:pPr>
            <w:r w:rsidRPr="008A48BF">
              <w:t>26</w:t>
            </w:r>
          </w:p>
        </w:tc>
        <w:tc>
          <w:tcPr>
            <w:tcW w:w="3160" w:type="dxa"/>
            <w:tcBorders>
              <w:top w:val="single" w:sz="4" w:space="0" w:color="auto"/>
              <w:left w:val="single" w:sz="4" w:space="0" w:color="auto"/>
              <w:bottom w:val="single" w:sz="4" w:space="0" w:color="auto"/>
              <w:right w:val="single" w:sz="4" w:space="0" w:color="auto"/>
            </w:tcBorders>
            <w:vAlign w:val="bottom"/>
            <w:hideMark/>
          </w:tcPr>
          <w:p w14:paraId="2A6F63B5" w14:textId="77777777" w:rsidR="00F70318" w:rsidRPr="008A48BF" w:rsidRDefault="00F70318" w:rsidP="002E67CA">
            <w:pPr>
              <w:spacing w:before="0" w:after="0"/>
              <w:jc w:val="center"/>
            </w:pPr>
            <w:r w:rsidRPr="008A48BF">
              <w:t>10</w:t>
            </w:r>
          </w:p>
        </w:tc>
      </w:tr>
      <w:tr w:rsidR="00F70318" w:rsidRPr="008A48BF" w14:paraId="2637C18D" w14:textId="77777777" w:rsidTr="002E67CA">
        <w:trPr>
          <w:cantSplit/>
        </w:trPr>
        <w:tc>
          <w:tcPr>
            <w:tcW w:w="3480" w:type="dxa"/>
            <w:tcBorders>
              <w:top w:val="single" w:sz="4" w:space="0" w:color="auto"/>
              <w:left w:val="single" w:sz="4" w:space="0" w:color="auto"/>
              <w:bottom w:val="single" w:sz="4" w:space="0" w:color="auto"/>
              <w:right w:val="single" w:sz="4" w:space="0" w:color="auto"/>
            </w:tcBorders>
            <w:hideMark/>
          </w:tcPr>
          <w:p w14:paraId="4FA1261E" w14:textId="77777777" w:rsidR="00F70318" w:rsidRPr="008A48BF" w:rsidRDefault="00F70318" w:rsidP="002E67CA">
            <w:pPr>
              <w:spacing w:before="0" w:after="0"/>
              <w:jc w:val="left"/>
            </w:pPr>
            <w:r w:rsidRPr="008A48BF">
              <w:t>Pacific Islander</w:t>
            </w:r>
          </w:p>
        </w:tc>
        <w:tc>
          <w:tcPr>
            <w:tcW w:w="2595" w:type="dxa"/>
            <w:tcBorders>
              <w:top w:val="single" w:sz="4" w:space="0" w:color="auto"/>
              <w:left w:val="single" w:sz="4" w:space="0" w:color="auto"/>
              <w:bottom w:val="single" w:sz="4" w:space="0" w:color="auto"/>
              <w:right w:val="single" w:sz="4" w:space="0" w:color="auto"/>
            </w:tcBorders>
            <w:vAlign w:val="bottom"/>
            <w:hideMark/>
          </w:tcPr>
          <w:p w14:paraId="744030ED" w14:textId="77777777" w:rsidR="00F70318" w:rsidRPr="008A48BF" w:rsidRDefault="00F70318" w:rsidP="002E67CA">
            <w:pPr>
              <w:spacing w:before="0" w:after="0"/>
              <w:jc w:val="center"/>
            </w:pPr>
            <w:r w:rsidRPr="008A48BF">
              <w:t>8</w:t>
            </w:r>
          </w:p>
        </w:tc>
        <w:tc>
          <w:tcPr>
            <w:tcW w:w="3160" w:type="dxa"/>
            <w:tcBorders>
              <w:top w:val="single" w:sz="4" w:space="0" w:color="auto"/>
              <w:left w:val="single" w:sz="4" w:space="0" w:color="auto"/>
              <w:bottom w:val="single" w:sz="4" w:space="0" w:color="auto"/>
              <w:right w:val="single" w:sz="4" w:space="0" w:color="auto"/>
            </w:tcBorders>
            <w:vAlign w:val="bottom"/>
            <w:hideMark/>
          </w:tcPr>
          <w:p w14:paraId="5DA1E0BE" w14:textId="77777777" w:rsidR="00F70318" w:rsidRPr="008A48BF" w:rsidRDefault="00F70318" w:rsidP="002E67CA">
            <w:pPr>
              <w:spacing w:before="0" w:after="0"/>
              <w:jc w:val="center"/>
            </w:pPr>
            <w:r w:rsidRPr="008A48BF">
              <w:t>16</w:t>
            </w:r>
          </w:p>
        </w:tc>
      </w:tr>
      <w:tr w:rsidR="00F70318" w:rsidRPr="008A48BF" w14:paraId="52092472" w14:textId="77777777" w:rsidTr="002E67CA">
        <w:trPr>
          <w:cantSplit/>
          <w:trHeight w:val="360"/>
          <w:tblHeader/>
        </w:trPr>
        <w:tc>
          <w:tcPr>
            <w:tcW w:w="3480" w:type="dxa"/>
            <w:tcBorders>
              <w:top w:val="single" w:sz="4" w:space="0" w:color="auto"/>
              <w:left w:val="single" w:sz="4" w:space="0" w:color="auto"/>
              <w:bottom w:val="single" w:sz="4" w:space="0" w:color="auto"/>
              <w:right w:val="single" w:sz="4" w:space="0" w:color="auto"/>
            </w:tcBorders>
            <w:vAlign w:val="center"/>
            <w:hideMark/>
          </w:tcPr>
          <w:p w14:paraId="4409009C" w14:textId="77777777" w:rsidR="00F70318" w:rsidRPr="008A48BF" w:rsidRDefault="00F70318" w:rsidP="002E67CA">
            <w:pPr>
              <w:spacing w:before="0" w:after="0"/>
              <w:jc w:val="left"/>
            </w:pPr>
            <w:r w:rsidRPr="008A48BF">
              <w:t>Ethnicity</w:t>
            </w:r>
          </w:p>
        </w:tc>
        <w:tc>
          <w:tcPr>
            <w:tcW w:w="2595" w:type="dxa"/>
            <w:tcBorders>
              <w:top w:val="single" w:sz="4" w:space="0" w:color="auto"/>
              <w:left w:val="single" w:sz="4" w:space="0" w:color="auto"/>
              <w:bottom w:val="single" w:sz="4" w:space="0" w:color="auto"/>
              <w:right w:val="single" w:sz="4" w:space="0" w:color="auto"/>
            </w:tcBorders>
            <w:vAlign w:val="center"/>
            <w:hideMark/>
          </w:tcPr>
          <w:p w14:paraId="286937F7" w14:textId="77777777" w:rsidR="00F70318" w:rsidRPr="008A48BF" w:rsidRDefault="00F70318" w:rsidP="002E67CA">
            <w:pPr>
              <w:spacing w:before="0" w:after="0"/>
              <w:jc w:val="center"/>
            </w:pPr>
            <w:r w:rsidRPr="008A48BF">
              <w:t>Sheltered</w:t>
            </w:r>
          </w:p>
        </w:tc>
        <w:tc>
          <w:tcPr>
            <w:tcW w:w="3160" w:type="dxa"/>
            <w:tcBorders>
              <w:top w:val="single" w:sz="4" w:space="0" w:color="auto"/>
              <w:left w:val="single" w:sz="4" w:space="0" w:color="auto"/>
              <w:bottom w:val="single" w:sz="4" w:space="0" w:color="auto"/>
              <w:right w:val="single" w:sz="4" w:space="0" w:color="auto"/>
            </w:tcBorders>
            <w:vAlign w:val="center"/>
            <w:hideMark/>
          </w:tcPr>
          <w:p w14:paraId="6794C9A8" w14:textId="77777777" w:rsidR="00F70318" w:rsidRPr="008A48BF" w:rsidRDefault="00F70318" w:rsidP="002E67CA">
            <w:pPr>
              <w:spacing w:before="0" w:after="0"/>
              <w:jc w:val="center"/>
            </w:pPr>
            <w:r w:rsidRPr="008A48BF">
              <w:t>Unsheltered</w:t>
            </w:r>
          </w:p>
        </w:tc>
      </w:tr>
      <w:tr w:rsidR="00F70318" w:rsidRPr="008A48BF" w14:paraId="0EF1A9CA" w14:textId="77777777" w:rsidTr="002E67CA">
        <w:trPr>
          <w:cantSplit/>
          <w:trHeight w:val="279"/>
        </w:trPr>
        <w:tc>
          <w:tcPr>
            <w:tcW w:w="3480" w:type="dxa"/>
            <w:tcBorders>
              <w:top w:val="single" w:sz="4" w:space="0" w:color="auto"/>
              <w:left w:val="single" w:sz="4" w:space="0" w:color="auto"/>
              <w:bottom w:val="single" w:sz="4" w:space="0" w:color="auto"/>
              <w:right w:val="single" w:sz="4" w:space="0" w:color="auto"/>
            </w:tcBorders>
            <w:hideMark/>
          </w:tcPr>
          <w:p w14:paraId="43C81144" w14:textId="77777777" w:rsidR="00F70318" w:rsidRPr="008A48BF" w:rsidRDefault="00F70318" w:rsidP="002E67CA">
            <w:pPr>
              <w:spacing w:before="0" w:after="0"/>
            </w:pPr>
            <w:r w:rsidRPr="008A48BF">
              <w:t>Hispanic</w:t>
            </w:r>
          </w:p>
        </w:tc>
        <w:tc>
          <w:tcPr>
            <w:tcW w:w="2595" w:type="dxa"/>
            <w:tcBorders>
              <w:top w:val="single" w:sz="4" w:space="0" w:color="auto"/>
              <w:left w:val="single" w:sz="4" w:space="0" w:color="auto"/>
              <w:bottom w:val="single" w:sz="4" w:space="0" w:color="auto"/>
              <w:right w:val="single" w:sz="4" w:space="0" w:color="auto"/>
            </w:tcBorders>
            <w:vAlign w:val="bottom"/>
            <w:hideMark/>
          </w:tcPr>
          <w:p w14:paraId="6D4B2E19" w14:textId="77777777" w:rsidR="00F70318" w:rsidRPr="008A48BF" w:rsidRDefault="00F70318" w:rsidP="002E67CA">
            <w:pPr>
              <w:spacing w:before="0" w:after="0"/>
              <w:jc w:val="center"/>
            </w:pPr>
            <w:r w:rsidRPr="008A48BF">
              <w:t>29</w:t>
            </w:r>
          </w:p>
        </w:tc>
        <w:tc>
          <w:tcPr>
            <w:tcW w:w="3160" w:type="dxa"/>
            <w:tcBorders>
              <w:top w:val="single" w:sz="4" w:space="0" w:color="auto"/>
              <w:left w:val="single" w:sz="4" w:space="0" w:color="auto"/>
              <w:bottom w:val="single" w:sz="4" w:space="0" w:color="auto"/>
              <w:right w:val="single" w:sz="4" w:space="0" w:color="auto"/>
            </w:tcBorders>
            <w:vAlign w:val="bottom"/>
            <w:hideMark/>
          </w:tcPr>
          <w:p w14:paraId="78347176" w14:textId="77777777" w:rsidR="00F70318" w:rsidRPr="008A48BF" w:rsidRDefault="00F70318" w:rsidP="002E67CA">
            <w:pPr>
              <w:spacing w:before="0" w:after="0"/>
              <w:jc w:val="center"/>
            </w:pPr>
            <w:r w:rsidRPr="008A48BF">
              <w:t>31</w:t>
            </w:r>
          </w:p>
        </w:tc>
      </w:tr>
      <w:tr w:rsidR="00F70318" w:rsidRPr="008A48BF" w14:paraId="03992191" w14:textId="77777777" w:rsidTr="002E67CA">
        <w:trPr>
          <w:cantSplit/>
        </w:trPr>
        <w:tc>
          <w:tcPr>
            <w:tcW w:w="3480" w:type="dxa"/>
            <w:tcBorders>
              <w:top w:val="single" w:sz="4" w:space="0" w:color="auto"/>
              <w:left w:val="single" w:sz="4" w:space="0" w:color="auto"/>
              <w:bottom w:val="single" w:sz="4" w:space="0" w:color="auto"/>
              <w:right w:val="single" w:sz="4" w:space="0" w:color="auto"/>
            </w:tcBorders>
            <w:hideMark/>
          </w:tcPr>
          <w:p w14:paraId="680B6FD7" w14:textId="77777777" w:rsidR="00F70318" w:rsidRPr="008A48BF" w:rsidRDefault="00F70318" w:rsidP="002E67CA">
            <w:pPr>
              <w:spacing w:before="0" w:after="0"/>
            </w:pPr>
            <w:r w:rsidRPr="008A48BF">
              <w:t>Not Hispanic</w:t>
            </w:r>
          </w:p>
        </w:tc>
        <w:tc>
          <w:tcPr>
            <w:tcW w:w="2595" w:type="dxa"/>
            <w:tcBorders>
              <w:top w:val="single" w:sz="4" w:space="0" w:color="auto"/>
              <w:left w:val="single" w:sz="4" w:space="0" w:color="auto"/>
              <w:bottom w:val="single" w:sz="4" w:space="0" w:color="auto"/>
              <w:right w:val="single" w:sz="4" w:space="0" w:color="auto"/>
            </w:tcBorders>
            <w:vAlign w:val="bottom"/>
            <w:hideMark/>
          </w:tcPr>
          <w:p w14:paraId="19CE738F" w14:textId="77777777" w:rsidR="00F70318" w:rsidRPr="008A48BF" w:rsidRDefault="00F70318" w:rsidP="002E67CA">
            <w:pPr>
              <w:spacing w:before="0" w:after="0"/>
              <w:jc w:val="center"/>
            </w:pPr>
            <w:r w:rsidRPr="008A48BF">
              <w:t>1,273</w:t>
            </w:r>
          </w:p>
        </w:tc>
        <w:tc>
          <w:tcPr>
            <w:tcW w:w="3160" w:type="dxa"/>
            <w:tcBorders>
              <w:top w:val="single" w:sz="4" w:space="0" w:color="auto"/>
              <w:left w:val="single" w:sz="4" w:space="0" w:color="auto"/>
              <w:bottom w:val="single" w:sz="4" w:space="0" w:color="auto"/>
              <w:right w:val="single" w:sz="4" w:space="0" w:color="auto"/>
            </w:tcBorders>
            <w:vAlign w:val="bottom"/>
            <w:hideMark/>
          </w:tcPr>
          <w:p w14:paraId="2033F05F" w14:textId="77777777" w:rsidR="00F70318" w:rsidRPr="008A48BF" w:rsidRDefault="00F70318" w:rsidP="002E67CA">
            <w:pPr>
              <w:keepNext/>
              <w:spacing w:before="0" w:after="0"/>
              <w:jc w:val="center"/>
            </w:pPr>
            <w:r w:rsidRPr="008A48BF">
              <w:t>1,384</w:t>
            </w:r>
          </w:p>
        </w:tc>
      </w:tr>
    </w:tbl>
    <w:p w14:paraId="24A95BDE" w14:textId="77777777" w:rsidR="00F70318" w:rsidRPr="008A48BF" w:rsidRDefault="00F70318" w:rsidP="00F70318">
      <w:pPr>
        <w:pStyle w:val="Caption"/>
        <w:jc w:val="center"/>
      </w:pPr>
      <w:r w:rsidRPr="008A48BF">
        <w:t xml:space="preserve">Source: HUD 2019 Continuum of Care Homeless Assistance Programs Homeless Populations and Subpopulations, available at: </w:t>
      </w:r>
      <w:hyperlink r:id="rId59" w:history="1">
        <w:r w:rsidRPr="008A48BF">
          <w:rPr>
            <w:rStyle w:val="Hyperlink"/>
          </w:rPr>
          <w:t>https://files.hudexchange.info/reports/published/CoC_PopSub_State_AR_2019.pdf</w:t>
        </w:r>
      </w:hyperlink>
    </w:p>
    <w:p w14:paraId="1036233A" w14:textId="77777777" w:rsidR="00F70318" w:rsidRPr="008A48BF" w:rsidRDefault="00F70318" w:rsidP="00F70318">
      <w:r w:rsidRPr="008A48BF">
        <w:t xml:space="preserve">The PIT Count data show that about 52 percent of homeless persons in Arkansas were unsheltered, indicating a need for both interim and permanent, affordable housing. These individuals are primarily single, chronic homeless persons, frequently with substance use and/or mental problems. According to 2019 CoC System Performance Measure data, there are approximately 3,713 persons experiencing homelessness each year as reflected by HMIS counts for five of the State’s six CoCs. Approximately 3,392 of these people were experiencing homelessness for the first time. During this same period, however, 892 persons exited homelessness to permanent housing destinations. </w:t>
      </w:r>
    </w:p>
    <w:p w14:paraId="2B4BB1BB" w14:textId="137CCC9E" w:rsidR="00C1145E" w:rsidRPr="008A48BF" w:rsidRDefault="00734B59" w:rsidP="00C1145E">
      <w:pPr>
        <w:spacing w:before="0" w:after="0" w:line="240" w:lineRule="auto"/>
        <w:jc w:val="left"/>
        <w:rPr>
          <w:rFonts w:asciiTheme="minorHAnsi" w:eastAsia="Times New Roman" w:hAnsiTheme="minorHAnsi" w:cstheme="minorHAnsi"/>
          <w:color w:val="333333"/>
        </w:rPr>
      </w:pPr>
      <w:bookmarkStart w:id="327" w:name="_Hlk67383070"/>
      <w:r w:rsidRPr="008A48BF">
        <w:rPr>
          <w:rFonts w:asciiTheme="minorHAnsi" w:eastAsia="Times New Roman" w:hAnsiTheme="minorHAnsi" w:cstheme="minorHAnsi"/>
          <w:color w:val="333333"/>
        </w:rPr>
        <w:t>However, a</w:t>
      </w:r>
      <w:r w:rsidR="00C1145E" w:rsidRPr="008A48BF">
        <w:rPr>
          <w:rFonts w:asciiTheme="minorHAnsi" w:eastAsia="Times New Roman" w:hAnsiTheme="minorHAnsi" w:cstheme="minorHAnsi"/>
          <w:color w:val="333333"/>
        </w:rPr>
        <w:t>c</w:t>
      </w:r>
      <w:r w:rsidR="00C1145E" w:rsidRPr="008A48BF">
        <w:t>cording to Part 1 of the Annual Homelessness Assessment Report (AHAR) to Congress, compiled by HUD, Arkansas recorded a 13% decrease in homelessness in 2020 compared with the previous year</w:t>
      </w:r>
      <w:r w:rsidR="004B457B" w:rsidRPr="008A48BF">
        <w:t xml:space="preserve"> based on the 2020 PIT Count</w:t>
      </w:r>
      <w:r w:rsidR="00C1145E" w:rsidRPr="008A48BF">
        <w:t>.</w:t>
      </w:r>
    </w:p>
    <w:p w14:paraId="098D46AB" w14:textId="77777777" w:rsidR="00734B59" w:rsidRPr="008A48BF" w:rsidRDefault="00734B59" w:rsidP="00C1145E">
      <w:pPr>
        <w:spacing w:before="0" w:after="0" w:line="240" w:lineRule="auto"/>
        <w:jc w:val="left"/>
        <w:rPr>
          <w:rFonts w:ascii="Arial" w:eastAsia="Times New Roman" w:hAnsi="Arial" w:cs="Arial"/>
          <w:color w:val="333333"/>
          <w:sz w:val="24"/>
          <w:szCs w:val="24"/>
        </w:rPr>
      </w:pPr>
    </w:p>
    <w:p w14:paraId="0BDCB22A" w14:textId="3A4AD5F7" w:rsidR="00734B59" w:rsidRPr="008A48BF" w:rsidRDefault="00734B59" w:rsidP="00734B59">
      <w:pPr>
        <w:pStyle w:val="FigureCaption"/>
      </w:pPr>
      <w:r w:rsidRPr="008A48BF">
        <w:t xml:space="preserve">Table 17: Change in Total Homelessness, </w:t>
      </w:r>
      <w:r w:rsidR="00EA1479" w:rsidRPr="008A48BF">
        <w:t xml:space="preserve">Arkansas PIT Estimates </w:t>
      </w:r>
      <w:r w:rsidRPr="008A48BF">
        <w:t xml:space="preserve">2019-2020 </w:t>
      </w:r>
    </w:p>
    <w:p w14:paraId="63FF4709" w14:textId="77777777" w:rsidR="00841DEB" w:rsidRPr="008A48BF" w:rsidRDefault="00841DEB" w:rsidP="00734B59">
      <w:pPr>
        <w:pStyle w:val="FigureCaption"/>
      </w:pPr>
    </w:p>
    <w:tbl>
      <w:tblPr>
        <w:tblStyle w:val="TableGrid2"/>
        <w:tblW w:w="3160" w:type="dxa"/>
        <w:jc w:val="center"/>
        <w:tblLook w:val="04A0" w:firstRow="1" w:lastRow="0" w:firstColumn="1" w:lastColumn="0" w:noHBand="0" w:noVBand="1"/>
      </w:tblPr>
      <w:tblGrid>
        <w:gridCol w:w="1200"/>
        <w:gridCol w:w="1960"/>
      </w:tblGrid>
      <w:tr w:rsidR="00841DEB" w:rsidRPr="008A48BF" w14:paraId="5DD8B4D6" w14:textId="77777777" w:rsidTr="001E41ED">
        <w:trPr>
          <w:trHeight w:val="780"/>
          <w:jc w:val="center"/>
        </w:trPr>
        <w:tc>
          <w:tcPr>
            <w:tcW w:w="1200" w:type="dxa"/>
            <w:hideMark/>
          </w:tcPr>
          <w:p w14:paraId="1BE4DC2E" w14:textId="77777777" w:rsidR="00841DEB" w:rsidRPr="008A48BF" w:rsidRDefault="00841DEB" w:rsidP="001E41ED">
            <w:pPr>
              <w:spacing w:before="0" w:after="0" w:line="240" w:lineRule="auto"/>
              <w:jc w:val="center"/>
              <w:rPr>
                <w:rFonts w:ascii="Arial" w:eastAsia="Times New Roman" w:hAnsi="Arial" w:cs="Arial"/>
                <w:b/>
                <w:bCs/>
                <w:sz w:val="20"/>
                <w:szCs w:val="20"/>
              </w:rPr>
            </w:pPr>
            <w:r w:rsidRPr="008A48BF">
              <w:rPr>
                <w:rFonts w:ascii="Arial" w:eastAsia="Times New Roman" w:hAnsi="Arial" w:cs="Arial"/>
                <w:b/>
                <w:bCs/>
                <w:sz w:val="20"/>
                <w:szCs w:val="20"/>
              </w:rPr>
              <w:t>State</w:t>
            </w:r>
          </w:p>
        </w:tc>
        <w:tc>
          <w:tcPr>
            <w:tcW w:w="1960" w:type="dxa"/>
            <w:hideMark/>
          </w:tcPr>
          <w:p w14:paraId="35DF980B" w14:textId="77777777" w:rsidR="00841DEB" w:rsidRPr="008A48BF" w:rsidRDefault="00841DEB" w:rsidP="001E41ED">
            <w:pPr>
              <w:spacing w:before="0" w:after="0" w:line="240" w:lineRule="auto"/>
              <w:jc w:val="center"/>
              <w:rPr>
                <w:rFonts w:ascii="Arial" w:eastAsia="Times New Roman" w:hAnsi="Arial" w:cs="Arial"/>
                <w:b/>
                <w:bCs/>
                <w:sz w:val="20"/>
                <w:szCs w:val="20"/>
              </w:rPr>
            </w:pPr>
            <w:r w:rsidRPr="008A48BF">
              <w:rPr>
                <w:rFonts w:ascii="Arial" w:eastAsia="Times New Roman" w:hAnsi="Arial" w:cs="Arial"/>
                <w:b/>
                <w:bCs/>
                <w:sz w:val="20"/>
                <w:szCs w:val="20"/>
              </w:rPr>
              <w:t>Change in Total Homelessness, 2019-2020</w:t>
            </w:r>
          </w:p>
        </w:tc>
      </w:tr>
      <w:tr w:rsidR="00841DEB" w:rsidRPr="008A48BF" w14:paraId="047D7AAC" w14:textId="77777777" w:rsidTr="001E41ED">
        <w:trPr>
          <w:trHeight w:val="300"/>
          <w:jc w:val="center"/>
        </w:trPr>
        <w:tc>
          <w:tcPr>
            <w:tcW w:w="1200" w:type="dxa"/>
            <w:hideMark/>
          </w:tcPr>
          <w:p w14:paraId="5D9E6396" w14:textId="77777777" w:rsidR="00841DEB" w:rsidRPr="008A48BF" w:rsidRDefault="00841DEB" w:rsidP="001E41ED">
            <w:pPr>
              <w:spacing w:before="0" w:after="0" w:line="240" w:lineRule="auto"/>
              <w:jc w:val="left"/>
              <w:rPr>
                <w:rFonts w:ascii="Arial" w:eastAsia="Times New Roman" w:hAnsi="Arial" w:cs="Arial"/>
                <w:sz w:val="20"/>
                <w:szCs w:val="20"/>
              </w:rPr>
            </w:pPr>
            <w:r w:rsidRPr="008A48BF">
              <w:rPr>
                <w:rFonts w:ascii="Arial" w:eastAsia="Times New Roman" w:hAnsi="Arial" w:cs="Arial"/>
                <w:sz w:val="20"/>
                <w:szCs w:val="20"/>
              </w:rPr>
              <w:t>AR</w:t>
            </w:r>
          </w:p>
        </w:tc>
        <w:tc>
          <w:tcPr>
            <w:tcW w:w="1960" w:type="dxa"/>
            <w:hideMark/>
          </w:tcPr>
          <w:p w14:paraId="205F5646" w14:textId="77777777" w:rsidR="00841DEB" w:rsidRPr="008A48BF" w:rsidRDefault="00841DEB" w:rsidP="001E41ED">
            <w:pPr>
              <w:spacing w:before="0" w:after="0" w:line="240" w:lineRule="auto"/>
              <w:jc w:val="right"/>
              <w:rPr>
                <w:rFonts w:ascii="Arial" w:eastAsia="Times New Roman" w:hAnsi="Arial" w:cs="Arial"/>
                <w:sz w:val="20"/>
                <w:szCs w:val="20"/>
              </w:rPr>
            </w:pPr>
            <w:r w:rsidRPr="008A48BF">
              <w:rPr>
                <w:rFonts w:ascii="Arial" w:eastAsia="Times New Roman" w:hAnsi="Arial" w:cs="Arial"/>
                <w:sz w:val="20"/>
                <w:szCs w:val="20"/>
              </w:rPr>
              <w:t>-12.9%</w:t>
            </w:r>
          </w:p>
        </w:tc>
      </w:tr>
    </w:tbl>
    <w:p w14:paraId="00FB81FF" w14:textId="6888E762" w:rsidR="00734B59" w:rsidRPr="008A48BF" w:rsidRDefault="00734B59" w:rsidP="00734B59">
      <w:pPr>
        <w:pStyle w:val="Caption"/>
        <w:jc w:val="center"/>
      </w:pPr>
      <w:r w:rsidRPr="008A48BF">
        <w:t xml:space="preserve">Source: HUD 2007-2020 Point-in-Time Estimates by State, available at: </w:t>
      </w:r>
      <w:hyperlink r:id="rId60" w:history="1">
        <w:r w:rsidRPr="008A48BF">
          <w:rPr>
            <w:rStyle w:val="Hyperlink"/>
          </w:rPr>
          <w:t>https://www.hudexchange.info/resource/6291/2020-ahar-part-1-pit-estimates-of-homelessness-in-the-us/</w:t>
        </w:r>
      </w:hyperlink>
    </w:p>
    <w:p w14:paraId="394E19D9" w14:textId="0F791F0D" w:rsidR="00C1145E" w:rsidRPr="008A48BF" w:rsidRDefault="00C1145E" w:rsidP="00361259">
      <w:r w:rsidRPr="008A48BF">
        <w:t>The AHAR is a HUD report to the U.S. Congress that provides nationwide estimates of homelessness, including information about the demographic characteristics of homeless persons, service use patterns, and the capacity to house homeless persons. The report is based on Homeless Management Information Systems (HMIS) data about persons who experience homelessness during a 12-month period, point-in-time counts of people experiencing homelessness on one day in January, and data about the inventory of shelter and housing available in a community.</w:t>
      </w:r>
    </w:p>
    <w:p w14:paraId="07F217CE" w14:textId="2D9114B9" w:rsidR="00F70318" w:rsidRPr="008A48BF" w:rsidRDefault="00C1145E" w:rsidP="004B457B">
      <w:r w:rsidRPr="008A48BF">
        <w:t xml:space="preserve">The report found 12,751 more people nationally experiencing homelessness in 2020 over 2019. </w:t>
      </w:r>
      <w:r w:rsidR="004B457B" w:rsidRPr="008A48BF">
        <w:t xml:space="preserve">According to the 2020 AHAR, however, the State of </w:t>
      </w:r>
      <w:r w:rsidRPr="008A48BF">
        <w:t>Arkansas had 2,366 people experiencing homelessness, 351</w:t>
      </w:r>
      <w:r w:rsidR="00734B59" w:rsidRPr="008A48BF">
        <w:t xml:space="preserve">, </w:t>
      </w:r>
      <w:r w:rsidRPr="008A48BF">
        <w:t xml:space="preserve">or </w:t>
      </w:r>
      <w:r w:rsidRPr="008A48BF">
        <w:lastRenderedPageBreak/>
        <w:t>13%</w:t>
      </w:r>
      <w:r w:rsidR="00734B59" w:rsidRPr="008A48BF">
        <w:t xml:space="preserve">, </w:t>
      </w:r>
      <w:r w:rsidRPr="008A48BF">
        <w:t>fewer than</w:t>
      </w:r>
      <w:r w:rsidR="004B457B" w:rsidRPr="008A48BF">
        <w:t xml:space="preserve"> were counted in 2019. A</w:t>
      </w:r>
      <w:r w:rsidR="00357D27" w:rsidRPr="008A48BF">
        <w:t xml:space="preserve">ccording to a March 19, </w:t>
      </w:r>
      <w:proofErr w:type="gramStart"/>
      <w:r w:rsidR="00357D27" w:rsidRPr="008A48BF">
        <w:t>2021</w:t>
      </w:r>
      <w:proofErr w:type="gramEnd"/>
      <w:r w:rsidR="00357D27" w:rsidRPr="008A48BF">
        <w:t xml:space="preserve"> press release from HUD</w:t>
      </w:r>
      <w:r w:rsidR="00357D27" w:rsidRPr="008A48BF">
        <w:rPr>
          <w:rStyle w:val="FootnoteReference"/>
        </w:rPr>
        <w:footnoteReference w:id="23"/>
      </w:r>
      <w:r w:rsidR="00357D27" w:rsidRPr="008A48BF">
        <w:t>,</w:t>
      </w:r>
      <w:r w:rsidR="00357D27" w:rsidRPr="008A48BF">
        <w:rPr>
          <w:rFonts w:asciiTheme="minorHAnsi" w:hAnsiTheme="minorHAnsi" w:cstheme="minorHAnsi"/>
          <w:color w:val="000000"/>
          <w:shd w:val="clear" w:color="auto" w:fill="FFFFFF"/>
        </w:rPr>
        <w:t xml:space="preserve"> </w:t>
      </w:r>
      <w:r w:rsidR="004B457B" w:rsidRPr="008A48BF">
        <w:rPr>
          <w:rFonts w:asciiTheme="minorHAnsi" w:hAnsiTheme="minorHAnsi" w:cstheme="minorHAnsi"/>
          <w:color w:val="000000"/>
          <w:shd w:val="clear" w:color="auto" w:fill="FFFFFF"/>
        </w:rPr>
        <w:t xml:space="preserve">however, </w:t>
      </w:r>
      <w:r w:rsidR="00357D27" w:rsidRPr="008A48BF">
        <w:rPr>
          <w:rFonts w:asciiTheme="minorHAnsi" w:hAnsiTheme="minorHAnsi" w:cstheme="minorHAnsi"/>
          <w:color w:val="000000"/>
          <w:shd w:val="clear" w:color="auto" w:fill="FFFFFF"/>
        </w:rPr>
        <w:t>t</w:t>
      </w:r>
      <w:r w:rsidR="00357D27" w:rsidRPr="008A48BF">
        <w:rPr>
          <w:rFonts w:asciiTheme="minorHAnsi" w:hAnsiTheme="minorHAnsi" w:cstheme="minorHAnsi"/>
        </w:rPr>
        <w:t>he</w:t>
      </w:r>
      <w:r w:rsidR="00357D27" w:rsidRPr="008A48BF">
        <w:t xml:space="preserve"> </w:t>
      </w:r>
      <w:r w:rsidR="004B457B" w:rsidRPr="008A48BF">
        <w:t>2020 PIT</w:t>
      </w:r>
      <w:r w:rsidR="00357D27" w:rsidRPr="008A48BF">
        <w:t xml:space="preserve"> counts of homelessness and the housing inventory information are based on data from January 2020 and do not reflect the health or economic consequences of the COVID-19 pandemic for levels of homelessness or </w:t>
      </w:r>
      <w:r w:rsidR="004B457B" w:rsidRPr="008A48BF">
        <w:t xml:space="preserve">the </w:t>
      </w:r>
      <w:r w:rsidR="00357D27" w:rsidRPr="008A48BF">
        <w:t xml:space="preserve">characteristic of people experiencing homelessness.  </w:t>
      </w:r>
      <w:r w:rsidR="004B457B" w:rsidRPr="008A48BF">
        <w:t xml:space="preserve">Rates of first-time homelessness, as well as 2019 PIT Count data, indicate that there was a modest need for affordable housing, emergency, transitional housing, and/or homelessness prevention solutions to meet the needs of those experiencing homelessness prior to the 2019 disaster. </w:t>
      </w:r>
      <w:r w:rsidR="003D09F6" w:rsidRPr="003D09F6">
        <w:t xml:space="preserve">The needs of those experiencing or at-risk of homelessness pre- and post-disaster will be taken into consideration through established scoring criteria as AEDC evaluates applicant projects for its CDBG-DR funded Multifamily Rental Recovery Program, which is aimed at leveraging CDBG-DR funding with Low Income Housing Tax Credits or other housing programs to support the development of affordable housing units in  impacted counties. Please see Section 6, “Program Implementation &amp; General Requirements,” and Section 7, “Activities,” for additional detail regarding how the State of Arkansas will specifically prioritize the needs of those experiencing or at-risk of homelessness through its CDBG-DR Program. </w:t>
      </w:r>
      <w:r w:rsidR="004B457B" w:rsidRPr="008A48BF">
        <w:t>For additional information regarding how the State of Arkansas is leveraging other funding sources in addition to CDBG-DR to meet the needs of those experiencing or at-risk of homelessness, please see Section 4(K)(2), “Leveraging Affordable Housing, Homelessness &amp; Community Development Resources.”</w:t>
      </w:r>
    </w:p>
    <w:bookmarkEnd w:id="327"/>
    <w:p w14:paraId="2281CA89" w14:textId="77777777" w:rsidR="00F70318" w:rsidRPr="008A48BF" w:rsidRDefault="00F70318">
      <w:pPr>
        <w:jc w:val="center"/>
        <w:rPr>
          <w:b/>
          <w:bCs/>
        </w:rPr>
      </w:pPr>
    </w:p>
    <w:p w14:paraId="722E1E7F" w14:textId="0D94DA27" w:rsidR="00F70318" w:rsidRPr="008A48BF" w:rsidRDefault="00F70318" w:rsidP="00F156F6">
      <w:pPr>
        <w:jc w:val="center"/>
        <w:rPr>
          <w:b/>
        </w:rPr>
        <w:sectPr w:rsidR="00F70318" w:rsidRPr="008A48BF">
          <w:footerReference w:type="default" r:id="rId61"/>
          <w:pgSz w:w="12240" w:h="15840"/>
          <w:pgMar w:top="1360" w:right="1320" w:bottom="1220" w:left="1320" w:header="0" w:footer="1035" w:gutter="0"/>
          <w:cols w:space="720"/>
        </w:sectPr>
      </w:pPr>
    </w:p>
    <w:p w14:paraId="22816BD7" w14:textId="77777777" w:rsidR="00A416C1" w:rsidRPr="008A48BF" w:rsidRDefault="00A416C1" w:rsidP="00C627A6">
      <w:pPr>
        <w:pStyle w:val="ListParagraph"/>
        <w:keepNext/>
        <w:keepLines/>
        <w:numPr>
          <w:ilvl w:val="0"/>
          <w:numId w:val="32"/>
        </w:numPr>
        <w:pBdr>
          <w:bottom w:val="single" w:sz="4" w:space="1" w:color="5B9BD5"/>
        </w:pBdr>
        <w:spacing w:after="240"/>
        <w:contextualSpacing w:val="0"/>
        <w:jc w:val="left"/>
        <w:outlineLvl w:val="0"/>
        <w:rPr>
          <w:rFonts w:eastAsia="Tw Cen MT Condensed"/>
          <w:b/>
          <w:vanish/>
          <w:sz w:val="48"/>
          <w:szCs w:val="32"/>
        </w:rPr>
      </w:pPr>
      <w:bookmarkStart w:id="328" w:name="_bookmark28"/>
      <w:bookmarkStart w:id="329" w:name="4.3.2_Infrastructure_Resilience_Needs"/>
      <w:bookmarkStart w:id="330" w:name="_Toc65442054"/>
      <w:bookmarkStart w:id="331" w:name="_Toc65448203"/>
      <w:bookmarkStart w:id="332" w:name="_Toc66196027"/>
      <w:bookmarkStart w:id="333" w:name="_Toc67594114"/>
      <w:bookmarkStart w:id="334" w:name="_Toc67594777"/>
      <w:bookmarkStart w:id="335" w:name="_Toc67595440"/>
      <w:bookmarkStart w:id="336" w:name="_Toc67595615"/>
      <w:bookmarkStart w:id="337" w:name="_Toc67595789"/>
      <w:bookmarkStart w:id="338" w:name="_Toc67595963"/>
      <w:bookmarkStart w:id="339" w:name="_Toc67596137"/>
      <w:bookmarkStart w:id="340" w:name="_Toc67596311"/>
      <w:bookmarkStart w:id="341" w:name="_Toc67596933"/>
      <w:bookmarkStart w:id="342" w:name="_Toc67638064"/>
      <w:bookmarkStart w:id="343" w:name="_Toc67638239"/>
      <w:bookmarkStart w:id="344" w:name="_Toc67639053"/>
      <w:bookmarkStart w:id="345" w:name="_Toc67639233"/>
      <w:bookmarkStart w:id="346" w:name="_Toc67644497"/>
      <w:bookmarkStart w:id="347" w:name="_Toc67649394"/>
      <w:bookmarkStart w:id="348" w:name="_Toc67650661"/>
      <w:bookmarkStart w:id="349" w:name="_Toc67908189"/>
      <w:bookmarkStart w:id="350" w:name="_Toc67908599"/>
      <w:bookmarkStart w:id="351" w:name="_Toc69899005"/>
      <w:bookmarkStart w:id="352" w:name="_Toc69988790"/>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FA77425" w14:textId="77777777" w:rsidR="00A416C1" w:rsidRPr="008A48BF" w:rsidRDefault="00A416C1" w:rsidP="00C627A6">
      <w:pPr>
        <w:pStyle w:val="ListParagraph"/>
        <w:keepNext/>
        <w:keepLines/>
        <w:numPr>
          <w:ilvl w:val="0"/>
          <w:numId w:val="32"/>
        </w:numPr>
        <w:pBdr>
          <w:bottom w:val="single" w:sz="4" w:space="1" w:color="5B9BD5"/>
        </w:pBdr>
        <w:spacing w:after="240"/>
        <w:contextualSpacing w:val="0"/>
        <w:jc w:val="left"/>
        <w:outlineLvl w:val="0"/>
        <w:rPr>
          <w:rFonts w:eastAsia="Tw Cen MT Condensed"/>
          <w:b/>
          <w:vanish/>
          <w:sz w:val="48"/>
          <w:szCs w:val="32"/>
        </w:rPr>
      </w:pPr>
      <w:bookmarkStart w:id="353" w:name="_Toc65442055"/>
      <w:bookmarkStart w:id="354" w:name="_Toc65448204"/>
      <w:bookmarkStart w:id="355" w:name="_Toc66196028"/>
      <w:bookmarkStart w:id="356" w:name="_Toc67594115"/>
      <w:bookmarkStart w:id="357" w:name="_Toc67594778"/>
      <w:bookmarkStart w:id="358" w:name="_Toc67595441"/>
      <w:bookmarkStart w:id="359" w:name="_Toc67595616"/>
      <w:bookmarkStart w:id="360" w:name="_Toc67595790"/>
      <w:bookmarkStart w:id="361" w:name="_Toc67595964"/>
      <w:bookmarkStart w:id="362" w:name="_Toc67596138"/>
      <w:bookmarkStart w:id="363" w:name="_Toc67596312"/>
      <w:bookmarkStart w:id="364" w:name="_Toc67596934"/>
      <w:bookmarkStart w:id="365" w:name="_Toc67638065"/>
      <w:bookmarkStart w:id="366" w:name="_Toc67638240"/>
      <w:bookmarkStart w:id="367" w:name="_Toc67639054"/>
      <w:bookmarkStart w:id="368" w:name="_Toc67639234"/>
      <w:bookmarkStart w:id="369" w:name="_Toc67644498"/>
      <w:bookmarkStart w:id="370" w:name="_Toc67649395"/>
      <w:bookmarkStart w:id="371" w:name="_Toc67650662"/>
      <w:bookmarkStart w:id="372" w:name="_Toc67908190"/>
      <w:bookmarkStart w:id="373" w:name="_Toc67908600"/>
      <w:bookmarkStart w:id="374" w:name="_Toc69899006"/>
      <w:bookmarkStart w:id="375" w:name="_Toc6998879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30EE3755" w14:textId="77777777" w:rsidR="00A416C1" w:rsidRPr="008A48BF" w:rsidRDefault="00A416C1" w:rsidP="00C627A6">
      <w:pPr>
        <w:pStyle w:val="ListParagraph"/>
        <w:keepNext/>
        <w:keepLines/>
        <w:numPr>
          <w:ilvl w:val="0"/>
          <w:numId w:val="32"/>
        </w:numPr>
        <w:pBdr>
          <w:bottom w:val="single" w:sz="4" w:space="1" w:color="5B9BD5"/>
        </w:pBdr>
        <w:spacing w:after="240"/>
        <w:contextualSpacing w:val="0"/>
        <w:jc w:val="left"/>
        <w:outlineLvl w:val="0"/>
        <w:rPr>
          <w:rFonts w:eastAsia="Tw Cen MT Condensed"/>
          <w:b/>
          <w:vanish/>
          <w:sz w:val="48"/>
          <w:szCs w:val="32"/>
        </w:rPr>
      </w:pPr>
      <w:bookmarkStart w:id="376" w:name="_Toc65442056"/>
      <w:bookmarkStart w:id="377" w:name="_Toc65448205"/>
      <w:bookmarkStart w:id="378" w:name="_Toc66196029"/>
      <w:bookmarkStart w:id="379" w:name="_Toc67594116"/>
      <w:bookmarkStart w:id="380" w:name="_Toc67594779"/>
      <w:bookmarkStart w:id="381" w:name="_Toc67595442"/>
      <w:bookmarkStart w:id="382" w:name="_Toc67595617"/>
      <w:bookmarkStart w:id="383" w:name="_Toc67595791"/>
      <w:bookmarkStart w:id="384" w:name="_Toc67595965"/>
      <w:bookmarkStart w:id="385" w:name="_Toc67596139"/>
      <w:bookmarkStart w:id="386" w:name="_Toc67596313"/>
      <w:bookmarkStart w:id="387" w:name="_Toc67596935"/>
      <w:bookmarkStart w:id="388" w:name="_Toc67638066"/>
      <w:bookmarkStart w:id="389" w:name="_Toc67638241"/>
      <w:bookmarkStart w:id="390" w:name="_Toc67639055"/>
      <w:bookmarkStart w:id="391" w:name="_Toc67639235"/>
      <w:bookmarkStart w:id="392" w:name="_Toc67644499"/>
      <w:bookmarkStart w:id="393" w:name="_Toc67649396"/>
      <w:bookmarkStart w:id="394" w:name="_Toc67650663"/>
      <w:bookmarkStart w:id="395" w:name="_Toc67908191"/>
      <w:bookmarkStart w:id="396" w:name="_Toc67908601"/>
      <w:bookmarkStart w:id="397" w:name="_Toc69899007"/>
      <w:bookmarkStart w:id="398" w:name="_Toc69988792"/>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111476DB" w14:textId="0A06F4CD" w:rsidR="008367C8" w:rsidRPr="008A48BF" w:rsidRDefault="00897353" w:rsidP="00F156F6">
      <w:pPr>
        <w:pStyle w:val="Heading1"/>
        <w:rPr>
          <w:rFonts w:eastAsia="Tw Cen MT Condensed"/>
        </w:rPr>
      </w:pPr>
      <w:bookmarkStart w:id="399" w:name="_Toc69988793"/>
      <w:r w:rsidRPr="008A48BF">
        <w:rPr>
          <w:rFonts w:eastAsia="Tw Cen MT Condensed"/>
        </w:rPr>
        <w:t>Impact and U</w:t>
      </w:r>
      <w:r w:rsidR="0020419F" w:rsidRPr="008A48BF">
        <w:rPr>
          <w:rFonts w:eastAsia="Tw Cen MT Condensed"/>
        </w:rPr>
        <w:t xml:space="preserve">nmet </w:t>
      </w:r>
      <w:r w:rsidR="00A416C1" w:rsidRPr="008A48BF">
        <w:rPr>
          <w:rFonts w:eastAsia="Tw Cen MT Condensed"/>
        </w:rPr>
        <w:t>Needs Assessment</w:t>
      </w:r>
      <w:bookmarkEnd w:id="399"/>
    </w:p>
    <w:p w14:paraId="3C227FC0" w14:textId="77777777" w:rsidR="0020419F" w:rsidRPr="008A48BF" w:rsidRDefault="0020419F" w:rsidP="0020419F">
      <w:r w:rsidRPr="008A48BF">
        <w:t>Through the Additional Supplemental Appropriations for Disaster Relief Act 2019</w:t>
      </w:r>
      <w:r w:rsidRPr="008A48BF">
        <w:rPr>
          <w:vertAlign w:val="superscript"/>
        </w:rPr>
        <w:footnoteReference w:id="24"/>
      </w:r>
      <w:r w:rsidRPr="008A48BF">
        <w:t>, HUD allocated the State of Arkansas $8,940,000 million to address housing, infrastructure, and economic recovery unmet needs</w:t>
      </w:r>
      <w:r w:rsidRPr="008A48BF">
        <w:rPr>
          <w:vertAlign w:val="superscript"/>
        </w:rPr>
        <w:footnoteReference w:id="25"/>
      </w:r>
      <w:r w:rsidRPr="008A48BF">
        <w:t xml:space="preserve"> and to support the long-term recovery efforts following the 2019 disasters</w:t>
      </w:r>
      <w:r w:rsidRPr="008A48BF">
        <w:rPr>
          <w:vertAlign w:val="superscript"/>
        </w:rPr>
        <w:footnoteReference w:id="26"/>
      </w:r>
      <w:r w:rsidRPr="008A48BF">
        <w:rPr>
          <w:vertAlign w:val="superscript"/>
        </w:rPr>
        <w:t>.</w:t>
      </w:r>
      <w:r w:rsidRPr="008A48BF">
        <w:t xml:space="preserve"> Grantees, such as the State of Arkansas, that are awarded CDBG-DR funding after a major disaster declaration are provided an allocation of funding based on unmet needs as defined and calculated by HUD, using damage estimates reported by FEMA and the US Small Business Administration (SBA). Arkansas’s $8,940,000 million allocation represents the aggregate of serious unmet housing needs in the most impacted and distressed areas, unmet business needs, and unmet infrastructure need as calculated by HUD. This section provides an update to HUD’s unmet recovery needs calculation with current data. </w:t>
      </w:r>
    </w:p>
    <w:p w14:paraId="128BC224" w14:textId="65EF18CB" w:rsidR="0020419F" w:rsidRPr="008A48BF" w:rsidRDefault="00481EBC" w:rsidP="00F028D2">
      <w:pPr>
        <w:pStyle w:val="Heading2"/>
        <w:numPr>
          <w:ilvl w:val="1"/>
          <w:numId w:val="6"/>
        </w:numPr>
      </w:pPr>
      <w:bookmarkStart w:id="400" w:name="_Toc69988794"/>
      <w:r w:rsidRPr="00481EBC">
        <w:rPr>
          <w:highlight w:val="yellow"/>
        </w:rPr>
        <w:t>Updated</w:t>
      </w:r>
      <w:r>
        <w:t xml:space="preserve"> </w:t>
      </w:r>
      <w:r w:rsidR="0020419F" w:rsidRPr="008A48BF">
        <w:t>Unmet Needs Assessment</w:t>
      </w:r>
      <w:bookmarkEnd w:id="400"/>
      <w:r w:rsidR="0020419F" w:rsidRPr="008A48BF">
        <w:t xml:space="preserve"> </w:t>
      </w:r>
    </w:p>
    <w:p w14:paraId="16A3AD4E" w14:textId="716F6BED" w:rsidR="0020419F" w:rsidRPr="008A48BF" w:rsidRDefault="0020419F" w:rsidP="0020419F">
      <w:r w:rsidRPr="008A48BF">
        <w:t>Grantees who receive an allocation through the CDBG-DR program are required to conduct an Unmet Needs Assessment (UNA) to assist in the identification and prioritization of critical unmet needs following a disaster and to identify long-term recovery efforts that will mitigate against future disasters. The goal is to enable the grantee to design recovery programs to meet the needs of its citizens and to be responsive to the types and locations of actual needs on the ground. As a grantee, the State of Arkansas must use the funds allocated in a strategic manner, utilizing the funding in the most-impacted, vulnerable areas</w:t>
      </w:r>
      <w:r w:rsidRPr="002608D3">
        <w:rPr>
          <w:strike/>
        </w:rPr>
        <w:t xml:space="preserve"> while addressing </w:t>
      </w:r>
      <w:r w:rsidR="003E2A84" w:rsidRPr="002608D3">
        <w:rPr>
          <w:strike/>
        </w:rPr>
        <w:t>the needs for local voluntary residential buyouts</w:t>
      </w:r>
      <w:r w:rsidR="000050D4" w:rsidRPr="002608D3">
        <w:rPr>
          <w:strike/>
        </w:rPr>
        <w:t xml:space="preserve">, and for the </w:t>
      </w:r>
      <w:r w:rsidR="003E2A84" w:rsidRPr="002608D3">
        <w:rPr>
          <w:strike/>
        </w:rPr>
        <w:t>construction or reconstruction of multi-family rental housing</w:t>
      </w:r>
      <w:r w:rsidRPr="002608D3">
        <w:rPr>
          <w:strike/>
        </w:rPr>
        <w:t xml:space="preserve"> throughout the impacted areas.</w:t>
      </w:r>
    </w:p>
    <w:p w14:paraId="203C5517" w14:textId="77777777" w:rsidR="0020419F" w:rsidRPr="008A48BF" w:rsidRDefault="0020419F" w:rsidP="0020419F">
      <w:r w:rsidRPr="008A48BF">
        <w:t>The UNA analyzes short- and long-term impacts of the disaster, assesses immediate recovery needs of the communities affected, and describes the ongoing recovery efforts. The assessment also includes mitigation and resilience measures for long-term planning. The analysis of unmet needs will evolve over time and will be re-evaluated as assistance is provided and needs shift.</w:t>
      </w:r>
    </w:p>
    <w:p w14:paraId="45991F55" w14:textId="35E49D54" w:rsidR="0020419F" w:rsidRPr="008A48BF" w:rsidRDefault="0020419F" w:rsidP="0020419F">
      <w:r w:rsidRPr="008A48BF">
        <w:t xml:space="preserve">The UNA presents findings based on best available data at the time of publication. These findings represent a point-in-time snapshot of disaster impacts and are subject to change as new data is collected or identified. The maps and tables contained in this report are intended to help synthesize available information to convey the scale and location of impacts; however, no single map or table can effectively summarize the impacts of the 2019 disaster. </w:t>
      </w:r>
    </w:p>
    <w:p w14:paraId="1E746AD2" w14:textId="55EB89B2" w:rsidR="003C10D5" w:rsidRPr="008A48BF" w:rsidRDefault="003C10D5" w:rsidP="0020419F">
      <w:r w:rsidRPr="008A48BF">
        <w:lastRenderedPageBreak/>
        <w:t>Three core sectors define disaster recovery: infrastructure, housing, and economic revitalization. To understand the need, each sector is summarized, including defining aspects and pivotal areas to be addressed for a successful recovery effort. The sectors are each allotted a certain percentage of funding that may be spent on projects in their respective sector. Pursuant to the Prior Notices, each grantee receiving an allocation for a 2018 or 2019 disaster is required to primarily consider and address its unmet housing recovery needs. These grantees may, however, propose the use of funds for unmet economic revitalization and infrastructure needs unrelated to the grantee’s unmet housing needs if the grantee demonstrates in its needs assessment that there is no remaining unmet housing need or that the remaining unmet housing need will be addressed by other sources of funds.</w:t>
      </w:r>
    </w:p>
    <w:p w14:paraId="1E53E0C3" w14:textId="77777777" w:rsidR="0020419F" w:rsidRPr="008A48BF" w:rsidRDefault="0020419F" w:rsidP="0020419F">
      <w:pPr>
        <w:pStyle w:val="Heading2"/>
      </w:pPr>
      <w:bookmarkStart w:id="401" w:name="_Toc69988795"/>
      <w:r w:rsidRPr="008A48BF">
        <w:t>Calculating Unmet Needs</w:t>
      </w:r>
      <w:bookmarkEnd w:id="401"/>
    </w:p>
    <w:p w14:paraId="12E26D5D" w14:textId="77777777" w:rsidR="0020419F" w:rsidRPr="008A48BF" w:rsidRDefault="0020419F" w:rsidP="0020419F">
      <w:r w:rsidRPr="008A48BF">
        <w:t>The following sections describe how HUD determines which areas represent the MID and how unmet infrastructure needs, serious unmet housing needs, and serious unmet economic revitalization needs are calculated by HUD. For disasters that meet the most impacted threshold described above, the unmet need allocations are based on the following factors summed together:</w:t>
      </w:r>
    </w:p>
    <w:p w14:paraId="138A3811" w14:textId="77777777" w:rsidR="0020419F" w:rsidRPr="008A48BF" w:rsidRDefault="0020419F" w:rsidP="00F028D2">
      <w:pPr>
        <w:pStyle w:val="ListParagraph"/>
        <w:numPr>
          <w:ilvl w:val="0"/>
          <w:numId w:val="12"/>
        </w:numPr>
        <w:spacing w:before="0" w:after="0" w:line="240" w:lineRule="auto"/>
      </w:pPr>
      <w:bookmarkStart w:id="402" w:name="_Hlk65571595"/>
      <w:r w:rsidRPr="008A48BF">
        <w:t>Repair estimates for seriously damaged owner-occupied units without insurance (with some exceptions) in most impacted areas after FEMA and SBA repair grants or loans; an estimate for homeowners served by FEMA’s Permanent Housing Construction program is also deducted from the homeowner unmet need estimates;</w:t>
      </w:r>
    </w:p>
    <w:p w14:paraId="3895AF41" w14:textId="77777777" w:rsidR="0020419F" w:rsidRPr="008A48BF" w:rsidRDefault="0020419F" w:rsidP="00F028D2">
      <w:pPr>
        <w:pStyle w:val="BulletPoints"/>
        <w:numPr>
          <w:ilvl w:val="0"/>
          <w:numId w:val="12"/>
        </w:numPr>
      </w:pPr>
      <w:r w:rsidRPr="008A48BF">
        <w:t>Repair estimates for seriously damaged rental units occupied by very low-income renters in most impacted areas;</w:t>
      </w:r>
    </w:p>
    <w:p w14:paraId="61712A9A" w14:textId="77777777" w:rsidR="0020419F" w:rsidRPr="008A48BF" w:rsidRDefault="0020419F" w:rsidP="00F028D2">
      <w:pPr>
        <w:pStyle w:val="BulletPoints"/>
        <w:numPr>
          <w:ilvl w:val="0"/>
          <w:numId w:val="12"/>
        </w:numPr>
      </w:pPr>
      <w:r w:rsidRPr="008A48BF">
        <w:t>Repair and content loss estimates for small businesses with serious damage denied by SBA; and,</w:t>
      </w:r>
    </w:p>
    <w:p w14:paraId="311F59BC" w14:textId="68678EFB" w:rsidR="0020419F" w:rsidRPr="008A48BF" w:rsidRDefault="0020419F" w:rsidP="00F028D2">
      <w:pPr>
        <w:pStyle w:val="BulletPoints"/>
        <w:numPr>
          <w:ilvl w:val="0"/>
          <w:numId w:val="12"/>
        </w:numPr>
      </w:pPr>
      <w:r w:rsidRPr="008A48BF">
        <w:t>The estimated local cost share for Public Assistance Category C to G projects.</w:t>
      </w:r>
    </w:p>
    <w:p w14:paraId="6A995B6F" w14:textId="487C9983" w:rsidR="00C85A83" w:rsidRPr="008A48BF" w:rsidRDefault="008370DD" w:rsidP="0031278E">
      <w:pPr>
        <w:pStyle w:val="Heading2"/>
      </w:pPr>
      <w:bookmarkStart w:id="403" w:name="_Toc69988796"/>
      <w:bookmarkEnd w:id="402"/>
      <w:r w:rsidRPr="008A48BF">
        <w:t>Housing Impact Assessment</w:t>
      </w:r>
      <w:bookmarkEnd w:id="403"/>
    </w:p>
    <w:p w14:paraId="4B429607" w14:textId="77777777" w:rsidR="00856173" w:rsidRPr="008A48BF" w:rsidRDefault="005035C2" w:rsidP="00856173">
      <w:r w:rsidRPr="008A48BF">
        <w:t>DR-4441 led to significant impacts to housing across the State of Arkansas. This section examines the impacts to owner-occupied and rental housing across the state using available FEMA data.</w:t>
      </w:r>
      <w:bookmarkStart w:id="404" w:name="_Hlk65571671"/>
    </w:p>
    <w:p w14:paraId="01249F7B" w14:textId="592F1297" w:rsidR="00856173" w:rsidRPr="008A48BF" w:rsidRDefault="005035C2" w:rsidP="00F156F6">
      <w:r w:rsidRPr="008A48BF">
        <w:t xml:space="preserve">FEMA Individual Assistance is the basis for establishing unmet recovery needs according to the Federal Register Notice. </w:t>
      </w:r>
      <w:r w:rsidR="00C53ADD" w:rsidRPr="008A48BF">
        <w:t xml:space="preserve">However, registration for FEMA IA is voluntary, and therefore limited to those with the means and resources to seek aid. Because it is not the entire damaged population it is only an approximation of the total damage. </w:t>
      </w:r>
      <w:r w:rsidRPr="008A48BF">
        <w:t xml:space="preserve">In total 1,858 households, </w:t>
      </w:r>
      <w:proofErr w:type="gramStart"/>
      <w:r w:rsidRPr="008A48BF">
        <w:t>renter</w:t>
      </w:r>
      <w:proofErr w:type="gramEnd"/>
      <w:r w:rsidRPr="008A48BF">
        <w:t xml:space="preserve"> and owner, applied for assistance. While the FEMA IA data only covers applicants, it does not show the full extent of the impacts to homeowners and renters across the state. The State of Arkansas will continue to refine the data on impacts as its available. HUD requires that CDBG-DR funding addresses housing unmet needs first; to address this, the State of Arkansas has proposed to address housing needs in several ways, which can be found in Section Seven. Using HUD’s methodology for unmet recovery needs, detailed below, </w:t>
      </w:r>
      <w:r w:rsidR="000B7AA6" w:rsidRPr="008A48BF">
        <w:t xml:space="preserve">the state </w:t>
      </w:r>
      <w:r w:rsidRPr="008A48BF">
        <w:t xml:space="preserve">identified a total of over $51 million in damage to renter and owner households. For households that meet the HUD/FEMA definition of Major/Severe Damage, the state has identified an </w:t>
      </w:r>
      <w:r w:rsidR="00481EBC" w:rsidRPr="00481EBC">
        <w:rPr>
          <w:highlight w:val="yellow"/>
        </w:rPr>
        <w:t>updated</w:t>
      </w:r>
      <w:r w:rsidR="00481EBC">
        <w:t xml:space="preserve"> </w:t>
      </w:r>
      <w:r w:rsidRPr="008A48BF">
        <w:t xml:space="preserve">unmet housing need of </w:t>
      </w:r>
      <w:r w:rsidR="00821B04" w:rsidRPr="00481EBC">
        <w:rPr>
          <w:strike/>
        </w:rPr>
        <w:t>nearly</w:t>
      </w:r>
      <w:r w:rsidRPr="00481EBC">
        <w:rPr>
          <w:strike/>
        </w:rPr>
        <w:t xml:space="preserve"> $8 million</w:t>
      </w:r>
      <w:r w:rsidR="00481EBC">
        <w:rPr>
          <w:strike/>
        </w:rPr>
        <w:t xml:space="preserve"> </w:t>
      </w:r>
      <w:r w:rsidR="00481EBC" w:rsidRPr="00481EBC">
        <w:rPr>
          <w:highlight w:val="yellow"/>
        </w:rPr>
        <w:t>over $21.1 million</w:t>
      </w:r>
      <w:r w:rsidRPr="008A48BF">
        <w:t>.</w:t>
      </w:r>
      <w:r w:rsidR="00821B04" w:rsidRPr="008A48BF">
        <w:tab/>
      </w:r>
      <w:r w:rsidR="00152E10" w:rsidRPr="008A48BF">
        <w:br/>
      </w:r>
      <w:r w:rsidR="00152E10" w:rsidRPr="008A48BF">
        <w:lastRenderedPageBreak/>
        <w:br/>
      </w:r>
      <w:r w:rsidRPr="008A48BF">
        <w:t>Evaluating the FEMA applications for housing assistance will demonstrate the impact on housing throughout the State of Arkansas, highlighting the housing unmet needs resulting from the 2019 disaster. While the MID areas demonstrate the areas with the highest unmet needs, these areas may not represent the LMI areas of highest unmet needs. HUD’s unmet needs calculation does not consider the LMI population, which may inadvertently misrepresent the highest need areas in terms of vulnerable populations and the directive to address LMI persons with CDBG-DR funds.</w:t>
      </w:r>
      <w:r w:rsidR="00856173" w:rsidRPr="008A48BF">
        <w:tab/>
      </w:r>
      <w:r w:rsidR="002229DE" w:rsidRPr="008A48BF">
        <w:rPr>
          <w:b/>
          <w:bCs/>
        </w:rPr>
        <w:br/>
      </w:r>
      <w:r w:rsidR="002229DE" w:rsidRPr="008A48BF">
        <w:br/>
      </w:r>
      <w:r w:rsidRPr="008A48BF">
        <w:t>Following the disaster declaration, individuals may apply for assistance through FEMA and SBA for home repairs, rental assistance, and other needs assistance. The FEMA tables below show the total FEMA Individual Assistance registrations and share data on registrations and Individuals and Households Program (IHP) where registration for disaster is valid</w:t>
      </w:r>
      <w:r w:rsidR="002229DE" w:rsidRPr="008A48BF">
        <w:t>.</w:t>
      </w:r>
      <w:r w:rsidR="002229DE" w:rsidRPr="008A48BF">
        <w:tab/>
      </w:r>
      <w:r w:rsidR="002229DE" w:rsidRPr="008A48BF">
        <w:br/>
      </w:r>
      <w:r w:rsidR="002229DE" w:rsidRPr="008A48BF">
        <w:br/>
      </w:r>
      <w:r w:rsidRPr="008A48BF">
        <w:t>The total number of applicants in the HUD</w:t>
      </w:r>
      <w:r w:rsidR="008F1AC6" w:rsidRPr="008A48BF">
        <w:t>-identified</w:t>
      </w:r>
      <w:r w:rsidRPr="008A48BF">
        <w:t xml:space="preserve"> MID areas (Jefferson and Perry Counties) represent 28% of the total applications submitted to FEMA and 47% of all approvals for individual assistance, a disproportionate share for these two counties. Looking at the MID designated areas, including the entire county of Jefferson and Perry, these areas have a substantially higher per capita rate of applications submitted and applications approved for both owner-occupied and renter-occupied applications.</w:t>
      </w:r>
      <w:r w:rsidR="005951AD" w:rsidRPr="008A48BF">
        <w:tab/>
      </w:r>
      <w:bookmarkEnd w:id="404"/>
    </w:p>
    <w:p w14:paraId="4F0CE48A" w14:textId="4B5F6786" w:rsidR="00856173" w:rsidRPr="008A48BF" w:rsidRDefault="00856173" w:rsidP="00856173">
      <w:r w:rsidRPr="008A48BF">
        <w:t xml:space="preserve">In addition to the qualitative data presented, the State conducted outreach to impacted local jurisdictions, service providers, and other organizations through a variety of email, phone, and in-person outreach strategies, but the data received was inconsistent. </w:t>
      </w:r>
      <w:bookmarkStart w:id="405" w:name="_Hlk69817145"/>
      <w:r w:rsidRPr="008A48BF">
        <w:t>To ensure consistency, AEDC is using the methodology provided by HUD in the</w:t>
      </w:r>
      <w:r w:rsidR="00636F7C" w:rsidRPr="00636F7C">
        <w:t xml:space="preserve"> </w:t>
      </w:r>
      <w:r w:rsidR="00636F7C" w:rsidRPr="008A48BF">
        <w:t>Federal Register Notice published on January 27, 2020</w:t>
      </w:r>
      <w:r w:rsidR="00636F7C">
        <w:rPr>
          <w:rStyle w:val="FootnoteReference"/>
        </w:rPr>
        <w:footnoteReference w:id="27"/>
      </w:r>
      <w:r w:rsidRPr="008A48BF">
        <w:t xml:space="preserve"> to calculate unmet needs.</w:t>
      </w:r>
      <w:bookmarkEnd w:id="405"/>
      <w:r w:rsidRPr="008A48BF">
        <w:t xml:space="preserve"> For further information on data collected from impacted local governments, refer to Appendix E and the Public Outreach section of the Action Plan. </w:t>
      </w:r>
    </w:p>
    <w:p w14:paraId="653CA679" w14:textId="03F518B2" w:rsidR="00342079" w:rsidRPr="008A48BF" w:rsidRDefault="00BB0B98" w:rsidP="00342079">
      <w:pPr>
        <w:pStyle w:val="Heading3"/>
      </w:pPr>
      <w:bookmarkStart w:id="406" w:name="_Toc69988797"/>
      <w:r w:rsidRPr="008A48BF">
        <w:t>Housing Impact Assessment Methodology</w:t>
      </w:r>
      <w:bookmarkEnd w:id="406"/>
    </w:p>
    <w:p w14:paraId="4DE69864" w14:textId="77777777" w:rsidR="00856173" w:rsidRPr="008A48BF" w:rsidRDefault="00856173" w:rsidP="009923EE">
      <w:r w:rsidRPr="008A48BF">
        <w:t>The following provides an overview of the HUD methodology for calculating housing impact.</w:t>
      </w:r>
    </w:p>
    <w:p w14:paraId="2D4260A6" w14:textId="3C853238" w:rsidR="009923EE" w:rsidRPr="008A48BF" w:rsidRDefault="004D56D4" w:rsidP="009923EE">
      <w:r w:rsidRPr="008A48BF">
        <w:t xml:space="preserve">FEMA IA claims and inspection data were used by AEDC to catalog the total damage. As a result of the DR-4441 Disaster, the State of Arkansas received a total of 1,858 applications for FEMA </w:t>
      </w:r>
      <w:r w:rsidR="003E2A84" w:rsidRPr="008A48BF">
        <w:t>IA</w:t>
      </w:r>
      <w:r w:rsidRPr="008A48BF">
        <w:t>. Of the total applicants 23% were renter-occupied households, and 77% were owner-occupied households. In addition to the large number of applicants in the HUD</w:t>
      </w:r>
      <w:r w:rsidR="00554ADC" w:rsidRPr="008A48BF">
        <w:t xml:space="preserve">-identified MIDs of </w:t>
      </w:r>
      <w:r w:rsidRPr="008A48BF">
        <w:t xml:space="preserve">Jefferson and Perry Counties, Pulaski, Sebastian, and Faulkner also had significant FEMA IA registrations. </w:t>
      </w:r>
    </w:p>
    <w:p w14:paraId="32986DC4" w14:textId="11AD919F" w:rsidR="005035C2" w:rsidRPr="008A48BF" w:rsidRDefault="004D56D4" w:rsidP="00C627A6">
      <w:pPr>
        <w:pStyle w:val="Heading4"/>
        <w:numPr>
          <w:ilvl w:val="3"/>
          <w:numId w:val="31"/>
        </w:numPr>
      </w:pPr>
      <w:r w:rsidRPr="008A48BF">
        <w:t>Analysis of FEMA Inspection Data</w:t>
      </w:r>
    </w:p>
    <w:p w14:paraId="1CB7D7E4" w14:textId="1B60048F" w:rsidR="005035C2" w:rsidRPr="008A48BF" w:rsidRDefault="005035C2" w:rsidP="005035C2">
      <w:r w:rsidRPr="008A48BF">
        <w:lastRenderedPageBreak/>
        <w:t>Each of the FEMA inspected owner units are categorized by HUD into one of five categories:</w:t>
      </w:r>
    </w:p>
    <w:p w14:paraId="53E1F794" w14:textId="77777777" w:rsidR="005035C2" w:rsidRPr="008A48BF" w:rsidRDefault="005035C2" w:rsidP="005035C2">
      <w:pPr>
        <w:pStyle w:val="BulletPoints"/>
      </w:pPr>
      <w:r w:rsidRPr="008A48BF">
        <w:t>Minor-Low:  Less than $3,000 of FEMA inspected real property damage.</w:t>
      </w:r>
    </w:p>
    <w:p w14:paraId="1EE3D9FC" w14:textId="77777777" w:rsidR="005035C2" w:rsidRPr="008A48BF" w:rsidRDefault="005035C2" w:rsidP="005035C2">
      <w:pPr>
        <w:pStyle w:val="BulletPoints"/>
      </w:pPr>
      <w:r w:rsidRPr="008A48BF">
        <w:t>Minor-High:  $3,000 to $7,999 of FEMA inspected real property damage</w:t>
      </w:r>
    </w:p>
    <w:p w14:paraId="262E5DA2" w14:textId="77777777" w:rsidR="005035C2" w:rsidRPr="008A48BF" w:rsidRDefault="005035C2" w:rsidP="005035C2">
      <w:pPr>
        <w:pStyle w:val="BulletPoints"/>
      </w:pPr>
      <w:r w:rsidRPr="008A48BF">
        <w:t>Major-Low: $8,000 to $14,999 of FEMA inspected real property damage and/or 1 to 3.9 feet of flooding on the first floor;</w:t>
      </w:r>
    </w:p>
    <w:p w14:paraId="5BCAD575" w14:textId="77777777" w:rsidR="005035C2" w:rsidRPr="008A48BF" w:rsidRDefault="005035C2" w:rsidP="005035C2">
      <w:pPr>
        <w:pStyle w:val="BulletPoints"/>
      </w:pPr>
      <w:r w:rsidRPr="008A48BF">
        <w:t>Major-High: $15,000 to $28,800 of FEMA inspected real property damage and/or 4 to 5.9 feet of flooding on the first floor.</w:t>
      </w:r>
    </w:p>
    <w:p w14:paraId="0F6BDFE5" w14:textId="77777777" w:rsidR="005035C2" w:rsidRPr="008A48BF" w:rsidRDefault="005035C2" w:rsidP="005035C2">
      <w:pPr>
        <w:pStyle w:val="BulletPoints"/>
      </w:pPr>
      <w:r w:rsidRPr="008A48BF">
        <w:t>Severe: Greater than $28,800 of FEMA inspected real property damage or determined destroyed and/or 6 or more feet of flooding on the first floor.</w:t>
      </w:r>
    </w:p>
    <w:p w14:paraId="3879075E" w14:textId="77777777" w:rsidR="005035C2" w:rsidRPr="008A48BF" w:rsidRDefault="005035C2" w:rsidP="005035C2">
      <w:r w:rsidRPr="008A48BF">
        <w:t>When owner-occupied properties also have a personal property inspection or only have a personal property inspection HUD reviews the personal property damage amounts such that if the personal property damage places the home into a higher need category over the real property assessment, the personal property amount is used as follows:</w:t>
      </w:r>
    </w:p>
    <w:p w14:paraId="161C7D50" w14:textId="77777777" w:rsidR="005035C2" w:rsidRPr="008A48BF" w:rsidRDefault="005035C2" w:rsidP="005035C2">
      <w:pPr>
        <w:pStyle w:val="BulletPoints"/>
      </w:pPr>
      <w:r w:rsidRPr="008A48BF">
        <w:t>Minor-Low:  Less than $2,500 of FEMA inspected personal property damage</w:t>
      </w:r>
    </w:p>
    <w:p w14:paraId="5E002992" w14:textId="77777777" w:rsidR="005035C2" w:rsidRPr="008A48BF" w:rsidRDefault="005035C2" w:rsidP="005035C2">
      <w:pPr>
        <w:pStyle w:val="BulletPoints"/>
      </w:pPr>
      <w:r w:rsidRPr="008A48BF">
        <w:t>Minor-High:  $2,500 to $3,499 of FEMA inspected personal property damage</w:t>
      </w:r>
    </w:p>
    <w:p w14:paraId="4747B921" w14:textId="77777777" w:rsidR="005035C2" w:rsidRPr="008A48BF" w:rsidRDefault="005035C2" w:rsidP="005035C2">
      <w:pPr>
        <w:pStyle w:val="BulletPoints"/>
      </w:pPr>
      <w:r w:rsidRPr="008A48BF">
        <w:t>Major-Low: $3,500 to $4,999 of FEMA inspected personal property damage or 1 to 3.9 feet of flooding on the first floor.</w:t>
      </w:r>
    </w:p>
    <w:p w14:paraId="259600D4" w14:textId="77777777" w:rsidR="005035C2" w:rsidRPr="008A48BF" w:rsidRDefault="005035C2" w:rsidP="005035C2">
      <w:pPr>
        <w:pStyle w:val="BulletPoints"/>
      </w:pPr>
      <w:r w:rsidRPr="008A48BF">
        <w:t>Major-High: $5,000 to $9,000 of FEMA inspected personal property damage or 4 to 5.9 feet of flooding on the first floor.</w:t>
      </w:r>
    </w:p>
    <w:p w14:paraId="06AA96B1" w14:textId="77777777" w:rsidR="005035C2" w:rsidRPr="008A48BF" w:rsidRDefault="005035C2" w:rsidP="005035C2">
      <w:pPr>
        <w:pStyle w:val="BulletPoints"/>
      </w:pPr>
      <w:r w:rsidRPr="008A48BF">
        <w:t>Severe: Greater than $9,000 of FEMA inspected personal property damage or determined destroyed and/or 6 or more feet of flooding on the first floor.</w:t>
      </w:r>
    </w:p>
    <w:p w14:paraId="5963B753" w14:textId="77777777" w:rsidR="005035C2" w:rsidRPr="008A48BF" w:rsidRDefault="005035C2" w:rsidP="005035C2">
      <w:r w:rsidRPr="008A48BF">
        <w:t>To meet the statutory requirement of “most impacted” in this legislative language, homes are determined to have a high level of damage if they have damage of “major-low” or higher. That is, they have a FEMA inspected real property damage of $8,000 or above, personal property damage $3,500 or above, or flooding 1 foot or above on the first floor.</w:t>
      </w:r>
    </w:p>
    <w:p w14:paraId="617CDFBD" w14:textId="1163ED4C" w:rsidR="005035C2" w:rsidRPr="008A48BF" w:rsidRDefault="005035C2" w:rsidP="005035C2">
      <w:r w:rsidRPr="008A48BF">
        <w:t>Furthermore, a homeowner with flooding outside the 1</w:t>
      </w:r>
      <w:r w:rsidR="006639F6" w:rsidRPr="008A48BF">
        <w:t>00% floodplain</w:t>
      </w:r>
      <w:r w:rsidRPr="008A48BF">
        <w:t xml:space="preserve"> is determined to have unmet needs if they reported damage and no flood insurance to cover that damage. For homeowners inside t</w:t>
      </w:r>
      <w:r w:rsidR="006639F6" w:rsidRPr="008A48BF">
        <w:t>he 100% floodplain</w:t>
      </w:r>
      <w:r w:rsidRPr="008A48BF">
        <w:t>, homeowners without flood insurance with flood damage below the greater of national median or 120% of Area Median Income are determined to have unmet needs. For non-flood damage, homeowners without hazard insurance with incomes below the greater of national median or 120% of Area Median Income are included as having unmet needs.</w:t>
      </w:r>
    </w:p>
    <w:p w14:paraId="0EA047C7" w14:textId="77777777" w:rsidR="005035C2" w:rsidRPr="008A48BF" w:rsidRDefault="005035C2" w:rsidP="005035C2">
      <w:r w:rsidRPr="008A48BF">
        <w:t>FEMA does not inspect rental units for real property damage so personal property damage is used as a proxy for unit damage. Each of the FEMA-inspected renter units are categorized by HUD into one of five categories:</w:t>
      </w:r>
    </w:p>
    <w:p w14:paraId="35EE6945" w14:textId="77777777" w:rsidR="005035C2" w:rsidRPr="008A48BF" w:rsidRDefault="005035C2" w:rsidP="005035C2">
      <w:pPr>
        <w:pStyle w:val="BulletPoints"/>
      </w:pPr>
      <w:r w:rsidRPr="008A48BF">
        <w:t>Minor-Low:  Less than $1,000 of FEMA inspected personal property damage</w:t>
      </w:r>
    </w:p>
    <w:p w14:paraId="16495CF4" w14:textId="77777777" w:rsidR="005035C2" w:rsidRPr="008A48BF" w:rsidRDefault="005035C2" w:rsidP="005035C2">
      <w:pPr>
        <w:pStyle w:val="BulletPoints"/>
      </w:pPr>
      <w:r w:rsidRPr="008A48BF">
        <w:t>Minor-High:  $1,000 to $1,999 of FEMA inspected personal property damage</w:t>
      </w:r>
    </w:p>
    <w:p w14:paraId="177FAACD" w14:textId="77777777" w:rsidR="005035C2" w:rsidRPr="008A48BF" w:rsidRDefault="005035C2" w:rsidP="005035C2">
      <w:pPr>
        <w:pStyle w:val="BulletPoints"/>
      </w:pPr>
      <w:r w:rsidRPr="008A48BF">
        <w:t>Major-Low: $2,000 to $3,499 of FEMA inspected personal property damage or 1 to 3.9 feet of flooding on the first floor.</w:t>
      </w:r>
    </w:p>
    <w:p w14:paraId="17C829C1" w14:textId="77777777" w:rsidR="005035C2" w:rsidRPr="008A48BF" w:rsidRDefault="005035C2" w:rsidP="005035C2">
      <w:pPr>
        <w:pStyle w:val="BulletPoints"/>
      </w:pPr>
      <w:r w:rsidRPr="008A48BF">
        <w:t>Major-High: $3,500 to $7,500 of FEMA inspected personal property damage or 4 to 5.9 feet of flooding on the first floor.</w:t>
      </w:r>
    </w:p>
    <w:p w14:paraId="74F69C30" w14:textId="77777777" w:rsidR="005035C2" w:rsidRPr="008A48BF" w:rsidRDefault="005035C2" w:rsidP="005035C2">
      <w:pPr>
        <w:pStyle w:val="BulletPoints"/>
      </w:pPr>
      <w:r w:rsidRPr="008A48BF">
        <w:lastRenderedPageBreak/>
        <w:t>Severe: Greater than $7,500 of FEMA inspected personal property damage or determined destroyed and/or 6 or more feet of flooding on the first floor.</w:t>
      </w:r>
    </w:p>
    <w:p w14:paraId="33D2DDCA" w14:textId="77777777" w:rsidR="005035C2" w:rsidRPr="008A48BF" w:rsidRDefault="005035C2" w:rsidP="005035C2">
      <w:r w:rsidRPr="008A48BF">
        <w:t>To meet the statutory requirement of “most impacted” for rental properties, homes are determined to have a high level of damage if they have damage of “major-low” or higher. That is, they have a FEMA personal property damage assessment of $2,000 or greater or flooding 1 foot or above on the first floor.</w:t>
      </w:r>
    </w:p>
    <w:p w14:paraId="3B936E11" w14:textId="77777777" w:rsidR="005035C2" w:rsidRPr="008A48BF" w:rsidRDefault="005035C2" w:rsidP="005035C2">
      <w:bookmarkStart w:id="407" w:name="_Hlk65572180"/>
      <w:r w:rsidRPr="008A48BF">
        <w:t>Furthermore, landlords are presumed to have adequate insurance coverage unless the unit is occupied by a renter with income less than the greater of the Federal poverty level or 50% of median income. Units occupied by a tenant with income less than the greater of the poverty level or 50% of median income are used to calculate likely unmet needs for affordable rental housing.</w:t>
      </w:r>
    </w:p>
    <w:bookmarkEnd w:id="407"/>
    <w:p w14:paraId="21F25A4B" w14:textId="77777777" w:rsidR="005035C2" w:rsidRPr="008A48BF" w:rsidRDefault="005035C2" w:rsidP="005035C2">
      <w:r w:rsidRPr="008A48BF">
        <w:t>The average cost to fully repair a home for a specific disaster to code within each of the damage categories noted above is calculated using the median real property damage repair costs determined by the SBA for its disaster loan program for the subset of homes inspected by both SBA and FEMA for each eligible disaster.</w:t>
      </w:r>
    </w:p>
    <w:p w14:paraId="697EBA19" w14:textId="77777777" w:rsidR="005035C2" w:rsidRPr="008A48BF" w:rsidRDefault="005035C2" w:rsidP="005035C2">
      <w:r w:rsidRPr="008A48BF">
        <w:t>Minimum multipliers are not less than the 1st quarter median for all Individual Assistance (IA) eligible disasters combined in each disaster year at the time of the allocation calculation, and maximum multipliers are not more than the 4th quarter median for all IA eligible disasters combined in each disaster year with data available as of the allocation. Because SBA is inspecting for full repair costs, their estimate is presumed to reflect the full cost to repair the home, which is generally more than the FEMA estimates on the cost to make the home habitable. If there is a match of fewer than 20 SBA inspections to FEMA inspections for any damage category, the minimum multiplier is used.</w:t>
      </w:r>
    </w:p>
    <w:p w14:paraId="3DB63C88" w14:textId="77777777" w:rsidR="005035C2" w:rsidRPr="008A48BF" w:rsidRDefault="005035C2" w:rsidP="005035C2">
      <w:bookmarkStart w:id="408" w:name="_Hlk65572347"/>
      <w:r w:rsidRPr="008A48BF">
        <w:t>For each household determined to have unmet housing needs (as described above), their estimated average unmet housing need is equal to the average cost to fully repair a home to code less assistance from FEMA and SBA provided for repair to the home, based on their damage category (noted above).</w:t>
      </w:r>
    </w:p>
    <w:bookmarkEnd w:id="408"/>
    <w:p w14:paraId="133CF305" w14:textId="77777777" w:rsidR="005035C2" w:rsidRPr="008A48BF" w:rsidRDefault="005035C2" w:rsidP="005035C2">
      <w:pPr>
        <w:sectPr w:rsidR="005035C2" w:rsidRPr="008A48BF">
          <w:pgSz w:w="12240" w:h="15840"/>
          <w:pgMar w:top="1360" w:right="1320" w:bottom="960" w:left="1340" w:header="0" w:footer="771" w:gutter="0"/>
          <w:cols w:space="720"/>
        </w:sectPr>
      </w:pPr>
    </w:p>
    <w:p w14:paraId="2443B07B" w14:textId="32508E07" w:rsidR="005035C2" w:rsidRPr="008A48BF" w:rsidRDefault="009A5C62" w:rsidP="00F156F6">
      <w:pPr>
        <w:pStyle w:val="Heading3"/>
      </w:pPr>
      <w:bookmarkStart w:id="409" w:name="_Toc69988798"/>
      <w:r w:rsidRPr="008A48BF">
        <w:lastRenderedPageBreak/>
        <w:t>Owner-Occupied and Rental Impact and FEMA Individual Assistance</w:t>
      </w:r>
      <w:bookmarkEnd w:id="409"/>
    </w:p>
    <w:p w14:paraId="53D611DC" w14:textId="07D6826B" w:rsidR="005035C2" w:rsidRPr="008A48BF" w:rsidRDefault="005035C2" w:rsidP="005035C2">
      <w:r w:rsidRPr="008A48BF">
        <w:t xml:space="preserve">As a result of the DR-4441 Disaster, the State of Arkansas received a total of 1,858 applications for FEMA Individual Assistance. Of the total applicants 23% were renter-occupied households, and 77% were owner-occupied households. In addition to the large number of applicants in the HUD Most Impacted and Distressed Areas, Jefferson and Perry Counties, Pulaski, Sebastian, and Faulkner also had significant FEMA IA registrations. </w:t>
      </w:r>
    </w:p>
    <w:p w14:paraId="397161AE" w14:textId="0D36E198" w:rsidR="005A1984" w:rsidRPr="008A48BF" w:rsidRDefault="005A1984" w:rsidP="005A1984">
      <w:r w:rsidRPr="008A48BF">
        <w:t xml:space="preserve">Arkansas did not achieve declarations for Individual Assistance alone in any county but achieved declarations for Public Assistance (PA) alone in four counties, and both Individual and Public Assistance in 13 counties, for a total of 17 declared counties. No assumption is being made of possible household damage in counties not declared for Individual Assistance and therefore not counted in the data kept by FEMA and SBA. Further indication is evidenced in the Open FEMA </w:t>
      </w:r>
      <w:r w:rsidR="003E2A84" w:rsidRPr="008A48BF">
        <w:t>IA</w:t>
      </w:r>
      <w:r w:rsidRPr="008A48BF">
        <w:t xml:space="preserve"> Data report which indicates 1,975 valid registrants, all from declared counties. There were ultimately three applications for FEMA assistance in Johnson County, but it was not approved for Individual Assistance, and those applicants are not reported to have received any housing or other assistance from FEMA.</w:t>
      </w:r>
    </w:p>
    <w:p w14:paraId="7B5E794E" w14:textId="2211095D" w:rsidR="00137DCC" w:rsidRPr="008A48BF" w:rsidRDefault="00137DCC" w:rsidP="005A1984">
      <w:r w:rsidRPr="008A48BF">
        <w:t>There were 1,858 total FEMA IA registrations</w:t>
      </w:r>
      <w:r w:rsidR="00F634FA" w:rsidRPr="008A48BF">
        <w:t xml:space="preserve">, who </w:t>
      </w:r>
      <w:r w:rsidR="00E43223" w:rsidRPr="008A48BF">
        <w:t xml:space="preserve">specifically </w:t>
      </w:r>
      <w:r w:rsidR="00F634FA" w:rsidRPr="008A48BF">
        <w:t>registered as an owner or renter</w:t>
      </w:r>
      <w:r w:rsidR="00E43223" w:rsidRPr="008A48BF">
        <w:t xml:space="preserve"> (does not include nonresponses</w:t>
      </w:r>
      <w:r w:rsidR="00856173" w:rsidRPr="008A48BF">
        <w:t>).</w:t>
      </w:r>
      <w:r w:rsidRPr="008A48BF">
        <w:t xml:space="preserve"> FEMA home repair assistance only covers costs to return an eligible applicant’s home to a safe, sanitary, and secure condition, not a full recovery. Homeowners in Jefferson, Pulaski, Sebastian, and Faulkner Counties had the highest number of FEMA Verified Losses. Renters in Pulaski, Sebastian, and Jefferson Counties had the highest number of FEMA Verified Losses. </w:t>
      </w:r>
    </w:p>
    <w:p w14:paraId="56780115" w14:textId="77FCDE0E" w:rsidR="005035C2" w:rsidRPr="008A48BF" w:rsidRDefault="005A1984" w:rsidP="005035C2">
      <w:pPr>
        <w:pStyle w:val="FigureCaption"/>
      </w:pPr>
      <w:r w:rsidRPr="008A48BF">
        <w:br/>
      </w:r>
      <w:r w:rsidR="005035C2" w:rsidRPr="008A48BF">
        <w:t xml:space="preserve">Table </w:t>
      </w:r>
      <w:r w:rsidR="00A56187" w:rsidRPr="008A48BF">
        <w:t>1</w:t>
      </w:r>
      <w:r w:rsidR="001B428D" w:rsidRPr="008A48BF">
        <w:t>8</w:t>
      </w:r>
      <w:r w:rsidR="005035C2" w:rsidRPr="008A48BF">
        <w:t xml:space="preserve">: Total FEMA </w:t>
      </w:r>
      <w:r w:rsidR="00137DCC" w:rsidRPr="008A48BF">
        <w:t>IA</w:t>
      </w:r>
      <w:r w:rsidR="005035C2" w:rsidRPr="008A48BF">
        <w:t xml:space="preserve">, </w:t>
      </w:r>
      <w:proofErr w:type="gramStart"/>
      <w:r w:rsidR="005035C2" w:rsidRPr="008A48BF">
        <w:t>Renter</w:t>
      </w:r>
      <w:proofErr w:type="gramEnd"/>
      <w:r w:rsidR="005035C2" w:rsidRPr="008A48BF">
        <w:t xml:space="preserve"> and Owne</w:t>
      </w:r>
      <w:r w:rsidR="00137DCC" w:rsidRPr="008A48BF">
        <w:t>r</w:t>
      </w: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2460"/>
        <w:gridCol w:w="2460"/>
        <w:gridCol w:w="2460"/>
      </w:tblGrid>
      <w:tr w:rsidR="00643501" w:rsidRPr="008A48BF" w14:paraId="79761DA1"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vAlign w:val="bottom"/>
            <w:hideMark/>
          </w:tcPr>
          <w:p w14:paraId="54CE6C80" w14:textId="77777777" w:rsidR="00643501" w:rsidRPr="008A48BF" w:rsidRDefault="00643501" w:rsidP="00E153F1">
            <w:pPr>
              <w:spacing w:before="0" w:after="0"/>
              <w:jc w:val="center"/>
              <w:rPr>
                <w:b/>
                <w:bCs/>
              </w:rPr>
            </w:pPr>
            <w:r w:rsidRPr="008A48BF">
              <w:rPr>
                <w:b/>
                <w:bCs/>
              </w:rPr>
              <w:t>County</w:t>
            </w:r>
          </w:p>
        </w:tc>
        <w:tc>
          <w:tcPr>
            <w:tcW w:w="2460" w:type="dxa"/>
            <w:tcBorders>
              <w:top w:val="single" w:sz="4" w:space="0" w:color="auto"/>
              <w:left w:val="single" w:sz="4" w:space="0" w:color="auto"/>
              <w:bottom w:val="single" w:sz="4" w:space="0" w:color="auto"/>
              <w:right w:val="single" w:sz="4" w:space="0" w:color="auto"/>
            </w:tcBorders>
            <w:noWrap/>
            <w:vAlign w:val="bottom"/>
            <w:hideMark/>
          </w:tcPr>
          <w:p w14:paraId="0E255D98" w14:textId="346366DE" w:rsidR="00643501" w:rsidRPr="008A48BF" w:rsidRDefault="00643501" w:rsidP="00E153F1">
            <w:pPr>
              <w:spacing w:before="0" w:after="0"/>
              <w:jc w:val="center"/>
              <w:rPr>
                <w:b/>
                <w:bCs/>
              </w:rPr>
            </w:pPr>
            <w:r w:rsidRPr="008A48BF">
              <w:rPr>
                <w:b/>
                <w:bCs/>
              </w:rPr>
              <w:t>Owner</w:t>
            </w:r>
          </w:p>
        </w:tc>
        <w:tc>
          <w:tcPr>
            <w:tcW w:w="2460" w:type="dxa"/>
            <w:tcBorders>
              <w:top w:val="single" w:sz="4" w:space="0" w:color="auto"/>
              <w:left w:val="single" w:sz="4" w:space="0" w:color="auto"/>
              <w:bottom w:val="single" w:sz="4" w:space="0" w:color="auto"/>
              <w:right w:val="single" w:sz="4" w:space="0" w:color="auto"/>
            </w:tcBorders>
            <w:noWrap/>
            <w:vAlign w:val="bottom"/>
            <w:hideMark/>
          </w:tcPr>
          <w:p w14:paraId="4A8443B2" w14:textId="77777777" w:rsidR="00643501" w:rsidRPr="008A48BF" w:rsidRDefault="00643501" w:rsidP="00E153F1">
            <w:pPr>
              <w:spacing w:before="0" w:after="0"/>
              <w:jc w:val="center"/>
              <w:rPr>
                <w:b/>
                <w:bCs/>
              </w:rPr>
            </w:pPr>
            <w:r w:rsidRPr="008A48BF">
              <w:rPr>
                <w:b/>
                <w:bCs/>
              </w:rPr>
              <w:t>Renter</w:t>
            </w:r>
          </w:p>
        </w:tc>
        <w:tc>
          <w:tcPr>
            <w:tcW w:w="2460" w:type="dxa"/>
            <w:tcBorders>
              <w:top w:val="single" w:sz="4" w:space="0" w:color="auto"/>
              <w:left w:val="single" w:sz="4" w:space="0" w:color="auto"/>
              <w:bottom w:val="single" w:sz="4" w:space="0" w:color="auto"/>
              <w:right w:val="single" w:sz="4" w:space="0" w:color="auto"/>
            </w:tcBorders>
            <w:noWrap/>
            <w:vAlign w:val="bottom"/>
            <w:hideMark/>
          </w:tcPr>
          <w:p w14:paraId="4F25D556" w14:textId="77777777" w:rsidR="00643501" w:rsidRPr="008A48BF" w:rsidRDefault="00643501" w:rsidP="00E153F1">
            <w:pPr>
              <w:spacing w:before="0" w:after="0"/>
              <w:jc w:val="center"/>
              <w:rPr>
                <w:b/>
                <w:bCs/>
              </w:rPr>
            </w:pPr>
            <w:r w:rsidRPr="008A48BF">
              <w:rPr>
                <w:b/>
                <w:bCs/>
              </w:rPr>
              <w:t>Total Applicants</w:t>
            </w:r>
          </w:p>
        </w:tc>
      </w:tr>
      <w:tr w:rsidR="00643501" w:rsidRPr="008A48BF" w14:paraId="22ADA902"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435B9E14" w14:textId="0CA2D6B0" w:rsidR="00643501" w:rsidRPr="008A48BF" w:rsidRDefault="00643501" w:rsidP="00E153F1">
            <w:pPr>
              <w:spacing w:before="0" w:after="0"/>
            </w:pPr>
            <w:r w:rsidRPr="008A48BF">
              <w:t xml:space="preserve">Arkansas </w:t>
            </w:r>
          </w:p>
        </w:tc>
        <w:tc>
          <w:tcPr>
            <w:tcW w:w="2460" w:type="dxa"/>
            <w:tcBorders>
              <w:top w:val="single" w:sz="4" w:space="0" w:color="auto"/>
              <w:left w:val="single" w:sz="4" w:space="0" w:color="auto"/>
              <w:bottom w:val="single" w:sz="4" w:space="0" w:color="auto"/>
              <w:right w:val="single" w:sz="4" w:space="0" w:color="auto"/>
            </w:tcBorders>
            <w:noWrap/>
            <w:hideMark/>
          </w:tcPr>
          <w:p w14:paraId="2CCC3105" w14:textId="6F8CB37A" w:rsidR="00643501" w:rsidRPr="008A48BF" w:rsidRDefault="00643501" w:rsidP="00E153F1">
            <w:pPr>
              <w:spacing w:before="0" w:after="0"/>
              <w:jc w:val="center"/>
            </w:pPr>
            <w:r w:rsidRPr="008A48BF">
              <w:t>19</w:t>
            </w:r>
          </w:p>
        </w:tc>
        <w:tc>
          <w:tcPr>
            <w:tcW w:w="2460" w:type="dxa"/>
            <w:tcBorders>
              <w:top w:val="single" w:sz="4" w:space="0" w:color="auto"/>
              <w:left w:val="single" w:sz="4" w:space="0" w:color="auto"/>
              <w:bottom w:val="single" w:sz="4" w:space="0" w:color="auto"/>
              <w:right w:val="single" w:sz="4" w:space="0" w:color="auto"/>
            </w:tcBorders>
            <w:noWrap/>
            <w:hideMark/>
          </w:tcPr>
          <w:p w14:paraId="308158CC" w14:textId="77777777" w:rsidR="00643501" w:rsidRPr="008A48BF" w:rsidRDefault="00643501" w:rsidP="00E153F1">
            <w:pPr>
              <w:spacing w:before="0" w:after="0"/>
              <w:jc w:val="center"/>
            </w:pPr>
            <w:r w:rsidRPr="008A48BF">
              <w:t>3</w:t>
            </w:r>
          </w:p>
        </w:tc>
        <w:tc>
          <w:tcPr>
            <w:tcW w:w="2460" w:type="dxa"/>
            <w:tcBorders>
              <w:top w:val="single" w:sz="4" w:space="0" w:color="auto"/>
              <w:left w:val="single" w:sz="4" w:space="0" w:color="auto"/>
              <w:bottom w:val="single" w:sz="4" w:space="0" w:color="auto"/>
              <w:right w:val="single" w:sz="4" w:space="0" w:color="auto"/>
            </w:tcBorders>
            <w:noWrap/>
            <w:hideMark/>
          </w:tcPr>
          <w:p w14:paraId="6D3844A0" w14:textId="77777777" w:rsidR="00643501" w:rsidRPr="008A48BF" w:rsidRDefault="00643501" w:rsidP="00E153F1">
            <w:pPr>
              <w:spacing w:before="0" w:after="0"/>
              <w:jc w:val="center"/>
            </w:pPr>
            <w:r w:rsidRPr="008A48BF">
              <w:t>22</w:t>
            </w:r>
          </w:p>
        </w:tc>
      </w:tr>
      <w:tr w:rsidR="00643501" w:rsidRPr="008A48BF" w14:paraId="1D744E32"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7B39875E" w14:textId="5E12D143" w:rsidR="00643501" w:rsidRPr="008A48BF" w:rsidRDefault="00643501" w:rsidP="00E153F1">
            <w:pPr>
              <w:spacing w:before="0" w:after="0"/>
            </w:pPr>
            <w:r w:rsidRPr="008A48BF">
              <w:t xml:space="preserve">Chicot </w:t>
            </w:r>
          </w:p>
        </w:tc>
        <w:tc>
          <w:tcPr>
            <w:tcW w:w="2460" w:type="dxa"/>
            <w:tcBorders>
              <w:top w:val="single" w:sz="4" w:space="0" w:color="auto"/>
              <w:left w:val="single" w:sz="4" w:space="0" w:color="auto"/>
              <w:bottom w:val="single" w:sz="4" w:space="0" w:color="auto"/>
              <w:right w:val="single" w:sz="4" w:space="0" w:color="auto"/>
            </w:tcBorders>
            <w:noWrap/>
            <w:hideMark/>
          </w:tcPr>
          <w:p w14:paraId="690B1296" w14:textId="4D4CB57F" w:rsidR="00643501" w:rsidRPr="008A48BF" w:rsidRDefault="00643501" w:rsidP="00E153F1">
            <w:pPr>
              <w:spacing w:before="0" w:after="0"/>
              <w:jc w:val="center"/>
            </w:pPr>
            <w:r w:rsidRPr="008A48BF">
              <w:t>1</w:t>
            </w:r>
          </w:p>
        </w:tc>
        <w:tc>
          <w:tcPr>
            <w:tcW w:w="2460" w:type="dxa"/>
            <w:tcBorders>
              <w:top w:val="single" w:sz="4" w:space="0" w:color="auto"/>
              <w:left w:val="single" w:sz="4" w:space="0" w:color="auto"/>
              <w:bottom w:val="single" w:sz="4" w:space="0" w:color="auto"/>
              <w:right w:val="single" w:sz="4" w:space="0" w:color="auto"/>
            </w:tcBorders>
            <w:noWrap/>
            <w:hideMark/>
          </w:tcPr>
          <w:p w14:paraId="68D504FE" w14:textId="77777777" w:rsidR="00643501" w:rsidRPr="008A48BF" w:rsidRDefault="00643501" w:rsidP="00E153F1">
            <w:pPr>
              <w:spacing w:before="0" w:after="0"/>
              <w:jc w:val="center"/>
            </w:pPr>
            <w:r w:rsidRPr="008A48BF">
              <w:t>1</w:t>
            </w:r>
          </w:p>
        </w:tc>
        <w:tc>
          <w:tcPr>
            <w:tcW w:w="2460" w:type="dxa"/>
            <w:tcBorders>
              <w:top w:val="single" w:sz="4" w:space="0" w:color="auto"/>
              <w:left w:val="single" w:sz="4" w:space="0" w:color="auto"/>
              <w:bottom w:val="single" w:sz="4" w:space="0" w:color="auto"/>
              <w:right w:val="single" w:sz="4" w:space="0" w:color="auto"/>
            </w:tcBorders>
            <w:noWrap/>
            <w:hideMark/>
          </w:tcPr>
          <w:p w14:paraId="4F2D71D1" w14:textId="77777777" w:rsidR="00643501" w:rsidRPr="008A48BF" w:rsidRDefault="00643501" w:rsidP="00E153F1">
            <w:pPr>
              <w:spacing w:before="0" w:after="0"/>
              <w:jc w:val="center"/>
            </w:pPr>
            <w:r w:rsidRPr="008A48BF">
              <w:t>2</w:t>
            </w:r>
          </w:p>
        </w:tc>
      </w:tr>
      <w:tr w:rsidR="00643501" w:rsidRPr="008A48BF" w14:paraId="371B31B3"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11E8A3E4" w14:textId="12F2E171" w:rsidR="00643501" w:rsidRPr="008A48BF" w:rsidRDefault="00643501" w:rsidP="00E153F1">
            <w:pPr>
              <w:spacing w:before="0" w:after="0"/>
            </w:pPr>
            <w:r w:rsidRPr="008A48BF">
              <w:t xml:space="preserve">Conway </w:t>
            </w:r>
          </w:p>
        </w:tc>
        <w:tc>
          <w:tcPr>
            <w:tcW w:w="2460" w:type="dxa"/>
            <w:tcBorders>
              <w:top w:val="single" w:sz="4" w:space="0" w:color="auto"/>
              <w:left w:val="single" w:sz="4" w:space="0" w:color="auto"/>
              <w:bottom w:val="single" w:sz="4" w:space="0" w:color="auto"/>
              <w:right w:val="single" w:sz="4" w:space="0" w:color="auto"/>
            </w:tcBorders>
            <w:noWrap/>
            <w:hideMark/>
          </w:tcPr>
          <w:p w14:paraId="24E41F7F" w14:textId="2A4C8F8E" w:rsidR="00643501" w:rsidRPr="008A48BF" w:rsidRDefault="00643501" w:rsidP="00E153F1">
            <w:pPr>
              <w:spacing w:before="0" w:after="0"/>
              <w:jc w:val="center"/>
            </w:pPr>
            <w:r w:rsidRPr="008A48BF">
              <w:t>16</w:t>
            </w:r>
          </w:p>
        </w:tc>
        <w:tc>
          <w:tcPr>
            <w:tcW w:w="2460" w:type="dxa"/>
            <w:tcBorders>
              <w:top w:val="single" w:sz="4" w:space="0" w:color="auto"/>
              <w:left w:val="single" w:sz="4" w:space="0" w:color="auto"/>
              <w:bottom w:val="single" w:sz="4" w:space="0" w:color="auto"/>
              <w:right w:val="single" w:sz="4" w:space="0" w:color="auto"/>
            </w:tcBorders>
            <w:noWrap/>
            <w:hideMark/>
          </w:tcPr>
          <w:p w14:paraId="5E99116B" w14:textId="77777777" w:rsidR="00643501" w:rsidRPr="008A48BF" w:rsidRDefault="00643501" w:rsidP="00E153F1">
            <w:pPr>
              <w:spacing w:before="0" w:after="0"/>
              <w:jc w:val="center"/>
            </w:pPr>
            <w:r w:rsidRPr="008A48BF">
              <w:t>6</w:t>
            </w:r>
          </w:p>
        </w:tc>
        <w:tc>
          <w:tcPr>
            <w:tcW w:w="2460" w:type="dxa"/>
            <w:tcBorders>
              <w:top w:val="single" w:sz="4" w:space="0" w:color="auto"/>
              <w:left w:val="single" w:sz="4" w:space="0" w:color="auto"/>
              <w:bottom w:val="single" w:sz="4" w:space="0" w:color="auto"/>
              <w:right w:val="single" w:sz="4" w:space="0" w:color="auto"/>
            </w:tcBorders>
            <w:noWrap/>
            <w:hideMark/>
          </w:tcPr>
          <w:p w14:paraId="313E1E3F" w14:textId="77777777" w:rsidR="00643501" w:rsidRPr="008A48BF" w:rsidRDefault="00643501" w:rsidP="00E153F1">
            <w:pPr>
              <w:spacing w:before="0" w:after="0"/>
              <w:jc w:val="center"/>
            </w:pPr>
            <w:r w:rsidRPr="008A48BF">
              <w:t>22</w:t>
            </w:r>
          </w:p>
        </w:tc>
      </w:tr>
      <w:tr w:rsidR="00643501" w:rsidRPr="008A48BF" w14:paraId="5EEE0EFB"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294E7F90" w14:textId="0ABF6753" w:rsidR="00643501" w:rsidRPr="008A48BF" w:rsidRDefault="00643501" w:rsidP="00E153F1">
            <w:pPr>
              <w:spacing w:before="0" w:after="0"/>
            </w:pPr>
            <w:r w:rsidRPr="008A48BF">
              <w:t xml:space="preserve">Crawford </w:t>
            </w:r>
          </w:p>
        </w:tc>
        <w:tc>
          <w:tcPr>
            <w:tcW w:w="2460" w:type="dxa"/>
            <w:tcBorders>
              <w:top w:val="single" w:sz="4" w:space="0" w:color="auto"/>
              <w:left w:val="single" w:sz="4" w:space="0" w:color="auto"/>
              <w:bottom w:val="single" w:sz="4" w:space="0" w:color="auto"/>
              <w:right w:val="single" w:sz="4" w:space="0" w:color="auto"/>
            </w:tcBorders>
            <w:noWrap/>
            <w:hideMark/>
          </w:tcPr>
          <w:p w14:paraId="4380817E" w14:textId="08C79525" w:rsidR="00643501" w:rsidRPr="008A48BF" w:rsidRDefault="00643501" w:rsidP="00E153F1">
            <w:pPr>
              <w:spacing w:before="0" w:after="0"/>
              <w:jc w:val="center"/>
            </w:pPr>
            <w:r w:rsidRPr="008A48BF">
              <w:t>40</w:t>
            </w:r>
          </w:p>
        </w:tc>
        <w:tc>
          <w:tcPr>
            <w:tcW w:w="2460" w:type="dxa"/>
            <w:tcBorders>
              <w:top w:val="single" w:sz="4" w:space="0" w:color="auto"/>
              <w:left w:val="single" w:sz="4" w:space="0" w:color="auto"/>
              <w:bottom w:val="single" w:sz="4" w:space="0" w:color="auto"/>
              <w:right w:val="single" w:sz="4" w:space="0" w:color="auto"/>
            </w:tcBorders>
            <w:noWrap/>
            <w:hideMark/>
          </w:tcPr>
          <w:p w14:paraId="33F491DF" w14:textId="77777777" w:rsidR="00643501" w:rsidRPr="008A48BF" w:rsidRDefault="00643501" w:rsidP="00E153F1">
            <w:pPr>
              <w:spacing w:before="0" w:after="0"/>
              <w:jc w:val="center"/>
            </w:pPr>
            <w:r w:rsidRPr="008A48BF">
              <w:t>16</w:t>
            </w:r>
          </w:p>
        </w:tc>
        <w:tc>
          <w:tcPr>
            <w:tcW w:w="2460" w:type="dxa"/>
            <w:tcBorders>
              <w:top w:val="single" w:sz="4" w:space="0" w:color="auto"/>
              <w:left w:val="single" w:sz="4" w:space="0" w:color="auto"/>
              <w:bottom w:val="single" w:sz="4" w:space="0" w:color="auto"/>
              <w:right w:val="single" w:sz="4" w:space="0" w:color="auto"/>
            </w:tcBorders>
            <w:noWrap/>
            <w:hideMark/>
          </w:tcPr>
          <w:p w14:paraId="488CDC59" w14:textId="77777777" w:rsidR="00643501" w:rsidRPr="008A48BF" w:rsidRDefault="00643501" w:rsidP="00E153F1">
            <w:pPr>
              <w:spacing w:before="0" w:after="0"/>
              <w:jc w:val="center"/>
            </w:pPr>
            <w:r w:rsidRPr="008A48BF">
              <w:t>56</w:t>
            </w:r>
          </w:p>
        </w:tc>
      </w:tr>
      <w:tr w:rsidR="00643501" w:rsidRPr="008A48BF" w14:paraId="165CC419"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6DC1AC6A" w14:textId="6BEB8243" w:rsidR="00643501" w:rsidRPr="008A48BF" w:rsidRDefault="00643501" w:rsidP="00E153F1">
            <w:pPr>
              <w:spacing w:before="0" w:after="0"/>
            </w:pPr>
            <w:r w:rsidRPr="008A48BF">
              <w:t xml:space="preserve">Desha </w:t>
            </w:r>
          </w:p>
        </w:tc>
        <w:tc>
          <w:tcPr>
            <w:tcW w:w="2460" w:type="dxa"/>
            <w:tcBorders>
              <w:top w:val="single" w:sz="4" w:space="0" w:color="auto"/>
              <w:left w:val="single" w:sz="4" w:space="0" w:color="auto"/>
              <w:bottom w:val="single" w:sz="4" w:space="0" w:color="auto"/>
              <w:right w:val="single" w:sz="4" w:space="0" w:color="auto"/>
            </w:tcBorders>
            <w:noWrap/>
            <w:hideMark/>
          </w:tcPr>
          <w:p w14:paraId="3A005AAA" w14:textId="58DE0F06" w:rsidR="00643501" w:rsidRPr="008A48BF" w:rsidRDefault="00643501" w:rsidP="00E153F1">
            <w:pPr>
              <w:spacing w:before="0" w:after="0"/>
              <w:jc w:val="center"/>
            </w:pPr>
            <w:r w:rsidRPr="008A48BF">
              <w:t>48</w:t>
            </w:r>
          </w:p>
        </w:tc>
        <w:tc>
          <w:tcPr>
            <w:tcW w:w="2460" w:type="dxa"/>
            <w:tcBorders>
              <w:top w:val="single" w:sz="4" w:space="0" w:color="auto"/>
              <w:left w:val="single" w:sz="4" w:space="0" w:color="auto"/>
              <w:bottom w:val="single" w:sz="4" w:space="0" w:color="auto"/>
              <w:right w:val="single" w:sz="4" w:space="0" w:color="auto"/>
            </w:tcBorders>
            <w:noWrap/>
            <w:hideMark/>
          </w:tcPr>
          <w:p w14:paraId="3AA304D9" w14:textId="77777777" w:rsidR="00643501" w:rsidRPr="008A48BF" w:rsidRDefault="00643501" w:rsidP="00E153F1">
            <w:pPr>
              <w:spacing w:before="0" w:after="0"/>
              <w:jc w:val="center"/>
            </w:pPr>
            <w:r w:rsidRPr="008A48BF">
              <w:t>11</w:t>
            </w:r>
          </w:p>
        </w:tc>
        <w:tc>
          <w:tcPr>
            <w:tcW w:w="2460" w:type="dxa"/>
            <w:tcBorders>
              <w:top w:val="single" w:sz="4" w:space="0" w:color="auto"/>
              <w:left w:val="single" w:sz="4" w:space="0" w:color="auto"/>
              <w:bottom w:val="single" w:sz="4" w:space="0" w:color="auto"/>
              <w:right w:val="single" w:sz="4" w:space="0" w:color="auto"/>
            </w:tcBorders>
            <w:noWrap/>
            <w:hideMark/>
          </w:tcPr>
          <w:p w14:paraId="1AFDD18D" w14:textId="77777777" w:rsidR="00643501" w:rsidRPr="008A48BF" w:rsidRDefault="00643501" w:rsidP="00E153F1">
            <w:pPr>
              <w:spacing w:before="0" w:after="0"/>
              <w:jc w:val="center"/>
            </w:pPr>
            <w:r w:rsidRPr="008A48BF">
              <w:t>59</w:t>
            </w:r>
          </w:p>
        </w:tc>
      </w:tr>
      <w:tr w:rsidR="00643501" w:rsidRPr="008A48BF" w14:paraId="4533829E"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7FDBBD8F" w14:textId="44F13D80" w:rsidR="00643501" w:rsidRPr="008A48BF" w:rsidRDefault="00643501" w:rsidP="00E153F1">
            <w:pPr>
              <w:spacing w:before="0" w:after="0"/>
            </w:pPr>
            <w:r w:rsidRPr="008A48BF">
              <w:t xml:space="preserve">Faulkner </w:t>
            </w:r>
          </w:p>
        </w:tc>
        <w:tc>
          <w:tcPr>
            <w:tcW w:w="2460" w:type="dxa"/>
            <w:tcBorders>
              <w:top w:val="single" w:sz="4" w:space="0" w:color="auto"/>
              <w:left w:val="single" w:sz="4" w:space="0" w:color="auto"/>
              <w:bottom w:val="single" w:sz="4" w:space="0" w:color="auto"/>
              <w:right w:val="single" w:sz="4" w:space="0" w:color="auto"/>
            </w:tcBorders>
            <w:noWrap/>
            <w:hideMark/>
          </w:tcPr>
          <w:p w14:paraId="2C0405EB" w14:textId="1999AE0E" w:rsidR="00643501" w:rsidRPr="008A48BF" w:rsidRDefault="00643501" w:rsidP="00E153F1">
            <w:pPr>
              <w:spacing w:before="0" w:after="0"/>
              <w:jc w:val="center"/>
            </w:pPr>
            <w:r w:rsidRPr="008A48BF">
              <w:t>186</w:t>
            </w:r>
          </w:p>
        </w:tc>
        <w:tc>
          <w:tcPr>
            <w:tcW w:w="2460" w:type="dxa"/>
            <w:tcBorders>
              <w:top w:val="single" w:sz="4" w:space="0" w:color="auto"/>
              <w:left w:val="single" w:sz="4" w:space="0" w:color="auto"/>
              <w:bottom w:val="single" w:sz="4" w:space="0" w:color="auto"/>
              <w:right w:val="single" w:sz="4" w:space="0" w:color="auto"/>
            </w:tcBorders>
            <w:noWrap/>
            <w:hideMark/>
          </w:tcPr>
          <w:p w14:paraId="3163E2A9" w14:textId="77777777" w:rsidR="00643501" w:rsidRPr="008A48BF" w:rsidRDefault="00643501" w:rsidP="00E153F1">
            <w:pPr>
              <w:spacing w:before="0" w:after="0"/>
              <w:jc w:val="center"/>
            </w:pPr>
            <w:r w:rsidRPr="008A48BF">
              <w:t>32</w:t>
            </w:r>
          </w:p>
        </w:tc>
        <w:tc>
          <w:tcPr>
            <w:tcW w:w="2460" w:type="dxa"/>
            <w:tcBorders>
              <w:top w:val="single" w:sz="4" w:space="0" w:color="auto"/>
              <w:left w:val="single" w:sz="4" w:space="0" w:color="auto"/>
              <w:bottom w:val="single" w:sz="4" w:space="0" w:color="auto"/>
              <w:right w:val="single" w:sz="4" w:space="0" w:color="auto"/>
            </w:tcBorders>
            <w:noWrap/>
            <w:hideMark/>
          </w:tcPr>
          <w:p w14:paraId="5FFB4283" w14:textId="77777777" w:rsidR="00643501" w:rsidRPr="008A48BF" w:rsidRDefault="00643501" w:rsidP="00E153F1">
            <w:pPr>
              <w:spacing w:before="0" w:after="0"/>
              <w:jc w:val="center"/>
            </w:pPr>
            <w:r w:rsidRPr="008A48BF">
              <w:t>218</w:t>
            </w:r>
          </w:p>
        </w:tc>
      </w:tr>
      <w:tr w:rsidR="00643501" w:rsidRPr="008A48BF" w14:paraId="3D4E7360"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6426B7DF" w14:textId="75D12666" w:rsidR="00643501" w:rsidRPr="008A48BF" w:rsidRDefault="00643501" w:rsidP="00E153F1">
            <w:pPr>
              <w:spacing w:before="0" w:after="0"/>
            </w:pPr>
            <w:r w:rsidRPr="008A48BF">
              <w:t xml:space="preserve">Franklin </w:t>
            </w:r>
          </w:p>
        </w:tc>
        <w:tc>
          <w:tcPr>
            <w:tcW w:w="2460" w:type="dxa"/>
            <w:tcBorders>
              <w:top w:val="single" w:sz="4" w:space="0" w:color="auto"/>
              <w:left w:val="single" w:sz="4" w:space="0" w:color="auto"/>
              <w:bottom w:val="single" w:sz="4" w:space="0" w:color="auto"/>
              <w:right w:val="single" w:sz="4" w:space="0" w:color="auto"/>
            </w:tcBorders>
            <w:noWrap/>
            <w:hideMark/>
          </w:tcPr>
          <w:p w14:paraId="3C68C300" w14:textId="028FBB84" w:rsidR="00643501" w:rsidRPr="008A48BF" w:rsidRDefault="00643501" w:rsidP="00E153F1">
            <w:pPr>
              <w:spacing w:before="0" w:after="0"/>
              <w:jc w:val="center"/>
            </w:pPr>
            <w:r w:rsidRPr="008A48BF">
              <w:t>4</w:t>
            </w:r>
          </w:p>
        </w:tc>
        <w:tc>
          <w:tcPr>
            <w:tcW w:w="2460" w:type="dxa"/>
            <w:tcBorders>
              <w:top w:val="single" w:sz="4" w:space="0" w:color="auto"/>
              <w:left w:val="single" w:sz="4" w:space="0" w:color="auto"/>
              <w:bottom w:val="single" w:sz="4" w:space="0" w:color="auto"/>
              <w:right w:val="single" w:sz="4" w:space="0" w:color="auto"/>
            </w:tcBorders>
            <w:noWrap/>
            <w:hideMark/>
          </w:tcPr>
          <w:p w14:paraId="1A0D9A70" w14:textId="77777777" w:rsidR="00643501" w:rsidRPr="008A48BF" w:rsidRDefault="00643501" w:rsidP="00E153F1">
            <w:pPr>
              <w:spacing w:before="0" w:after="0"/>
              <w:jc w:val="center"/>
            </w:pPr>
            <w:r w:rsidRPr="008A48BF">
              <w:t>1</w:t>
            </w:r>
          </w:p>
        </w:tc>
        <w:tc>
          <w:tcPr>
            <w:tcW w:w="2460" w:type="dxa"/>
            <w:tcBorders>
              <w:top w:val="single" w:sz="4" w:space="0" w:color="auto"/>
              <w:left w:val="single" w:sz="4" w:space="0" w:color="auto"/>
              <w:bottom w:val="single" w:sz="4" w:space="0" w:color="auto"/>
              <w:right w:val="single" w:sz="4" w:space="0" w:color="auto"/>
            </w:tcBorders>
            <w:noWrap/>
            <w:hideMark/>
          </w:tcPr>
          <w:p w14:paraId="16EA8073" w14:textId="77777777" w:rsidR="00643501" w:rsidRPr="008A48BF" w:rsidRDefault="00643501" w:rsidP="00E153F1">
            <w:pPr>
              <w:spacing w:before="0" w:after="0"/>
              <w:jc w:val="center"/>
            </w:pPr>
            <w:r w:rsidRPr="008A48BF">
              <w:t>5</w:t>
            </w:r>
          </w:p>
        </w:tc>
      </w:tr>
      <w:tr w:rsidR="00643501" w:rsidRPr="008A48BF" w14:paraId="65D31008"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05ACFB2D" w14:textId="73BAFB28" w:rsidR="00643501" w:rsidRPr="008A48BF" w:rsidRDefault="00643501" w:rsidP="00E153F1">
            <w:pPr>
              <w:spacing w:before="0" w:after="0"/>
              <w:rPr>
                <w:b/>
                <w:bCs/>
              </w:rPr>
            </w:pPr>
            <w:r w:rsidRPr="008A48BF">
              <w:rPr>
                <w:b/>
                <w:bCs/>
              </w:rPr>
              <w:t xml:space="preserve">Jefferson </w:t>
            </w:r>
          </w:p>
        </w:tc>
        <w:tc>
          <w:tcPr>
            <w:tcW w:w="2460" w:type="dxa"/>
            <w:tcBorders>
              <w:top w:val="single" w:sz="4" w:space="0" w:color="auto"/>
              <w:left w:val="single" w:sz="4" w:space="0" w:color="auto"/>
              <w:bottom w:val="single" w:sz="4" w:space="0" w:color="auto"/>
              <w:right w:val="single" w:sz="4" w:space="0" w:color="auto"/>
            </w:tcBorders>
            <w:noWrap/>
            <w:hideMark/>
          </w:tcPr>
          <w:p w14:paraId="582CA3E5" w14:textId="249E8424" w:rsidR="00643501" w:rsidRPr="008A48BF" w:rsidRDefault="00643501" w:rsidP="00E153F1">
            <w:pPr>
              <w:spacing w:before="0" w:after="0"/>
              <w:jc w:val="center"/>
            </w:pPr>
            <w:r w:rsidRPr="008A48BF">
              <w:t>342</w:t>
            </w:r>
          </w:p>
        </w:tc>
        <w:tc>
          <w:tcPr>
            <w:tcW w:w="2460" w:type="dxa"/>
            <w:tcBorders>
              <w:top w:val="single" w:sz="4" w:space="0" w:color="auto"/>
              <w:left w:val="single" w:sz="4" w:space="0" w:color="auto"/>
              <w:bottom w:val="single" w:sz="4" w:space="0" w:color="auto"/>
              <w:right w:val="single" w:sz="4" w:space="0" w:color="auto"/>
            </w:tcBorders>
            <w:noWrap/>
            <w:hideMark/>
          </w:tcPr>
          <w:p w14:paraId="43986B06" w14:textId="77777777" w:rsidR="00643501" w:rsidRPr="008A48BF" w:rsidRDefault="00643501" w:rsidP="00E153F1">
            <w:pPr>
              <w:spacing w:before="0" w:after="0"/>
              <w:jc w:val="center"/>
            </w:pPr>
            <w:r w:rsidRPr="008A48BF">
              <w:t>46</w:t>
            </w:r>
          </w:p>
        </w:tc>
        <w:tc>
          <w:tcPr>
            <w:tcW w:w="2460" w:type="dxa"/>
            <w:tcBorders>
              <w:top w:val="single" w:sz="4" w:space="0" w:color="auto"/>
              <w:left w:val="single" w:sz="4" w:space="0" w:color="auto"/>
              <w:bottom w:val="single" w:sz="4" w:space="0" w:color="auto"/>
              <w:right w:val="single" w:sz="4" w:space="0" w:color="auto"/>
            </w:tcBorders>
            <w:noWrap/>
            <w:hideMark/>
          </w:tcPr>
          <w:p w14:paraId="494E8F0F" w14:textId="77777777" w:rsidR="00643501" w:rsidRPr="008A48BF" w:rsidRDefault="00643501" w:rsidP="00E153F1">
            <w:pPr>
              <w:spacing w:before="0" w:after="0"/>
              <w:jc w:val="center"/>
            </w:pPr>
            <w:r w:rsidRPr="008A48BF">
              <w:t>388</w:t>
            </w:r>
          </w:p>
        </w:tc>
      </w:tr>
      <w:tr w:rsidR="00643501" w:rsidRPr="008A48BF" w14:paraId="555028E0"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6D1AFE16" w14:textId="67422125" w:rsidR="00643501" w:rsidRPr="008A48BF" w:rsidRDefault="00643501" w:rsidP="00E153F1">
            <w:pPr>
              <w:spacing w:before="0" w:after="0"/>
            </w:pPr>
            <w:r w:rsidRPr="008A48BF">
              <w:t xml:space="preserve">Johnson </w:t>
            </w:r>
          </w:p>
        </w:tc>
        <w:tc>
          <w:tcPr>
            <w:tcW w:w="2460" w:type="dxa"/>
            <w:tcBorders>
              <w:top w:val="single" w:sz="4" w:space="0" w:color="auto"/>
              <w:left w:val="single" w:sz="4" w:space="0" w:color="auto"/>
              <w:bottom w:val="single" w:sz="4" w:space="0" w:color="auto"/>
              <w:right w:val="single" w:sz="4" w:space="0" w:color="auto"/>
            </w:tcBorders>
            <w:noWrap/>
            <w:hideMark/>
          </w:tcPr>
          <w:p w14:paraId="3F928382" w14:textId="16D60A44" w:rsidR="00643501" w:rsidRPr="008A48BF" w:rsidRDefault="00643501" w:rsidP="00E153F1">
            <w:pPr>
              <w:spacing w:before="0" w:after="0"/>
              <w:jc w:val="center"/>
            </w:pPr>
            <w:r w:rsidRPr="008A48BF">
              <w:t>3</w:t>
            </w:r>
          </w:p>
        </w:tc>
        <w:tc>
          <w:tcPr>
            <w:tcW w:w="2460" w:type="dxa"/>
            <w:tcBorders>
              <w:top w:val="single" w:sz="4" w:space="0" w:color="auto"/>
              <w:left w:val="single" w:sz="4" w:space="0" w:color="auto"/>
              <w:bottom w:val="single" w:sz="4" w:space="0" w:color="auto"/>
              <w:right w:val="single" w:sz="4" w:space="0" w:color="auto"/>
            </w:tcBorders>
            <w:noWrap/>
            <w:hideMark/>
          </w:tcPr>
          <w:p w14:paraId="72CBF342" w14:textId="2BDF7E27" w:rsidR="00643501" w:rsidRPr="008A48BF" w:rsidRDefault="00643501" w:rsidP="00E153F1">
            <w:pPr>
              <w:spacing w:before="0" w:after="0"/>
              <w:jc w:val="center"/>
            </w:pPr>
            <w:r w:rsidRPr="008A48BF">
              <w:t>-</w:t>
            </w:r>
          </w:p>
        </w:tc>
        <w:tc>
          <w:tcPr>
            <w:tcW w:w="2460" w:type="dxa"/>
            <w:tcBorders>
              <w:top w:val="single" w:sz="4" w:space="0" w:color="auto"/>
              <w:left w:val="single" w:sz="4" w:space="0" w:color="auto"/>
              <w:bottom w:val="single" w:sz="4" w:space="0" w:color="auto"/>
              <w:right w:val="single" w:sz="4" w:space="0" w:color="auto"/>
            </w:tcBorders>
            <w:noWrap/>
            <w:hideMark/>
          </w:tcPr>
          <w:p w14:paraId="15400D6F" w14:textId="77777777" w:rsidR="00643501" w:rsidRPr="008A48BF" w:rsidRDefault="00643501" w:rsidP="00E153F1">
            <w:pPr>
              <w:spacing w:before="0" w:after="0"/>
              <w:jc w:val="center"/>
            </w:pPr>
            <w:r w:rsidRPr="008A48BF">
              <w:t>3</w:t>
            </w:r>
          </w:p>
        </w:tc>
      </w:tr>
      <w:tr w:rsidR="00643501" w:rsidRPr="008A48BF" w14:paraId="18F79220"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7F3CF323" w14:textId="6EFE6CC5" w:rsidR="00643501" w:rsidRPr="008A48BF" w:rsidRDefault="00643501" w:rsidP="00E153F1">
            <w:pPr>
              <w:spacing w:before="0" w:after="0"/>
            </w:pPr>
            <w:r w:rsidRPr="008A48BF">
              <w:t>Lincoln</w:t>
            </w:r>
          </w:p>
        </w:tc>
        <w:tc>
          <w:tcPr>
            <w:tcW w:w="2460" w:type="dxa"/>
            <w:tcBorders>
              <w:top w:val="single" w:sz="4" w:space="0" w:color="auto"/>
              <w:left w:val="single" w:sz="4" w:space="0" w:color="auto"/>
              <w:bottom w:val="single" w:sz="4" w:space="0" w:color="auto"/>
              <w:right w:val="single" w:sz="4" w:space="0" w:color="auto"/>
            </w:tcBorders>
            <w:noWrap/>
            <w:hideMark/>
          </w:tcPr>
          <w:p w14:paraId="604876C8" w14:textId="4A4DA6E3" w:rsidR="00643501" w:rsidRPr="008A48BF" w:rsidRDefault="00643501" w:rsidP="00E153F1">
            <w:pPr>
              <w:spacing w:before="0" w:after="0"/>
              <w:jc w:val="center"/>
            </w:pPr>
            <w:r w:rsidRPr="008A48BF">
              <w:t>18</w:t>
            </w:r>
          </w:p>
        </w:tc>
        <w:tc>
          <w:tcPr>
            <w:tcW w:w="2460" w:type="dxa"/>
            <w:tcBorders>
              <w:top w:val="single" w:sz="4" w:space="0" w:color="auto"/>
              <w:left w:val="single" w:sz="4" w:space="0" w:color="auto"/>
              <w:bottom w:val="single" w:sz="4" w:space="0" w:color="auto"/>
              <w:right w:val="single" w:sz="4" w:space="0" w:color="auto"/>
            </w:tcBorders>
            <w:noWrap/>
            <w:hideMark/>
          </w:tcPr>
          <w:p w14:paraId="5701B43E" w14:textId="77777777" w:rsidR="00643501" w:rsidRPr="008A48BF" w:rsidRDefault="00643501" w:rsidP="00E153F1">
            <w:pPr>
              <w:spacing w:before="0" w:after="0"/>
              <w:jc w:val="center"/>
            </w:pPr>
            <w:r w:rsidRPr="008A48BF">
              <w:t>2</w:t>
            </w:r>
          </w:p>
        </w:tc>
        <w:tc>
          <w:tcPr>
            <w:tcW w:w="2460" w:type="dxa"/>
            <w:tcBorders>
              <w:top w:val="single" w:sz="4" w:space="0" w:color="auto"/>
              <w:left w:val="single" w:sz="4" w:space="0" w:color="auto"/>
              <w:bottom w:val="single" w:sz="4" w:space="0" w:color="auto"/>
              <w:right w:val="single" w:sz="4" w:space="0" w:color="auto"/>
            </w:tcBorders>
            <w:noWrap/>
            <w:hideMark/>
          </w:tcPr>
          <w:p w14:paraId="776C8357" w14:textId="77777777" w:rsidR="00643501" w:rsidRPr="008A48BF" w:rsidRDefault="00643501" w:rsidP="00E153F1">
            <w:pPr>
              <w:spacing w:before="0" w:after="0"/>
              <w:jc w:val="center"/>
            </w:pPr>
            <w:r w:rsidRPr="008A48BF">
              <w:t>20</w:t>
            </w:r>
          </w:p>
        </w:tc>
      </w:tr>
      <w:tr w:rsidR="00643501" w:rsidRPr="008A48BF" w14:paraId="25484A48"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6CAD904B" w14:textId="319FA3B9" w:rsidR="00643501" w:rsidRPr="008A48BF" w:rsidRDefault="00643501" w:rsidP="00E153F1">
            <w:pPr>
              <w:spacing w:before="0" w:after="0"/>
            </w:pPr>
            <w:r w:rsidRPr="008A48BF">
              <w:t xml:space="preserve">Logan </w:t>
            </w:r>
          </w:p>
        </w:tc>
        <w:tc>
          <w:tcPr>
            <w:tcW w:w="2460" w:type="dxa"/>
            <w:tcBorders>
              <w:top w:val="single" w:sz="4" w:space="0" w:color="auto"/>
              <w:left w:val="single" w:sz="4" w:space="0" w:color="auto"/>
              <w:bottom w:val="single" w:sz="4" w:space="0" w:color="auto"/>
              <w:right w:val="single" w:sz="4" w:space="0" w:color="auto"/>
            </w:tcBorders>
            <w:noWrap/>
            <w:hideMark/>
          </w:tcPr>
          <w:p w14:paraId="59856FB3" w14:textId="13D9F27E" w:rsidR="00643501" w:rsidRPr="008A48BF" w:rsidRDefault="00643501" w:rsidP="00E153F1">
            <w:pPr>
              <w:spacing w:before="0" w:after="0"/>
              <w:jc w:val="center"/>
            </w:pPr>
            <w:r w:rsidRPr="008A48BF">
              <w:t>24</w:t>
            </w:r>
          </w:p>
        </w:tc>
        <w:tc>
          <w:tcPr>
            <w:tcW w:w="2460" w:type="dxa"/>
            <w:tcBorders>
              <w:top w:val="single" w:sz="4" w:space="0" w:color="auto"/>
              <w:left w:val="single" w:sz="4" w:space="0" w:color="auto"/>
              <w:bottom w:val="single" w:sz="4" w:space="0" w:color="auto"/>
              <w:right w:val="single" w:sz="4" w:space="0" w:color="auto"/>
            </w:tcBorders>
            <w:noWrap/>
            <w:hideMark/>
          </w:tcPr>
          <w:p w14:paraId="6F1B19F0" w14:textId="77777777" w:rsidR="00643501" w:rsidRPr="008A48BF" w:rsidRDefault="00643501" w:rsidP="00E153F1">
            <w:pPr>
              <w:spacing w:before="0" w:after="0"/>
              <w:jc w:val="center"/>
            </w:pPr>
            <w:r w:rsidRPr="008A48BF">
              <w:t>4</w:t>
            </w:r>
          </w:p>
        </w:tc>
        <w:tc>
          <w:tcPr>
            <w:tcW w:w="2460" w:type="dxa"/>
            <w:tcBorders>
              <w:top w:val="single" w:sz="4" w:space="0" w:color="auto"/>
              <w:left w:val="single" w:sz="4" w:space="0" w:color="auto"/>
              <w:bottom w:val="single" w:sz="4" w:space="0" w:color="auto"/>
              <w:right w:val="single" w:sz="4" w:space="0" w:color="auto"/>
            </w:tcBorders>
            <w:noWrap/>
            <w:hideMark/>
          </w:tcPr>
          <w:p w14:paraId="7DBF0C50" w14:textId="77777777" w:rsidR="00643501" w:rsidRPr="008A48BF" w:rsidRDefault="00643501" w:rsidP="00E153F1">
            <w:pPr>
              <w:spacing w:before="0" w:after="0"/>
              <w:jc w:val="center"/>
            </w:pPr>
            <w:r w:rsidRPr="008A48BF">
              <w:t>28</w:t>
            </w:r>
          </w:p>
        </w:tc>
      </w:tr>
      <w:tr w:rsidR="00643501" w:rsidRPr="008A48BF" w14:paraId="69D91B09"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61567150" w14:textId="5458C83F" w:rsidR="00643501" w:rsidRPr="008A48BF" w:rsidRDefault="00643501" w:rsidP="00E153F1">
            <w:pPr>
              <w:spacing w:before="0" w:after="0"/>
              <w:rPr>
                <w:b/>
                <w:bCs/>
              </w:rPr>
            </w:pPr>
            <w:r w:rsidRPr="008A48BF">
              <w:rPr>
                <w:b/>
                <w:bCs/>
              </w:rPr>
              <w:t xml:space="preserve">Perry </w:t>
            </w:r>
          </w:p>
        </w:tc>
        <w:tc>
          <w:tcPr>
            <w:tcW w:w="2460" w:type="dxa"/>
            <w:tcBorders>
              <w:top w:val="single" w:sz="4" w:space="0" w:color="auto"/>
              <w:left w:val="single" w:sz="4" w:space="0" w:color="auto"/>
              <w:bottom w:val="single" w:sz="4" w:space="0" w:color="auto"/>
              <w:right w:val="single" w:sz="4" w:space="0" w:color="auto"/>
            </w:tcBorders>
            <w:noWrap/>
            <w:hideMark/>
          </w:tcPr>
          <w:p w14:paraId="4C45FD01" w14:textId="550D11C9" w:rsidR="00643501" w:rsidRPr="008A48BF" w:rsidRDefault="00643501" w:rsidP="00E153F1">
            <w:pPr>
              <w:spacing w:before="0" w:after="0"/>
              <w:jc w:val="center"/>
            </w:pPr>
            <w:r w:rsidRPr="008A48BF">
              <w:t>121</w:t>
            </w:r>
          </w:p>
        </w:tc>
        <w:tc>
          <w:tcPr>
            <w:tcW w:w="2460" w:type="dxa"/>
            <w:tcBorders>
              <w:top w:val="single" w:sz="4" w:space="0" w:color="auto"/>
              <w:left w:val="single" w:sz="4" w:space="0" w:color="auto"/>
              <w:bottom w:val="single" w:sz="4" w:space="0" w:color="auto"/>
              <w:right w:val="single" w:sz="4" w:space="0" w:color="auto"/>
            </w:tcBorders>
            <w:noWrap/>
            <w:hideMark/>
          </w:tcPr>
          <w:p w14:paraId="3407DB44" w14:textId="77777777" w:rsidR="00643501" w:rsidRPr="008A48BF" w:rsidRDefault="00643501" w:rsidP="00E153F1">
            <w:pPr>
              <w:spacing w:before="0" w:after="0"/>
              <w:jc w:val="center"/>
            </w:pPr>
            <w:r w:rsidRPr="008A48BF">
              <w:t>27</w:t>
            </w:r>
          </w:p>
        </w:tc>
        <w:tc>
          <w:tcPr>
            <w:tcW w:w="2460" w:type="dxa"/>
            <w:tcBorders>
              <w:top w:val="single" w:sz="4" w:space="0" w:color="auto"/>
              <w:left w:val="single" w:sz="4" w:space="0" w:color="auto"/>
              <w:bottom w:val="single" w:sz="4" w:space="0" w:color="auto"/>
              <w:right w:val="single" w:sz="4" w:space="0" w:color="auto"/>
            </w:tcBorders>
            <w:noWrap/>
            <w:hideMark/>
          </w:tcPr>
          <w:p w14:paraId="2C73999E" w14:textId="77777777" w:rsidR="00643501" w:rsidRPr="008A48BF" w:rsidRDefault="00643501" w:rsidP="00E153F1">
            <w:pPr>
              <w:spacing w:before="0" w:after="0"/>
              <w:jc w:val="center"/>
            </w:pPr>
            <w:r w:rsidRPr="008A48BF">
              <w:t>148</w:t>
            </w:r>
          </w:p>
        </w:tc>
      </w:tr>
      <w:tr w:rsidR="00643501" w:rsidRPr="008A48BF" w14:paraId="7429B70C"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48EF23E7" w14:textId="6D070322" w:rsidR="00643501" w:rsidRPr="008A48BF" w:rsidRDefault="00643501" w:rsidP="00E153F1">
            <w:pPr>
              <w:spacing w:before="0" w:after="0"/>
            </w:pPr>
            <w:r w:rsidRPr="008A48BF">
              <w:t xml:space="preserve">Pope </w:t>
            </w:r>
          </w:p>
        </w:tc>
        <w:tc>
          <w:tcPr>
            <w:tcW w:w="2460" w:type="dxa"/>
            <w:tcBorders>
              <w:top w:val="single" w:sz="4" w:space="0" w:color="auto"/>
              <w:left w:val="single" w:sz="4" w:space="0" w:color="auto"/>
              <w:bottom w:val="single" w:sz="4" w:space="0" w:color="auto"/>
              <w:right w:val="single" w:sz="4" w:space="0" w:color="auto"/>
            </w:tcBorders>
            <w:noWrap/>
            <w:hideMark/>
          </w:tcPr>
          <w:p w14:paraId="19412385" w14:textId="12DA56D6" w:rsidR="00643501" w:rsidRPr="008A48BF" w:rsidRDefault="00643501" w:rsidP="00E153F1">
            <w:pPr>
              <w:spacing w:before="0" w:after="0"/>
              <w:jc w:val="center"/>
            </w:pPr>
            <w:r w:rsidRPr="008A48BF">
              <w:t>14</w:t>
            </w:r>
          </w:p>
        </w:tc>
        <w:tc>
          <w:tcPr>
            <w:tcW w:w="2460" w:type="dxa"/>
            <w:tcBorders>
              <w:top w:val="single" w:sz="4" w:space="0" w:color="auto"/>
              <w:left w:val="single" w:sz="4" w:space="0" w:color="auto"/>
              <w:bottom w:val="single" w:sz="4" w:space="0" w:color="auto"/>
              <w:right w:val="single" w:sz="4" w:space="0" w:color="auto"/>
            </w:tcBorders>
            <w:noWrap/>
            <w:hideMark/>
          </w:tcPr>
          <w:p w14:paraId="72FC6D8B" w14:textId="77777777" w:rsidR="00643501" w:rsidRPr="008A48BF" w:rsidRDefault="00643501" w:rsidP="00E153F1">
            <w:pPr>
              <w:spacing w:before="0" w:after="0"/>
              <w:jc w:val="center"/>
            </w:pPr>
            <w:r w:rsidRPr="008A48BF">
              <w:t>7</w:t>
            </w:r>
          </w:p>
        </w:tc>
        <w:tc>
          <w:tcPr>
            <w:tcW w:w="2460" w:type="dxa"/>
            <w:tcBorders>
              <w:top w:val="single" w:sz="4" w:space="0" w:color="auto"/>
              <w:left w:val="single" w:sz="4" w:space="0" w:color="auto"/>
              <w:bottom w:val="single" w:sz="4" w:space="0" w:color="auto"/>
              <w:right w:val="single" w:sz="4" w:space="0" w:color="auto"/>
            </w:tcBorders>
            <w:noWrap/>
            <w:hideMark/>
          </w:tcPr>
          <w:p w14:paraId="59037198" w14:textId="77777777" w:rsidR="00643501" w:rsidRPr="008A48BF" w:rsidRDefault="00643501" w:rsidP="00E153F1">
            <w:pPr>
              <w:spacing w:before="0" w:after="0"/>
              <w:jc w:val="center"/>
            </w:pPr>
            <w:r w:rsidRPr="008A48BF">
              <w:t>21</w:t>
            </w:r>
          </w:p>
        </w:tc>
      </w:tr>
      <w:tr w:rsidR="00643501" w:rsidRPr="008A48BF" w14:paraId="05C583F7"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7F603799" w14:textId="41101EEC" w:rsidR="00643501" w:rsidRPr="008A48BF" w:rsidRDefault="00643501" w:rsidP="00E153F1">
            <w:pPr>
              <w:spacing w:before="0" w:after="0"/>
            </w:pPr>
            <w:r w:rsidRPr="008A48BF">
              <w:lastRenderedPageBreak/>
              <w:t xml:space="preserve">Pulaski </w:t>
            </w:r>
          </w:p>
        </w:tc>
        <w:tc>
          <w:tcPr>
            <w:tcW w:w="2460" w:type="dxa"/>
            <w:tcBorders>
              <w:top w:val="single" w:sz="4" w:space="0" w:color="auto"/>
              <w:left w:val="single" w:sz="4" w:space="0" w:color="auto"/>
              <w:bottom w:val="single" w:sz="4" w:space="0" w:color="auto"/>
              <w:right w:val="single" w:sz="4" w:space="0" w:color="auto"/>
            </w:tcBorders>
            <w:noWrap/>
            <w:hideMark/>
          </w:tcPr>
          <w:p w14:paraId="2941ECAF" w14:textId="7B5F329F" w:rsidR="00643501" w:rsidRPr="008A48BF" w:rsidRDefault="00643501" w:rsidP="00E153F1">
            <w:pPr>
              <w:spacing w:before="0" w:after="0"/>
              <w:jc w:val="center"/>
            </w:pPr>
            <w:r w:rsidRPr="008A48BF">
              <w:t>318</w:t>
            </w:r>
          </w:p>
        </w:tc>
        <w:tc>
          <w:tcPr>
            <w:tcW w:w="2460" w:type="dxa"/>
            <w:tcBorders>
              <w:top w:val="single" w:sz="4" w:space="0" w:color="auto"/>
              <w:left w:val="single" w:sz="4" w:space="0" w:color="auto"/>
              <w:bottom w:val="single" w:sz="4" w:space="0" w:color="auto"/>
              <w:right w:val="single" w:sz="4" w:space="0" w:color="auto"/>
            </w:tcBorders>
            <w:noWrap/>
            <w:hideMark/>
          </w:tcPr>
          <w:p w14:paraId="6121B20A" w14:textId="77777777" w:rsidR="00643501" w:rsidRPr="008A48BF" w:rsidRDefault="00643501" w:rsidP="00E153F1">
            <w:pPr>
              <w:spacing w:before="0" w:after="0"/>
              <w:jc w:val="center"/>
            </w:pPr>
            <w:r w:rsidRPr="008A48BF">
              <w:t>168</w:t>
            </w:r>
          </w:p>
        </w:tc>
        <w:tc>
          <w:tcPr>
            <w:tcW w:w="2460" w:type="dxa"/>
            <w:tcBorders>
              <w:top w:val="single" w:sz="4" w:space="0" w:color="auto"/>
              <w:left w:val="single" w:sz="4" w:space="0" w:color="auto"/>
              <w:bottom w:val="single" w:sz="4" w:space="0" w:color="auto"/>
              <w:right w:val="single" w:sz="4" w:space="0" w:color="auto"/>
            </w:tcBorders>
            <w:noWrap/>
            <w:hideMark/>
          </w:tcPr>
          <w:p w14:paraId="64B819E0" w14:textId="77777777" w:rsidR="00643501" w:rsidRPr="008A48BF" w:rsidRDefault="00643501" w:rsidP="00E153F1">
            <w:pPr>
              <w:spacing w:before="0" w:after="0"/>
              <w:jc w:val="center"/>
            </w:pPr>
            <w:r w:rsidRPr="008A48BF">
              <w:t>486</w:t>
            </w:r>
          </w:p>
        </w:tc>
      </w:tr>
      <w:tr w:rsidR="00643501" w:rsidRPr="008A48BF" w14:paraId="7FBCDCFC"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05644931" w14:textId="227F090C" w:rsidR="00643501" w:rsidRPr="008A48BF" w:rsidRDefault="00643501" w:rsidP="00E153F1">
            <w:pPr>
              <w:spacing w:before="0" w:after="0"/>
            </w:pPr>
            <w:r w:rsidRPr="008A48BF">
              <w:t xml:space="preserve">Sebastian </w:t>
            </w:r>
          </w:p>
        </w:tc>
        <w:tc>
          <w:tcPr>
            <w:tcW w:w="2460" w:type="dxa"/>
            <w:tcBorders>
              <w:top w:val="single" w:sz="4" w:space="0" w:color="auto"/>
              <w:left w:val="single" w:sz="4" w:space="0" w:color="auto"/>
              <w:bottom w:val="single" w:sz="4" w:space="0" w:color="auto"/>
              <w:right w:val="single" w:sz="4" w:space="0" w:color="auto"/>
            </w:tcBorders>
            <w:noWrap/>
            <w:hideMark/>
          </w:tcPr>
          <w:p w14:paraId="73588196" w14:textId="2D60D421" w:rsidR="00643501" w:rsidRPr="008A48BF" w:rsidRDefault="00643501" w:rsidP="00E153F1">
            <w:pPr>
              <w:spacing w:before="0" w:after="0"/>
              <w:jc w:val="center"/>
            </w:pPr>
            <w:r w:rsidRPr="008A48BF">
              <w:t>244</w:t>
            </w:r>
          </w:p>
        </w:tc>
        <w:tc>
          <w:tcPr>
            <w:tcW w:w="2460" w:type="dxa"/>
            <w:tcBorders>
              <w:top w:val="single" w:sz="4" w:space="0" w:color="auto"/>
              <w:left w:val="single" w:sz="4" w:space="0" w:color="auto"/>
              <w:bottom w:val="single" w:sz="4" w:space="0" w:color="auto"/>
              <w:right w:val="single" w:sz="4" w:space="0" w:color="auto"/>
            </w:tcBorders>
            <w:noWrap/>
            <w:hideMark/>
          </w:tcPr>
          <w:p w14:paraId="25705ED1" w14:textId="77777777" w:rsidR="00643501" w:rsidRPr="008A48BF" w:rsidRDefault="00643501" w:rsidP="00E153F1">
            <w:pPr>
              <w:spacing w:before="0" w:after="0"/>
              <w:jc w:val="center"/>
            </w:pPr>
            <w:r w:rsidRPr="008A48BF">
              <w:t>92</w:t>
            </w:r>
          </w:p>
        </w:tc>
        <w:tc>
          <w:tcPr>
            <w:tcW w:w="2460" w:type="dxa"/>
            <w:tcBorders>
              <w:top w:val="single" w:sz="4" w:space="0" w:color="auto"/>
              <w:left w:val="single" w:sz="4" w:space="0" w:color="auto"/>
              <w:bottom w:val="single" w:sz="4" w:space="0" w:color="auto"/>
              <w:right w:val="single" w:sz="4" w:space="0" w:color="auto"/>
            </w:tcBorders>
            <w:noWrap/>
            <w:hideMark/>
          </w:tcPr>
          <w:p w14:paraId="62F22D33" w14:textId="77777777" w:rsidR="00643501" w:rsidRPr="008A48BF" w:rsidRDefault="00643501" w:rsidP="00E153F1">
            <w:pPr>
              <w:spacing w:before="0" w:after="0"/>
              <w:jc w:val="center"/>
            </w:pPr>
            <w:r w:rsidRPr="008A48BF">
              <w:t>336</w:t>
            </w:r>
          </w:p>
        </w:tc>
      </w:tr>
      <w:tr w:rsidR="00643501" w:rsidRPr="008A48BF" w14:paraId="467E4937"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0B769920" w14:textId="7E8AC582" w:rsidR="00643501" w:rsidRPr="008A48BF" w:rsidRDefault="00643501" w:rsidP="00E153F1">
            <w:pPr>
              <w:spacing w:before="0" w:after="0"/>
            </w:pPr>
            <w:r w:rsidRPr="008A48BF">
              <w:t xml:space="preserve">Yell </w:t>
            </w:r>
          </w:p>
        </w:tc>
        <w:tc>
          <w:tcPr>
            <w:tcW w:w="2460" w:type="dxa"/>
            <w:tcBorders>
              <w:top w:val="single" w:sz="4" w:space="0" w:color="auto"/>
              <w:left w:val="single" w:sz="4" w:space="0" w:color="auto"/>
              <w:bottom w:val="single" w:sz="4" w:space="0" w:color="auto"/>
              <w:right w:val="single" w:sz="4" w:space="0" w:color="auto"/>
            </w:tcBorders>
            <w:noWrap/>
            <w:hideMark/>
          </w:tcPr>
          <w:p w14:paraId="5FDD118D" w14:textId="6E438F62" w:rsidR="00643501" w:rsidRPr="008A48BF" w:rsidRDefault="00643501" w:rsidP="00E153F1">
            <w:pPr>
              <w:spacing w:before="0" w:after="0"/>
              <w:jc w:val="center"/>
            </w:pPr>
            <w:r w:rsidRPr="008A48BF">
              <w:t>37</w:t>
            </w:r>
          </w:p>
        </w:tc>
        <w:tc>
          <w:tcPr>
            <w:tcW w:w="2460" w:type="dxa"/>
            <w:tcBorders>
              <w:top w:val="single" w:sz="4" w:space="0" w:color="auto"/>
              <w:left w:val="single" w:sz="4" w:space="0" w:color="auto"/>
              <w:bottom w:val="single" w:sz="4" w:space="0" w:color="auto"/>
              <w:right w:val="single" w:sz="4" w:space="0" w:color="auto"/>
            </w:tcBorders>
            <w:noWrap/>
            <w:hideMark/>
          </w:tcPr>
          <w:p w14:paraId="3EF73F84" w14:textId="77777777" w:rsidR="00643501" w:rsidRPr="008A48BF" w:rsidRDefault="00643501" w:rsidP="00E153F1">
            <w:pPr>
              <w:spacing w:before="0" w:after="0"/>
              <w:jc w:val="center"/>
            </w:pPr>
            <w:r w:rsidRPr="008A48BF">
              <w:t>7</w:t>
            </w:r>
          </w:p>
        </w:tc>
        <w:tc>
          <w:tcPr>
            <w:tcW w:w="2460" w:type="dxa"/>
            <w:tcBorders>
              <w:top w:val="single" w:sz="4" w:space="0" w:color="auto"/>
              <w:left w:val="single" w:sz="4" w:space="0" w:color="auto"/>
              <w:bottom w:val="single" w:sz="4" w:space="0" w:color="auto"/>
              <w:right w:val="single" w:sz="4" w:space="0" w:color="auto"/>
            </w:tcBorders>
            <w:noWrap/>
            <w:hideMark/>
          </w:tcPr>
          <w:p w14:paraId="2E4C7702" w14:textId="77777777" w:rsidR="00643501" w:rsidRPr="008A48BF" w:rsidRDefault="00643501" w:rsidP="00E153F1">
            <w:pPr>
              <w:spacing w:before="0" w:after="0"/>
              <w:jc w:val="center"/>
            </w:pPr>
            <w:r w:rsidRPr="008A48BF">
              <w:t>44</w:t>
            </w:r>
          </w:p>
        </w:tc>
      </w:tr>
      <w:tr w:rsidR="00643501" w:rsidRPr="008A48BF" w14:paraId="27BDD3CD" w14:textId="77777777" w:rsidTr="00F156F6">
        <w:trPr>
          <w:trHeight w:val="258"/>
          <w:jc w:val="center"/>
        </w:trPr>
        <w:tc>
          <w:tcPr>
            <w:tcW w:w="1381" w:type="dxa"/>
            <w:tcBorders>
              <w:top w:val="single" w:sz="4" w:space="0" w:color="auto"/>
              <w:left w:val="single" w:sz="4" w:space="0" w:color="auto"/>
              <w:bottom w:val="single" w:sz="4" w:space="0" w:color="auto"/>
              <w:right w:val="single" w:sz="4" w:space="0" w:color="auto"/>
            </w:tcBorders>
            <w:noWrap/>
            <w:hideMark/>
          </w:tcPr>
          <w:p w14:paraId="75CB9360" w14:textId="77777777" w:rsidR="00643501" w:rsidRPr="008A48BF" w:rsidRDefault="00643501" w:rsidP="00E153F1">
            <w:pPr>
              <w:spacing w:before="0" w:after="0"/>
            </w:pPr>
            <w:r w:rsidRPr="008A48BF">
              <w:t>Grand Total</w:t>
            </w:r>
          </w:p>
        </w:tc>
        <w:tc>
          <w:tcPr>
            <w:tcW w:w="2460" w:type="dxa"/>
            <w:tcBorders>
              <w:top w:val="single" w:sz="4" w:space="0" w:color="auto"/>
              <w:left w:val="single" w:sz="4" w:space="0" w:color="auto"/>
              <w:bottom w:val="single" w:sz="4" w:space="0" w:color="auto"/>
              <w:right w:val="single" w:sz="4" w:space="0" w:color="auto"/>
            </w:tcBorders>
            <w:noWrap/>
            <w:hideMark/>
          </w:tcPr>
          <w:p w14:paraId="1DE1C642" w14:textId="4E06B81F" w:rsidR="00643501" w:rsidRPr="008A48BF" w:rsidRDefault="00643501" w:rsidP="00E153F1">
            <w:pPr>
              <w:spacing w:before="0" w:after="0"/>
              <w:jc w:val="center"/>
            </w:pPr>
            <w:r w:rsidRPr="008A48BF">
              <w:t>1,435</w:t>
            </w:r>
          </w:p>
        </w:tc>
        <w:tc>
          <w:tcPr>
            <w:tcW w:w="2460" w:type="dxa"/>
            <w:tcBorders>
              <w:top w:val="single" w:sz="4" w:space="0" w:color="auto"/>
              <w:left w:val="single" w:sz="4" w:space="0" w:color="auto"/>
              <w:bottom w:val="single" w:sz="4" w:space="0" w:color="auto"/>
              <w:right w:val="single" w:sz="4" w:space="0" w:color="auto"/>
            </w:tcBorders>
            <w:noWrap/>
            <w:hideMark/>
          </w:tcPr>
          <w:p w14:paraId="797F9988" w14:textId="77777777" w:rsidR="00643501" w:rsidRPr="008A48BF" w:rsidRDefault="00643501" w:rsidP="00E153F1">
            <w:pPr>
              <w:spacing w:before="0" w:after="0"/>
              <w:jc w:val="center"/>
            </w:pPr>
            <w:r w:rsidRPr="008A48BF">
              <w:t>423</w:t>
            </w:r>
          </w:p>
        </w:tc>
        <w:tc>
          <w:tcPr>
            <w:tcW w:w="2460" w:type="dxa"/>
            <w:tcBorders>
              <w:top w:val="single" w:sz="4" w:space="0" w:color="auto"/>
              <w:left w:val="single" w:sz="4" w:space="0" w:color="auto"/>
              <w:bottom w:val="single" w:sz="4" w:space="0" w:color="auto"/>
              <w:right w:val="single" w:sz="4" w:space="0" w:color="auto"/>
            </w:tcBorders>
            <w:noWrap/>
            <w:hideMark/>
          </w:tcPr>
          <w:p w14:paraId="2F31E228" w14:textId="77777777" w:rsidR="00643501" w:rsidRPr="008A48BF" w:rsidRDefault="00643501" w:rsidP="00E153F1">
            <w:pPr>
              <w:keepNext/>
              <w:spacing w:before="0" w:after="0"/>
              <w:jc w:val="center"/>
            </w:pPr>
            <w:r w:rsidRPr="008A48BF">
              <w:t>1,858</w:t>
            </w:r>
          </w:p>
        </w:tc>
      </w:tr>
    </w:tbl>
    <w:p w14:paraId="38732CF3" w14:textId="77777777" w:rsidR="005035C2" w:rsidRPr="008A48BF" w:rsidRDefault="005035C2" w:rsidP="005035C2">
      <w:pPr>
        <w:pStyle w:val="Caption"/>
        <w:jc w:val="center"/>
        <w:rPr>
          <w:rFonts w:asciiTheme="minorHAnsi" w:hAnsiTheme="minorHAnsi" w:cstheme="minorHAnsi"/>
          <w:sz w:val="22"/>
          <w:szCs w:val="22"/>
        </w:rPr>
      </w:pPr>
      <w:r w:rsidRPr="008A48BF">
        <w:rPr>
          <w:sz w:val="22"/>
          <w:szCs w:val="22"/>
        </w:rPr>
        <w:t xml:space="preserve">Source: </w:t>
      </w:r>
      <w:r w:rsidRPr="008A48BF">
        <w:rPr>
          <w:rFonts w:asciiTheme="minorHAnsi" w:hAnsiTheme="minorHAnsi" w:cstheme="minorHAnsi"/>
          <w:sz w:val="22"/>
          <w:szCs w:val="22"/>
        </w:rPr>
        <w:t>U.S. Federal Emergency Management Agency (FEMA), Individual Assistance Program, December 2020.</w:t>
      </w:r>
    </w:p>
    <w:p w14:paraId="507686F8" w14:textId="39A043E4" w:rsidR="005035C2" w:rsidRPr="008A48BF" w:rsidRDefault="005035C2" w:rsidP="00F156F6">
      <w:pPr>
        <w:pStyle w:val="Heading4"/>
      </w:pPr>
      <w:r w:rsidRPr="008A48BF">
        <w:t xml:space="preserve">DR-4441 FEMA Individual Assistance Properties </w:t>
      </w:r>
    </w:p>
    <w:p w14:paraId="6E24A784" w14:textId="77777777" w:rsidR="005035C2" w:rsidRPr="008A48BF" w:rsidRDefault="005035C2" w:rsidP="005035C2">
      <w:r w:rsidRPr="008A48BF">
        <w:t xml:space="preserve">The following map illustrates the number of major and severely damaged properties across DR-4441 impacted counties by census block group. The highest number of major and severely damaged properties (ranging from 41-107 properties) occurred within the HUD MID areas, </w:t>
      </w:r>
      <w:proofErr w:type="gramStart"/>
      <w:r w:rsidRPr="008A48BF">
        <w:t>Jefferson</w:t>
      </w:r>
      <w:proofErr w:type="gramEnd"/>
      <w:r w:rsidRPr="008A48BF">
        <w:t xml:space="preserve"> and Perry Counties. The lowest numbers are shown in blue, and the highest are shown in red. The HUD identified MID areas, Perry and Jefferson Counties are shown with cross hatches. </w:t>
      </w:r>
    </w:p>
    <w:p w14:paraId="7F92D212" w14:textId="30A28C38" w:rsidR="00A461CE" w:rsidRPr="008A48BF" w:rsidRDefault="005035C2" w:rsidP="00F37BD5">
      <w:pPr>
        <w:pStyle w:val="Heading4"/>
        <w:numPr>
          <w:ilvl w:val="0"/>
          <w:numId w:val="0"/>
        </w:numPr>
        <w:ind w:left="2160"/>
      </w:pPr>
      <w:r w:rsidRPr="008A48BF">
        <w:rPr>
          <w:rFonts w:eastAsia="Tw Cen MT" w:cs="Tw Cen MT"/>
          <w:bCs/>
          <w:noProof/>
          <w:color w:val="auto"/>
          <w:sz w:val="24"/>
          <w:szCs w:val="24"/>
        </w:rPr>
        <mc:AlternateContent>
          <mc:Choice Requires="wps">
            <w:drawing>
              <wp:anchor distT="0" distB="0" distL="114300" distR="114300" simplePos="0" relativeHeight="251663380" behindDoc="0" locked="0" layoutInCell="1" allowOverlap="1" wp14:anchorId="0682B62C" wp14:editId="7586D64D">
                <wp:simplePos x="0" y="0"/>
                <wp:positionH relativeFrom="column">
                  <wp:posOffset>361950</wp:posOffset>
                </wp:positionH>
                <wp:positionV relativeFrom="paragraph">
                  <wp:posOffset>4465320</wp:posOffset>
                </wp:positionV>
                <wp:extent cx="537210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wps:spPr>
                      <wps:txbx>
                        <w:txbxContent>
                          <w:p w14:paraId="623A8A35" w14:textId="7CC21669" w:rsidR="004B1D01" w:rsidRPr="00F156F6" w:rsidRDefault="004B1D01" w:rsidP="005035C2">
                            <w:pPr>
                              <w:pStyle w:val="Caption"/>
                              <w:jc w:val="center"/>
                            </w:pPr>
                            <w:r w:rsidRPr="00F156F6">
                              <w:t>Source: FEMA Individual Assistance Program, 2020</w:t>
                            </w:r>
                            <w:r w:rsidRPr="00F156F6">
                              <w:rPr>
                                <w:rFonts w:eastAsia="Tw Cen MT" w:cs="Tw Cen MT"/>
                              </w:rPr>
                              <w:t xml:space="preserve"> Properties by Bloc</w:t>
                            </w:r>
                            <w:r w:rsidRPr="00F156F6">
                              <w:rPr>
                                <w:rFonts w:eastAsia="Tw Cen MT" w:cs="Tw Cen MT"/>
                                <w:bCs w:val="0"/>
                              </w:rPr>
                              <w:t>k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82B62C" id="Text Box 50" o:spid="_x0000_s1027" type="#_x0000_t202" style="position:absolute;left:0;text-align:left;margin-left:28.5pt;margin-top:351.6pt;width:423pt;height:.05pt;z-index:2516633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" stroked="f">
                <v:textbox style="mso-fit-shape-to-text:t" inset="0,0,0,0">
                  <w:txbxContent>
                    <w:p w14:paraId="623A8A35" w14:textId="7CC21669" w:rsidR="004B1D01" w:rsidRPr="00F156F6" w:rsidRDefault="004B1D01" w:rsidP="005035C2">
                      <w:pPr>
                        <w:pStyle w:val="Caption"/>
                        <w:jc w:val="center"/>
                      </w:pPr>
                      <w:r w:rsidRPr="00F156F6">
                        <w:t>Source: FEMA Individual Assistance Program, 2020</w:t>
                      </w:r>
                      <w:r w:rsidRPr="00F156F6">
                        <w:rPr>
                          <w:rFonts w:eastAsia="Tw Cen MT" w:cs="Tw Cen MT"/>
                        </w:rPr>
                        <w:t xml:space="preserve"> Properties by Bloc</w:t>
                      </w:r>
                      <w:r w:rsidRPr="00F156F6">
                        <w:rPr>
                          <w:rFonts w:eastAsia="Tw Cen MT" w:cs="Tw Cen MT"/>
                          <w:bCs w:val="0"/>
                        </w:rPr>
                        <w:t>k Group</w:t>
                      </w:r>
                    </w:p>
                  </w:txbxContent>
                </v:textbox>
                <w10:wrap type="topAndBottom"/>
              </v:shape>
            </w:pict>
          </mc:Fallback>
        </mc:AlternateContent>
      </w:r>
      <w:r w:rsidRPr="008A48BF">
        <w:rPr>
          <w:rFonts w:eastAsia="Tw Cen MT" w:cs="Tw Cen MT"/>
          <w:bCs/>
          <w:noProof/>
          <w:color w:val="auto"/>
          <w:sz w:val="24"/>
          <w:szCs w:val="24"/>
        </w:rPr>
        <w:drawing>
          <wp:anchor distT="0" distB="0" distL="114300" distR="114300" simplePos="0" relativeHeight="251662356" behindDoc="0" locked="0" layoutInCell="1" allowOverlap="1" wp14:anchorId="3555C4A2" wp14:editId="36655DC2">
            <wp:simplePos x="0" y="0"/>
            <wp:positionH relativeFrom="margin">
              <wp:align>center</wp:align>
            </wp:positionH>
            <wp:positionV relativeFrom="paragraph">
              <wp:posOffset>355910</wp:posOffset>
            </wp:positionV>
            <wp:extent cx="5372100" cy="41529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2100" cy="4152900"/>
                    </a:xfrm>
                    <a:prstGeom prst="rect">
                      <a:avLst/>
                    </a:prstGeom>
                    <a:noFill/>
                    <a:ln>
                      <a:noFill/>
                    </a:ln>
                  </pic:spPr>
                </pic:pic>
              </a:graphicData>
            </a:graphic>
          </wp:anchor>
        </w:drawing>
      </w:r>
      <w:r w:rsidRPr="008A48BF">
        <w:rPr>
          <w:rFonts w:eastAsia="Tw Cen MT" w:cs="Tw Cen MT"/>
          <w:bCs/>
          <w:color w:val="auto"/>
          <w:sz w:val="24"/>
          <w:szCs w:val="24"/>
        </w:rPr>
        <w:t xml:space="preserve">Figure </w:t>
      </w:r>
      <w:r w:rsidR="00A56187" w:rsidRPr="008A48BF">
        <w:rPr>
          <w:rFonts w:eastAsia="Tw Cen MT" w:cs="Tw Cen MT"/>
          <w:bCs/>
          <w:color w:val="auto"/>
          <w:sz w:val="24"/>
          <w:szCs w:val="24"/>
        </w:rPr>
        <w:t>9</w:t>
      </w:r>
      <w:r w:rsidRPr="008A48BF">
        <w:rPr>
          <w:rFonts w:eastAsia="Tw Cen MT" w:cs="Tw Cen MT"/>
          <w:bCs/>
          <w:color w:val="auto"/>
          <w:sz w:val="24"/>
          <w:szCs w:val="24"/>
        </w:rPr>
        <w:t xml:space="preserve">: FEMA Individual Assistance for Major/Severe Damaged </w:t>
      </w:r>
    </w:p>
    <w:p w14:paraId="3128724F" w14:textId="77777777" w:rsidR="0033564E" w:rsidRPr="008A48BF" w:rsidRDefault="0033564E">
      <w:pPr>
        <w:pStyle w:val="Heading3"/>
        <w:sectPr w:rsidR="0033564E" w:rsidRPr="008A48BF">
          <w:pgSz w:w="12240" w:h="15840"/>
          <w:pgMar w:top="1360" w:right="1320" w:bottom="1220" w:left="1320" w:header="0" w:footer="1035" w:gutter="0"/>
          <w:cols w:space="720"/>
        </w:sectPr>
      </w:pPr>
    </w:p>
    <w:p w14:paraId="658D8424" w14:textId="37A326B3" w:rsidR="0033564E" w:rsidRPr="008A48BF" w:rsidRDefault="0033564E" w:rsidP="0033564E">
      <w:pPr>
        <w:pStyle w:val="Heading4"/>
      </w:pPr>
      <w:r w:rsidRPr="008A48BF">
        <w:lastRenderedPageBreak/>
        <w:t>Impact on Renters</w:t>
      </w:r>
    </w:p>
    <w:p w14:paraId="46D11DCC" w14:textId="77777777" w:rsidR="003E2A84" w:rsidRPr="008A48BF" w:rsidRDefault="003E2A84" w:rsidP="00361259">
      <w:pPr>
        <w:pStyle w:val="ListParagraph"/>
        <w:ind w:left="0"/>
      </w:pPr>
      <w:r w:rsidRPr="008A48BF">
        <w:t>Renters are eligible to apply for assistance to help pay for monthly rental assistance and replace damaged or destroyed personal property. In total, there were 423 applications submitted by renters with only 104 (25%) approved to receive assistance. The average payment for rental assistance was $1,659.  When compared to Arkansas’s median monthly rental payment ($729)</w:t>
      </w:r>
      <w:r w:rsidRPr="008A48BF">
        <w:rPr>
          <w:vertAlign w:val="superscript"/>
        </w:rPr>
        <w:footnoteReference w:id="28"/>
      </w:r>
      <w:r w:rsidRPr="008A48BF">
        <w:t xml:space="preserve">, 73 of the </w:t>
      </w:r>
      <w:proofErr w:type="gramStart"/>
      <w:r w:rsidRPr="008A48BF">
        <w:t>renters</w:t>
      </w:r>
      <w:proofErr w:type="gramEnd"/>
      <w:r w:rsidRPr="008A48BF">
        <w:t xml:space="preserve"> received amounts that account for less than two months of rent. A total of 49 rental applications received Other Needs Assistance, of amounts ranging from $203 to $8,175.</w:t>
      </w:r>
    </w:p>
    <w:p w14:paraId="2FCD9267" w14:textId="77777777" w:rsidR="003E2A84" w:rsidRPr="008A48BF" w:rsidRDefault="003E2A84" w:rsidP="003E2A84">
      <w:pPr>
        <w:pStyle w:val="ListParagraph"/>
        <w:ind w:left="0"/>
      </w:pPr>
      <w:r w:rsidRPr="008A48BF">
        <w:br/>
        <w:t>Table 31 above shows the density of rental applications in the MID counties (only 19% of applicants approved for rental assistance are located in the MID). The majority of rental applicants were in Pulaski and Sebastian Counties.</w:t>
      </w:r>
    </w:p>
    <w:p w14:paraId="5F14E2CC" w14:textId="77777777" w:rsidR="003E2A84" w:rsidRPr="008A48BF" w:rsidRDefault="003E2A84" w:rsidP="003E2A84">
      <w:pPr>
        <w:pStyle w:val="ListParagraph"/>
        <w:ind w:left="0"/>
      </w:pPr>
    </w:p>
    <w:p w14:paraId="0C29D7AD" w14:textId="7C763D26" w:rsidR="003E2A84" w:rsidRPr="008A48BF" w:rsidRDefault="003E2A84" w:rsidP="00361259">
      <w:pPr>
        <w:pStyle w:val="ListParagraph"/>
        <w:ind w:left="0"/>
      </w:pPr>
      <w:r w:rsidRPr="008A48BF">
        <w:t xml:space="preserve">While all households impacted by disasters face challenges in recovery, renters face additional barriers to recovery. The following table shows FEMA IA registrations for renter-occupied households with personal property Damage over $0 by Counties impacted by the DR-4441 disaster. FEMA does not inspect rental properties for real property damage, so Table 32 below only covers personal property damage. </w:t>
      </w:r>
    </w:p>
    <w:p w14:paraId="1C481E4C" w14:textId="4BBCD039" w:rsidR="0033564E" w:rsidRPr="008A48BF" w:rsidRDefault="0033564E">
      <w:pPr>
        <w:spacing w:before="0" w:after="160" w:line="259" w:lineRule="auto"/>
        <w:jc w:val="left"/>
        <w:sectPr w:rsidR="0033564E" w:rsidRPr="008A48BF" w:rsidSect="00F156F6">
          <w:pgSz w:w="15840" w:h="12240" w:orient="landscape"/>
          <w:pgMar w:top="1325" w:right="1224" w:bottom="1325" w:left="1354" w:header="0" w:footer="1037" w:gutter="0"/>
          <w:cols w:space="720"/>
        </w:sectPr>
      </w:pPr>
    </w:p>
    <w:p w14:paraId="4FA37219" w14:textId="3C0078C8" w:rsidR="00B073BD" w:rsidRPr="008A48BF" w:rsidRDefault="00B073BD" w:rsidP="00F156F6">
      <w:pPr>
        <w:spacing w:before="0" w:after="160" w:line="259" w:lineRule="auto"/>
        <w:jc w:val="center"/>
        <w:rPr>
          <w:bCs/>
        </w:rPr>
      </w:pPr>
      <w:r w:rsidRPr="008A48BF">
        <w:lastRenderedPageBreak/>
        <w:br/>
      </w:r>
      <w:r w:rsidRPr="008A48BF">
        <w:rPr>
          <w:b/>
          <w:bCs/>
        </w:rPr>
        <w:t>Table</w:t>
      </w:r>
      <w:r w:rsidR="00A56187" w:rsidRPr="008A48BF">
        <w:rPr>
          <w:b/>
          <w:bCs/>
        </w:rPr>
        <w:t xml:space="preserve"> 19</w:t>
      </w:r>
      <w:r w:rsidRPr="008A48BF">
        <w:rPr>
          <w:b/>
          <w:bCs/>
        </w:rPr>
        <w:t>: FEMA IA Renters by Damage with Personal Property Damage Over $0</w:t>
      </w:r>
    </w:p>
    <w:tbl>
      <w:tblPr>
        <w:tblW w:w="11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530"/>
        <w:gridCol w:w="1350"/>
        <w:gridCol w:w="1530"/>
        <w:gridCol w:w="1440"/>
        <w:gridCol w:w="1530"/>
        <w:gridCol w:w="1350"/>
      </w:tblGrid>
      <w:tr w:rsidR="00B073BD" w:rsidRPr="008A48BF" w14:paraId="11EB113A" w14:textId="77777777" w:rsidTr="001A77DD">
        <w:trPr>
          <w:trHeight w:val="223"/>
          <w:tblHeader/>
          <w:jc w:val="center"/>
        </w:trPr>
        <w:tc>
          <w:tcPr>
            <w:tcW w:w="2425" w:type="dxa"/>
            <w:tcBorders>
              <w:top w:val="single" w:sz="4" w:space="0" w:color="auto"/>
              <w:left w:val="single" w:sz="4" w:space="0" w:color="auto"/>
              <w:bottom w:val="single" w:sz="4" w:space="0" w:color="auto"/>
              <w:right w:val="single" w:sz="4" w:space="0" w:color="auto"/>
            </w:tcBorders>
            <w:noWrap/>
            <w:hideMark/>
          </w:tcPr>
          <w:p w14:paraId="4C5CFE93" w14:textId="77777777" w:rsidR="00B073BD" w:rsidRPr="008A48BF" w:rsidRDefault="00B073BD" w:rsidP="001A77DD">
            <w:pPr>
              <w:spacing w:before="0" w:after="0"/>
              <w:jc w:val="center"/>
              <w:rPr>
                <w:b/>
                <w:bCs/>
              </w:rPr>
            </w:pPr>
            <w:r w:rsidRPr="008A48BF">
              <w:rPr>
                <w:b/>
                <w:bCs/>
              </w:rPr>
              <w:t>Impacted County</w:t>
            </w:r>
          </w:p>
        </w:tc>
        <w:tc>
          <w:tcPr>
            <w:tcW w:w="1530" w:type="dxa"/>
            <w:tcBorders>
              <w:top w:val="single" w:sz="4" w:space="0" w:color="auto"/>
              <w:left w:val="single" w:sz="4" w:space="0" w:color="auto"/>
              <w:bottom w:val="single" w:sz="4" w:space="0" w:color="auto"/>
              <w:right w:val="single" w:sz="4" w:space="0" w:color="auto"/>
            </w:tcBorders>
            <w:noWrap/>
            <w:hideMark/>
          </w:tcPr>
          <w:p w14:paraId="269F30E9" w14:textId="77777777" w:rsidR="00B073BD" w:rsidRPr="008A48BF" w:rsidRDefault="00B073BD" w:rsidP="001A77DD">
            <w:pPr>
              <w:spacing w:before="0" w:after="0"/>
              <w:jc w:val="center"/>
              <w:rPr>
                <w:b/>
                <w:bCs/>
              </w:rPr>
            </w:pPr>
            <w:r w:rsidRPr="008A48BF">
              <w:rPr>
                <w:b/>
                <w:bCs/>
              </w:rPr>
              <w:t>Major-High</w:t>
            </w:r>
          </w:p>
        </w:tc>
        <w:tc>
          <w:tcPr>
            <w:tcW w:w="1350" w:type="dxa"/>
            <w:tcBorders>
              <w:top w:val="single" w:sz="4" w:space="0" w:color="auto"/>
              <w:left w:val="single" w:sz="4" w:space="0" w:color="auto"/>
              <w:bottom w:val="single" w:sz="4" w:space="0" w:color="auto"/>
              <w:right w:val="single" w:sz="4" w:space="0" w:color="auto"/>
            </w:tcBorders>
            <w:noWrap/>
            <w:hideMark/>
          </w:tcPr>
          <w:p w14:paraId="44241683" w14:textId="77777777" w:rsidR="00B073BD" w:rsidRPr="008A48BF" w:rsidRDefault="00B073BD" w:rsidP="001A77DD">
            <w:pPr>
              <w:spacing w:before="0" w:after="0"/>
              <w:jc w:val="center"/>
              <w:rPr>
                <w:b/>
                <w:bCs/>
              </w:rPr>
            </w:pPr>
            <w:r w:rsidRPr="008A48BF">
              <w:rPr>
                <w:b/>
                <w:bCs/>
              </w:rPr>
              <w:t>Major-Low</w:t>
            </w:r>
          </w:p>
        </w:tc>
        <w:tc>
          <w:tcPr>
            <w:tcW w:w="1530" w:type="dxa"/>
            <w:tcBorders>
              <w:top w:val="single" w:sz="4" w:space="0" w:color="auto"/>
              <w:left w:val="single" w:sz="4" w:space="0" w:color="auto"/>
              <w:bottom w:val="single" w:sz="4" w:space="0" w:color="auto"/>
              <w:right w:val="single" w:sz="4" w:space="0" w:color="auto"/>
            </w:tcBorders>
            <w:noWrap/>
            <w:hideMark/>
          </w:tcPr>
          <w:p w14:paraId="37807E73" w14:textId="77777777" w:rsidR="00B073BD" w:rsidRPr="008A48BF" w:rsidRDefault="00B073BD" w:rsidP="001A77DD">
            <w:pPr>
              <w:spacing w:before="0" w:after="0"/>
              <w:jc w:val="center"/>
              <w:rPr>
                <w:b/>
                <w:bCs/>
              </w:rPr>
            </w:pPr>
            <w:r w:rsidRPr="008A48BF">
              <w:rPr>
                <w:b/>
                <w:bCs/>
              </w:rPr>
              <w:t>Minor-High</w:t>
            </w:r>
          </w:p>
        </w:tc>
        <w:tc>
          <w:tcPr>
            <w:tcW w:w="1440" w:type="dxa"/>
            <w:tcBorders>
              <w:top w:val="single" w:sz="4" w:space="0" w:color="auto"/>
              <w:left w:val="single" w:sz="4" w:space="0" w:color="auto"/>
              <w:bottom w:val="single" w:sz="4" w:space="0" w:color="auto"/>
              <w:right w:val="single" w:sz="4" w:space="0" w:color="auto"/>
            </w:tcBorders>
            <w:noWrap/>
            <w:hideMark/>
          </w:tcPr>
          <w:p w14:paraId="577FD9F8" w14:textId="77777777" w:rsidR="00B073BD" w:rsidRPr="008A48BF" w:rsidRDefault="00B073BD" w:rsidP="001A77DD">
            <w:pPr>
              <w:spacing w:before="0" w:after="0"/>
              <w:jc w:val="center"/>
              <w:rPr>
                <w:b/>
                <w:bCs/>
              </w:rPr>
            </w:pPr>
            <w:r w:rsidRPr="008A48BF">
              <w:rPr>
                <w:b/>
                <w:bCs/>
              </w:rPr>
              <w:t>Minor-Low</w:t>
            </w:r>
          </w:p>
        </w:tc>
        <w:tc>
          <w:tcPr>
            <w:tcW w:w="1530" w:type="dxa"/>
            <w:tcBorders>
              <w:top w:val="single" w:sz="4" w:space="0" w:color="auto"/>
              <w:left w:val="single" w:sz="4" w:space="0" w:color="auto"/>
              <w:bottom w:val="single" w:sz="4" w:space="0" w:color="auto"/>
              <w:right w:val="single" w:sz="4" w:space="0" w:color="auto"/>
            </w:tcBorders>
            <w:noWrap/>
            <w:hideMark/>
          </w:tcPr>
          <w:p w14:paraId="5ED9D0EA" w14:textId="77777777" w:rsidR="00B073BD" w:rsidRPr="008A48BF" w:rsidRDefault="00B073BD" w:rsidP="001A77DD">
            <w:pPr>
              <w:spacing w:before="0" w:after="0"/>
              <w:jc w:val="center"/>
              <w:rPr>
                <w:b/>
                <w:bCs/>
              </w:rPr>
            </w:pPr>
            <w:r w:rsidRPr="008A48BF">
              <w:rPr>
                <w:b/>
                <w:bCs/>
              </w:rPr>
              <w:t>Severe</w:t>
            </w:r>
          </w:p>
        </w:tc>
        <w:tc>
          <w:tcPr>
            <w:tcW w:w="1350" w:type="dxa"/>
            <w:tcBorders>
              <w:top w:val="single" w:sz="4" w:space="0" w:color="auto"/>
              <w:left w:val="single" w:sz="4" w:space="0" w:color="auto"/>
              <w:bottom w:val="single" w:sz="4" w:space="0" w:color="auto"/>
              <w:right w:val="single" w:sz="4" w:space="0" w:color="auto"/>
            </w:tcBorders>
            <w:noWrap/>
            <w:hideMark/>
          </w:tcPr>
          <w:p w14:paraId="65308855" w14:textId="77777777" w:rsidR="00B073BD" w:rsidRPr="008A48BF" w:rsidRDefault="00B073BD" w:rsidP="001A77DD">
            <w:pPr>
              <w:spacing w:before="0" w:after="0"/>
              <w:jc w:val="center"/>
              <w:rPr>
                <w:b/>
                <w:bCs/>
              </w:rPr>
            </w:pPr>
            <w:r w:rsidRPr="008A48BF">
              <w:rPr>
                <w:b/>
                <w:bCs/>
              </w:rPr>
              <w:t>Grand Total</w:t>
            </w:r>
          </w:p>
        </w:tc>
      </w:tr>
      <w:tr w:rsidR="00B073BD" w:rsidRPr="008A48BF" w14:paraId="443C347D" w14:textId="77777777" w:rsidTr="001A77DD">
        <w:trPr>
          <w:trHeight w:val="181"/>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0200AA94" w14:textId="77777777" w:rsidR="00B073BD" w:rsidRPr="008A48BF" w:rsidRDefault="00B073BD" w:rsidP="001A77DD">
            <w:pPr>
              <w:spacing w:before="0" w:after="0"/>
            </w:pPr>
            <w:r w:rsidRPr="008A48BF">
              <w:t>Arkansas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6E9C8E55"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70D5749"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25DA2E10"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E25EB89"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FC9CACC" w14:textId="77777777" w:rsidR="00B073BD" w:rsidRPr="008A48BF" w:rsidRDefault="00B073BD" w:rsidP="001A77DD">
            <w:pPr>
              <w:spacing w:before="0" w:after="0"/>
              <w:jc w:val="center"/>
            </w:pP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B75E0C2" w14:textId="77777777" w:rsidR="00B073BD" w:rsidRPr="008A48BF" w:rsidRDefault="00B073BD" w:rsidP="001A77DD">
            <w:pPr>
              <w:spacing w:before="0" w:after="0"/>
              <w:jc w:val="center"/>
            </w:pPr>
            <w:r w:rsidRPr="008A48BF">
              <w:t>1</w:t>
            </w:r>
          </w:p>
        </w:tc>
      </w:tr>
      <w:tr w:rsidR="00B073BD" w:rsidRPr="008A48BF" w14:paraId="59605665"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54B67A39" w14:textId="77777777" w:rsidR="00B073BD" w:rsidRPr="008A48BF" w:rsidRDefault="00B073BD" w:rsidP="001A77DD">
            <w:pPr>
              <w:spacing w:before="0" w:after="0"/>
            </w:pPr>
            <w:r w:rsidRPr="008A48BF">
              <w:t>Chicot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777BBC3D"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0F160B3"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2717ACA3"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246BB7C"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7E936ED1" w14:textId="77777777" w:rsidR="00B073BD" w:rsidRPr="008A48BF" w:rsidRDefault="00B073BD" w:rsidP="001A77DD">
            <w:pPr>
              <w:spacing w:before="0" w:after="0"/>
              <w:jc w:val="center"/>
            </w:pPr>
            <w:r w:rsidRPr="008A48BF">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90F41E8" w14:textId="77777777" w:rsidR="00B073BD" w:rsidRPr="008A48BF" w:rsidRDefault="00B073BD" w:rsidP="001A77DD">
            <w:pPr>
              <w:spacing w:before="0" w:after="0"/>
              <w:jc w:val="center"/>
            </w:pPr>
            <w:r w:rsidRPr="008A48BF">
              <w:t>1</w:t>
            </w:r>
          </w:p>
        </w:tc>
      </w:tr>
      <w:tr w:rsidR="00B073BD" w:rsidRPr="008A48BF" w14:paraId="135F8642"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5FDF36EF" w14:textId="77777777" w:rsidR="00B073BD" w:rsidRPr="008A48BF" w:rsidRDefault="00B073BD" w:rsidP="001A77DD">
            <w:pPr>
              <w:spacing w:before="0" w:after="0"/>
            </w:pPr>
            <w:r w:rsidRPr="008A48BF">
              <w:t>Conway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14B4B4A"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0940EE8"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B0C9687"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CF76E04"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B447967" w14:textId="77777777" w:rsidR="00B073BD" w:rsidRPr="008A48BF" w:rsidRDefault="00B073BD" w:rsidP="001A77DD">
            <w:pPr>
              <w:spacing w:before="0" w:after="0"/>
              <w:jc w:val="center"/>
            </w:pPr>
            <w:r w:rsidRPr="008A48BF">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CF2381E" w14:textId="77777777" w:rsidR="00B073BD" w:rsidRPr="008A48BF" w:rsidRDefault="00B073BD" w:rsidP="001A77DD">
            <w:pPr>
              <w:spacing w:before="0" w:after="0"/>
              <w:jc w:val="center"/>
            </w:pPr>
            <w:r w:rsidRPr="008A48BF">
              <w:t>2</w:t>
            </w:r>
          </w:p>
        </w:tc>
      </w:tr>
      <w:tr w:rsidR="00B073BD" w:rsidRPr="008A48BF" w14:paraId="18F821E2"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52AE3DA9" w14:textId="77777777" w:rsidR="00B073BD" w:rsidRPr="008A48BF" w:rsidRDefault="00B073BD" w:rsidP="001A77DD">
            <w:pPr>
              <w:spacing w:before="0" w:after="0"/>
            </w:pPr>
            <w:r w:rsidRPr="008A48BF">
              <w:t>Crawford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01805244" w14:textId="77777777" w:rsidR="00B073BD" w:rsidRPr="008A48BF" w:rsidRDefault="00B073BD" w:rsidP="001A77DD">
            <w:pPr>
              <w:spacing w:before="0" w:after="0"/>
              <w:jc w:val="center"/>
            </w:pPr>
            <w:r w:rsidRPr="008A48BF">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2E0B453"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7172A1C7"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5B53B87"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24B97F63" w14:textId="77777777" w:rsidR="00B073BD" w:rsidRPr="008A48BF" w:rsidRDefault="00B073BD" w:rsidP="001A77DD">
            <w:pPr>
              <w:spacing w:before="0" w:after="0"/>
              <w:jc w:val="center"/>
            </w:pPr>
            <w:r w:rsidRPr="008A48BF">
              <w:t>10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B58CE88" w14:textId="77777777" w:rsidR="00B073BD" w:rsidRPr="008A48BF" w:rsidRDefault="00B073BD" w:rsidP="001A77DD">
            <w:pPr>
              <w:spacing w:before="0" w:after="0"/>
              <w:jc w:val="center"/>
            </w:pPr>
            <w:r w:rsidRPr="008A48BF">
              <w:t>12</w:t>
            </w:r>
          </w:p>
        </w:tc>
      </w:tr>
      <w:tr w:rsidR="00B073BD" w:rsidRPr="008A48BF" w14:paraId="6F02FF5E"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023892ED" w14:textId="77777777" w:rsidR="00B073BD" w:rsidRPr="008A48BF" w:rsidRDefault="00B073BD" w:rsidP="001A77DD">
            <w:pPr>
              <w:spacing w:before="0" w:after="0"/>
            </w:pPr>
            <w:r w:rsidRPr="008A48BF">
              <w:t>Desha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F694DF0" w14:textId="77777777" w:rsidR="00B073BD" w:rsidRPr="008A48BF" w:rsidRDefault="00B073BD" w:rsidP="001A77DD">
            <w:pPr>
              <w:spacing w:before="0" w:after="0"/>
              <w:jc w:val="center"/>
            </w:pPr>
            <w:r w:rsidRPr="008A48BF">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5DFC0BE"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3F1E741"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241853A" w14:textId="77777777" w:rsidR="00B073BD" w:rsidRPr="008A48BF" w:rsidRDefault="00B073BD" w:rsidP="001A77DD">
            <w:pPr>
              <w:spacing w:before="0" w:after="0"/>
              <w:jc w:val="center"/>
            </w:pPr>
            <w:r w:rsidRPr="008A48BF">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6A0C908" w14:textId="77777777" w:rsidR="00B073BD" w:rsidRPr="008A48BF" w:rsidRDefault="00B073BD" w:rsidP="001A77DD">
            <w:pPr>
              <w:spacing w:before="0" w:after="0"/>
              <w:jc w:val="center"/>
            </w:pP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14CEBE8" w14:textId="77777777" w:rsidR="00B073BD" w:rsidRPr="008A48BF" w:rsidRDefault="00B073BD" w:rsidP="001A77DD">
            <w:pPr>
              <w:spacing w:before="0" w:after="0"/>
              <w:jc w:val="center"/>
            </w:pPr>
            <w:r w:rsidRPr="008A48BF">
              <w:t>7</w:t>
            </w:r>
          </w:p>
        </w:tc>
      </w:tr>
      <w:tr w:rsidR="00B073BD" w:rsidRPr="008A48BF" w14:paraId="60280ADB"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610B9C0D" w14:textId="77777777" w:rsidR="00B073BD" w:rsidRPr="008A48BF" w:rsidRDefault="00B073BD" w:rsidP="001A77DD">
            <w:pPr>
              <w:spacing w:before="0" w:after="0"/>
            </w:pPr>
            <w:r w:rsidRPr="008A48BF">
              <w:t>Faulkner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56E95F0" w14:textId="77777777" w:rsidR="00B073BD" w:rsidRPr="008A48BF" w:rsidRDefault="00B073BD" w:rsidP="001A77DD">
            <w:pPr>
              <w:spacing w:before="0" w:after="0"/>
              <w:jc w:val="center"/>
            </w:pPr>
            <w:r w:rsidRPr="008A48BF">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E7ACB4A"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57D5AB13" w14:textId="77777777" w:rsidR="00B073BD" w:rsidRPr="008A48BF" w:rsidRDefault="00B073BD" w:rsidP="001A77DD">
            <w:pPr>
              <w:spacing w:before="0" w:after="0"/>
              <w:jc w:val="center"/>
            </w:pPr>
            <w:r w:rsidRPr="008A48BF">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B10E5E6" w14:textId="77777777" w:rsidR="00B073BD" w:rsidRPr="008A48BF" w:rsidRDefault="00B073BD" w:rsidP="001A77DD">
            <w:pPr>
              <w:spacing w:before="0" w:after="0"/>
              <w:jc w:val="center"/>
            </w:pPr>
            <w:r w:rsidRPr="008A48BF">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25074E9" w14:textId="77777777" w:rsidR="00B073BD" w:rsidRPr="008A48BF" w:rsidRDefault="00B073BD" w:rsidP="001A77DD">
            <w:pPr>
              <w:spacing w:before="0" w:after="0"/>
              <w:jc w:val="center"/>
            </w:pPr>
            <w:r w:rsidRPr="008A48BF">
              <w:t>6</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3A1C5A5" w14:textId="77777777" w:rsidR="00B073BD" w:rsidRPr="008A48BF" w:rsidRDefault="00B073BD" w:rsidP="001A77DD">
            <w:pPr>
              <w:spacing w:before="0" w:after="0"/>
              <w:jc w:val="center"/>
            </w:pPr>
            <w:r w:rsidRPr="008A48BF">
              <w:t>13</w:t>
            </w:r>
          </w:p>
        </w:tc>
      </w:tr>
      <w:tr w:rsidR="00B073BD" w:rsidRPr="008A48BF" w14:paraId="22B25311"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7B354B12" w14:textId="77777777" w:rsidR="00B073BD" w:rsidRPr="008A48BF" w:rsidRDefault="00B073BD" w:rsidP="001A77DD">
            <w:pPr>
              <w:spacing w:before="0" w:after="0"/>
            </w:pPr>
            <w:r w:rsidRPr="008A48BF">
              <w:t>Franklin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68DF7BC"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F65CD6C"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0F86982E"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988DE6C"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52C9BA89" w14:textId="77777777" w:rsidR="00B073BD" w:rsidRPr="008A48BF" w:rsidRDefault="00B073BD" w:rsidP="001A77DD">
            <w:pPr>
              <w:spacing w:before="0" w:after="0"/>
              <w:jc w:val="center"/>
            </w:pPr>
            <w:r w:rsidRPr="008A48BF">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00609CA" w14:textId="77777777" w:rsidR="00B073BD" w:rsidRPr="008A48BF" w:rsidRDefault="00B073BD" w:rsidP="001A77DD">
            <w:pPr>
              <w:spacing w:before="0" w:after="0"/>
              <w:jc w:val="center"/>
            </w:pPr>
            <w:r w:rsidRPr="008A48BF">
              <w:t>1</w:t>
            </w:r>
          </w:p>
        </w:tc>
      </w:tr>
      <w:tr w:rsidR="00B073BD" w:rsidRPr="008A48BF" w14:paraId="38835492"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2E296DFF" w14:textId="77777777" w:rsidR="00B073BD" w:rsidRPr="008A48BF" w:rsidRDefault="00B073BD" w:rsidP="001A77DD">
            <w:pPr>
              <w:spacing w:before="0" w:after="0"/>
            </w:pPr>
            <w:r w:rsidRPr="008A48BF">
              <w:t>Jefferson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066D99AB" w14:textId="77777777" w:rsidR="00B073BD" w:rsidRPr="008A48BF" w:rsidRDefault="00B073BD" w:rsidP="001A77DD">
            <w:pPr>
              <w:spacing w:before="0" w:after="0"/>
              <w:jc w:val="center"/>
            </w:pPr>
            <w:r w:rsidRPr="008A48BF">
              <w:t>7</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5ACFA48" w14:textId="77777777" w:rsidR="00B073BD" w:rsidRPr="008A48BF" w:rsidRDefault="00B073BD" w:rsidP="001A77DD">
            <w:pPr>
              <w:spacing w:before="0" w:after="0"/>
              <w:jc w:val="center"/>
            </w:pPr>
            <w:r w:rsidRPr="008A48BF">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0A68BC"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5260C033" w14:textId="77777777" w:rsidR="00B073BD" w:rsidRPr="008A48BF" w:rsidRDefault="00B073BD" w:rsidP="001A77DD">
            <w:pPr>
              <w:spacing w:before="0" w:after="0"/>
              <w:jc w:val="center"/>
            </w:pPr>
            <w:r w:rsidRPr="008A48BF">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64BA3E70" w14:textId="77777777" w:rsidR="00B073BD" w:rsidRPr="008A48BF" w:rsidRDefault="00B073BD" w:rsidP="001A77DD">
            <w:pPr>
              <w:spacing w:before="0" w:after="0"/>
              <w:jc w:val="center"/>
            </w:pPr>
            <w:r w:rsidRPr="008A48BF">
              <w:t>13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7FA4DB1" w14:textId="77777777" w:rsidR="00B073BD" w:rsidRPr="008A48BF" w:rsidRDefault="00B073BD" w:rsidP="001A77DD">
            <w:pPr>
              <w:spacing w:before="0" w:after="0"/>
              <w:jc w:val="center"/>
            </w:pPr>
            <w:r w:rsidRPr="008A48BF">
              <w:t>28</w:t>
            </w:r>
          </w:p>
        </w:tc>
      </w:tr>
      <w:tr w:rsidR="00B073BD" w:rsidRPr="008A48BF" w14:paraId="5DD612CD"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215033A4" w14:textId="77777777" w:rsidR="00B073BD" w:rsidRPr="008A48BF" w:rsidRDefault="00B073BD" w:rsidP="001A77DD">
            <w:pPr>
              <w:spacing w:before="0" w:after="0"/>
            </w:pPr>
            <w:r w:rsidRPr="008A48BF">
              <w:t>Lincoln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CD9E2D0"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DDEFCEF"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E9A3F95"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E85FA31"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4DBF315" w14:textId="77777777" w:rsidR="00B073BD" w:rsidRPr="008A48BF" w:rsidRDefault="00B073BD" w:rsidP="001A77DD">
            <w:pPr>
              <w:spacing w:before="0" w:after="0"/>
              <w:jc w:val="center"/>
            </w:pPr>
            <w:r w:rsidRPr="008A48BF">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50938D4" w14:textId="77777777" w:rsidR="00B073BD" w:rsidRPr="008A48BF" w:rsidRDefault="00B073BD" w:rsidP="001A77DD">
            <w:pPr>
              <w:spacing w:before="0" w:after="0"/>
              <w:jc w:val="center"/>
            </w:pPr>
            <w:r w:rsidRPr="008A48BF">
              <w:t>2</w:t>
            </w:r>
          </w:p>
        </w:tc>
      </w:tr>
      <w:tr w:rsidR="00B073BD" w:rsidRPr="008A48BF" w14:paraId="612E248E"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789C30FD" w14:textId="77777777" w:rsidR="00B073BD" w:rsidRPr="008A48BF" w:rsidRDefault="00B073BD" w:rsidP="001A77DD">
            <w:pPr>
              <w:spacing w:before="0" w:after="0"/>
            </w:pPr>
            <w:r w:rsidRPr="008A48BF">
              <w:t>Logan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B10570B"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CE801A8"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B9480DE"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1B20A1A3"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DE5ADA6" w14:textId="77777777" w:rsidR="00B073BD" w:rsidRPr="008A48BF" w:rsidRDefault="00B073BD" w:rsidP="001A77DD">
            <w:pPr>
              <w:spacing w:before="0" w:after="0"/>
              <w:jc w:val="center"/>
            </w:pPr>
            <w:r w:rsidRPr="008A48BF">
              <w:t>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F43A56C" w14:textId="77777777" w:rsidR="00B073BD" w:rsidRPr="008A48BF" w:rsidRDefault="00B073BD" w:rsidP="001A77DD">
            <w:pPr>
              <w:spacing w:before="0" w:after="0"/>
              <w:jc w:val="center"/>
            </w:pPr>
            <w:r w:rsidRPr="008A48BF">
              <w:t>4</w:t>
            </w:r>
          </w:p>
        </w:tc>
      </w:tr>
      <w:tr w:rsidR="00B073BD" w:rsidRPr="008A48BF" w14:paraId="20706397"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423D5365" w14:textId="77777777" w:rsidR="00B073BD" w:rsidRPr="008A48BF" w:rsidRDefault="00B073BD" w:rsidP="001A77DD">
            <w:pPr>
              <w:spacing w:before="0" w:after="0"/>
            </w:pPr>
            <w:r w:rsidRPr="008A48BF">
              <w:t>Perry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5B5348A" w14:textId="77777777" w:rsidR="00B073BD" w:rsidRPr="008A48BF" w:rsidRDefault="00B073BD" w:rsidP="001A77DD">
            <w:pPr>
              <w:spacing w:before="0" w:after="0"/>
              <w:jc w:val="center"/>
            </w:pPr>
            <w:r w:rsidRPr="008A48BF">
              <w:t>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3AD6CB8" w14:textId="77777777" w:rsidR="00B073BD" w:rsidRPr="008A48BF" w:rsidRDefault="00B073BD" w:rsidP="001A77DD">
            <w:pPr>
              <w:spacing w:before="0" w:after="0"/>
              <w:jc w:val="center"/>
            </w:pPr>
            <w:r w:rsidRPr="008A48BF">
              <w:t>7</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3F30BFD6" w14:textId="77777777" w:rsidR="00B073BD" w:rsidRPr="008A48BF" w:rsidRDefault="00B073BD" w:rsidP="001A77DD">
            <w:pPr>
              <w:spacing w:before="0" w:after="0"/>
              <w:jc w:val="center"/>
            </w:pPr>
            <w:r w:rsidRPr="008A48BF">
              <w:t>1</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C3C4B49" w14:textId="77777777" w:rsidR="00B073BD" w:rsidRPr="008A48BF" w:rsidRDefault="00B073BD" w:rsidP="001A77DD">
            <w:pPr>
              <w:spacing w:before="0" w:after="0"/>
              <w:jc w:val="center"/>
            </w:pPr>
            <w:r w:rsidRPr="008A48BF">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021017E" w14:textId="77777777" w:rsidR="00B073BD" w:rsidRPr="008A48BF" w:rsidRDefault="00B073BD" w:rsidP="001A77DD">
            <w:pPr>
              <w:spacing w:before="0" w:after="0"/>
              <w:jc w:val="center"/>
            </w:pPr>
            <w:r w:rsidRPr="008A48BF">
              <w:t>6</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D430DAC" w14:textId="77777777" w:rsidR="00B073BD" w:rsidRPr="008A48BF" w:rsidRDefault="00B073BD" w:rsidP="001A77DD">
            <w:pPr>
              <w:spacing w:before="0" w:after="0"/>
              <w:jc w:val="center"/>
            </w:pPr>
            <w:r w:rsidRPr="008A48BF">
              <w:t>21</w:t>
            </w:r>
          </w:p>
        </w:tc>
      </w:tr>
      <w:tr w:rsidR="00B073BD" w:rsidRPr="008A48BF" w14:paraId="32EC3DB0"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12A9651C" w14:textId="77777777" w:rsidR="00B073BD" w:rsidRPr="008A48BF" w:rsidRDefault="00B073BD" w:rsidP="001A77DD">
            <w:pPr>
              <w:spacing w:before="0" w:after="0"/>
            </w:pPr>
            <w:r w:rsidRPr="008A48BF">
              <w:t>Pope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0798A111"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567BE01"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77F0E202"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F1B6906" w14:textId="77777777" w:rsidR="00B073BD" w:rsidRPr="008A48BF" w:rsidRDefault="00B073BD" w:rsidP="001A77DD">
            <w:pPr>
              <w:spacing w:before="0" w:after="0"/>
              <w:jc w:val="center"/>
            </w:pPr>
            <w:r w:rsidRPr="008A48BF">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09990697" w14:textId="77777777" w:rsidR="00B073BD" w:rsidRPr="008A48BF" w:rsidRDefault="00B073BD" w:rsidP="001A77DD">
            <w:pPr>
              <w:spacing w:before="0" w:after="0"/>
              <w:jc w:val="center"/>
            </w:pPr>
            <w:r w:rsidRPr="008A48BF">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E9E88A0" w14:textId="77777777" w:rsidR="00B073BD" w:rsidRPr="008A48BF" w:rsidRDefault="00B073BD" w:rsidP="001A77DD">
            <w:pPr>
              <w:spacing w:before="0" w:after="0"/>
              <w:jc w:val="center"/>
            </w:pPr>
            <w:r w:rsidRPr="008A48BF">
              <w:t>3</w:t>
            </w:r>
          </w:p>
        </w:tc>
      </w:tr>
      <w:tr w:rsidR="00B073BD" w:rsidRPr="008A48BF" w14:paraId="27B5D1E1"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2C07616E" w14:textId="77777777" w:rsidR="00B073BD" w:rsidRPr="008A48BF" w:rsidRDefault="00B073BD" w:rsidP="001A77DD">
            <w:pPr>
              <w:spacing w:before="0" w:after="0"/>
            </w:pPr>
            <w:r w:rsidRPr="008A48BF">
              <w:t>Pulaski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3231804B" w14:textId="77777777" w:rsidR="00B073BD" w:rsidRPr="008A48BF" w:rsidRDefault="00B073BD" w:rsidP="001A77DD">
            <w:pPr>
              <w:spacing w:before="0" w:after="0"/>
              <w:jc w:val="center"/>
            </w:pPr>
            <w:r w:rsidRPr="008A48BF">
              <w:t>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0139417" w14:textId="77777777" w:rsidR="00B073BD" w:rsidRPr="008A48BF" w:rsidRDefault="00B073BD" w:rsidP="001A77DD">
            <w:pPr>
              <w:spacing w:before="0" w:after="0"/>
              <w:jc w:val="center"/>
            </w:pPr>
            <w:r w:rsidRPr="008A48BF">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7A24FDD5"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82ADF85" w14:textId="77777777" w:rsidR="00B073BD" w:rsidRPr="008A48BF" w:rsidRDefault="00B073BD" w:rsidP="001A77DD">
            <w:pPr>
              <w:spacing w:before="0" w:after="0"/>
              <w:jc w:val="center"/>
            </w:pPr>
            <w:r w:rsidRPr="008A48BF">
              <w:t>6</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FCDD6FF" w14:textId="77777777" w:rsidR="00B073BD" w:rsidRPr="008A48BF" w:rsidRDefault="00B073BD" w:rsidP="001A77DD">
            <w:pPr>
              <w:spacing w:before="0" w:after="0"/>
              <w:jc w:val="center"/>
            </w:pPr>
            <w:r w:rsidRPr="008A48BF">
              <w:t>80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6BDBAD8" w14:textId="77777777" w:rsidR="00B073BD" w:rsidRPr="008A48BF" w:rsidRDefault="00B073BD" w:rsidP="001A77DD">
            <w:pPr>
              <w:spacing w:before="0" w:after="0"/>
              <w:jc w:val="center"/>
            </w:pPr>
            <w:r w:rsidRPr="008A48BF">
              <w:t>95</w:t>
            </w:r>
          </w:p>
        </w:tc>
      </w:tr>
      <w:tr w:rsidR="00B073BD" w:rsidRPr="008A48BF" w14:paraId="4D2F51B0"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05415D50" w14:textId="77777777" w:rsidR="00B073BD" w:rsidRPr="008A48BF" w:rsidRDefault="00B073BD" w:rsidP="001A77DD">
            <w:pPr>
              <w:spacing w:before="0" w:after="0"/>
            </w:pPr>
            <w:r w:rsidRPr="008A48BF">
              <w:t>Sebastian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37A57EDC" w14:textId="77777777" w:rsidR="00B073BD" w:rsidRPr="008A48BF" w:rsidRDefault="00B073BD" w:rsidP="001A77DD">
            <w:pPr>
              <w:spacing w:before="0" w:after="0"/>
              <w:jc w:val="center"/>
            </w:pPr>
            <w:r w:rsidRPr="008A48BF">
              <w:t>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63008B9F" w14:textId="77777777" w:rsidR="00B073BD" w:rsidRPr="008A48BF" w:rsidRDefault="00B073BD" w:rsidP="001A77DD">
            <w:pPr>
              <w:spacing w:before="0" w:after="0"/>
              <w:jc w:val="center"/>
            </w:pPr>
            <w:r w:rsidRPr="008A48BF">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26F93A77" w14:textId="77777777" w:rsidR="00B073BD" w:rsidRPr="008A48BF" w:rsidRDefault="00B073BD" w:rsidP="001A77DD">
            <w:pPr>
              <w:spacing w:before="0" w:after="0"/>
              <w:jc w:val="center"/>
            </w:pPr>
            <w:r w:rsidRPr="008A48BF">
              <w:t>7</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4244A9B1" w14:textId="77777777" w:rsidR="00B073BD" w:rsidRPr="008A48BF" w:rsidRDefault="00B073BD" w:rsidP="001A77DD">
            <w:pPr>
              <w:spacing w:before="0" w:after="0"/>
              <w:jc w:val="center"/>
            </w:pPr>
            <w:r w:rsidRPr="008A48BF">
              <w:t>11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5F2EC98F" w14:textId="77777777" w:rsidR="00B073BD" w:rsidRPr="008A48BF" w:rsidRDefault="00B073BD" w:rsidP="001A77DD">
            <w:pPr>
              <w:spacing w:before="0" w:after="0"/>
              <w:jc w:val="center"/>
            </w:pPr>
            <w:r w:rsidRPr="008A48BF">
              <w:t>38</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0F7601F" w14:textId="77777777" w:rsidR="00B073BD" w:rsidRPr="008A48BF" w:rsidRDefault="00B073BD" w:rsidP="001A77DD">
            <w:pPr>
              <w:spacing w:before="0" w:after="0"/>
              <w:jc w:val="center"/>
            </w:pPr>
            <w:r w:rsidRPr="008A48BF">
              <w:t>64</w:t>
            </w:r>
          </w:p>
        </w:tc>
      </w:tr>
      <w:tr w:rsidR="00B073BD" w:rsidRPr="008A48BF" w14:paraId="0C6F3FDC"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2B5DB145" w14:textId="77777777" w:rsidR="00B073BD" w:rsidRPr="008A48BF" w:rsidRDefault="00B073BD" w:rsidP="001A77DD">
            <w:pPr>
              <w:spacing w:before="0" w:after="0"/>
            </w:pPr>
            <w:r w:rsidRPr="008A48BF">
              <w:t>Yell (County)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665FDC" w14:textId="77777777" w:rsidR="00B073BD" w:rsidRPr="008A48BF" w:rsidRDefault="00B073BD" w:rsidP="001A77DD">
            <w:pPr>
              <w:spacing w:before="0" w:after="0"/>
              <w:jc w:val="center"/>
            </w:pPr>
            <w:r w:rsidRPr="008A48BF">
              <w:t>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67852D1"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710DD1DF" w14:textId="77777777" w:rsidR="00B073BD" w:rsidRPr="008A48BF" w:rsidRDefault="00B073BD" w:rsidP="001A77DD">
            <w:pPr>
              <w:spacing w:before="0" w:after="0"/>
              <w:jc w:val="center"/>
            </w:pPr>
            <w:r w:rsidRPr="008A48BF">
              <w:t>0</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3A394FD3" w14:textId="77777777" w:rsidR="00B073BD" w:rsidRPr="008A48BF" w:rsidRDefault="00B073BD" w:rsidP="001A77DD">
            <w:pPr>
              <w:spacing w:before="0" w:after="0"/>
              <w:jc w:val="center"/>
            </w:pPr>
            <w:r w:rsidRPr="008A48BF">
              <w:t>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3B81636" w14:textId="77777777" w:rsidR="00B073BD" w:rsidRPr="008A48BF" w:rsidRDefault="00B073BD" w:rsidP="001A77DD">
            <w:pPr>
              <w:spacing w:before="0" w:after="0"/>
              <w:jc w:val="center"/>
            </w:pPr>
            <w:r w:rsidRPr="008A48BF">
              <w:t>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838F72D" w14:textId="77777777" w:rsidR="00B073BD" w:rsidRPr="008A48BF" w:rsidRDefault="00B073BD" w:rsidP="001A77DD">
            <w:pPr>
              <w:spacing w:before="0" w:after="0"/>
              <w:jc w:val="center"/>
            </w:pPr>
            <w:r w:rsidRPr="008A48BF">
              <w:t>4</w:t>
            </w:r>
          </w:p>
        </w:tc>
      </w:tr>
      <w:tr w:rsidR="00B073BD" w:rsidRPr="008A48BF" w14:paraId="5C4EFDC5" w14:textId="77777777" w:rsidTr="001A77DD">
        <w:trPr>
          <w:trHeight w:val="223"/>
          <w:jc w:val="center"/>
        </w:trPr>
        <w:tc>
          <w:tcPr>
            <w:tcW w:w="2425" w:type="dxa"/>
            <w:tcBorders>
              <w:top w:val="single" w:sz="4" w:space="0" w:color="auto"/>
              <w:left w:val="single" w:sz="4" w:space="0" w:color="auto"/>
              <w:bottom w:val="single" w:sz="4" w:space="0" w:color="auto"/>
              <w:right w:val="single" w:sz="4" w:space="0" w:color="auto"/>
            </w:tcBorders>
            <w:noWrap/>
            <w:vAlign w:val="bottom"/>
            <w:hideMark/>
          </w:tcPr>
          <w:p w14:paraId="22F18B7A" w14:textId="77777777" w:rsidR="00B073BD" w:rsidRPr="008A48BF" w:rsidRDefault="00B073BD" w:rsidP="001A77DD">
            <w:pPr>
              <w:spacing w:before="0" w:after="0"/>
            </w:pPr>
            <w:r w:rsidRPr="008A48BF">
              <w:t>Total</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278095C6" w14:textId="77777777" w:rsidR="00B073BD" w:rsidRPr="008A48BF" w:rsidRDefault="00B073BD" w:rsidP="001A77DD">
            <w:pPr>
              <w:spacing w:before="0" w:after="0"/>
              <w:jc w:val="center"/>
            </w:pPr>
            <w:r w:rsidRPr="008A48BF">
              <w:t>23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0AFE873A" w14:textId="77777777" w:rsidR="00B073BD" w:rsidRPr="008A48BF" w:rsidRDefault="00B073BD" w:rsidP="001A77DD">
            <w:pPr>
              <w:spacing w:before="0" w:after="0"/>
              <w:jc w:val="center"/>
            </w:pPr>
            <w:r w:rsidRPr="008A48BF">
              <w:t>20</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61967BAF" w14:textId="77777777" w:rsidR="00B073BD" w:rsidRPr="008A48BF" w:rsidRDefault="00B073BD" w:rsidP="001A77DD">
            <w:pPr>
              <w:spacing w:before="0" w:after="0"/>
              <w:jc w:val="center"/>
            </w:pPr>
            <w:r w:rsidRPr="008A48BF">
              <w:t>15</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6513CA94" w14:textId="77777777" w:rsidR="00B073BD" w:rsidRPr="008A48BF" w:rsidRDefault="00B073BD" w:rsidP="001A77DD">
            <w:pPr>
              <w:spacing w:before="0" w:after="0"/>
              <w:jc w:val="center"/>
            </w:pPr>
            <w:r w:rsidRPr="008A48BF">
              <w:t>34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34F8015" w14:textId="77777777" w:rsidR="00B073BD" w:rsidRPr="008A48BF" w:rsidRDefault="00B073BD" w:rsidP="001A77DD">
            <w:pPr>
              <w:spacing w:before="0" w:after="0"/>
              <w:jc w:val="center"/>
            </w:pPr>
            <w:r w:rsidRPr="008A48BF">
              <w:t>166</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5BF18A2E" w14:textId="77777777" w:rsidR="00B073BD" w:rsidRPr="008A48BF" w:rsidRDefault="00B073BD" w:rsidP="001A77DD">
            <w:pPr>
              <w:keepNext/>
              <w:spacing w:before="0" w:after="0"/>
              <w:jc w:val="center"/>
            </w:pPr>
            <w:r w:rsidRPr="008A48BF">
              <w:t>258</w:t>
            </w:r>
          </w:p>
        </w:tc>
      </w:tr>
    </w:tbl>
    <w:p w14:paraId="5D6A6075" w14:textId="77777777" w:rsidR="00B073BD" w:rsidRPr="008A48BF" w:rsidRDefault="00B073BD" w:rsidP="00B073BD">
      <w:pPr>
        <w:pStyle w:val="Caption"/>
        <w:jc w:val="center"/>
      </w:pPr>
      <w:r w:rsidRPr="008A48BF">
        <w:t xml:space="preserve">Source: </w:t>
      </w:r>
      <w:r w:rsidRPr="008A48BF">
        <w:rPr>
          <w:rFonts w:asciiTheme="minorHAnsi" w:hAnsiTheme="minorHAnsi" w:cstheme="minorHAnsi"/>
        </w:rPr>
        <w:t>U.S. Federal Emergency Management Agency (FEMA) Individual Assistance Program, December 2020.</w:t>
      </w:r>
    </w:p>
    <w:p w14:paraId="1B6341EF" w14:textId="30072723" w:rsidR="0033564E" w:rsidRPr="008A48BF" w:rsidRDefault="00B073BD" w:rsidP="00B073BD">
      <w:bookmarkStart w:id="410" w:name="_Hlk69817245"/>
      <w:r w:rsidRPr="008A48BF">
        <w:t xml:space="preserve">Using HUD’s unmet recovery needs methodology, the table below shows renter-occupied households with Major-Low, Major-High, and Severe damage only. The 209 renters with Major or Severe damage, the highest concentrations of impacted renters were located in Pulaski and Sebastian Counties. Overall, 64% renters who reported damages fell into the Severe Category, and 72% of renters had major or severe damage. </w:t>
      </w:r>
      <w:bookmarkEnd w:id="410"/>
      <w:r w:rsidR="00821B04" w:rsidRPr="008A48BF">
        <w:br/>
      </w:r>
    </w:p>
    <w:p w14:paraId="488335D9" w14:textId="5E8FA8E9" w:rsidR="0033564E" w:rsidRPr="008A48BF" w:rsidRDefault="0033564E" w:rsidP="00F156F6">
      <w:pPr>
        <w:pStyle w:val="FigureCaption"/>
      </w:pPr>
      <w:r w:rsidRPr="008A48BF">
        <w:t>Table</w:t>
      </w:r>
      <w:r w:rsidR="00A56187" w:rsidRPr="008A48BF">
        <w:t xml:space="preserve"> 20</w:t>
      </w:r>
      <w:r w:rsidRPr="008A48BF">
        <w:t>: FEMA IA Renters by Damage with Personal Property Damage Over $0, Major/Severe Damage On</w:t>
      </w:r>
      <w:r w:rsidRPr="008A48BF">
        <w:rPr>
          <w:i/>
          <w:iCs/>
        </w:rPr>
        <w:t>ly</w:t>
      </w:r>
      <w:r w:rsidRPr="008A48BF">
        <w:rPr>
          <w:rStyle w:val="FootnoteReference"/>
        </w:rPr>
        <w:footnoteReference w:id="29"/>
      </w:r>
    </w:p>
    <w:tbl>
      <w:tblPr>
        <w:tblpPr w:leftFromText="180" w:rightFromText="180" w:vertAnchor="text" w:horzAnchor="margin" w:tblpY="900"/>
        <w:tblW w:w="9936" w:type="dxa"/>
        <w:tblLayout w:type="fixed"/>
        <w:tblLook w:val="04A0" w:firstRow="1" w:lastRow="0" w:firstColumn="1" w:lastColumn="0" w:noHBand="0" w:noVBand="1"/>
      </w:tblPr>
      <w:tblGrid>
        <w:gridCol w:w="2520"/>
        <w:gridCol w:w="1614"/>
        <w:gridCol w:w="1614"/>
        <w:gridCol w:w="858"/>
        <w:gridCol w:w="3330"/>
      </w:tblGrid>
      <w:tr w:rsidR="00B073BD" w:rsidRPr="008A48BF" w14:paraId="4DF45A75" w14:textId="77777777" w:rsidTr="001A77DD">
        <w:trPr>
          <w:trHeight w:val="246"/>
        </w:trPr>
        <w:tc>
          <w:tcPr>
            <w:tcW w:w="2520" w:type="dxa"/>
            <w:tcBorders>
              <w:top w:val="single" w:sz="4" w:space="0" w:color="auto"/>
              <w:left w:val="single" w:sz="4" w:space="0" w:color="auto"/>
              <w:bottom w:val="single" w:sz="4" w:space="0" w:color="auto"/>
              <w:right w:val="single" w:sz="4" w:space="0" w:color="auto"/>
            </w:tcBorders>
            <w:noWrap/>
            <w:vAlign w:val="center"/>
            <w:hideMark/>
          </w:tcPr>
          <w:p w14:paraId="799EF56E" w14:textId="77777777" w:rsidR="00B073BD" w:rsidRPr="008A48BF" w:rsidRDefault="00B073BD" w:rsidP="001A77DD">
            <w:pPr>
              <w:spacing w:before="0" w:after="0"/>
              <w:jc w:val="center"/>
              <w:rPr>
                <w:b/>
              </w:rPr>
            </w:pPr>
            <w:r w:rsidRPr="008A48BF">
              <w:rPr>
                <w:b/>
              </w:rPr>
              <w:t>Impacted County</w:t>
            </w:r>
          </w:p>
        </w:tc>
        <w:tc>
          <w:tcPr>
            <w:tcW w:w="1614" w:type="dxa"/>
            <w:tcBorders>
              <w:top w:val="single" w:sz="4" w:space="0" w:color="auto"/>
              <w:left w:val="nil"/>
              <w:bottom w:val="single" w:sz="4" w:space="0" w:color="auto"/>
              <w:right w:val="single" w:sz="4" w:space="0" w:color="auto"/>
            </w:tcBorders>
            <w:noWrap/>
            <w:vAlign w:val="center"/>
            <w:hideMark/>
          </w:tcPr>
          <w:p w14:paraId="623A76B8" w14:textId="77777777" w:rsidR="00B073BD" w:rsidRPr="008A48BF" w:rsidRDefault="00B073BD" w:rsidP="001A77DD">
            <w:pPr>
              <w:spacing w:before="0" w:after="0"/>
              <w:jc w:val="center"/>
              <w:rPr>
                <w:b/>
              </w:rPr>
            </w:pPr>
            <w:r w:rsidRPr="008A48BF">
              <w:rPr>
                <w:b/>
              </w:rPr>
              <w:t>Major-High</w:t>
            </w:r>
          </w:p>
        </w:tc>
        <w:tc>
          <w:tcPr>
            <w:tcW w:w="1614" w:type="dxa"/>
            <w:tcBorders>
              <w:top w:val="single" w:sz="4" w:space="0" w:color="auto"/>
              <w:left w:val="nil"/>
              <w:bottom w:val="single" w:sz="4" w:space="0" w:color="auto"/>
              <w:right w:val="single" w:sz="4" w:space="0" w:color="auto"/>
            </w:tcBorders>
            <w:noWrap/>
            <w:vAlign w:val="center"/>
            <w:hideMark/>
          </w:tcPr>
          <w:p w14:paraId="77E95120" w14:textId="77777777" w:rsidR="00B073BD" w:rsidRPr="008A48BF" w:rsidRDefault="00B073BD" w:rsidP="001A77DD">
            <w:pPr>
              <w:spacing w:before="0" w:after="0"/>
              <w:jc w:val="center"/>
              <w:rPr>
                <w:b/>
              </w:rPr>
            </w:pPr>
            <w:r w:rsidRPr="008A48BF">
              <w:rPr>
                <w:b/>
              </w:rPr>
              <w:t>Major-Low</w:t>
            </w:r>
          </w:p>
        </w:tc>
        <w:tc>
          <w:tcPr>
            <w:tcW w:w="858" w:type="dxa"/>
            <w:tcBorders>
              <w:top w:val="single" w:sz="4" w:space="0" w:color="auto"/>
              <w:left w:val="nil"/>
              <w:bottom w:val="single" w:sz="4" w:space="0" w:color="auto"/>
              <w:right w:val="single" w:sz="4" w:space="0" w:color="auto"/>
            </w:tcBorders>
            <w:noWrap/>
            <w:vAlign w:val="center"/>
            <w:hideMark/>
          </w:tcPr>
          <w:p w14:paraId="4CDA2220" w14:textId="77777777" w:rsidR="00B073BD" w:rsidRPr="008A48BF" w:rsidRDefault="00B073BD" w:rsidP="001A77DD">
            <w:pPr>
              <w:spacing w:before="0" w:after="0"/>
              <w:jc w:val="center"/>
              <w:rPr>
                <w:b/>
              </w:rPr>
            </w:pPr>
            <w:r w:rsidRPr="008A48BF">
              <w:rPr>
                <w:b/>
              </w:rPr>
              <w:t>Severe</w:t>
            </w:r>
          </w:p>
        </w:tc>
        <w:tc>
          <w:tcPr>
            <w:tcW w:w="3330" w:type="dxa"/>
            <w:tcBorders>
              <w:top w:val="single" w:sz="4" w:space="0" w:color="auto"/>
              <w:left w:val="nil"/>
              <w:bottom w:val="single" w:sz="4" w:space="0" w:color="auto"/>
              <w:right w:val="single" w:sz="4" w:space="0" w:color="auto"/>
            </w:tcBorders>
            <w:noWrap/>
            <w:vAlign w:val="center"/>
            <w:hideMark/>
          </w:tcPr>
          <w:p w14:paraId="675BF5DF" w14:textId="77777777" w:rsidR="00B073BD" w:rsidRPr="008A48BF" w:rsidRDefault="00B073BD" w:rsidP="001A77DD">
            <w:pPr>
              <w:spacing w:before="0" w:after="0"/>
              <w:jc w:val="center"/>
              <w:rPr>
                <w:b/>
              </w:rPr>
            </w:pPr>
            <w:r w:rsidRPr="008A48BF">
              <w:rPr>
                <w:b/>
              </w:rPr>
              <w:t>Total – Major/Severe Only</w:t>
            </w:r>
          </w:p>
        </w:tc>
      </w:tr>
      <w:tr w:rsidR="00B073BD" w:rsidRPr="008A48BF" w14:paraId="7AFB6502"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323F0A4E" w14:textId="77777777" w:rsidR="00B073BD" w:rsidRPr="008A48BF" w:rsidRDefault="00B073BD" w:rsidP="001A77DD">
            <w:pPr>
              <w:spacing w:before="0" w:after="0"/>
            </w:pPr>
            <w:r w:rsidRPr="008A48BF">
              <w:t>Arkansas (County)</w:t>
            </w:r>
          </w:p>
        </w:tc>
        <w:tc>
          <w:tcPr>
            <w:tcW w:w="1614" w:type="dxa"/>
            <w:tcBorders>
              <w:top w:val="nil"/>
              <w:left w:val="nil"/>
              <w:bottom w:val="single" w:sz="4" w:space="0" w:color="auto"/>
              <w:right w:val="single" w:sz="4" w:space="0" w:color="auto"/>
            </w:tcBorders>
            <w:noWrap/>
            <w:vAlign w:val="center"/>
            <w:hideMark/>
          </w:tcPr>
          <w:p w14:paraId="377B16F9"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082D109F"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43E36626" w14:textId="77777777" w:rsidR="00B073BD" w:rsidRPr="008A48BF" w:rsidRDefault="00B073BD" w:rsidP="001A77DD">
            <w:pPr>
              <w:spacing w:before="0" w:after="0"/>
              <w:jc w:val="center"/>
            </w:pPr>
          </w:p>
        </w:tc>
        <w:tc>
          <w:tcPr>
            <w:tcW w:w="3330" w:type="dxa"/>
            <w:tcBorders>
              <w:top w:val="nil"/>
              <w:left w:val="nil"/>
              <w:bottom w:val="single" w:sz="4" w:space="0" w:color="auto"/>
              <w:right w:val="single" w:sz="4" w:space="0" w:color="auto"/>
            </w:tcBorders>
            <w:noWrap/>
            <w:vAlign w:val="center"/>
            <w:hideMark/>
          </w:tcPr>
          <w:p w14:paraId="05D2971A" w14:textId="77777777" w:rsidR="00B073BD" w:rsidRPr="008A48BF" w:rsidRDefault="00B073BD" w:rsidP="001A77DD">
            <w:pPr>
              <w:spacing w:before="0" w:after="0"/>
              <w:jc w:val="center"/>
            </w:pPr>
            <w:r w:rsidRPr="008A48BF">
              <w:t>0</w:t>
            </w:r>
          </w:p>
        </w:tc>
      </w:tr>
      <w:tr w:rsidR="00B073BD" w:rsidRPr="008A48BF" w14:paraId="1FAC92ED"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195EF025" w14:textId="77777777" w:rsidR="00B073BD" w:rsidRPr="008A48BF" w:rsidRDefault="00B073BD" w:rsidP="001A77DD">
            <w:pPr>
              <w:spacing w:before="0" w:after="0"/>
            </w:pPr>
            <w:r w:rsidRPr="008A48BF">
              <w:t>Chicot (County)</w:t>
            </w:r>
          </w:p>
        </w:tc>
        <w:tc>
          <w:tcPr>
            <w:tcW w:w="1614" w:type="dxa"/>
            <w:tcBorders>
              <w:top w:val="nil"/>
              <w:left w:val="nil"/>
              <w:bottom w:val="single" w:sz="4" w:space="0" w:color="auto"/>
              <w:right w:val="single" w:sz="4" w:space="0" w:color="auto"/>
            </w:tcBorders>
            <w:noWrap/>
            <w:vAlign w:val="center"/>
            <w:hideMark/>
          </w:tcPr>
          <w:p w14:paraId="6A2F7D00"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3ADB66BB"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0E00E5D5" w14:textId="77777777" w:rsidR="00B073BD" w:rsidRPr="008A48BF" w:rsidRDefault="00B073BD" w:rsidP="001A77DD">
            <w:pPr>
              <w:spacing w:before="0" w:after="0"/>
              <w:jc w:val="center"/>
            </w:pPr>
            <w:r w:rsidRPr="008A48BF">
              <w:t>1</w:t>
            </w:r>
          </w:p>
        </w:tc>
        <w:tc>
          <w:tcPr>
            <w:tcW w:w="3330" w:type="dxa"/>
            <w:tcBorders>
              <w:top w:val="nil"/>
              <w:left w:val="nil"/>
              <w:bottom w:val="single" w:sz="4" w:space="0" w:color="auto"/>
              <w:right w:val="single" w:sz="4" w:space="0" w:color="auto"/>
            </w:tcBorders>
            <w:noWrap/>
            <w:vAlign w:val="center"/>
            <w:hideMark/>
          </w:tcPr>
          <w:p w14:paraId="537DE44F" w14:textId="77777777" w:rsidR="00B073BD" w:rsidRPr="008A48BF" w:rsidRDefault="00B073BD" w:rsidP="001A77DD">
            <w:pPr>
              <w:spacing w:before="0" w:after="0"/>
              <w:jc w:val="center"/>
            </w:pPr>
            <w:r w:rsidRPr="008A48BF">
              <w:t>1</w:t>
            </w:r>
          </w:p>
        </w:tc>
      </w:tr>
      <w:tr w:rsidR="00B073BD" w:rsidRPr="008A48BF" w14:paraId="12A11740"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3A8D5AFA" w14:textId="77777777" w:rsidR="00B073BD" w:rsidRPr="008A48BF" w:rsidRDefault="00B073BD" w:rsidP="001A77DD">
            <w:pPr>
              <w:spacing w:before="0" w:after="0"/>
            </w:pPr>
            <w:r w:rsidRPr="008A48BF">
              <w:lastRenderedPageBreak/>
              <w:t>Conway (County)</w:t>
            </w:r>
          </w:p>
        </w:tc>
        <w:tc>
          <w:tcPr>
            <w:tcW w:w="1614" w:type="dxa"/>
            <w:tcBorders>
              <w:top w:val="nil"/>
              <w:left w:val="nil"/>
              <w:bottom w:val="single" w:sz="4" w:space="0" w:color="auto"/>
              <w:right w:val="single" w:sz="4" w:space="0" w:color="auto"/>
            </w:tcBorders>
            <w:noWrap/>
            <w:vAlign w:val="center"/>
            <w:hideMark/>
          </w:tcPr>
          <w:p w14:paraId="5BE7EA3B"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6B11C939"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24619036" w14:textId="77777777" w:rsidR="00B073BD" w:rsidRPr="008A48BF" w:rsidRDefault="00B073BD" w:rsidP="001A77DD">
            <w:pPr>
              <w:spacing w:before="0" w:after="0"/>
              <w:jc w:val="center"/>
            </w:pPr>
            <w:r w:rsidRPr="008A48BF">
              <w:t>1</w:t>
            </w:r>
          </w:p>
        </w:tc>
        <w:tc>
          <w:tcPr>
            <w:tcW w:w="3330" w:type="dxa"/>
            <w:tcBorders>
              <w:top w:val="nil"/>
              <w:left w:val="nil"/>
              <w:bottom w:val="single" w:sz="4" w:space="0" w:color="auto"/>
              <w:right w:val="single" w:sz="4" w:space="0" w:color="auto"/>
            </w:tcBorders>
            <w:noWrap/>
            <w:vAlign w:val="center"/>
            <w:hideMark/>
          </w:tcPr>
          <w:p w14:paraId="4DE62EE0" w14:textId="77777777" w:rsidR="00B073BD" w:rsidRPr="008A48BF" w:rsidRDefault="00B073BD" w:rsidP="001A77DD">
            <w:pPr>
              <w:spacing w:before="0" w:after="0"/>
              <w:jc w:val="center"/>
            </w:pPr>
            <w:r w:rsidRPr="008A48BF">
              <w:t>1</w:t>
            </w:r>
          </w:p>
        </w:tc>
      </w:tr>
      <w:tr w:rsidR="00B073BD" w:rsidRPr="008A48BF" w14:paraId="7A9D8BF6"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4905BDDA" w14:textId="77777777" w:rsidR="00B073BD" w:rsidRPr="008A48BF" w:rsidRDefault="00B073BD" w:rsidP="001A77DD">
            <w:pPr>
              <w:spacing w:before="0" w:after="0"/>
            </w:pPr>
            <w:r w:rsidRPr="008A48BF">
              <w:t>Crawford (County)</w:t>
            </w:r>
          </w:p>
        </w:tc>
        <w:tc>
          <w:tcPr>
            <w:tcW w:w="1614" w:type="dxa"/>
            <w:tcBorders>
              <w:top w:val="nil"/>
              <w:left w:val="nil"/>
              <w:bottom w:val="single" w:sz="4" w:space="0" w:color="auto"/>
              <w:right w:val="single" w:sz="4" w:space="0" w:color="auto"/>
            </w:tcBorders>
            <w:noWrap/>
            <w:vAlign w:val="center"/>
            <w:hideMark/>
          </w:tcPr>
          <w:p w14:paraId="7C513899" w14:textId="77777777" w:rsidR="00B073BD" w:rsidRPr="008A48BF" w:rsidRDefault="00B073BD" w:rsidP="001A77DD">
            <w:pPr>
              <w:spacing w:before="0" w:after="0"/>
              <w:jc w:val="center"/>
            </w:pPr>
            <w:r w:rsidRPr="008A48BF">
              <w:t>2</w:t>
            </w:r>
          </w:p>
        </w:tc>
        <w:tc>
          <w:tcPr>
            <w:tcW w:w="1614" w:type="dxa"/>
            <w:tcBorders>
              <w:top w:val="nil"/>
              <w:left w:val="nil"/>
              <w:bottom w:val="single" w:sz="4" w:space="0" w:color="auto"/>
              <w:right w:val="single" w:sz="4" w:space="0" w:color="auto"/>
            </w:tcBorders>
            <w:noWrap/>
            <w:vAlign w:val="center"/>
            <w:hideMark/>
          </w:tcPr>
          <w:p w14:paraId="52F52EB5"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230DA99A" w14:textId="77777777" w:rsidR="00B073BD" w:rsidRPr="008A48BF" w:rsidRDefault="00B073BD" w:rsidP="001A77DD">
            <w:pPr>
              <w:spacing w:before="0" w:after="0"/>
              <w:jc w:val="center"/>
            </w:pPr>
            <w:r w:rsidRPr="008A48BF">
              <w:t>10</w:t>
            </w:r>
          </w:p>
        </w:tc>
        <w:tc>
          <w:tcPr>
            <w:tcW w:w="3330" w:type="dxa"/>
            <w:tcBorders>
              <w:top w:val="nil"/>
              <w:left w:val="nil"/>
              <w:bottom w:val="single" w:sz="4" w:space="0" w:color="auto"/>
              <w:right w:val="single" w:sz="4" w:space="0" w:color="auto"/>
            </w:tcBorders>
            <w:noWrap/>
            <w:vAlign w:val="center"/>
            <w:hideMark/>
          </w:tcPr>
          <w:p w14:paraId="5E30363C" w14:textId="77777777" w:rsidR="00B073BD" w:rsidRPr="008A48BF" w:rsidRDefault="00B073BD" w:rsidP="001A77DD">
            <w:pPr>
              <w:spacing w:before="0" w:after="0"/>
              <w:jc w:val="center"/>
            </w:pPr>
            <w:r w:rsidRPr="008A48BF">
              <w:t>12</w:t>
            </w:r>
          </w:p>
        </w:tc>
      </w:tr>
      <w:tr w:rsidR="00B073BD" w:rsidRPr="008A48BF" w14:paraId="5C9EA331"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090F595A" w14:textId="77777777" w:rsidR="00B073BD" w:rsidRPr="008A48BF" w:rsidRDefault="00B073BD" w:rsidP="001A77DD">
            <w:pPr>
              <w:spacing w:before="0" w:after="0"/>
            </w:pPr>
            <w:r w:rsidRPr="008A48BF">
              <w:t>Desha (County)</w:t>
            </w:r>
          </w:p>
        </w:tc>
        <w:tc>
          <w:tcPr>
            <w:tcW w:w="1614" w:type="dxa"/>
            <w:tcBorders>
              <w:top w:val="nil"/>
              <w:left w:val="nil"/>
              <w:bottom w:val="single" w:sz="4" w:space="0" w:color="auto"/>
              <w:right w:val="single" w:sz="4" w:space="0" w:color="auto"/>
            </w:tcBorders>
            <w:noWrap/>
            <w:vAlign w:val="center"/>
            <w:hideMark/>
          </w:tcPr>
          <w:p w14:paraId="2CE38446" w14:textId="77777777" w:rsidR="00B073BD" w:rsidRPr="008A48BF" w:rsidRDefault="00B073BD" w:rsidP="001A77DD">
            <w:pPr>
              <w:spacing w:before="0" w:after="0"/>
              <w:jc w:val="center"/>
            </w:pPr>
            <w:r w:rsidRPr="008A48BF">
              <w:t>1</w:t>
            </w:r>
          </w:p>
        </w:tc>
        <w:tc>
          <w:tcPr>
            <w:tcW w:w="1614" w:type="dxa"/>
            <w:tcBorders>
              <w:top w:val="nil"/>
              <w:left w:val="nil"/>
              <w:bottom w:val="single" w:sz="4" w:space="0" w:color="auto"/>
              <w:right w:val="single" w:sz="4" w:space="0" w:color="auto"/>
            </w:tcBorders>
            <w:noWrap/>
            <w:vAlign w:val="center"/>
            <w:hideMark/>
          </w:tcPr>
          <w:p w14:paraId="2F563C36" w14:textId="77777777" w:rsidR="00B073BD" w:rsidRPr="008A48BF" w:rsidRDefault="00B073BD" w:rsidP="001A77DD">
            <w:pPr>
              <w:spacing w:before="0" w:after="0"/>
              <w:jc w:val="center"/>
            </w:pPr>
            <w:r w:rsidRPr="008A48BF">
              <w:t>1</w:t>
            </w:r>
          </w:p>
        </w:tc>
        <w:tc>
          <w:tcPr>
            <w:tcW w:w="858" w:type="dxa"/>
            <w:tcBorders>
              <w:top w:val="nil"/>
              <w:left w:val="nil"/>
              <w:bottom w:val="single" w:sz="4" w:space="0" w:color="auto"/>
              <w:right w:val="single" w:sz="4" w:space="0" w:color="auto"/>
            </w:tcBorders>
            <w:noWrap/>
            <w:vAlign w:val="center"/>
            <w:hideMark/>
          </w:tcPr>
          <w:p w14:paraId="1A50A1BC" w14:textId="77777777" w:rsidR="00B073BD" w:rsidRPr="008A48BF" w:rsidRDefault="00B073BD" w:rsidP="001A77DD">
            <w:pPr>
              <w:spacing w:before="0" w:after="0"/>
              <w:jc w:val="center"/>
            </w:pPr>
          </w:p>
        </w:tc>
        <w:tc>
          <w:tcPr>
            <w:tcW w:w="3330" w:type="dxa"/>
            <w:tcBorders>
              <w:top w:val="nil"/>
              <w:left w:val="nil"/>
              <w:bottom w:val="single" w:sz="4" w:space="0" w:color="auto"/>
              <w:right w:val="single" w:sz="4" w:space="0" w:color="auto"/>
            </w:tcBorders>
            <w:noWrap/>
            <w:vAlign w:val="center"/>
            <w:hideMark/>
          </w:tcPr>
          <w:p w14:paraId="22597307" w14:textId="77777777" w:rsidR="00B073BD" w:rsidRPr="008A48BF" w:rsidRDefault="00B073BD" w:rsidP="001A77DD">
            <w:pPr>
              <w:spacing w:before="0" w:after="0"/>
              <w:jc w:val="center"/>
            </w:pPr>
            <w:r w:rsidRPr="008A48BF">
              <w:t>2</w:t>
            </w:r>
          </w:p>
        </w:tc>
      </w:tr>
      <w:tr w:rsidR="00B073BD" w:rsidRPr="008A48BF" w14:paraId="6D1581CF"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4CE76BDC" w14:textId="77777777" w:rsidR="00B073BD" w:rsidRPr="008A48BF" w:rsidRDefault="00B073BD" w:rsidP="001A77DD">
            <w:pPr>
              <w:spacing w:before="0" w:after="0"/>
            </w:pPr>
            <w:r w:rsidRPr="008A48BF">
              <w:t>Faulkner (County)</w:t>
            </w:r>
          </w:p>
        </w:tc>
        <w:tc>
          <w:tcPr>
            <w:tcW w:w="1614" w:type="dxa"/>
            <w:tcBorders>
              <w:top w:val="nil"/>
              <w:left w:val="nil"/>
              <w:bottom w:val="single" w:sz="4" w:space="0" w:color="auto"/>
              <w:right w:val="single" w:sz="4" w:space="0" w:color="auto"/>
            </w:tcBorders>
            <w:noWrap/>
            <w:vAlign w:val="center"/>
            <w:hideMark/>
          </w:tcPr>
          <w:p w14:paraId="6521C7B0" w14:textId="77777777" w:rsidR="00B073BD" w:rsidRPr="008A48BF" w:rsidRDefault="00B073BD" w:rsidP="001A77DD">
            <w:pPr>
              <w:spacing w:before="0" w:after="0"/>
              <w:jc w:val="center"/>
            </w:pPr>
            <w:r w:rsidRPr="008A48BF">
              <w:t>1</w:t>
            </w:r>
          </w:p>
        </w:tc>
        <w:tc>
          <w:tcPr>
            <w:tcW w:w="1614" w:type="dxa"/>
            <w:tcBorders>
              <w:top w:val="nil"/>
              <w:left w:val="nil"/>
              <w:bottom w:val="single" w:sz="4" w:space="0" w:color="auto"/>
              <w:right w:val="single" w:sz="4" w:space="0" w:color="auto"/>
            </w:tcBorders>
            <w:noWrap/>
            <w:vAlign w:val="center"/>
            <w:hideMark/>
          </w:tcPr>
          <w:p w14:paraId="5BF692F0" w14:textId="77777777" w:rsidR="00B073BD" w:rsidRPr="008A48BF" w:rsidRDefault="00B073BD" w:rsidP="001A77DD">
            <w:pPr>
              <w:spacing w:before="0" w:after="0"/>
              <w:jc w:val="center"/>
            </w:pPr>
            <w:r w:rsidRPr="008A48BF">
              <w:t>1</w:t>
            </w:r>
          </w:p>
        </w:tc>
        <w:tc>
          <w:tcPr>
            <w:tcW w:w="858" w:type="dxa"/>
            <w:tcBorders>
              <w:top w:val="nil"/>
              <w:left w:val="nil"/>
              <w:bottom w:val="single" w:sz="4" w:space="0" w:color="auto"/>
              <w:right w:val="single" w:sz="4" w:space="0" w:color="auto"/>
            </w:tcBorders>
            <w:noWrap/>
            <w:vAlign w:val="center"/>
            <w:hideMark/>
          </w:tcPr>
          <w:p w14:paraId="1D6FDF86" w14:textId="77777777" w:rsidR="00B073BD" w:rsidRPr="008A48BF" w:rsidRDefault="00B073BD" w:rsidP="001A77DD">
            <w:pPr>
              <w:spacing w:before="0" w:after="0"/>
              <w:jc w:val="center"/>
            </w:pPr>
            <w:r w:rsidRPr="008A48BF">
              <w:t>6</w:t>
            </w:r>
          </w:p>
        </w:tc>
        <w:tc>
          <w:tcPr>
            <w:tcW w:w="3330" w:type="dxa"/>
            <w:tcBorders>
              <w:top w:val="nil"/>
              <w:left w:val="nil"/>
              <w:bottom w:val="single" w:sz="4" w:space="0" w:color="auto"/>
              <w:right w:val="single" w:sz="4" w:space="0" w:color="auto"/>
            </w:tcBorders>
            <w:noWrap/>
            <w:vAlign w:val="center"/>
            <w:hideMark/>
          </w:tcPr>
          <w:p w14:paraId="67DEE574" w14:textId="77777777" w:rsidR="00B073BD" w:rsidRPr="008A48BF" w:rsidRDefault="00B073BD" w:rsidP="001A77DD">
            <w:pPr>
              <w:spacing w:before="0" w:after="0"/>
              <w:jc w:val="center"/>
            </w:pPr>
            <w:r w:rsidRPr="008A48BF">
              <w:t>8</w:t>
            </w:r>
          </w:p>
        </w:tc>
      </w:tr>
      <w:tr w:rsidR="00B073BD" w:rsidRPr="008A48BF" w14:paraId="09B297E7"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6D21C6E7" w14:textId="77777777" w:rsidR="00B073BD" w:rsidRPr="008A48BF" w:rsidRDefault="00B073BD" w:rsidP="001A77DD">
            <w:pPr>
              <w:spacing w:before="0" w:after="0"/>
            </w:pPr>
            <w:r w:rsidRPr="008A48BF">
              <w:t>Franklin (County)</w:t>
            </w:r>
          </w:p>
        </w:tc>
        <w:tc>
          <w:tcPr>
            <w:tcW w:w="1614" w:type="dxa"/>
            <w:tcBorders>
              <w:top w:val="nil"/>
              <w:left w:val="nil"/>
              <w:bottom w:val="single" w:sz="4" w:space="0" w:color="auto"/>
              <w:right w:val="single" w:sz="4" w:space="0" w:color="auto"/>
            </w:tcBorders>
            <w:noWrap/>
            <w:vAlign w:val="center"/>
            <w:hideMark/>
          </w:tcPr>
          <w:p w14:paraId="43D86A8D"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607C8CF2"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25380512" w14:textId="77777777" w:rsidR="00B073BD" w:rsidRPr="008A48BF" w:rsidRDefault="00B073BD" w:rsidP="001A77DD">
            <w:pPr>
              <w:spacing w:before="0" w:after="0"/>
              <w:jc w:val="center"/>
            </w:pPr>
            <w:r w:rsidRPr="008A48BF">
              <w:t>1</w:t>
            </w:r>
          </w:p>
        </w:tc>
        <w:tc>
          <w:tcPr>
            <w:tcW w:w="3330" w:type="dxa"/>
            <w:tcBorders>
              <w:top w:val="nil"/>
              <w:left w:val="nil"/>
              <w:bottom w:val="single" w:sz="4" w:space="0" w:color="auto"/>
              <w:right w:val="single" w:sz="4" w:space="0" w:color="auto"/>
            </w:tcBorders>
            <w:noWrap/>
            <w:vAlign w:val="center"/>
            <w:hideMark/>
          </w:tcPr>
          <w:p w14:paraId="71273F41" w14:textId="77777777" w:rsidR="00B073BD" w:rsidRPr="008A48BF" w:rsidRDefault="00B073BD" w:rsidP="001A77DD">
            <w:pPr>
              <w:spacing w:before="0" w:after="0"/>
              <w:jc w:val="center"/>
            </w:pPr>
            <w:r w:rsidRPr="008A48BF">
              <w:t>1</w:t>
            </w:r>
          </w:p>
        </w:tc>
      </w:tr>
      <w:tr w:rsidR="00B073BD" w:rsidRPr="008A48BF" w14:paraId="22DE3A5A"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237A32FD" w14:textId="77777777" w:rsidR="00B073BD" w:rsidRPr="008A48BF" w:rsidRDefault="00B073BD" w:rsidP="001A77DD">
            <w:pPr>
              <w:spacing w:before="0" w:after="0"/>
            </w:pPr>
            <w:r w:rsidRPr="008A48BF">
              <w:t>Jefferson (County)</w:t>
            </w:r>
          </w:p>
        </w:tc>
        <w:tc>
          <w:tcPr>
            <w:tcW w:w="1614" w:type="dxa"/>
            <w:tcBorders>
              <w:top w:val="nil"/>
              <w:left w:val="nil"/>
              <w:bottom w:val="single" w:sz="4" w:space="0" w:color="auto"/>
              <w:right w:val="single" w:sz="4" w:space="0" w:color="auto"/>
            </w:tcBorders>
            <w:noWrap/>
            <w:vAlign w:val="center"/>
            <w:hideMark/>
          </w:tcPr>
          <w:p w14:paraId="2202E4FC" w14:textId="77777777" w:rsidR="00B073BD" w:rsidRPr="008A48BF" w:rsidRDefault="00B073BD" w:rsidP="001A77DD">
            <w:pPr>
              <w:spacing w:before="0" w:after="0"/>
              <w:jc w:val="center"/>
            </w:pPr>
            <w:r w:rsidRPr="008A48BF">
              <w:t>7</w:t>
            </w:r>
          </w:p>
        </w:tc>
        <w:tc>
          <w:tcPr>
            <w:tcW w:w="1614" w:type="dxa"/>
            <w:tcBorders>
              <w:top w:val="nil"/>
              <w:left w:val="nil"/>
              <w:bottom w:val="single" w:sz="4" w:space="0" w:color="auto"/>
              <w:right w:val="single" w:sz="4" w:space="0" w:color="auto"/>
            </w:tcBorders>
            <w:noWrap/>
            <w:vAlign w:val="center"/>
            <w:hideMark/>
          </w:tcPr>
          <w:p w14:paraId="64175F8D" w14:textId="77777777" w:rsidR="00B073BD" w:rsidRPr="008A48BF" w:rsidRDefault="00B073BD" w:rsidP="001A77DD">
            <w:pPr>
              <w:spacing w:before="0" w:after="0"/>
              <w:jc w:val="center"/>
            </w:pPr>
            <w:r w:rsidRPr="008A48BF">
              <w:t>4</w:t>
            </w:r>
          </w:p>
        </w:tc>
        <w:tc>
          <w:tcPr>
            <w:tcW w:w="858" w:type="dxa"/>
            <w:tcBorders>
              <w:top w:val="nil"/>
              <w:left w:val="nil"/>
              <w:bottom w:val="single" w:sz="4" w:space="0" w:color="auto"/>
              <w:right w:val="single" w:sz="4" w:space="0" w:color="auto"/>
            </w:tcBorders>
            <w:noWrap/>
            <w:vAlign w:val="center"/>
            <w:hideMark/>
          </w:tcPr>
          <w:p w14:paraId="6FB9936A" w14:textId="77777777" w:rsidR="00B073BD" w:rsidRPr="008A48BF" w:rsidRDefault="00B073BD" w:rsidP="001A77DD">
            <w:pPr>
              <w:spacing w:before="0" w:after="0"/>
              <w:jc w:val="center"/>
            </w:pPr>
            <w:r w:rsidRPr="008A48BF">
              <w:t>13</w:t>
            </w:r>
          </w:p>
        </w:tc>
        <w:tc>
          <w:tcPr>
            <w:tcW w:w="3330" w:type="dxa"/>
            <w:tcBorders>
              <w:top w:val="nil"/>
              <w:left w:val="nil"/>
              <w:bottom w:val="single" w:sz="4" w:space="0" w:color="auto"/>
              <w:right w:val="single" w:sz="4" w:space="0" w:color="auto"/>
            </w:tcBorders>
            <w:noWrap/>
            <w:vAlign w:val="center"/>
            <w:hideMark/>
          </w:tcPr>
          <w:p w14:paraId="3D5938A1" w14:textId="77777777" w:rsidR="00B073BD" w:rsidRPr="008A48BF" w:rsidRDefault="00B073BD" w:rsidP="001A77DD">
            <w:pPr>
              <w:spacing w:before="0" w:after="0"/>
              <w:jc w:val="center"/>
            </w:pPr>
            <w:r w:rsidRPr="008A48BF">
              <w:t>24</w:t>
            </w:r>
          </w:p>
        </w:tc>
      </w:tr>
      <w:tr w:rsidR="00B073BD" w:rsidRPr="008A48BF" w14:paraId="12212107"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42715B92" w14:textId="77777777" w:rsidR="00B073BD" w:rsidRPr="008A48BF" w:rsidRDefault="00B073BD" w:rsidP="001A77DD">
            <w:pPr>
              <w:spacing w:before="0" w:after="0"/>
            </w:pPr>
            <w:r w:rsidRPr="008A48BF">
              <w:t>Lincoln (County)</w:t>
            </w:r>
          </w:p>
        </w:tc>
        <w:tc>
          <w:tcPr>
            <w:tcW w:w="1614" w:type="dxa"/>
            <w:tcBorders>
              <w:top w:val="nil"/>
              <w:left w:val="nil"/>
              <w:bottom w:val="single" w:sz="4" w:space="0" w:color="auto"/>
              <w:right w:val="single" w:sz="4" w:space="0" w:color="auto"/>
            </w:tcBorders>
            <w:noWrap/>
            <w:vAlign w:val="center"/>
            <w:hideMark/>
          </w:tcPr>
          <w:p w14:paraId="11D2D7D1"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60AE365B"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16681B33" w14:textId="77777777" w:rsidR="00B073BD" w:rsidRPr="008A48BF" w:rsidRDefault="00B073BD" w:rsidP="001A77DD">
            <w:pPr>
              <w:spacing w:before="0" w:after="0"/>
              <w:jc w:val="center"/>
            </w:pPr>
            <w:r w:rsidRPr="008A48BF">
              <w:t>1</w:t>
            </w:r>
          </w:p>
        </w:tc>
        <w:tc>
          <w:tcPr>
            <w:tcW w:w="3330" w:type="dxa"/>
            <w:tcBorders>
              <w:top w:val="nil"/>
              <w:left w:val="nil"/>
              <w:bottom w:val="single" w:sz="4" w:space="0" w:color="auto"/>
              <w:right w:val="single" w:sz="4" w:space="0" w:color="auto"/>
            </w:tcBorders>
            <w:noWrap/>
            <w:vAlign w:val="center"/>
            <w:hideMark/>
          </w:tcPr>
          <w:p w14:paraId="32E83AB6" w14:textId="77777777" w:rsidR="00B073BD" w:rsidRPr="008A48BF" w:rsidRDefault="00B073BD" w:rsidP="001A77DD">
            <w:pPr>
              <w:spacing w:before="0" w:after="0"/>
              <w:jc w:val="center"/>
            </w:pPr>
            <w:r w:rsidRPr="008A48BF">
              <w:t>1</w:t>
            </w:r>
          </w:p>
        </w:tc>
      </w:tr>
      <w:tr w:rsidR="00B073BD" w:rsidRPr="008A48BF" w14:paraId="719F5643"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1BFCB2E8" w14:textId="77777777" w:rsidR="00B073BD" w:rsidRPr="008A48BF" w:rsidRDefault="00B073BD" w:rsidP="001A77DD">
            <w:pPr>
              <w:spacing w:before="0" w:after="0"/>
            </w:pPr>
            <w:r w:rsidRPr="008A48BF">
              <w:t>Logan (County)</w:t>
            </w:r>
          </w:p>
        </w:tc>
        <w:tc>
          <w:tcPr>
            <w:tcW w:w="1614" w:type="dxa"/>
            <w:tcBorders>
              <w:top w:val="nil"/>
              <w:left w:val="nil"/>
              <w:bottom w:val="single" w:sz="4" w:space="0" w:color="auto"/>
              <w:right w:val="single" w:sz="4" w:space="0" w:color="auto"/>
            </w:tcBorders>
            <w:noWrap/>
            <w:vAlign w:val="center"/>
            <w:hideMark/>
          </w:tcPr>
          <w:p w14:paraId="48682BF2"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5F6ACF8F" w14:textId="77777777" w:rsidR="00B073BD" w:rsidRPr="008A48BF" w:rsidRDefault="00B073BD" w:rsidP="001A77DD">
            <w:pPr>
              <w:spacing w:before="0" w:after="0"/>
              <w:jc w:val="center"/>
            </w:pPr>
            <w:r w:rsidRPr="008A48BF">
              <w:t>1</w:t>
            </w:r>
          </w:p>
        </w:tc>
        <w:tc>
          <w:tcPr>
            <w:tcW w:w="858" w:type="dxa"/>
            <w:tcBorders>
              <w:top w:val="nil"/>
              <w:left w:val="nil"/>
              <w:bottom w:val="single" w:sz="4" w:space="0" w:color="auto"/>
              <w:right w:val="single" w:sz="4" w:space="0" w:color="auto"/>
            </w:tcBorders>
            <w:noWrap/>
            <w:vAlign w:val="center"/>
            <w:hideMark/>
          </w:tcPr>
          <w:p w14:paraId="1FA98954" w14:textId="77777777" w:rsidR="00B073BD" w:rsidRPr="008A48BF" w:rsidRDefault="00B073BD" w:rsidP="001A77DD">
            <w:pPr>
              <w:spacing w:before="0" w:after="0"/>
              <w:jc w:val="center"/>
            </w:pPr>
            <w:r w:rsidRPr="008A48BF">
              <w:t>3</w:t>
            </w:r>
          </w:p>
        </w:tc>
        <w:tc>
          <w:tcPr>
            <w:tcW w:w="3330" w:type="dxa"/>
            <w:tcBorders>
              <w:top w:val="nil"/>
              <w:left w:val="nil"/>
              <w:bottom w:val="single" w:sz="4" w:space="0" w:color="auto"/>
              <w:right w:val="single" w:sz="4" w:space="0" w:color="auto"/>
            </w:tcBorders>
            <w:noWrap/>
            <w:vAlign w:val="center"/>
            <w:hideMark/>
          </w:tcPr>
          <w:p w14:paraId="46060FF7" w14:textId="77777777" w:rsidR="00B073BD" w:rsidRPr="008A48BF" w:rsidRDefault="00B073BD" w:rsidP="001A77DD">
            <w:pPr>
              <w:spacing w:before="0" w:after="0"/>
              <w:jc w:val="center"/>
            </w:pPr>
            <w:r w:rsidRPr="008A48BF">
              <w:t>4</w:t>
            </w:r>
          </w:p>
        </w:tc>
      </w:tr>
      <w:tr w:rsidR="00B073BD" w:rsidRPr="008A48BF" w14:paraId="011D40FC"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08BD38E3" w14:textId="77777777" w:rsidR="00B073BD" w:rsidRPr="008A48BF" w:rsidRDefault="00B073BD" w:rsidP="001A77DD">
            <w:pPr>
              <w:spacing w:before="0" w:after="0"/>
            </w:pPr>
            <w:r w:rsidRPr="008A48BF">
              <w:t>Perry (County)</w:t>
            </w:r>
          </w:p>
        </w:tc>
        <w:tc>
          <w:tcPr>
            <w:tcW w:w="1614" w:type="dxa"/>
            <w:tcBorders>
              <w:top w:val="nil"/>
              <w:left w:val="nil"/>
              <w:bottom w:val="single" w:sz="4" w:space="0" w:color="auto"/>
              <w:right w:val="single" w:sz="4" w:space="0" w:color="auto"/>
            </w:tcBorders>
            <w:noWrap/>
            <w:vAlign w:val="center"/>
            <w:hideMark/>
          </w:tcPr>
          <w:p w14:paraId="5E3C0958" w14:textId="77777777" w:rsidR="00B073BD" w:rsidRPr="008A48BF" w:rsidRDefault="00B073BD" w:rsidP="001A77DD">
            <w:pPr>
              <w:spacing w:before="0" w:after="0"/>
              <w:jc w:val="center"/>
            </w:pPr>
            <w:r w:rsidRPr="008A48BF">
              <w:t>3</w:t>
            </w:r>
          </w:p>
        </w:tc>
        <w:tc>
          <w:tcPr>
            <w:tcW w:w="1614" w:type="dxa"/>
            <w:tcBorders>
              <w:top w:val="nil"/>
              <w:left w:val="nil"/>
              <w:bottom w:val="single" w:sz="4" w:space="0" w:color="auto"/>
              <w:right w:val="single" w:sz="4" w:space="0" w:color="auto"/>
            </w:tcBorders>
            <w:noWrap/>
            <w:vAlign w:val="center"/>
            <w:hideMark/>
          </w:tcPr>
          <w:p w14:paraId="403F6D9B" w14:textId="77777777" w:rsidR="00B073BD" w:rsidRPr="008A48BF" w:rsidRDefault="00B073BD" w:rsidP="001A77DD">
            <w:pPr>
              <w:spacing w:before="0" w:after="0"/>
              <w:jc w:val="center"/>
            </w:pPr>
            <w:r w:rsidRPr="008A48BF">
              <w:t>7</w:t>
            </w:r>
          </w:p>
        </w:tc>
        <w:tc>
          <w:tcPr>
            <w:tcW w:w="858" w:type="dxa"/>
            <w:tcBorders>
              <w:top w:val="nil"/>
              <w:left w:val="nil"/>
              <w:bottom w:val="single" w:sz="4" w:space="0" w:color="auto"/>
              <w:right w:val="single" w:sz="4" w:space="0" w:color="auto"/>
            </w:tcBorders>
            <w:noWrap/>
            <w:vAlign w:val="center"/>
            <w:hideMark/>
          </w:tcPr>
          <w:p w14:paraId="5C5C97B7" w14:textId="77777777" w:rsidR="00B073BD" w:rsidRPr="008A48BF" w:rsidRDefault="00B073BD" w:rsidP="001A77DD">
            <w:pPr>
              <w:spacing w:before="0" w:after="0"/>
              <w:jc w:val="center"/>
            </w:pPr>
            <w:r w:rsidRPr="008A48BF">
              <w:t>6</w:t>
            </w:r>
          </w:p>
        </w:tc>
        <w:tc>
          <w:tcPr>
            <w:tcW w:w="3330" w:type="dxa"/>
            <w:tcBorders>
              <w:top w:val="nil"/>
              <w:left w:val="nil"/>
              <w:bottom w:val="single" w:sz="4" w:space="0" w:color="auto"/>
              <w:right w:val="single" w:sz="4" w:space="0" w:color="auto"/>
            </w:tcBorders>
            <w:noWrap/>
            <w:vAlign w:val="center"/>
            <w:hideMark/>
          </w:tcPr>
          <w:p w14:paraId="67354176" w14:textId="77777777" w:rsidR="00B073BD" w:rsidRPr="008A48BF" w:rsidRDefault="00B073BD" w:rsidP="001A77DD">
            <w:pPr>
              <w:spacing w:before="0" w:after="0"/>
              <w:jc w:val="center"/>
            </w:pPr>
            <w:r w:rsidRPr="008A48BF">
              <w:t>16</w:t>
            </w:r>
          </w:p>
        </w:tc>
      </w:tr>
      <w:tr w:rsidR="00B073BD" w:rsidRPr="008A48BF" w14:paraId="4374EE2B"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5A52B35A" w14:textId="77777777" w:rsidR="00B073BD" w:rsidRPr="008A48BF" w:rsidRDefault="00B073BD" w:rsidP="001A77DD">
            <w:pPr>
              <w:spacing w:before="0" w:after="0"/>
            </w:pPr>
            <w:r w:rsidRPr="008A48BF">
              <w:t>Pope (County)</w:t>
            </w:r>
          </w:p>
        </w:tc>
        <w:tc>
          <w:tcPr>
            <w:tcW w:w="1614" w:type="dxa"/>
            <w:tcBorders>
              <w:top w:val="nil"/>
              <w:left w:val="nil"/>
              <w:bottom w:val="single" w:sz="4" w:space="0" w:color="auto"/>
              <w:right w:val="single" w:sz="4" w:space="0" w:color="auto"/>
            </w:tcBorders>
            <w:noWrap/>
            <w:vAlign w:val="center"/>
            <w:hideMark/>
          </w:tcPr>
          <w:p w14:paraId="31B75931"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61E57568"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3AD5F0FF" w14:textId="77777777" w:rsidR="00B073BD" w:rsidRPr="008A48BF" w:rsidRDefault="00B073BD" w:rsidP="001A77DD">
            <w:pPr>
              <w:spacing w:before="0" w:after="0"/>
              <w:jc w:val="center"/>
            </w:pPr>
            <w:r w:rsidRPr="008A48BF">
              <w:t>2</w:t>
            </w:r>
          </w:p>
        </w:tc>
        <w:tc>
          <w:tcPr>
            <w:tcW w:w="3330" w:type="dxa"/>
            <w:tcBorders>
              <w:top w:val="nil"/>
              <w:left w:val="nil"/>
              <w:bottom w:val="single" w:sz="4" w:space="0" w:color="auto"/>
              <w:right w:val="single" w:sz="4" w:space="0" w:color="auto"/>
            </w:tcBorders>
            <w:noWrap/>
            <w:vAlign w:val="center"/>
            <w:hideMark/>
          </w:tcPr>
          <w:p w14:paraId="3C8B34CA" w14:textId="77777777" w:rsidR="00B073BD" w:rsidRPr="008A48BF" w:rsidRDefault="00B073BD" w:rsidP="001A77DD">
            <w:pPr>
              <w:spacing w:before="0" w:after="0"/>
              <w:jc w:val="center"/>
            </w:pPr>
            <w:r w:rsidRPr="008A48BF">
              <w:t>2</w:t>
            </w:r>
          </w:p>
        </w:tc>
      </w:tr>
      <w:tr w:rsidR="00B073BD" w:rsidRPr="008A48BF" w14:paraId="53B4BD69"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77E1B7B7" w14:textId="77777777" w:rsidR="00B073BD" w:rsidRPr="008A48BF" w:rsidRDefault="00B073BD" w:rsidP="001A77DD">
            <w:pPr>
              <w:spacing w:before="0" w:after="0"/>
            </w:pPr>
            <w:r w:rsidRPr="008A48BF">
              <w:t>Pulaski (County)</w:t>
            </w:r>
          </w:p>
        </w:tc>
        <w:tc>
          <w:tcPr>
            <w:tcW w:w="1614" w:type="dxa"/>
            <w:tcBorders>
              <w:top w:val="nil"/>
              <w:left w:val="nil"/>
              <w:bottom w:val="single" w:sz="4" w:space="0" w:color="auto"/>
              <w:right w:val="single" w:sz="4" w:space="0" w:color="auto"/>
            </w:tcBorders>
            <w:noWrap/>
            <w:vAlign w:val="center"/>
            <w:hideMark/>
          </w:tcPr>
          <w:p w14:paraId="2951EE5A" w14:textId="77777777" w:rsidR="00B073BD" w:rsidRPr="008A48BF" w:rsidRDefault="00B073BD" w:rsidP="001A77DD">
            <w:pPr>
              <w:spacing w:before="0" w:after="0"/>
              <w:jc w:val="center"/>
            </w:pPr>
            <w:r w:rsidRPr="008A48BF">
              <w:t>5</w:t>
            </w:r>
          </w:p>
        </w:tc>
        <w:tc>
          <w:tcPr>
            <w:tcW w:w="1614" w:type="dxa"/>
            <w:tcBorders>
              <w:top w:val="nil"/>
              <w:left w:val="nil"/>
              <w:bottom w:val="single" w:sz="4" w:space="0" w:color="auto"/>
              <w:right w:val="single" w:sz="4" w:space="0" w:color="auto"/>
            </w:tcBorders>
            <w:noWrap/>
            <w:vAlign w:val="center"/>
            <w:hideMark/>
          </w:tcPr>
          <w:p w14:paraId="4731CABC" w14:textId="77777777" w:rsidR="00B073BD" w:rsidRPr="008A48BF" w:rsidRDefault="00B073BD" w:rsidP="001A77DD">
            <w:pPr>
              <w:spacing w:before="0" w:after="0"/>
              <w:jc w:val="center"/>
            </w:pPr>
            <w:r w:rsidRPr="008A48BF">
              <w:t>2</w:t>
            </w:r>
          </w:p>
        </w:tc>
        <w:tc>
          <w:tcPr>
            <w:tcW w:w="858" w:type="dxa"/>
            <w:tcBorders>
              <w:top w:val="nil"/>
              <w:left w:val="nil"/>
              <w:bottom w:val="single" w:sz="4" w:space="0" w:color="auto"/>
              <w:right w:val="single" w:sz="4" w:space="0" w:color="auto"/>
            </w:tcBorders>
            <w:noWrap/>
            <w:vAlign w:val="center"/>
            <w:hideMark/>
          </w:tcPr>
          <w:p w14:paraId="5C3B788B" w14:textId="77777777" w:rsidR="00B073BD" w:rsidRPr="008A48BF" w:rsidRDefault="00B073BD" w:rsidP="001A77DD">
            <w:pPr>
              <w:spacing w:before="0" w:after="0"/>
              <w:jc w:val="center"/>
            </w:pPr>
            <w:r w:rsidRPr="008A48BF">
              <w:t>80</w:t>
            </w:r>
          </w:p>
        </w:tc>
        <w:tc>
          <w:tcPr>
            <w:tcW w:w="3330" w:type="dxa"/>
            <w:tcBorders>
              <w:top w:val="nil"/>
              <w:left w:val="nil"/>
              <w:bottom w:val="single" w:sz="4" w:space="0" w:color="auto"/>
              <w:right w:val="single" w:sz="4" w:space="0" w:color="auto"/>
            </w:tcBorders>
            <w:noWrap/>
            <w:vAlign w:val="center"/>
            <w:hideMark/>
          </w:tcPr>
          <w:p w14:paraId="708C5C10" w14:textId="77777777" w:rsidR="00B073BD" w:rsidRPr="008A48BF" w:rsidRDefault="00B073BD" w:rsidP="001A77DD">
            <w:pPr>
              <w:spacing w:before="0" w:after="0"/>
              <w:jc w:val="center"/>
            </w:pPr>
            <w:r w:rsidRPr="008A48BF">
              <w:t>87</w:t>
            </w:r>
          </w:p>
        </w:tc>
      </w:tr>
      <w:tr w:rsidR="00B073BD" w:rsidRPr="008A48BF" w14:paraId="57E86029"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57D338B0" w14:textId="77777777" w:rsidR="00B073BD" w:rsidRPr="008A48BF" w:rsidRDefault="00B073BD" w:rsidP="001A77DD">
            <w:pPr>
              <w:spacing w:before="0" w:after="0"/>
            </w:pPr>
            <w:r w:rsidRPr="008A48BF">
              <w:t>Sebastian (County)</w:t>
            </w:r>
          </w:p>
        </w:tc>
        <w:tc>
          <w:tcPr>
            <w:tcW w:w="1614" w:type="dxa"/>
            <w:tcBorders>
              <w:top w:val="nil"/>
              <w:left w:val="nil"/>
              <w:bottom w:val="single" w:sz="4" w:space="0" w:color="auto"/>
              <w:right w:val="single" w:sz="4" w:space="0" w:color="auto"/>
            </w:tcBorders>
            <w:noWrap/>
            <w:vAlign w:val="center"/>
            <w:hideMark/>
          </w:tcPr>
          <w:p w14:paraId="5D32A615" w14:textId="77777777" w:rsidR="00B073BD" w:rsidRPr="008A48BF" w:rsidRDefault="00B073BD" w:rsidP="001A77DD">
            <w:pPr>
              <w:spacing w:before="0" w:after="0"/>
              <w:jc w:val="center"/>
            </w:pPr>
            <w:r w:rsidRPr="008A48BF">
              <w:t>4</w:t>
            </w:r>
          </w:p>
        </w:tc>
        <w:tc>
          <w:tcPr>
            <w:tcW w:w="1614" w:type="dxa"/>
            <w:tcBorders>
              <w:top w:val="nil"/>
              <w:left w:val="nil"/>
              <w:bottom w:val="single" w:sz="4" w:space="0" w:color="auto"/>
              <w:right w:val="single" w:sz="4" w:space="0" w:color="auto"/>
            </w:tcBorders>
            <w:noWrap/>
            <w:vAlign w:val="center"/>
            <w:hideMark/>
          </w:tcPr>
          <w:p w14:paraId="7B1A4DEA" w14:textId="77777777" w:rsidR="00B073BD" w:rsidRPr="008A48BF" w:rsidRDefault="00B073BD" w:rsidP="001A77DD">
            <w:pPr>
              <w:spacing w:before="0" w:after="0"/>
              <w:jc w:val="center"/>
            </w:pPr>
            <w:r w:rsidRPr="008A48BF">
              <w:t>4</w:t>
            </w:r>
          </w:p>
        </w:tc>
        <w:tc>
          <w:tcPr>
            <w:tcW w:w="858" w:type="dxa"/>
            <w:tcBorders>
              <w:top w:val="nil"/>
              <w:left w:val="nil"/>
              <w:bottom w:val="single" w:sz="4" w:space="0" w:color="auto"/>
              <w:right w:val="single" w:sz="4" w:space="0" w:color="auto"/>
            </w:tcBorders>
            <w:noWrap/>
            <w:vAlign w:val="center"/>
            <w:hideMark/>
          </w:tcPr>
          <w:p w14:paraId="3B2C057E" w14:textId="77777777" w:rsidR="00B073BD" w:rsidRPr="008A48BF" w:rsidRDefault="00B073BD" w:rsidP="001A77DD">
            <w:pPr>
              <w:spacing w:before="0" w:after="0"/>
              <w:jc w:val="center"/>
            </w:pPr>
            <w:r w:rsidRPr="008A48BF">
              <w:t>38</w:t>
            </w:r>
          </w:p>
        </w:tc>
        <w:tc>
          <w:tcPr>
            <w:tcW w:w="3330" w:type="dxa"/>
            <w:tcBorders>
              <w:top w:val="nil"/>
              <w:left w:val="nil"/>
              <w:bottom w:val="single" w:sz="4" w:space="0" w:color="auto"/>
              <w:right w:val="single" w:sz="4" w:space="0" w:color="auto"/>
            </w:tcBorders>
            <w:noWrap/>
            <w:vAlign w:val="center"/>
            <w:hideMark/>
          </w:tcPr>
          <w:p w14:paraId="22DB7370" w14:textId="77777777" w:rsidR="00B073BD" w:rsidRPr="008A48BF" w:rsidRDefault="00B073BD" w:rsidP="001A77DD">
            <w:pPr>
              <w:spacing w:before="0" w:after="0"/>
              <w:jc w:val="center"/>
            </w:pPr>
            <w:r w:rsidRPr="008A48BF">
              <w:t>46</w:t>
            </w:r>
          </w:p>
        </w:tc>
      </w:tr>
      <w:tr w:rsidR="00B073BD" w:rsidRPr="008A48BF" w14:paraId="538A9D03"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08BDE1E2" w14:textId="77777777" w:rsidR="00B073BD" w:rsidRPr="008A48BF" w:rsidRDefault="00B073BD" w:rsidP="001A77DD">
            <w:pPr>
              <w:spacing w:before="0" w:after="0"/>
            </w:pPr>
            <w:r w:rsidRPr="008A48BF">
              <w:t>Yell (County)</w:t>
            </w:r>
          </w:p>
        </w:tc>
        <w:tc>
          <w:tcPr>
            <w:tcW w:w="1614" w:type="dxa"/>
            <w:tcBorders>
              <w:top w:val="nil"/>
              <w:left w:val="nil"/>
              <w:bottom w:val="single" w:sz="4" w:space="0" w:color="auto"/>
              <w:right w:val="single" w:sz="4" w:space="0" w:color="auto"/>
            </w:tcBorders>
            <w:noWrap/>
            <w:vAlign w:val="center"/>
            <w:hideMark/>
          </w:tcPr>
          <w:p w14:paraId="778F5E89" w14:textId="77777777" w:rsidR="00B073BD" w:rsidRPr="008A48BF" w:rsidRDefault="00B073BD" w:rsidP="001A77DD">
            <w:pPr>
              <w:spacing w:before="0" w:after="0"/>
              <w:jc w:val="center"/>
            </w:pPr>
          </w:p>
        </w:tc>
        <w:tc>
          <w:tcPr>
            <w:tcW w:w="1614" w:type="dxa"/>
            <w:tcBorders>
              <w:top w:val="nil"/>
              <w:left w:val="nil"/>
              <w:bottom w:val="single" w:sz="4" w:space="0" w:color="auto"/>
              <w:right w:val="single" w:sz="4" w:space="0" w:color="auto"/>
            </w:tcBorders>
            <w:noWrap/>
            <w:vAlign w:val="center"/>
            <w:hideMark/>
          </w:tcPr>
          <w:p w14:paraId="522A99E4" w14:textId="77777777" w:rsidR="00B073BD" w:rsidRPr="008A48BF" w:rsidRDefault="00B073BD" w:rsidP="001A77DD">
            <w:pPr>
              <w:spacing w:before="0" w:after="0"/>
              <w:jc w:val="center"/>
            </w:pPr>
          </w:p>
        </w:tc>
        <w:tc>
          <w:tcPr>
            <w:tcW w:w="858" w:type="dxa"/>
            <w:tcBorders>
              <w:top w:val="nil"/>
              <w:left w:val="nil"/>
              <w:bottom w:val="single" w:sz="4" w:space="0" w:color="auto"/>
              <w:right w:val="single" w:sz="4" w:space="0" w:color="auto"/>
            </w:tcBorders>
            <w:noWrap/>
            <w:vAlign w:val="center"/>
            <w:hideMark/>
          </w:tcPr>
          <w:p w14:paraId="475E9DDD" w14:textId="77777777" w:rsidR="00B073BD" w:rsidRPr="008A48BF" w:rsidRDefault="00B073BD" w:rsidP="001A77DD">
            <w:pPr>
              <w:spacing w:before="0" w:after="0"/>
              <w:jc w:val="center"/>
            </w:pPr>
            <w:r w:rsidRPr="008A48BF">
              <w:t>4</w:t>
            </w:r>
          </w:p>
        </w:tc>
        <w:tc>
          <w:tcPr>
            <w:tcW w:w="3330" w:type="dxa"/>
            <w:tcBorders>
              <w:top w:val="nil"/>
              <w:left w:val="nil"/>
              <w:bottom w:val="single" w:sz="4" w:space="0" w:color="auto"/>
              <w:right w:val="single" w:sz="4" w:space="0" w:color="auto"/>
            </w:tcBorders>
            <w:noWrap/>
            <w:vAlign w:val="center"/>
            <w:hideMark/>
          </w:tcPr>
          <w:p w14:paraId="13DAFF8E" w14:textId="77777777" w:rsidR="00B073BD" w:rsidRPr="008A48BF" w:rsidRDefault="00B073BD" w:rsidP="001A77DD">
            <w:pPr>
              <w:spacing w:before="0" w:after="0"/>
              <w:jc w:val="center"/>
            </w:pPr>
            <w:r w:rsidRPr="008A48BF">
              <w:t>4</w:t>
            </w:r>
          </w:p>
        </w:tc>
      </w:tr>
      <w:tr w:rsidR="00B073BD" w:rsidRPr="008A48BF" w14:paraId="7483C96D" w14:textId="77777777" w:rsidTr="001A77DD">
        <w:trPr>
          <w:trHeight w:val="246"/>
        </w:trPr>
        <w:tc>
          <w:tcPr>
            <w:tcW w:w="2520" w:type="dxa"/>
            <w:tcBorders>
              <w:top w:val="nil"/>
              <w:left w:val="single" w:sz="4" w:space="0" w:color="auto"/>
              <w:bottom w:val="single" w:sz="4" w:space="0" w:color="auto"/>
              <w:right w:val="single" w:sz="4" w:space="0" w:color="auto"/>
            </w:tcBorders>
            <w:noWrap/>
            <w:vAlign w:val="bottom"/>
            <w:hideMark/>
          </w:tcPr>
          <w:p w14:paraId="07B65F4C" w14:textId="77777777" w:rsidR="00B073BD" w:rsidRPr="008A48BF" w:rsidRDefault="00B073BD" w:rsidP="001A77DD">
            <w:pPr>
              <w:spacing w:before="0" w:after="0"/>
            </w:pPr>
            <w:r w:rsidRPr="008A48BF">
              <w:t>Grand Total</w:t>
            </w:r>
          </w:p>
        </w:tc>
        <w:tc>
          <w:tcPr>
            <w:tcW w:w="1614" w:type="dxa"/>
            <w:tcBorders>
              <w:top w:val="nil"/>
              <w:left w:val="nil"/>
              <w:bottom w:val="single" w:sz="4" w:space="0" w:color="auto"/>
              <w:right w:val="single" w:sz="4" w:space="0" w:color="auto"/>
            </w:tcBorders>
            <w:noWrap/>
            <w:vAlign w:val="center"/>
            <w:hideMark/>
          </w:tcPr>
          <w:p w14:paraId="7A72ACF7" w14:textId="77777777" w:rsidR="00B073BD" w:rsidRPr="008A48BF" w:rsidRDefault="00B073BD" w:rsidP="001A77DD">
            <w:pPr>
              <w:spacing w:before="0" w:after="0"/>
              <w:jc w:val="center"/>
            </w:pPr>
            <w:r w:rsidRPr="008A48BF">
              <w:t>23</w:t>
            </w:r>
          </w:p>
        </w:tc>
        <w:tc>
          <w:tcPr>
            <w:tcW w:w="1614" w:type="dxa"/>
            <w:tcBorders>
              <w:top w:val="nil"/>
              <w:left w:val="nil"/>
              <w:bottom w:val="single" w:sz="4" w:space="0" w:color="auto"/>
              <w:right w:val="single" w:sz="4" w:space="0" w:color="auto"/>
            </w:tcBorders>
            <w:noWrap/>
            <w:vAlign w:val="center"/>
            <w:hideMark/>
          </w:tcPr>
          <w:p w14:paraId="1C626F14" w14:textId="77777777" w:rsidR="00B073BD" w:rsidRPr="008A48BF" w:rsidRDefault="00B073BD" w:rsidP="001A77DD">
            <w:pPr>
              <w:spacing w:before="0" w:after="0"/>
              <w:jc w:val="center"/>
            </w:pPr>
            <w:r w:rsidRPr="008A48BF">
              <w:t>20</w:t>
            </w:r>
          </w:p>
        </w:tc>
        <w:tc>
          <w:tcPr>
            <w:tcW w:w="858" w:type="dxa"/>
            <w:tcBorders>
              <w:top w:val="nil"/>
              <w:left w:val="nil"/>
              <w:bottom w:val="single" w:sz="4" w:space="0" w:color="auto"/>
              <w:right w:val="single" w:sz="4" w:space="0" w:color="auto"/>
            </w:tcBorders>
            <w:noWrap/>
            <w:vAlign w:val="center"/>
            <w:hideMark/>
          </w:tcPr>
          <w:p w14:paraId="074C02BF" w14:textId="77777777" w:rsidR="00B073BD" w:rsidRPr="008A48BF" w:rsidRDefault="00B073BD" w:rsidP="001A77DD">
            <w:pPr>
              <w:spacing w:before="0" w:after="0"/>
              <w:jc w:val="center"/>
            </w:pPr>
            <w:r w:rsidRPr="008A48BF">
              <w:t>166</w:t>
            </w:r>
          </w:p>
        </w:tc>
        <w:tc>
          <w:tcPr>
            <w:tcW w:w="3330" w:type="dxa"/>
            <w:tcBorders>
              <w:top w:val="nil"/>
              <w:left w:val="nil"/>
              <w:bottom w:val="single" w:sz="4" w:space="0" w:color="auto"/>
              <w:right w:val="single" w:sz="4" w:space="0" w:color="auto"/>
            </w:tcBorders>
            <w:noWrap/>
            <w:vAlign w:val="center"/>
            <w:hideMark/>
          </w:tcPr>
          <w:p w14:paraId="0A1220DF" w14:textId="77777777" w:rsidR="00B073BD" w:rsidRPr="008A48BF" w:rsidRDefault="00B073BD" w:rsidP="001A77DD">
            <w:pPr>
              <w:keepNext/>
              <w:spacing w:before="0" w:after="0"/>
              <w:jc w:val="center"/>
            </w:pPr>
            <w:r w:rsidRPr="008A48BF">
              <w:t>209</w:t>
            </w:r>
          </w:p>
        </w:tc>
      </w:tr>
    </w:tbl>
    <w:p w14:paraId="0952CA0F" w14:textId="77777777" w:rsidR="00B073BD" w:rsidRPr="008A48BF" w:rsidRDefault="00B073BD" w:rsidP="00B073BD">
      <w:pPr>
        <w:pStyle w:val="Caption"/>
        <w:jc w:val="center"/>
      </w:pPr>
      <w:r w:rsidRPr="008A48BF">
        <w:t xml:space="preserve">Source: </w:t>
      </w:r>
      <w:r w:rsidRPr="008A48BF">
        <w:rPr>
          <w:rFonts w:asciiTheme="minorHAnsi" w:hAnsiTheme="minorHAnsi" w:cstheme="minorHAnsi"/>
        </w:rPr>
        <w:t>U.S. Federal Emergency Management Agency (FEMA), Individual Assistance Program, December 2020.</w:t>
      </w:r>
    </w:p>
    <w:p w14:paraId="481E59B8" w14:textId="5616287C" w:rsidR="00B073BD" w:rsidRPr="008A48BF" w:rsidRDefault="00BD5A60" w:rsidP="00B073BD">
      <w:pPr>
        <w:pStyle w:val="Heading4"/>
      </w:pPr>
      <w:r w:rsidRPr="008A48BF">
        <w:t xml:space="preserve">Impact on </w:t>
      </w:r>
      <w:r w:rsidR="00B073BD" w:rsidRPr="008A48BF">
        <w:t>Owner-Occupied Households</w:t>
      </w:r>
    </w:p>
    <w:p w14:paraId="69C5ACF5" w14:textId="23D1C1DC" w:rsidR="00B073BD" w:rsidRPr="008A48BF" w:rsidRDefault="00B073BD" w:rsidP="00361259">
      <w:r w:rsidRPr="008A48BF">
        <w:t xml:space="preserve">The following table shows the number of owner-occupied homes with FEMA personal property damage over $0 by HUD’s damage categories. Jefferson, Sebastian, and Pulaski Counties have the highest number of FEMA IA registrants, and a majority of the damaged households fall into the Major/Severe categories. </w:t>
      </w:r>
    </w:p>
    <w:p w14:paraId="5F891934" w14:textId="77777777" w:rsidR="00B073BD" w:rsidRPr="008A48BF" w:rsidRDefault="00B073BD" w:rsidP="00B073BD">
      <w:pPr>
        <w:pStyle w:val="FigureCaption"/>
      </w:pPr>
    </w:p>
    <w:p w14:paraId="2998D6CE" w14:textId="5197AFD9" w:rsidR="00B073BD" w:rsidRPr="008A48BF" w:rsidRDefault="00B073BD" w:rsidP="00B073BD">
      <w:pPr>
        <w:pStyle w:val="FigureCaption"/>
      </w:pPr>
      <w:r w:rsidRPr="008A48BF">
        <w:t>Tabl</w:t>
      </w:r>
      <w:r w:rsidR="00A56187" w:rsidRPr="008A48BF">
        <w:t>e 21</w:t>
      </w:r>
      <w:r w:rsidRPr="008A48BF">
        <w:t>:  FEMA IA Homeowners by Damage Category with Personal Property Damage Over $0</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1530"/>
        <w:gridCol w:w="1345"/>
        <w:gridCol w:w="1440"/>
        <w:gridCol w:w="1440"/>
        <w:gridCol w:w="1260"/>
        <w:gridCol w:w="1440"/>
      </w:tblGrid>
      <w:tr w:rsidR="00B073BD" w:rsidRPr="008A48BF" w14:paraId="179F8476"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67755A6D" w14:textId="77777777" w:rsidR="00B073BD" w:rsidRPr="008A48BF" w:rsidRDefault="00B073BD" w:rsidP="001A77DD">
            <w:pPr>
              <w:spacing w:before="0" w:after="0"/>
              <w:rPr>
                <w:b/>
                <w:bCs/>
              </w:rPr>
            </w:pPr>
            <w:r w:rsidRPr="008A48BF">
              <w:rPr>
                <w:b/>
                <w:bCs/>
              </w:rPr>
              <w:t>Row Labels</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C1AED47" w14:textId="77777777" w:rsidR="00B073BD" w:rsidRPr="008A48BF" w:rsidRDefault="00B073BD" w:rsidP="001A77DD">
            <w:pPr>
              <w:spacing w:before="0" w:after="0"/>
              <w:rPr>
                <w:b/>
                <w:bCs/>
              </w:rPr>
            </w:pPr>
            <w:r w:rsidRPr="008A48BF">
              <w:rPr>
                <w:b/>
                <w:bCs/>
              </w:rPr>
              <w:t>Major-High</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500D82ED" w14:textId="77777777" w:rsidR="00B073BD" w:rsidRPr="008A48BF" w:rsidRDefault="00B073BD" w:rsidP="001A77DD">
            <w:pPr>
              <w:spacing w:before="0" w:after="0"/>
              <w:rPr>
                <w:b/>
                <w:bCs/>
              </w:rPr>
            </w:pPr>
            <w:r w:rsidRPr="008A48BF">
              <w:rPr>
                <w:b/>
                <w:bCs/>
              </w:rPr>
              <w:t>Major-Low</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164988A" w14:textId="77777777" w:rsidR="00B073BD" w:rsidRPr="008A48BF" w:rsidRDefault="00B073BD" w:rsidP="001A77DD">
            <w:pPr>
              <w:spacing w:before="0" w:after="0"/>
              <w:rPr>
                <w:b/>
                <w:bCs/>
              </w:rPr>
            </w:pPr>
            <w:r w:rsidRPr="008A48BF">
              <w:rPr>
                <w:b/>
                <w:bCs/>
              </w:rPr>
              <w:t>Minor-High</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B3CA2D2" w14:textId="77777777" w:rsidR="00B073BD" w:rsidRPr="008A48BF" w:rsidRDefault="00B073BD" w:rsidP="001A77DD">
            <w:pPr>
              <w:spacing w:before="0" w:after="0"/>
              <w:rPr>
                <w:b/>
                <w:bCs/>
              </w:rPr>
            </w:pPr>
            <w:r w:rsidRPr="008A48BF">
              <w:rPr>
                <w:b/>
                <w:bCs/>
              </w:rPr>
              <w:t>Minor-Low</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03F576F" w14:textId="77777777" w:rsidR="00B073BD" w:rsidRPr="008A48BF" w:rsidRDefault="00B073BD" w:rsidP="001A77DD">
            <w:pPr>
              <w:spacing w:before="0" w:after="0"/>
              <w:rPr>
                <w:b/>
                <w:bCs/>
              </w:rPr>
            </w:pPr>
            <w:r w:rsidRPr="008A48BF">
              <w:rPr>
                <w:b/>
                <w:bCs/>
              </w:rPr>
              <w:t>Severe</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90A34FB" w14:textId="77777777" w:rsidR="00B073BD" w:rsidRPr="008A48BF" w:rsidRDefault="00B073BD" w:rsidP="001A77DD">
            <w:pPr>
              <w:spacing w:before="0" w:after="0"/>
              <w:rPr>
                <w:b/>
                <w:bCs/>
              </w:rPr>
            </w:pPr>
            <w:r w:rsidRPr="008A48BF">
              <w:rPr>
                <w:b/>
                <w:bCs/>
              </w:rPr>
              <w:t>Grand Total</w:t>
            </w:r>
          </w:p>
        </w:tc>
      </w:tr>
      <w:tr w:rsidR="00B073BD" w:rsidRPr="008A48BF" w14:paraId="3DD27966"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5DA95F55" w14:textId="77777777" w:rsidR="00B073BD" w:rsidRPr="008A48BF" w:rsidRDefault="00B073BD" w:rsidP="001A77DD">
            <w:pPr>
              <w:spacing w:before="0" w:after="0"/>
            </w:pPr>
            <w:r w:rsidRPr="008A48BF">
              <w:t>Arkansas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5BB301F" w14:textId="77777777" w:rsidR="00B073BD" w:rsidRPr="008A48BF" w:rsidRDefault="00B073BD" w:rsidP="001A77DD">
            <w:pPr>
              <w:spacing w:before="0" w:after="0"/>
              <w:jc w:val="center"/>
            </w:pPr>
            <w:r w:rsidRPr="008A48BF">
              <w:t>1</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3931F2D9"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C3E43A7"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BB628D3" w14:textId="77777777" w:rsidR="00B073BD" w:rsidRPr="008A48BF" w:rsidRDefault="00B073BD" w:rsidP="001A77DD">
            <w:pPr>
              <w:spacing w:before="0" w:after="0"/>
              <w:jc w:val="center"/>
            </w:pPr>
            <w:r w:rsidRPr="008A48BF">
              <w:t>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6648E13F" w14:textId="77777777" w:rsidR="00B073BD" w:rsidRPr="008A48BF" w:rsidRDefault="00B073BD" w:rsidP="001A77DD">
            <w:pPr>
              <w:spacing w:before="0" w:after="0"/>
              <w:jc w:val="center"/>
            </w:pPr>
            <w:r w:rsidRPr="008A48BF">
              <w:t>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4F60961" w14:textId="77777777" w:rsidR="00B073BD" w:rsidRPr="008A48BF" w:rsidRDefault="00B073BD" w:rsidP="001A77DD">
            <w:pPr>
              <w:spacing w:before="0" w:after="0"/>
              <w:jc w:val="center"/>
            </w:pPr>
            <w:r w:rsidRPr="008A48BF">
              <w:t>13</w:t>
            </w:r>
          </w:p>
        </w:tc>
      </w:tr>
      <w:tr w:rsidR="00B073BD" w:rsidRPr="008A48BF" w14:paraId="1E3DDCB3"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4E880982" w14:textId="77777777" w:rsidR="00B073BD" w:rsidRPr="008A48BF" w:rsidRDefault="00B073BD" w:rsidP="001A77DD">
            <w:pPr>
              <w:spacing w:before="0" w:after="0"/>
            </w:pPr>
            <w:r w:rsidRPr="008A48BF">
              <w:t>Chicot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3E196B1"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105EF5AC"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6037425"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D8B6CCE" w14:textId="77777777" w:rsidR="00B073BD" w:rsidRPr="008A48BF" w:rsidRDefault="00B073BD" w:rsidP="001A77DD">
            <w:pPr>
              <w:spacing w:before="0" w:after="0"/>
              <w:jc w:val="center"/>
            </w:pPr>
            <w:r w:rsidRPr="008A48BF">
              <w:t>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8DA11FA"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0F0501B" w14:textId="77777777" w:rsidR="00B073BD" w:rsidRPr="008A48BF" w:rsidRDefault="00B073BD" w:rsidP="001A77DD">
            <w:pPr>
              <w:spacing w:before="0" w:after="0"/>
              <w:jc w:val="center"/>
            </w:pPr>
            <w:r w:rsidRPr="008A48BF">
              <w:t>1</w:t>
            </w:r>
          </w:p>
        </w:tc>
      </w:tr>
      <w:tr w:rsidR="00B073BD" w:rsidRPr="008A48BF" w14:paraId="32E37D8D"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46487E0B" w14:textId="77777777" w:rsidR="00B073BD" w:rsidRPr="008A48BF" w:rsidRDefault="00B073BD" w:rsidP="001A77DD">
            <w:pPr>
              <w:spacing w:before="0" w:after="0"/>
            </w:pPr>
            <w:r w:rsidRPr="008A48BF">
              <w:t>Conway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6618481E" w14:textId="77777777" w:rsidR="00B073BD" w:rsidRPr="008A48BF" w:rsidRDefault="00B073BD" w:rsidP="001A77DD">
            <w:pPr>
              <w:spacing w:before="0" w:after="0"/>
              <w:jc w:val="center"/>
            </w:pPr>
            <w:r w:rsidRPr="008A48BF">
              <w:t>3</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4C93A06F"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67E8DA0"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00C2205" w14:textId="77777777" w:rsidR="00B073BD" w:rsidRPr="008A48BF" w:rsidRDefault="00B073BD" w:rsidP="001A77DD">
            <w:pPr>
              <w:spacing w:before="0" w:after="0"/>
              <w:jc w:val="center"/>
            </w:pPr>
            <w:r w:rsidRPr="008A48BF">
              <w:t>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C81ED0F" w14:textId="77777777" w:rsidR="00B073BD" w:rsidRPr="008A48BF" w:rsidRDefault="00B073BD" w:rsidP="001A77DD">
            <w:pPr>
              <w:spacing w:before="0" w:after="0"/>
              <w:jc w:val="center"/>
            </w:pPr>
            <w:r w:rsidRPr="008A48BF">
              <w:t>4</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F705116" w14:textId="77777777" w:rsidR="00B073BD" w:rsidRPr="008A48BF" w:rsidRDefault="00B073BD" w:rsidP="001A77DD">
            <w:pPr>
              <w:spacing w:before="0" w:after="0"/>
              <w:jc w:val="center"/>
            </w:pPr>
            <w:r w:rsidRPr="008A48BF">
              <w:t>12</w:t>
            </w:r>
          </w:p>
        </w:tc>
      </w:tr>
      <w:tr w:rsidR="00B073BD" w:rsidRPr="008A48BF" w14:paraId="46583600"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5C546BC7" w14:textId="77777777" w:rsidR="00B073BD" w:rsidRPr="008A48BF" w:rsidRDefault="00B073BD" w:rsidP="001A77DD">
            <w:pPr>
              <w:spacing w:before="0" w:after="0"/>
            </w:pPr>
            <w:r w:rsidRPr="008A48BF">
              <w:t>Crawford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DB79E2A"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783B882C"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EE3F4CD"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A3316D8" w14:textId="77777777" w:rsidR="00B073BD" w:rsidRPr="008A48BF" w:rsidRDefault="00B073BD" w:rsidP="001A77DD">
            <w:pPr>
              <w:spacing w:before="0" w:after="0"/>
              <w:jc w:val="center"/>
            </w:pPr>
            <w:r w:rsidRPr="008A48BF">
              <w:t>14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500230E" w14:textId="77777777" w:rsidR="00B073BD" w:rsidRPr="008A48BF" w:rsidRDefault="00B073BD" w:rsidP="001A77DD">
            <w:pPr>
              <w:spacing w:before="0" w:after="0"/>
              <w:jc w:val="center"/>
            </w:pPr>
            <w:r w:rsidRPr="008A48BF">
              <w:t>11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14D879B" w14:textId="77777777" w:rsidR="00B073BD" w:rsidRPr="008A48BF" w:rsidRDefault="00B073BD" w:rsidP="001A77DD">
            <w:pPr>
              <w:spacing w:before="0" w:after="0"/>
              <w:jc w:val="center"/>
            </w:pPr>
            <w:r w:rsidRPr="008A48BF">
              <w:t>27</w:t>
            </w:r>
          </w:p>
        </w:tc>
      </w:tr>
      <w:tr w:rsidR="00B073BD" w:rsidRPr="008A48BF" w14:paraId="72D5C51F"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411C7F08" w14:textId="77777777" w:rsidR="00B073BD" w:rsidRPr="008A48BF" w:rsidRDefault="00B073BD" w:rsidP="001A77DD">
            <w:pPr>
              <w:spacing w:before="0" w:after="0"/>
            </w:pPr>
            <w:r w:rsidRPr="008A48BF">
              <w:t>Desha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D42385C" w14:textId="77777777" w:rsidR="00B073BD" w:rsidRPr="008A48BF" w:rsidRDefault="00B073BD" w:rsidP="001A77DD">
            <w:pPr>
              <w:spacing w:before="0" w:after="0"/>
              <w:jc w:val="center"/>
            </w:pPr>
            <w:r w:rsidRPr="008A48BF">
              <w:t>2</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7079152F"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02E9E56"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77D4998" w14:textId="77777777" w:rsidR="00B073BD" w:rsidRPr="008A48BF" w:rsidRDefault="00B073BD" w:rsidP="001A77DD">
            <w:pPr>
              <w:spacing w:before="0" w:after="0"/>
              <w:jc w:val="center"/>
            </w:pPr>
            <w:r w:rsidRPr="008A48BF">
              <w:t>10</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C7D2BE7" w14:textId="77777777" w:rsidR="00B073BD" w:rsidRPr="008A48BF" w:rsidRDefault="00B073BD" w:rsidP="001A77DD">
            <w:pPr>
              <w:spacing w:before="0" w:after="0"/>
              <w:jc w:val="center"/>
            </w:pPr>
            <w:r w:rsidRPr="008A48BF">
              <w:t>22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90A1508" w14:textId="77777777" w:rsidR="00B073BD" w:rsidRPr="008A48BF" w:rsidRDefault="00B073BD" w:rsidP="001A77DD">
            <w:pPr>
              <w:spacing w:before="0" w:after="0"/>
              <w:jc w:val="center"/>
            </w:pPr>
            <w:r w:rsidRPr="008A48BF">
              <w:t>36</w:t>
            </w:r>
          </w:p>
        </w:tc>
      </w:tr>
      <w:tr w:rsidR="00B073BD" w:rsidRPr="008A48BF" w14:paraId="1558B0C5"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0DF821B6" w14:textId="77777777" w:rsidR="00B073BD" w:rsidRPr="008A48BF" w:rsidRDefault="00B073BD" w:rsidP="001A77DD">
            <w:pPr>
              <w:spacing w:before="0" w:after="0"/>
            </w:pPr>
            <w:r w:rsidRPr="008A48BF">
              <w:t>Faulkner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33208E1" w14:textId="77777777" w:rsidR="00B073BD" w:rsidRPr="008A48BF" w:rsidRDefault="00B073BD" w:rsidP="001A77DD">
            <w:pPr>
              <w:spacing w:before="0" w:after="0"/>
              <w:jc w:val="center"/>
            </w:pPr>
            <w:r w:rsidRPr="008A48BF">
              <w:t>7</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318B5756" w14:textId="77777777" w:rsidR="00B073BD" w:rsidRPr="008A48BF" w:rsidRDefault="00B073BD" w:rsidP="001A77DD">
            <w:pPr>
              <w:spacing w:before="0" w:after="0"/>
              <w:jc w:val="center"/>
            </w:pPr>
            <w:r w:rsidRPr="008A48BF">
              <w:t>7</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9A24F8B"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2D2550B" w14:textId="77777777" w:rsidR="00B073BD" w:rsidRPr="008A48BF" w:rsidRDefault="00B073BD" w:rsidP="001A77DD">
            <w:pPr>
              <w:spacing w:before="0" w:after="0"/>
              <w:jc w:val="center"/>
            </w:pPr>
            <w:r w:rsidRPr="008A48BF">
              <w:t>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A158721" w14:textId="77777777" w:rsidR="00B073BD" w:rsidRPr="008A48BF" w:rsidRDefault="00B073BD" w:rsidP="001A77DD">
            <w:pPr>
              <w:spacing w:before="0" w:after="0"/>
              <w:jc w:val="center"/>
            </w:pPr>
            <w:r w:rsidRPr="008A48BF">
              <w:t>38</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6EDA17A" w14:textId="77777777" w:rsidR="00B073BD" w:rsidRPr="008A48BF" w:rsidRDefault="00B073BD" w:rsidP="001A77DD">
            <w:pPr>
              <w:spacing w:before="0" w:after="0"/>
              <w:jc w:val="center"/>
            </w:pPr>
            <w:r w:rsidRPr="008A48BF">
              <w:t>96</w:t>
            </w:r>
          </w:p>
        </w:tc>
      </w:tr>
      <w:tr w:rsidR="00B073BD" w:rsidRPr="008A48BF" w14:paraId="60B8C18B"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06823B54" w14:textId="77777777" w:rsidR="00B073BD" w:rsidRPr="008A48BF" w:rsidRDefault="00B073BD" w:rsidP="001A77DD">
            <w:pPr>
              <w:spacing w:before="0" w:after="0"/>
            </w:pPr>
            <w:r w:rsidRPr="008A48BF">
              <w:t>Franklin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D2ABD1D"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7BA5D2D4"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396124B"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F4883B6" w14:textId="77777777" w:rsidR="00B073BD" w:rsidRPr="008A48BF" w:rsidRDefault="00B073BD" w:rsidP="001A77DD">
            <w:pPr>
              <w:spacing w:before="0" w:after="0"/>
              <w:jc w:val="center"/>
            </w:pPr>
            <w:r w:rsidRPr="008A48BF">
              <w:t>4</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BF1CD5C"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6602001" w14:textId="77777777" w:rsidR="00B073BD" w:rsidRPr="008A48BF" w:rsidRDefault="00B073BD" w:rsidP="001A77DD">
            <w:pPr>
              <w:spacing w:before="0" w:after="0"/>
              <w:jc w:val="center"/>
            </w:pPr>
            <w:r w:rsidRPr="008A48BF">
              <w:t>4</w:t>
            </w:r>
          </w:p>
        </w:tc>
      </w:tr>
      <w:tr w:rsidR="00B073BD" w:rsidRPr="008A48BF" w14:paraId="60E898E7"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2AE5E304" w14:textId="77777777" w:rsidR="00B073BD" w:rsidRPr="008A48BF" w:rsidRDefault="00B073BD" w:rsidP="001A77DD">
            <w:pPr>
              <w:spacing w:before="0" w:after="0"/>
            </w:pPr>
            <w:r w:rsidRPr="008A48BF">
              <w:t>Jefferson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042CB0C" w14:textId="77777777" w:rsidR="00B073BD" w:rsidRPr="008A48BF" w:rsidRDefault="00B073BD" w:rsidP="001A77DD">
            <w:pPr>
              <w:spacing w:before="0" w:after="0"/>
              <w:jc w:val="center"/>
            </w:pPr>
            <w:r w:rsidRPr="008A48BF">
              <w:t>16</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2D7466D9" w14:textId="77777777" w:rsidR="00B073BD" w:rsidRPr="008A48BF" w:rsidRDefault="00B073BD" w:rsidP="001A77DD">
            <w:pPr>
              <w:spacing w:before="0" w:after="0"/>
              <w:jc w:val="center"/>
            </w:pPr>
            <w:r w:rsidRPr="008A48BF">
              <w:t>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59A645A"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F08C282" w14:textId="77777777" w:rsidR="00B073BD" w:rsidRPr="008A48BF" w:rsidRDefault="00B073BD" w:rsidP="001A77DD">
            <w:pPr>
              <w:spacing w:before="0" w:after="0"/>
              <w:jc w:val="center"/>
            </w:pPr>
            <w:r w:rsidRPr="008A48BF">
              <w:t>71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1AF20F" w14:textId="77777777" w:rsidR="00B073BD" w:rsidRPr="008A48BF" w:rsidRDefault="00B073BD" w:rsidP="001A77DD">
            <w:pPr>
              <w:spacing w:before="0" w:after="0"/>
              <w:jc w:val="center"/>
            </w:pPr>
            <w:r w:rsidRPr="008A48BF">
              <w:t>188</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AC4F49B" w14:textId="77777777" w:rsidR="00B073BD" w:rsidRPr="008A48BF" w:rsidRDefault="00B073BD" w:rsidP="001A77DD">
            <w:pPr>
              <w:spacing w:before="0" w:after="0"/>
              <w:jc w:val="center"/>
            </w:pPr>
            <w:r w:rsidRPr="008A48BF">
              <w:t>280</w:t>
            </w:r>
          </w:p>
        </w:tc>
      </w:tr>
      <w:tr w:rsidR="00B073BD" w:rsidRPr="008A48BF" w14:paraId="2BAA52A1"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563EB168" w14:textId="77777777" w:rsidR="00B073BD" w:rsidRPr="008A48BF" w:rsidRDefault="00B073BD" w:rsidP="001A77DD">
            <w:pPr>
              <w:spacing w:before="0" w:after="0"/>
            </w:pPr>
            <w:r w:rsidRPr="008A48BF">
              <w:t>Johnson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E28B44E"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3A99DFCA"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C2B1EDA"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D4B5C32" w14:textId="77777777" w:rsidR="00B073BD" w:rsidRPr="008A48BF" w:rsidRDefault="00B073BD" w:rsidP="001A77DD">
            <w:pPr>
              <w:spacing w:before="0" w:after="0"/>
              <w:jc w:val="center"/>
            </w:pPr>
            <w:r w:rsidRPr="008A48BF">
              <w:t>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F1CE38D"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2525598" w14:textId="77777777" w:rsidR="00B073BD" w:rsidRPr="008A48BF" w:rsidRDefault="00B073BD" w:rsidP="001A77DD">
            <w:pPr>
              <w:spacing w:before="0" w:after="0"/>
              <w:jc w:val="center"/>
            </w:pPr>
            <w:r w:rsidRPr="008A48BF">
              <w:t>3</w:t>
            </w:r>
          </w:p>
        </w:tc>
      </w:tr>
      <w:tr w:rsidR="00B073BD" w:rsidRPr="008A48BF" w14:paraId="26687141"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4030BCFD" w14:textId="77777777" w:rsidR="00B073BD" w:rsidRPr="008A48BF" w:rsidRDefault="00B073BD" w:rsidP="001A77DD">
            <w:pPr>
              <w:spacing w:before="0" w:after="0"/>
            </w:pPr>
            <w:r w:rsidRPr="008A48BF">
              <w:t>Lincoln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8CEFFDE"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283AA5D7"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CF8F9CD"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6941F5E" w14:textId="77777777" w:rsidR="00B073BD" w:rsidRPr="008A48BF" w:rsidRDefault="00B073BD" w:rsidP="001A77DD">
            <w:pPr>
              <w:spacing w:before="0" w:after="0"/>
              <w:jc w:val="center"/>
            </w:pPr>
            <w:r w:rsidRPr="008A48BF">
              <w:t>12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B841039" w14:textId="77777777" w:rsidR="00B073BD" w:rsidRPr="008A48BF" w:rsidRDefault="00B073BD" w:rsidP="001A77DD">
            <w:pPr>
              <w:spacing w:before="0" w:after="0"/>
              <w:jc w:val="center"/>
            </w:pPr>
            <w:r w:rsidRPr="008A48BF">
              <w:t>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46F2197" w14:textId="77777777" w:rsidR="00B073BD" w:rsidRPr="008A48BF" w:rsidRDefault="00B073BD" w:rsidP="001A77DD">
            <w:pPr>
              <w:spacing w:before="0" w:after="0"/>
              <w:jc w:val="center"/>
            </w:pPr>
            <w:r w:rsidRPr="008A48BF">
              <w:t>15</w:t>
            </w:r>
          </w:p>
        </w:tc>
      </w:tr>
      <w:tr w:rsidR="00B073BD" w:rsidRPr="008A48BF" w14:paraId="366908E8"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0FCD8476" w14:textId="77777777" w:rsidR="00B073BD" w:rsidRPr="008A48BF" w:rsidRDefault="00B073BD" w:rsidP="001A77DD">
            <w:pPr>
              <w:spacing w:before="0" w:after="0"/>
            </w:pPr>
            <w:r w:rsidRPr="008A48BF">
              <w:t>Logan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5A5F5F09"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17CDB0A4"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8FE4B49"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E9B02D7" w14:textId="77777777" w:rsidR="00B073BD" w:rsidRPr="008A48BF" w:rsidRDefault="00B073BD" w:rsidP="001A77DD">
            <w:pPr>
              <w:spacing w:before="0" w:after="0"/>
              <w:jc w:val="center"/>
            </w:pPr>
            <w:r w:rsidRPr="008A48BF">
              <w:t>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7BC8CB57" w14:textId="77777777" w:rsidR="00B073BD" w:rsidRPr="008A48BF" w:rsidRDefault="00B073BD" w:rsidP="001A77DD">
            <w:pPr>
              <w:spacing w:before="0" w:after="0"/>
              <w:jc w:val="center"/>
            </w:pPr>
            <w:r w:rsidRPr="008A48BF">
              <w:t>6</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12DD59E" w14:textId="77777777" w:rsidR="00B073BD" w:rsidRPr="008A48BF" w:rsidRDefault="00B073BD" w:rsidP="001A77DD">
            <w:pPr>
              <w:spacing w:before="0" w:after="0"/>
              <w:jc w:val="center"/>
            </w:pPr>
            <w:r w:rsidRPr="008A48BF">
              <w:t>13</w:t>
            </w:r>
          </w:p>
        </w:tc>
      </w:tr>
      <w:tr w:rsidR="00B073BD" w:rsidRPr="008A48BF" w14:paraId="10CAED8D"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76878571" w14:textId="77777777" w:rsidR="00B073BD" w:rsidRPr="008A48BF" w:rsidRDefault="00B073BD" w:rsidP="001A77DD">
            <w:pPr>
              <w:spacing w:before="0" w:after="0"/>
            </w:pPr>
            <w:r w:rsidRPr="008A48BF">
              <w:t>Perry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8174619" w14:textId="77777777" w:rsidR="00B073BD" w:rsidRPr="008A48BF" w:rsidRDefault="00B073BD" w:rsidP="001A77DD">
            <w:pPr>
              <w:spacing w:before="0" w:after="0"/>
              <w:jc w:val="center"/>
            </w:pPr>
            <w:r w:rsidRPr="008A48BF">
              <w:t>3</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3FE90546"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97C2040" w14:textId="77777777" w:rsidR="00B073BD" w:rsidRPr="008A48BF" w:rsidRDefault="00B073BD" w:rsidP="001A77DD">
            <w:pPr>
              <w:spacing w:before="0" w:after="0"/>
              <w:jc w:val="center"/>
            </w:pPr>
            <w:r w:rsidRPr="008A48BF">
              <w:t>1</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9EE1E93" w14:textId="77777777" w:rsidR="00B073BD" w:rsidRPr="008A48BF" w:rsidRDefault="00B073BD" w:rsidP="001A77DD">
            <w:pPr>
              <w:spacing w:before="0" w:after="0"/>
              <w:jc w:val="center"/>
            </w:pPr>
            <w:r w:rsidRPr="008A48BF">
              <w:t>23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1F17D9C0" w14:textId="77777777" w:rsidR="00B073BD" w:rsidRPr="008A48BF" w:rsidRDefault="00B073BD" w:rsidP="001A77DD">
            <w:pPr>
              <w:spacing w:before="0" w:after="0"/>
              <w:jc w:val="center"/>
            </w:pPr>
            <w:r w:rsidRPr="008A48BF">
              <w:t>59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71096740" w14:textId="77777777" w:rsidR="00B073BD" w:rsidRPr="008A48BF" w:rsidRDefault="00B073BD" w:rsidP="001A77DD">
            <w:pPr>
              <w:spacing w:before="0" w:after="0"/>
              <w:jc w:val="center"/>
            </w:pPr>
            <w:r w:rsidRPr="008A48BF">
              <w:t>86</w:t>
            </w:r>
          </w:p>
        </w:tc>
      </w:tr>
      <w:tr w:rsidR="00B073BD" w:rsidRPr="008A48BF" w14:paraId="20DEBDC9"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5407F1E5" w14:textId="77777777" w:rsidR="00B073BD" w:rsidRPr="008A48BF" w:rsidRDefault="00B073BD" w:rsidP="001A77DD">
            <w:pPr>
              <w:spacing w:before="0" w:after="0"/>
            </w:pPr>
            <w:r w:rsidRPr="008A48BF">
              <w:t>Pope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4FD7B675" w14:textId="77777777" w:rsidR="00B073BD" w:rsidRPr="008A48BF" w:rsidRDefault="00B073BD" w:rsidP="001A77DD">
            <w:pPr>
              <w:spacing w:before="0" w:after="0"/>
              <w:jc w:val="center"/>
            </w:pP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217F7F4C"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3434374"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67F7F80" w14:textId="77777777" w:rsidR="00B073BD" w:rsidRPr="008A48BF" w:rsidRDefault="00B073BD" w:rsidP="001A77DD">
            <w:pPr>
              <w:spacing w:before="0" w:after="0"/>
              <w:jc w:val="center"/>
            </w:pPr>
            <w:r w:rsidRPr="008A48BF">
              <w:t>8</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544B1A7B"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6043B760" w14:textId="77777777" w:rsidR="00B073BD" w:rsidRPr="008A48BF" w:rsidRDefault="00B073BD" w:rsidP="001A77DD">
            <w:pPr>
              <w:spacing w:before="0" w:after="0"/>
              <w:jc w:val="center"/>
            </w:pPr>
            <w:r w:rsidRPr="008A48BF">
              <w:t>10</w:t>
            </w:r>
          </w:p>
        </w:tc>
      </w:tr>
      <w:tr w:rsidR="00B073BD" w:rsidRPr="008A48BF" w14:paraId="42226C23"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1C238EAE" w14:textId="77777777" w:rsidR="00B073BD" w:rsidRPr="008A48BF" w:rsidRDefault="00B073BD" w:rsidP="001A77DD">
            <w:pPr>
              <w:spacing w:before="0" w:after="0"/>
            </w:pPr>
            <w:r w:rsidRPr="008A48BF">
              <w:t>Pulaski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B2567B4" w14:textId="77777777" w:rsidR="00B073BD" w:rsidRPr="008A48BF" w:rsidRDefault="00B073BD" w:rsidP="001A77DD">
            <w:pPr>
              <w:spacing w:before="0" w:after="0"/>
              <w:jc w:val="center"/>
            </w:pPr>
            <w:r w:rsidRPr="008A48BF">
              <w:t>6</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05082A9A"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55710FE" w14:textId="77777777" w:rsidR="00B073BD" w:rsidRPr="008A48BF" w:rsidRDefault="00B073BD" w:rsidP="001A77DD">
            <w:pPr>
              <w:spacing w:before="0" w:after="0"/>
              <w:jc w:val="center"/>
            </w:pPr>
            <w:r w:rsidRPr="008A48BF">
              <w:t>2</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183398D9" w14:textId="77777777" w:rsidR="00B073BD" w:rsidRPr="008A48BF" w:rsidRDefault="00B073BD" w:rsidP="001A77DD">
            <w:pPr>
              <w:spacing w:before="0" w:after="0"/>
              <w:jc w:val="center"/>
            </w:pPr>
            <w:r w:rsidRPr="008A48BF">
              <w:t>117</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7B75A2" w14:textId="77777777" w:rsidR="00B073BD" w:rsidRPr="008A48BF" w:rsidRDefault="00B073BD" w:rsidP="001A77DD">
            <w:pPr>
              <w:spacing w:before="0" w:after="0"/>
              <w:jc w:val="center"/>
            </w:pPr>
            <w:r w:rsidRPr="008A48BF">
              <w:t>43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15C6F31" w14:textId="77777777" w:rsidR="00B073BD" w:rsidRPr="008A48BF" w:rsidRDefault="00B073BD" w:rsidP="001A77DD">
            <w:pPr>
              <w:spacing w:before="0" w:after="0"/>
              <w:jc w:val="center"/>
            </w:pPr>
            <w:r w:rsidRPr="008A48BF">
              <w:t>170</w:t>
            </w:r>
          </w:p>
        </w:tc>
      </w:tr>
      <w:tr w:rsidR="00B073BD" w:rsidRPr="008A48BF" w14:paraId="000507AE"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3D9B638A" w14:textId="77777777" w:rsidR="00B073BD" w:rsidRPr="008A48BF" w:rsidRDefault="00B073BD" w:rsidP="001A77DD">
            <w:pPr>
              <w:spacing w:before="0" w:after="0"/>
            </w:pPr>
            <w:r w:rsidRPr="008A48BF">
              <w:lastRenderedPageBreak/>
              <w:t>Sebastian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0D468365" w14:textId="77777777" w:rsidR="00B073BD" w:rsidRPr="008A48BF" w:rsidRDefault="00B073BD" w:rsidP="001A77DD">
            <w:pPr>
              <w:spacing w:before="0" w:after="0"/>
              <w:jc w:val="center"/>
            </w:pPr>
            <w:r w:rsidRPr="008A48BF">
              <w:t>3</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652B807F" w14:textId="77777777" w:rsidR="00B073BD" w:rsidRPr="008A48BF" w:rsidRDefault="00B073BD" w:rsidP="001A77DD">
            <w:pPr>
              <w:spacing w:before="0" w:after="0"/>
              <w:jc w:val="center"/>
            </w:pPr>
            <w:r w:rsidRPr="008A48BF">
              <w:t>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0ED7AED" w14:textId="77777777" w:rsidR="00B073BD" w:rsidRPr="008A48BF" w:rsidRDefault="00B073BD" w:rsidP="001A77DD">
            <w:pPr>
              <w:spacing w:before="0" w:after="0"/>
              <w:jc w:val="center"/>
            </w:pPr>
            <w:r w:rsidRPr="008A48BF">
              <w:t>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191BA6D" w14:textId="77777777" w:rsidR="00B073BD" w:rsidRPr="008A48BF" w:rsidRDefault="00B073BD" w:rsidP="001A77DD">
            <w:pPr>
              <w:spacing w:before="0" w:after="0"/>
              <w:jc w:val="center"/>
            </w:pPr>
            <w:r w:rsidRPr="008A48BF">
              <w:t>49</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EA9C9C2" w14:textId="77777777" w:rsidR="00B073BD" w:rsidRPr="008A48BF" w:rsidRDefault="00B073BD" w:rsidP="001A77DD">
            <w:pPr>
              <w:spacing w:before="0" w:after="0"/>
              <w:jc w:val="center"/>
            </w:pPr>
            <w:r w:rsidRPr="008A48BF">
              <w:t>123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2ADC902" w14:textId="77777777" w:rsidR="00B073BD" w:rsidRPr="008A48BF" w:rsidRDefault="00B073BD" w:rsidP="001A77DD">
            <w:pPr>
              <w:spacing w:before="0" w:after="0"/>
              <w:jc w:val="center"/>
            </w:pPr>
            <w:r w:rsidRPr="008A48BF">
              <w:t>181</w:t>
            </w:r>
          </w:p>
        </w:tc>
      </w:tr>
      <w:tr w:rsidR="00B073BD" w:rsidRPr="008A48BF" w14:paraId="3E8AE326"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5C04494B" w14:textId="77777777" w:rsidR="00B073BD" w:rsidRPr="008A48BF" w:rsidRDefault="00B073BD" w:rsidP="001A77DD">
            <w:pPr>
              <w:spacing w:before="0" w:after="0"/>
            </w:pPr>
            <w:r w:rsidRPr="008A48BF">
              <w:t>Yell (County)</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B7CAD19" w14:textId="77777777" w:rsidR="00B073BD" w:rsidRPr="008A48BF" w:rsidRDefault="00B073BD" w:rsidP="001A77DD">
            <w:pPr>
              <w:spacing w:before="0" w:after="0"/>
              <w:jc w:val="center"/>
            </w:pPr>
            <w:r w:rsidRPr="008A48BF">
              <w:t>1</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69095A2B"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6D50568" w14:textId="77777777" w:rsidR="00B073BD" w:rsidRPr="008A48BF" w:rsidRDefault="00B073BD" w:rsidP="001A77DD">
            <w:pPr>
              <w:spacing w:before="0" w:after="0"/>
              <w:jc w:val="center"/>
            </w:pP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553D1BD4" w14:textId="77777777" w:rsidR="00B073BD" w:rsidRPr="008A48BF" w:rsidRDefault="00B073BD" w:rsidP="001A77DD">
            <w:pPr>
              <w:spacing w:before="0" w:after="0"/>
              <w:jc w:val="center"/>
            </w:pPr>
            <w:r w:rsidRPr="008A48BF">
              <w:t>15</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246184EF" w14:textId="77777777" w:rsidR="00B073BD" w:rsidRPr="008A48BF" w:rsidRDefault="00B073BD" w:rsidP="001A77DD">
            <w:pPr>
              <w:spacing w:before="0" w:after="0"/>
              <w:jc w:val="center"/>
            </w:pPr>
            <w:r w:rsidRPr="008A48BF">
              <w:t>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4C359466" w14:textId="77777777" w:rsidR="00B073BD" w:rsidRPr="008A48BF" w:rsidRDefault="00B073BD" w:rsidP="001A77DD">
            <w:pPr>
              <w:spacing w:before="0" w:after="0"/>
              <w:jc w:val="center"/>
            </w:pPr>
            <w:r w:rsidRPr="008A48BF">
              <w:t>19</w:t>
            </w:r>
          </w:p>
        </w:tc>
      </w:tr>
      <w:tr w:rsidR="00B073BD" w:rsidRPr="008A48BF" w14:paraId="03AE33DE" w14:textId="77777777" w:rsidTr="001A77DD">
        <w:trPr>
          <w:trHeight w:val="241"/>
          <w:jc w:val="center"/>
        </w:trPr>
        <w:tc>
          <w:tcPr>
            <w:tcW w:w="2430" w:type="dxa"/>
            <w:tcBorders>
              <w:top w:val="single" w:sz="4" w:space="0" w:color="auto"/>
              <w:left w:val="single" w:sz="4" w:space="0" w:color="auto"/>
              <w:bottom w:val="single" w:sz="4" w:space="0" w:color="auto"/>
              <w:right w:val="single" w:sz="4" w:space="0" w:color="auto"/>
            </w:tcBorders>
            <w:noWrap/>
            <w:hideMark/>
          </w:tcPr>
          <w:p w14:paraId="7138F754" w14:textId="77777777" w:rsidR="00B073BD" w:rsidRPr="008A48BF" w:rsidRDefault="00B073BD" w:rsidP="001A77DD">
            <w:pPr>
              <w:spacing w:before="0" w:after="0"/>
            </w:pPr>
            <w:r w:rsidRPr="008A48BF">
              <w:t>Grand Total</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31753925" w14:textId="77777777" w:rsidR="00B073BD" w:rsidRPr="008A48BF" w:rsidRDefault="00B073BD" w:rsidP="001A77DD">
            <w:pPr>
              <w:spacing w:before="0" w:after="0"/>
              <w:jc w:val="center"/>
            </w:pPr>
            <w:r w:rsidRPr="008A48BF">
              <w:t>42</w:t>
            </w:r>
          </w:p>
        </w:tc>
        <w:tc>
          <w:tcPr>
            <w:tcW w:w="1345" w:type="dxa"/>
            <w:tcBorders>
              <w:top w:val="single" w:sz="4" w:space="0" w:color="auto"/>
              <w:left w:val="single" w:sz="4" w:space="0" w:color="auto"/>
              <w:bottom w:val="single" w:sz="4" w:space="0" w:color="auto"/>
              <w:right w:val="single" w:sz="4" w:space="0" w:color="auto"/>
            </w:tcBorders>
            <w:noWrap/>
            <w:vAlign w:val="center"/>
            <w:hideMark/>
          </w:tcPr>
          <w:p w14:paraId="791DFC02" w14:textId="77777777" w:rsidR="00B073BD" w:rsidRPr="008A48BF" w:rsidRDefault="00B073BD" w:rsidP="001A77DD">
            <w:pPr>
              <w:spacing w:before="0" w:after="0"/>
              <w:jc w:val="center"/>
            </w:pPr>
            <w:r w:rsidRPr="008A48BF">
              <w:t>19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0E59C214" w14:textId="77777777" w:rsidR="00B073BD" w:rsidRPr="008A48BF" w:rsidRDefault="00B073BD" w:rsidP="001A77DD">
            <w:pPr>
              <w:spacing w:before="0" w:after="0"/>
              <w:jc w:val="center"/>
            </w:pPr>
            <w:r w:rsidRPr="008A48BF">
              <w:t>10</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24773BBB" w14:textId="77777777" w:rsidR="00B073BD" w:rsidRPr="008A48BF" w:rsidRDefault="00B073BD" w:rsidP="001A77DD">
            <w:pPr>
              <w:spacing w:before="0" w:after="0"/>
              <w:jc w:val="center"/>
            </w:pPr>
            <w:r w:rsidRPr="008A48BF">
              <w:t>386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0D3B2CD5" w14:textId="77777777" w:rsidR="00B073BD" w:rsidRPr="008A48BF" w:rsidRDefault="00B073BD" w:rsidP="001A77DD">
            <w:pPr>
              <w:spacing w:before="0" w:after="0"/>
              <w:jc w:val="center"/>
            </w:pPr>
            <w:r w:rsidRPr="008A48BF">
              <w:t>509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14:paraId="3233AE30" w14:textId="77777777" w:rsidR="00B073BD" w:rsidRPr="008A48BF" w:rsidRDefault="00B073BD" w:rsidP="001A77DD">
            <w:pPr>
              <w:spacing w:before="0" w:after="0"/>
              <w:jc w:val="center"/>
            </w:pPr>
            <w:r w:rsidRPr="008A48BF">
              <w:t>966</w:t>
            </w:r>
          </w:p>
        </w:tc>
      </w:tr>
    </w:tbl>
    <w:p w14:paraId="4D08899D" w14:textId="77777777" w:rsidR="00B073BD" w:rsidRPr="008A48BF" w:rsidRDefault="00B073BD" w:rsidP="00B073BD">
      <w:pPr>
        <w:jc w:val="center"/>
        <w:rPr>
          <w:b/>
          <w:bCs/>
          <w:sz w:val="20"/>
          <w:szCs w:val="20"/>
        </w:rPr>
      </w:pPr>
      <w:r w:rsidRPr="008A48BF">
        <w:rPr>
          <w:rFonts w:asciiTheme="minorHAnsi" w:hAnsiTheme="minorHAnsi" w:cstheme="minorHAnsi"/>
          <w:b/>
          <w:bCs/>
          <w:sz w:val="20"/>
          <w:szCs w:val="20"/>
        </w:rPr>
        <w:t>Source: U.S. Federal Emergency Management Agency (FEMA), Individual Assistance Program, December 2020.</w:t>
      </w:r>
    </w:p>
    <w:p w14:paraId="2B1A01FC" w14:textId="360D1A7C" w:rsidR="0033564E" w:rsidRPr="008A48BF" w:rsidRDefault="00B073BD" w:rsidP="0033564E">
      <w:bookmarkStart w:id="411" w:name="_Hlk69820725"/>
      <w:r w:rsidRPr="008A48BF">
        <w:t xml:space="preserve">Using HUD’s damage categories for personal property damage, </w:t>
      </w:r>
      <w:r w:rsidR="003E2A84" w:rsidRPr="008A48BF">
        <w:t>the Table below</w:t>
      </w:r>
      <w:r w:rsidRPr="008A48BF">
        <w:t xml:space="preserve"> shows that 59% of owner-occupied households impacted by DR-4441 are categorized as Major or Severe. Within the Major/Severe categories, 89% of impacted homeowners fall into the Severe category. </w:t>
      </w:r>
    </w:p>
    <w:bookmarkEnd w:id="411"/>
    <w:p w14:paraId="5EBCE5B1" w14:textId="32BDBD15" w:rsidR="00B073BD" w:rsidRPr="008A48BF" w:rsidRDefault="00B073BD" w:rsidP="00F156F6">
      <w:pPr>
        <w:jc w:val="center"/>
        <w:rPr>
          <w:bCs/>
        </w:rPr>
      </w:pPr>
      <w:r w:rsidRPr="008A48BF">
        <w:rPr>
          <w:b/>
          <w:bCs/>
        </w:rPr>
        <w:t>Table</w:t>
      </w:r>
      <w:r w:rsidR="00A56187" w:rsidRPr="008A48BF">
        <w:rPr>
          <w:b/>
          <w:bCs/>
        </w:rPr>
        <w:t xml:space="preserve"> 22</w:t>
      </w:r>
      <w:r w:rsidRPr="008A48BF">
        <w:rPr>
          <w:b/>
          <w:bCs/>
        </w:rPr>
        <w:t>: FEMA IA Homeowners by Damage Category with Personal Property Damage Over $0, Major/Severe Only</w:t>
      </w:r>
    </w:p>
    <w:tbl>
      <w:tblPr>
        <w:tblW w:w="9175" w:type="dxa"/>
        <w:jc w:val="center"/>
        <w:tblLayout w:type="fixed"/>
        <w:tblLook w:val="04A0" w:firstRow="1" w:lastRow="0" w:firstColumn="1" w:lastColumn="0" w:noHBand="0" w:noVBand="1"/>
      </w:tblPr>
      <w:tblGrid>
        <w:gridCol w:w="2065"/>
        <w:gridCol w:w="1620"/>
        <w:gridCol w:w="1530"/>
        <w:gridCol w:w="1980"/>
        <w:gridCol w:w="1980"/>
      </w:tblGrid>
      <w:tr w:rsidR="00B073BD" w:rsidRPr="008A48BF" w14:paraId="7093633E" w14:textId="77777777" w:rsidTr="001A77DD">
        <w:trPr>
          <w:trHeight w:val="217"/>
          <w:jc w:val="center"/>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FC4939E" w14:textId="77777777" w:rsidR="00B073BD" w:rsidRPr="008A48BF" w:rsidRDefault="00B073BD" w:rsidP="001A77DD">
            <w:pPr>
              <w:spacing w:before="0" w:after="0"/>
              <w:jc w:val="center"/>
              <w:rPr>
                <w:b/>
              </w:rPr>
            </w:pPr>
            <w:r w:rsidRPr="008A48BF">
              <w:rPr>
                <w:b/>
              </w:rPr>
              <w:t>Impacted County</w:t>
            </w:r>
          </w:p>
        </w:tc>
        <w:tc>
          <w:tcPr>
            <w:tcW w:w="1620" w:type="dxa"/>
            <w:tcBorders>
              <w:top w:val="single" w:sz="4" w:space="0" w:color="auto"/>
              <w:left w:val="nil"/>
              <w:bottom w:val="single" w:sz="4" w:space="0" w:color="auto"/>
              <w:right w:val="single" w:sz="4" w:space="0" w:color="auto"/>
            </w:tcBorders>
            <w:noWrap/>
            <w:vAlign w:val="center"/>
            <w:hideMark/>
          </w:tcPr>
          <w:p w14:paraId="035FBF7C" w14:textId="77777777" w:rsidR="00B073BD" w:rsidRPr="008A48BF" w:rsidRDefault="00B073BD" w:rsidP="001A77DD">
            <w:pPr>
              <w:spacing w:before="0" w:after="0"/>
              <w:jc w:val="center"/>
              <w:rPr>
                <w:b/>
              </w:rPr>
            </w:pPr>
            <w:r w:rsidRPr="008A48BF">
              <w:rPr>
                <w:b/>
              </w:rPr>
              <w:t>Major-High</w:t>
            </w:r>
          </w:p>
        </w:tc>
        <w:tc>
          <w:tcPr>
            <w:tcW w:w="1530" w:type="dxa"/>
            <w:tcBorders>
              <w:top w:val="single" w:sz="4" w:space="0" w:color="auto"/>
              <w:left w:val="nil"/>
              <w:bottom w:val="single" w:sz="4" w:space="0" w:color="auto"/>
              <w:right w:val="single" w:sz="4" w:space="0" w:color="auto"/>
            </w:tcBorders>
            <w:noWrap/>
            <w:vAlign w:val="center"/>
            <w:hideMark/>
          </w:tcPr>
          <w:p w14:paraId="0B41BC89" w14:textId="77777777" w:rsidR="00B073BD" w:rsidRPr="008A48BF" w:rsidRDefault="00B073BD" w:rsidP="001A77DD">
            <w:pPr>
              <w:spacing w:before="0" w:after="0"/>
              <w:jc w:val="center"/>
              <w:rPr>
                <w:b/>
              </w:rPr>
            </w:pPr>
            <w:r w:rsidRPr="008A48BF">
              <w:rPr>
                <w:b/>
              </w:rPr>
              <w:t>Major-Low</w:t>
            </w:r>
          </w:p>
        </w:tc>
        <w:tc>
          <w:tcPr>
            <w:tcW w:w="1980" w:type="dxa"/>
            <w:tcBorders>
              <w:top w:val="single" w:sz="4" w:space="0" w:color="auto"/>
              <w:left w:val="nil"/>
              <w:bottom w:val="single" w:sz="4" w:space="0" w:color="auto"/>
              <w:right w:val="single" w:sz="4" w:space="0" w:color="auto"/>
            </w:tcBorders>
            <w:noWrap/>
            <w:vAlign w:val="center"/>
            <w:hideMark/>
          </w:tcPr>
          <w:p w14:paraId="73EA87FE" w14:textId="77777777" w:rsidR="00B073BD" w:rsidRPr="008A48BF" w:rsidRDefault="00B073BD" w:rsidP="001A77DD">
            <w:pPr>
              <w:spacing w:before="0" w:after="0"/>
              <w:jc w:val="center"/>
              <w:rPr>
                <w:b/>
              </w:rPr>
            </w:pPr>
            <w:r w:rsidRPr="008A48BF">
              <w:rPr>
                <w:b/>
              </w:rPr>
              <w:t>Severe</w:t>
            </w:r>
          </w:p>
        </w:tc>
        <w:tc>
          <w:tcPr>
            <w:tcW w:w="1980" w:type="dxa"/>
            <w:tcBorders>
              <w:top w:val="single" w:sz="4" w:space="0" w:color="auto"/>
              <w:left w:val="nil"/>
              <w:bottom w:val="single" w:sz="4" w:space="0" w:color="auto"/>
              <w:right w:val="single" w:sz="4" w:space="0" w:color="auto"/>
            </w:tcBorders>
            <w:noWrap/>
            <w:vAlign w:val="center"/>
            <w:hideMark/>
          </w:tcPr>
          <w:p w14:paraId="07700C45" w14:textId="77777777" w:rsidR="00B073BD" w:rsidRPr="008A48BF" w:rsidRDefault="00B073BD" w:rsidP="001A77DD">
            <w:pPr>
              <w:spacing w:before="0" w:after="0"/>
              <w:jc w:val="center"/>
              <w:rPr>
                <w:b/>
              </w:rPr>
            </w:pPr>
            <w:r w:rsidRPr="008A48BF">
              <w:rPr>
                <w:b/>
              </w:rPr>
              <w:t>Total – Major/Severe Only</w:t>
            </w:r>
          </w:p>
        </w:tc>
      </w:tr>
      <w:tr w:rsidR="00B073BD" w:rsidRPr="008A48BF" w14:paraId="5D70A3C3"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615339DB" w14:textId="77777777" w:rsidR="00B073BD" w:rsidRPr="008A48BF" w:rsidRDefault="00B073BD" w:rsidP="001A77DD">
            <w:pPr>
              <w:spacing w:before="0" w:after="0"/>
            </w:pPr>
            <w:r w:rsidRPr="008A48BF">
              <w:t>Arkansas (County)</w:t>
            </w:r>
          </w:p>
        </w:tc>
        <w:tc>
          <w:tcPr>
            <w:tcW w:w="1620" w:type="dxa"/>
            <w:tcBorders>
              <w:top w:val="nil"/>
              <w:left w:val="nil"/>
              <w:bottom w:val="single" w:sz="4" w:space="0" w:color="auto"/>
              <w:right w:val="single" w:sz="4" w:space="0" w:color="auto"/>
            </w:tcBorders>
            <w:noWrap/>
            <w:vAlign w:val="center"/>
            <w:hideMark/>
          </w:tcPr>
          <w:p w14:paraId="50DF7BF8" w14:textId="77777777" w:rsidR="00B073BD" w:rsidRPr="008A48BF" w:rsidRDefault="00B073BD" w:rsidP="001A77DD">
            <w:pPr>
              <w:spacing w:before="0" w:after="0"/>
              <w:jc w:val="center"/>
            </w:pPr>
            <w:r w:rsidRPr="008A48BF">
              <w:t>1</w:t>
            </w:r>
          </w:p>
        </w:tc>
        <w:tc>
          <w:tcPr>
            <w:tcW w:w="1530" w:type="dxa"/>
            <w:tcBorders>
              <w:top w:val="nil"/>
              <w:left w:val="nil"/>
              <w:bottom w:val="single" w:sz="4" w:space="0" w:color="auto"/>
              <w:right w:val="single" w:sz="4" w:space="0" w:color="auto"/>
            </w:tcBorders>
            <w:noWrap/>
            <w:vAlign w:val="center"/>
            <w:hideMark/>
          </w:tcPr>
          <w:p w14:paraId="28A3CB23"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2EB4C2BA" w14:textId="77777777" w:rsidR="00B073BD" w:rsidRPr="008A48BF" w:rsidRDefault="00B073BD" w:rsidP="001A77DD">
            <w:pPr>
              <w:spacing w:before="0" w:after="0"/>
              <w:jc w:val="center"/>
            </w:pPr>
            <w:r w:rsidRPr="008A48BF">
              <w:t>7</w:t>
            </w:r>
          </w:p>
        </w:tc>
        <w:tc>
          <w:tcPr>
            <w:tcW w:w="1980" w:type="dxa"/>
            <w:tcBorders>
              <w:top w:val="nil"/>
              <w:left w:val="nil"/>
              <w:bottom w:val="single" w:sz="4" w:space="0" w:color="auto"/>
              <w:right w:val="single" w:sz="4" w:space="0" w:color="auto"/>
            </w:tcBorders>
            <w:noWrap/>
            <w:vAlign w:val="center"/>
            <w:hideMark/>
          </w:tcPr>
          <w:p w14:paraId="679F1835" w14:textId="77777777" w:rsidR="00B073BD" w:rsidRPr="008A48BF" w:rsidRDefault="00B073BD" w:rsidP="001A77DD">
            <w:pPr>
              <w:spacing w:before="0" w:after="0"/>
              <w:jc w:val="center"/>
            </w:pPr>
            <w:r w:rsidRPr="008A48BF">
              <w:t>8</w:t>
            </w:r>
          </w:p>
        </w:tc>
      </w:tr>
      <w:tr w:rsidR="00B073BD" w:rsidRPr="008A48BF" w14:paraId="112298F0"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45474901" w14:textId="77777777" w:rsidR="00B073BD" w:rsidRPr="008A48BF" w:rsidRDefault="00B073BD" w:rsidP="001A77DD">
            <w:pPr>
              <w:spacing w:before="0" w:after="0"/>
            </w:pPr>
            <w:r w:rsidRPr="008A48BF">
              <w:t>Chicot (County)</w:t>
            </w:r>
          </w:p>
        </w:tc>
        <w:tc>
          <w:tcPr>
            <w:tcW w:w="1620" w:type="dxa"/>
            <w:tcBorders>
              <w:top w:val="nil"/>
              <w:left w:val="nil"/>
              <w:bottom w:val="single" w:sz="4" w:space="0" w:color="auto"/>
              <w:right w:val="single" w:sz="4" w:space="0" w:color="auto"/>
            </w:tcBorders>
            <w:noWrap/>
            <w:vAlign w:val="center"/>
            <w:hideMark/>
          </w:tcPr>
          <w:p w14:paraId="5AC88B0C"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5A8B2379"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26DCCA2D"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7F44E56E" w14:textId="77777777" w:rsidR="00B073BD" w:rsidRPr="008A48BF" w:rsidRDefault="00B073BD" w:rsidP="001A77DD">
            <w:pPr>
              <w:spacing w:before="0" w:after="0"/>
              <w:jc w:val="center"/>
            </w:pPr>
            <w:r w:rsidRPr="008A48BF">
              <w:t>0</w:t>
            </w:r>
          </w:p>
        </w:tc>
      </w:tr>
      <w:tr w:rsidR="00B073BD" w:rsidRPr="008A48BF" w14:paraId="6C3DAA8C"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7751D8EB" w14:textId="77777777" w:rsidR="00B073BD" w:rsidRPr="008A48BF" w:rsidRDefault="00B073BD" w:rsidP="001A77DD">
            <w:pPr>
              <w:spacing w:before="0" w:after="0"/>
            </w:pPr>
            <w:r w:rsidRPr="008A48BF">
              <w:t>Conway (County)</w:t>
            </w:r>
          </w:p>
        </w:tc>
        <w:tc>
          <w:tcPr>
            <w:tcW w:w="1620" w:type="dxa"/>
            <w:tcBorders>
              <w:top w:val="nil"/>
              <w:left w:val="nil"/>
              <w:bottom w:val="single" w:sz="4" w:space="0" w:color="auto"/>
              <w:right w:val="single" w:sz="4" w:space="0" w:color="auto"/>
            </w:tcBorders>
            <w:noWrap/>
            <w:vAlign w:val="center"/>
            <w:hideMark/>
          </w:tcPr>
          <w:p w14:paraId="19FBB63F" w14:textId="77777777" w:rsidR="00B073BD" w:rsidRPr="008A48BF" w:rsidRDefault="00B073BD" w:rsidP="001A77DD">
            <w:pPr>
              <w:spacing w:before="0" w:after="0"/>
              <w:jc w:val="center"/>
            </w:pPr>
            <w:r w:rsidRPr="008A48BF">
              <w:t>3</w:t>
            </w:r>
          </w:p>
        </w:tc>
        <w:tc>
          <w:tcPr>
            <w:tcW w:w="1530" w:type="dxa"/>
            <w:tcBorders>
              <w:top w:val="nil"/>
              <w:left w:val="nil"/>
              <w:bottom w:val="single" w:sz="4" w:space="0" w:color="auto"/>
              <w:right w:val="single" w:sz="4" w:space="0" w:color="auto"/>
            </w:tcBorders>
            <w:noWrap/>
            <w:vAlign w:val="center"/>
            <w:hideMark/>
          </w:tcPr>
          <w:p w14:paraId="688B4090"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4138BE90" w14:textId="77777777" w:rsidR="00B073BD" w:rsidRPr="008A48BF" w:rsidRDefault="00B073BD" w:rsidP="001A77DD">
            <w:pPr>
              <w:spacing w:before="0" w:after="0"/>
              <w:jc w:val="center"/>
            </w:pPr>
            <w:r w:rsidRPr="008A48BF">
              <w:t>4</w:t>
            </w:r>
          </w:p>
        </w:tc>
        <w:tc>
          <w:tcPr>
            <w:tcW w:w="1980" w:type="dxa"/>
            <w:tcBorders>
              <w:top w:val="nil"/>
              <w:left w:val="nil"/>
              <w:bottom w:val="single" w:sz="4" w:space="0" w:color="auto"/>
              <w:right w:val="single" w:sz="4" w:space="0" w:color="auto"/>
            </w:tcBorders>
            <w:noWrap/>
            <w:vAlign w:val="center"/>
            <w:hideMark/>
          </w:tcPr>
          <w:p w14:paraId="38F36385" w14:textId="77777777" w:rsidR="00B073BD" w:rsidRPr="008A48BF" w:rsidRDefault="00B073BD" w:rsidP="001A77DD">
            <w:pPr>
              <w:spacing w:before="0" w:after="0"/>
              <w:jc w:val="center"/>
            </w:pPr>
            <w:r w:rsidRPr="008A48BF">
              <w:t>7</w:t>
            </w:r>
          </w:p>
        </w:tc>
      </w:tr>
      <w:tr w:rsidR="00B073BD" w:rsidRPr="008A48BF" w14:paraId="6849A00B"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14C4B6C5" w14:textId="77777777" w:rsidR="00B073BD" w:rsidRPr="008A48BF" w:rsidRDefault="00B073BD" w:rsidP="001A77DD">
            <w:pPr>
              <w:spacing w:before="0" w:after="0"/>
            </w:pPr>
            <w:r w:rsidRPr="008A48BF">
              <w:t>Crawford (County)</w:t>
            </w:r>
          </w:p>
        </w:tc>
        <w:tc>
          <w:tcPr>
            <w:tcW w:w="1620" w:type="dxa"/>
            <w:tcBorders>
              <w:top w:val="nil"/>
              <w:left w:val="nil"/>
              <w:bottom w:val="single" w:sz="4" w:space="0" w:color="auto"/>
              <w:right w:val="single" w:sz="4" w:space="0" w:color="auto"/>
            </w:tcBorders>
            <w:noWrap/>
            <w:vAlign w:val="center"/>
            <w:hideMark/>
          </w:tcPr>
          <w:p w14:paraId="59A46B6C"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13B9EF7F" w14:textId="77777777" w:rsidR="00B073BD" w:rsidRPr="008A48BF" w:rsidRDefault="00B073BD" w:rsidP="001A77DD">
            <w:pPr>
              <w:spacing w:before="0" w:after="0"/>
              <w:jc w:val="center"/>
            </w:pPr>
            <w:r w:rsidRPr="008A48BF">
              <w:t>2</w:t>
            </w:r>
          </w:p>
        </w:tc>
        <w:tc>
          <w:tcPr>
            <w:tcW w:w="1980" w:type="dxa"/>
            <w:tcBorders>
              <w:top w:val="nil"/>
              <w:left w:val="nil"/>
              <w:bottom w:val="single" w:sz="4" w:space="0" w:color="auto"/>
              <w:right w:val="single" w:sz="4" w:space="0" w:color="auto"/>
            </w:tcBorders>
            <w:noWrap/>
            <w:vAlign w:val="center"/>
            <w:hideMark/>
          </w:tcPr>
          <w:p w14:paraId="5F2585C5" w14:textId="77777777" w:rsidR="00B073BD" w:rsidRPr="008A48BF" w:rsidRDefault="00B073BD" w:rsidP="001A77DD">
            <w:pPr>
              <w:spacing w:before="0" w:after="0"/>
              <w:jc w:val="center"/>
            </w:pPr>
            <w:r w:rsidRPr="008A48BF">
              <w:t>11</w:t>
            </w:r>
          </w:p>
        </w:tc>
        <w:tc>
          <w:tcPr>
            <w:tcW w:w="1980" w:type="dxa"/>
            <w:tcBorders>
              <w:top w:val="nil"/>
              <w:left w:val="nil"/>
              <w:bottom w:val="single" w:sz="4" w:space="0" w:color="auto"/>
              <w:right w:val="single" w:sz="4" w:space="0" w:color="auto"/>
            </w:tcBorders>
            <w:noWrap/>
            <w:vAlign w:val="center"/>
            <w:hideMark/>
          </w:tcPr>
          <w:p w14:paraId="3D89BDF8" w14:textId="77777777" w:rsidR="00B073BD" w:rsidRPr="008A48BF" w:rsidRDefault="00B073BD" w:rsidP="001A77DD">
            <w:pPr>
              <w:spacing w:before="0" w:after="0"/>
              <w:jc w:val="center"/>
            </w:pPr>
            <w:r w:rsidRPr="008A48BF">
              <w:t>13</w:t>
            </w:r>
          </w:p>
        </w:tc>
      </w:tr>
      <w:tr w:rsidR="00B073BD" w:rsidRPr="008A48BF" w14:paraId="550D514C"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6B8DB4BD" w14:textId="77777777" w:rsidR="00B073BD" w:rsidRPr="008A48BF" w:rsidRDefault="00B073BD" w:rsidP="001A77DD">
            <w:pPr>
              <w:spacing w:before="0" w:after="0"/>
            </w:pPr>
            <w:r w:rsidRPr="008A48BF">
              <w:t>Desha (County)</w:t>
            </w:r>
          </w:p>
        </w:tc>
        <w:tc>
          <w:tcPr>
            <w:tcW w:w="1620" w:type="dxa"/>
            <w:tcBorders>
              <w:top w:val="nil"/>
              <w:left w:val="nil"/>
              <w:bottom w:val="single" w:sz="4" w:space="0" w:color="auto"/>
              <w:right w:val="single" w:sz="4" w:space="0" w:color="auto"/>
            </w:tcBorders>
            <w:noWrap/>
            <w:vAlign w:val="center"/>
            <w:hideMark/>
          </w:tcPr>
          <w:p w14:paraId="365BA255" w14:textId="77777777" w:rsidR="00B073BD" w:rsidRPr="008A48BF" w:rsidRDefault="00B073BD" w:rsidP="001A77DD">
            <w:pPr>
              <w:spacing w:before="0" w:after="0"/>
              <w:jc w:val="center"/>
            </w:pPr>
            <w:r w:rsidRPr="008A48BF">
              <w:t>2</w:t>
            </w:r>
          </w:p>
        </w:tc>
        <w:tc>
          <w:tcPr>
            <w:tcW w:w="1530" w:type="dxa"/>
            <w:tcBorders>
              <w:top w:val="nil"/>
              <w:left w:val="nil"/>
              <w:bottom w:val="single" w:sz="4" w:space="0" w:color="auto"/>
              <w:right w:val="single" w:sz="4" w:space="0" w:color="auto"/>
            </w:tcBorders>
            <w:noWrap/>
            <w:vAlign w:val="center"/>
            <w:hideMark/>
          </w:tcPr>
          <w:p w14:paraId="746F7177" w14:textId="77777777" w:rsidR="00B073BD" w:rsidRPr="008A48BF" w:rsidRDefault="00B073BD" w:rsidP="001A77DD">
            <w:pPr>
              <w:spacing w:before="0" w:after="0"/>
              <w:jc w:val="center"/>
            </w:pPr>
            <w:r w:rsidRPr="008A48BF">
              <w:t>2</w:t>
            </w:r>
          </w:p>
        </w:tc>
        <w:tc>
          <w:tcPr>
            <w:tcW w:w="1980" w:type="dxa"/>
            <w:tcBorders>
              <w:top w:val="nil"/>
              <w:left w:val="nil"/>
              <w:bottom w:val="single" w:sz="4" w:space="0" w:color="auto"/>
              <w:right w:val="single" w:sz="4" w:space="0" w:color="auto"/>
            </w:tcBorders>
            <w:noWrap/>
            <w:vAlign w:val="center"/>
            <w:hideMark/>
          </w:tcPr>
          <w:p w14:paraId="7260D338" w14:textId="77777777" w:rsidR="00B073BD" w:rsidRPr="008A48BF" w:rsidRDefault="00B073BD" w:rsidP="001A77DD">
            <w:pPr>
              <w:spacing w:before="0" w:after="0"/>
              <w:jc w:val="center"/>
            </w:pPr>
            <w:r w:rsidRPr="008A48BF">
              <w:t>22</w:t>
            </w:r>
          </w:p>
        </w:tc>
        <w:tc>
          <w:tcPr>
            <w:tcW w:w="1980" w:type="dxa"/>
            <w:tcBorders>
              <w:top w:val="nil"/>
              <w:left w:val="nil"/>
              <w:bottom w:val="single" w:sz="4" w:space="0" w:color="auto"/>
              <w:right w:val="single" w:sz="4" w:space="0" w:color="auto"/>
            </w:tcBorders>
            <w:noWrap/>
            <w:vAlign w:val="center"/>
            <w:hideMark/>
          </w:tcPr>
          <w:p w14:paraId="07940841" w14:textId="77777777" w:rsidR="00B073BD" w:rsidRPr="008A48BF" w:rsidRDefault="00B073BD" w:rsidP="001A77DD">
            <w:pPr>
              <w:spacing w:before="0" w:after="0"/>
              <w:jc w:val="center"/>
            </w:pPr>
            <w:r w:rsidRPr="008A48BF">
              <w:t>26</w:t>
            </w:r>
          </w:p>
        </w:tc>
      </w:tr>
      <w:tr w:rsidR="00B073BD" w:rsidRPr="008A48BF" w14:paraId="7254ABA1"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7AF4A679" w14:textId="77777777" w:rsidR="00B073BD" w:rsidRPr="008A48BF" w:rsidRDefault="00B073BD" w:rsidP="001A77DD">
            <w:pPr>
              <w:spacing w:before="0" w:after="0"/>
            </w:pPr>
            <w:r w:rsidRPr="008A48BF">
              <w:t>Faulkner (County)</w:t>
            </w:r>
          </w:p>
        </w:tc>
        <w:tc>
          <w:tcPr>
            <w:tcW w:w="1620" w:type="dxa"/>
            <w:tcBorders>
              <w:top w:val="nil"/>
              <w:left w:val="nil"/>
              <w:bottom w:val="single" w:sz="4" w:space="0" w:color="auto"/>
              <w:right w:val="single" w:sz="4" w:space="0" w:color="auto"/>
            </w:tcBorders>
            <w:noWrap/>
            <w:vAlign w:val="center"/>
            <w:hideMark/>
          </w:tcPr>
          <w:p w14:paraId="16A3764E" w14:textId="77777777" w:rsidR="00B073BD" w:rsidRPr="008A48BF" w:rsidRDefault="00B073BD" w:rsidP="001A77DD">
            <w:pPr>
              <w:spacing w:before="0" w:after="0"/>
              <w:jc w:val="center"/>
            </w:pPr>
            <w:r w:rsidRPr="008A48BF">
              <w:t>7</w:t>
            </w:r>
          </w:p>
        </w:tc>
        <w:tc>
          <w:tcPr>
            <w:tcW w:w="1530" w:type="dxa"/>
            <w:tcBorders>
              <w:top w:val="nil"/>
              <w:left w:val="nil"/>
              <w:bottom w:val="single" w:sz="4" w:space="0" w:color="auto"/>
              <w:right w:val="single" w:sz="4" w:space="0" w:color="auto"/>
            </w:tcBorders>
            <w:noWrap/>
            <w:vAlign w:val="center"/>
            <w:hideMark/>
          </w:tcPr>
          <w:p w14:paraId="17FE5C0A" w14:textId="77777777" w:rsidR="00B073BD" w:rsidRPr="008A48BF" w:rsidRDefault="00B073BD" w:rsidP="001A77DD">
            <w:pPr>
              <w:spacing w:before="0" w:after="0"/>
              <w:jc w:val="center"/>
            </w:pPr>
            <w:r w:rsidRPr="008A48BF">
              <w:t>7</w:t>
            </w:r>
          </w:p>
        </w:tc>
        <w:tc>
          <w:tcPr>
            <w:tcW w:w="1980" w:type="dxa"/>
            <w:tcBorders>
              <w:top w:val="nil"/>
              <w:left w:val="nil"/>
              <w:bottom w:val="single" w:sz="4" w:space="0" w:color="auto"/>
              <w:right w:val="single" w:sz="4" w:space="0" w:color="auto"/>
            </w:tcBorders>
            <w:noWrap/>
            <w:vAlign w:val="center"/>
            <w:hideMark/>
          </w:tcPr>
          <w:p w14:paraId="141DACF9" w14:textId="77777777" w:rsidR="00B073BD" w:rsidRPr="008A48BF" w:rsidRDefault="00B073BD" w:rsidP="001A77DD">
            <w:pPr>
              <w:spacing w:before="0" w:after="0"/>
              <w:jc w:val="center"/>
            </w:pPr>
            <w:r w:rsidRPr="008A48BF">
              <w:t>38</w:t>
            </w:r>
          </w:p>
        </w:tc>
        <w:tc>
          <w:tcPr>
            <w:tcW w:w="1980" w:type="dxa"/>
            <w:tcBorders>
              <w:top w:val="nil"/>
              <w:left w:val="nil"/>
              <w:bottom w:val="single" w:sz="4" w:space="0" w:color="auto"/>
              <w:right w:val="single" w:sz="4" w:space="0" w:color="auto"/>
            </w:tcBorders>
            <w:noWrap/>
            <w:vAlign w:val="center"/>
            <w:hideMark/>
          </w:tcPr>
          <w:p w14:paraId="51818EEB" w14:textId="77777777" w:rsidR="00B073BD" w:rsidRPr="008A48BF" w:rsidRDefault="00B073BD" w:rsidP="001A77DD">
            <w:pPr>
              <w:spacing w:before="0" w:after="0"/>
              <w:jc w:val="center"/>
            </w:pPr>
            <w:r w:rsidRPr="008A48BF">
              <w:t>52</w:t>
            </w:r>
          </w:p>
        </w:tc>
      </w:tr>
      <w:tr w:rsidR="00B073BD" w:rsidRPr="008A48BF" w14:paraId="696A5D00"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35492CA9" w14:textId="77777777" w:rsidR="00B073BD" w:rsidRPr="008A48BF" w:rsidRDefault="00B073BD" w:rsidP="001A77DD">
            <w:pPr>
              <w:spacing w:before="0" w:after="0"/>
            </w:pPr>
            <w:r w:rsidRPr="008A48BF">
              <w:t>Franklin (County)</w:t>
            </w:r>
          </w:p>
        </w:tc>
        <w:tc>
          <w:tcPr>
            <w:tcW w:w="1620" w:type="dxa"/>
            <w:tcBorders>
              <w:top w:val="nil"/>
              <w:left w:val="nil"/>
              <w:bottom w:val="single" w:sz="4" w:space="0" w:color="auto"/>
              <w:right w:val="single" w:sz="4" w:space="0" w:color="auto"/>
            </w:tcBorders>
            <w:noWrap/>
            <w:vAlign w:val="center"/>
            <w:hideMark/>
          </w:tcPr>
          <w:p w14:paraId="53431BE5"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50920B7D"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0DCF9873"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701825AD" w14:textId="77777777" w:rsidR="00B073BD" w:rsidRPr="008A48BF" w:rsidRDefault="00B073BD" w:rsidP="001A77DD">
            <w:pPr>
              <w:spacing w:before="0" w:after="0"/>
              <w:jc w:val="center"/>
            </w:pPr>
            <w:r w:rsidRPr="008A48BF">
              <w:t>0</w:t>
            </w:r>
          </w:p>
        </w:tc>
      </w:tr>
      <w:tr w:rsidR="00B073BD" w:rsidRPr="008A48BF" w14:paraId="29A58843"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307EAC48" w14:textId="77777777" w:rsidR="00B073BD" w:rsidRPr="008A48BF" w:rsidRDefault="00B073BD" w:rsidP="001A77DD">
            <w:pPr>
              <w:spacing w:before="0" w:after="0"/>
            </w:pPr>
            <w:r w:rsidRPr="008A48BF">
              <w:t>Jefferson (County)</w:t>
            </w:r>
          </w:p>
        </w:tc>
        <w:tc>
          <w:tcPr>
            <w:tcW w:w="1620" w:type="dxa"/>
            <w:tcBorders>
              <w:top w:val="nil"/>
              <w:left w:val="nil"/>
              <w:bottom w:val="single" w:sz="4" w:space="0" w:color="auto"/>
              <w:right w:val="single" w:sz="4" w:space="0" w:color="auto"/>
            </w:tcBorders>
            <w:noWrap/>
            <w:vAlign w:val="center"/>
            <w:hideMark/>
          </w:tcPr>
          <w:p w14:paraId="06A4137C" w14:textId="77777777" w:rsidR="00B073BD" w:rsidRPr="008A48BF" w:rsidRDefault="00B073BD" w:rsidP="001A77DD">
            <w:pPr>
              <w:spacing w:before="0" w:after="0"/>
              <w:jc w:val="center"/>
            </w:pPr>
            <w:r w:rsidRPr="008A48BF">
              <w:t>16</w:t>
            </w:r>
          </w:p>
        </w:tc>
        <w:tc>
          <w:tcPr>
            <w:tcW w:w="1530" w:type="dxa"/>
            <w:tcBorders>
              <w:top w:val="nil"/>
              <w:left w:val="nil"/>
              <w:bottom w:val="single" w:sz="4" w:space="0" w:color="auto"/>
              <w:right w:val="single" w:sz="4" w:space="0" w:color="auto"/>
            </w:tcBorders>
            <w:noWrap/>
            <w:vAlign w:val="center"/>
            <w:hideMark/>
          </w:tcPr>
          <w:p w14:paraId="5F8C40E8" w14:textId="77777777" w:rsidR="00B073BD" w:rsidRPr="008A48BF" w:rsidRDefault="00B073BD" w:rsidP="001A77DD">
            <w:pPr>
              <w:spacing w:before="0" w:after="0"/>
              <w:jc w:val="center"/>
            </w:pPr>
            <w:r w:rsidRPr="008A48BF">
              <w:t>3</w:t>
            </w:r>
          </w:p>
        </w:tc>
        <w:tc>
          <w:tcPr>
            <w:tcW w:w="1980" w:type="dxa"/>
            <w:tcBorders>
              <w:top w:val="nil"/>
              <w:left w:val="nil"/>
              <w:bottom w:val="single" w:sz="4" w:space="0" w:color="auto"/>
              <w:right w:val="single" w:sz="4" w:space="0" w:color="auto"/>
            </w:tcBorders>
            <w:noWrap/>
            <w:vAlign w:val="center"/>
            <w:hideMark/>
          </w:tcPr>
          <w:p w14:paraId="22A2DB5A" w14:textId="77777777" w:rsidR="00B073BD" w:rsidRPr="008A48BF" w:rsidRDefault="00B073BD" w:rsidP="001A77DD">
            <w:pPr>
              <w:spacing w:before="0" w:after="0"/>
              <w:jc w:val="center"/>
            </w:pPr>
            <w:r w:rsidRPr="008A48BF">
              <w:t>188</w:t>
            </w:r>
          </w:p>
        </w:tc>
        <w:tc>
          <w:tcPr>
            <w:tcW w:w="1980" w:type="dxa"/>
            <w:tcBorders>
              <w:top w:val="nil"/>
              <w:left w:val="nil"/>
              <w:bottom w:val="single" w:sz="4" w:space="0" w:color="auto"/>
              <w:right w:val="single" w:sz="4" w:space="0" w:color="auto"/>
            </w:tcBorders>
            <w:noWrap/>
            <w:vAlign w:val="center"/>
            <w:hideMark/>
          </w:tcPr>
          <w:p w14:paraId="5CC5C1B8" w14:textId="77777777" w:rsidR="00B073BD" w:rsidRPr="008A48BF" w:rsidRDefault="00B073BD" w:rsidP="001A77DD">
            <w:pPr>
              <w:spacing w:before="0" w:after="0"/>
              <w:jc w:val="center"/>
            </w:pPr>
            <w:r w:rsidRPr="008A48BF">
              <w:t>207</w:t>
            </w:r>
          </w:p>
        </w:tc>
      </w:tr>
      <w:tr w:rsidR="00B073BD" w:rsidRPr="008A48BF" w14:paraId="163C6767"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4E6932B4" w14:textId="77777777" w:rsidR="00B073BD" w:rsidRPr="008A48BF" w:rsidRDefault="00B073BD" w:rsidP="001A77DD">
            <w:pPr>
              <w:spacing w:before="0" w:after="0"/>
            </w:pPr>
            <w:r w:rsidRPr="008A48BF">
              <w:t>Johnson (County)</w:t>
            </w:r>
          </w:p>
        </w:tc>
        <w:tc>
          <w:tcPr>
            <w:tcW w:w="1620" w:type="dxa"/>
            <w:tcBorders>
              <w:top w:val="nil"/>
              <w:left w:val="nil"/>
              <w:bottom w:val="single" w:sz="4" w:space="0" w:color="auto"/>
              <w:right w:val="single" w:sz="4" w:space="0" w:color="auto"/>
            </w:tcBorders>
            <w:noWrap/>
            <w:vAlign w:val="center"/>
            <w:hideMark/>
          </w:tcPr>
          <w:p w14:paraId="34CAFE5B"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6A8CB02A"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324F238F"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2113F8CC" w14:textId="77777777" w:rsidR="00B073BD" w:rsidRPr="008A48BF" w:rsidRDefault="00B073BD" w:rsidP="001A77DD">
            <w:pPr>
              <w:spacing w:before="0" w:after="0"/>
              <w:jc w:val="center"/>
            </w:pPr>
            <w:r w:rsidRPr="008A48BF">
              <w:t>0</w:t>
            </w:r>
          </w:p>
        </w:tc>
      </w:tr>
      <w:tr w:rsidR="00B073BD" w:rsidRPr="008A48BF" w14:paraId="064E6022"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2657A439" w14:textId="77777777" w:rsidR="00B073BD" w:rsidRPr="008A48BF" w:rsidRDefault="00B073BD" w:rsidP="001A77DD">
            <w:pPr>
              <w:spacing w:before="0" w:after="0"/>
            </w:pPr>
            <w:r w:rsidRPr="008A48BF">
              <w:t>Lincoln (County)</w:t>
            </w:r>
          </w:p>
        </w:tc>
        <w:tc>
          <w:tcPr>
            <w:tcW w:w="1620" w:type="dxa"/>
            <w:tcBorders>
              <w:top w:val="nil"/>
              <w:left w:val="nil"/>
              <w:bottom w:val="single" w:sz="4" w:space="0" w:color="auto"/>
              <w:right w:val="single" w:sz="4" w:space="0" w:color="auto"/>
            </w:tcBorders>
            <w:noWrap/>
            <w:vAlign w:val="center"/>
            <w:hideMark/>
          </w:tcPr>
          <w:p w14:paraId="0B43F554"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49274A18"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03524580" w14:textId="77777777" w:rsidR="00B073BD" w:rsidRPr="008A48BF" w:rsidRDefault="00B073BD" w:rsidP="001A77DD">
            <w:pPr>
              <w:spacing w:before="0" w:after="0"/>
              <w:jc w:val="center"/>
            </w:pPr>
            <w:r w:rsidRPr="008A48BF">
              <w:t>3</w:t>
            </w:r>
          </w:p>
        </w:tc>
        <w:tc>
          <w:tcPr>
            <w:tcW w:w="1980" w:type="dxa"/>
            <w:tcBorders>
              <w:top w:val="nil"/>
              <w:left w:val="nil"/>
              <w:bottom w:val="single" w:sz="4" w:space="0" w:color="auto"/>
              <w:right w:val="single" w:sz="4" w:space="0" w:color="auto"/>
            </w:tcBorders>
            <w:noWrap/>
            <w:vAlign w:val="center"/>
            <w:hideMark/>
          </w:tcPr>
          <w:p w14:paraId="0640FD9F" w14:textId="77777777" w:rsidR="00B073BD" w:rsidRPr="008A48BF" w:rsidRDefault="00B073BD" w:rsidP="001A77DD">
            <w:pPr>
              <w:spacing w:before="0" w:after="0"/>
              <w:jc w:val="center"/>
            </w:pPr>
            <w:r w:rsidRPr="008A48BF">
              <w:t>3</w:t>
            </w:r>
          </w:p>
        </w:tc>
      </w:tr>
      <w:tr w:rsidR="00B073BD" w:rsidRPr="008A48BF" w14:paraId="3B86A0E1"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07CAB8A2" w14:textId="77777777" w:rsidR="00B073BD" w:rsidRPr="008A48BF" w:rsidRDefault="00B073BD" w:rsidP="001A77DD">
            <w:pPr>
              <w:spacing w:before="0" w:after="0"/>
            </w:pPr>
            <w:r w:rsidRPr="008A48BF">
              <w:t>Logan (County)</w:t>
            </w:r>
          </w:p>
        </w:tc>
        <w:tc>
          <w:tcPr>
            <w:tcW w:w="1620" w:type="dxa"/>
            <w:tcBorders>
              <w:top w:val="nil"/>
              <w:left w:val="nil"/>
              <w:bottom w:val="single" w:sz="4" w:space="0" w:color="auto"/>
              <w:right w:val="single" w:sz="4" w:space="0" w:color="auto"/>
            </w:tcBorders>
            <w:noWrap/>
            <w:vAlign w:val="center"/>
            <w:hideMark/>
          </w:tcPr>
          <w:p w14:paraId="0719E398"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073CE866"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46AC3F63" w14:textId="77777777" w:rsidR="00B073BD" w:rsidRPr="008A48BF" w:rsidRDefault="00B073BD" w:rsidP="001A77DD">
            <w:pPr>
              <w:spacing w:before="0" w:after="0"/>
              <w:jc w:val="center"/>
            </w:pPr>
            <w:r w:rsidRPr="008A48BF">
              <w:t>6</w:t>
            </w:r>
          </w:p>
        </w:tc>
        <w:tc>
          <w:tcPr>
            <w:tcW w:w="1980" w:type="dxa"/>
            <w:tcBorders>
              <w:top w:val="nil"/>
              <w:left w:val="nil"/>
              <w:bottom w:val="single" w:sz="4" w:space="0" w:color="auto"/>
              <w:right w:val="single" w:sz="4" w:space="0" w:color="auto"/>
            </w:tcBorders>
            <w:noWrap/>
            <w:vAlign w:val="center"/>
            <w:hideMark/>
          </w:tcPr>
          <w:p w14:paraId="5908A3F4" w14:textId="77777777" w:rsidR="00B073BD" w:rsidRPr="008A48BF" w:rsidRDefault="00B073BD" w:rsidP="001A77DD">
            <w:pPr>
              <w:spacing w:before="0" w:after="0"/>
              <w:jc w:val="center"/>
            </w:pPr>
            <w:r w:rsidRPr="008A48BF">
              <w:t>6</w:t>
            </w:r>
          </w:p>
        </w:tc>
      </w:tr>
      <w:tr w:rsidR="00B073BD" w:rsidRPr="008A48BF" w14:paraId="6F709BE4"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36D6BE64" w14:textId="77777777" w:rsidR="00B073BD" w:rsidRPr="008A48BF" w:rsidRDefault="00B073BD" w:rsidP="001A77DD">
            <w:pPr>
              <w:spacing w:before="0" w:after="0"/>
            </w:pPr>
            <w:r w:rsidRPr="008A48BF">
              <w:t>Perry (County)</w:t>
            </w:r>
          </w:p>
        </w:tc>
        <w:tc>
          <w:tcPr>
            <w:tcW w:w="1620" w:type="dxa"/>
            <w:tcBorders>
              <w:top w:val="nil"/>
              <w:left w:val="nil"/>
              <w:bottom w:val="single" w:sz="4" w:space="0" w:color="auto"/>
              <w:right w:val="single" w:sz="4" w:space="0" w:color="auto"/>
            </w:tcBorders>
            <w:noWrap/>
            <w:vAlign w:val="center"/>
            <w:hideMark/>
          </w:tcPr>
          <w:p w14:paraId="6752D652" w14:textId="77777777" w:rsidR="00B073BD" w:rsidRPr="008A48BF" w:rsidRDefault="00B073BD" w:rsidP="001A77DD">
            <w:pPr>
              <w:spacing w:before="0" w:after="0"/>
              <w:jc w:val="center"/>
            </w:pPr>
            <w:r w:rsidRPr="008A48BF">
              <w:t>3</w:t>
            </w:r>
          </w:p>
        </w:tc>
        <w:tc>
          <w:tcPr>
            <w:tcW w:w="1530" w:type="dxa"/>
            <w:tcBorders>
              <w:top w:val="nil"/>
              <w:left w:val="nil"/>
              <w:bottom w:val="single" w:sz="4" w:space="0" w:color="auto"/>
              <w:right w:val="single" w:sz="4" w:space="0" w:color="auto"/>
            </w:tcBorders>
            <w:noWrap/>
            <w:vAlign w:val="center"/>
            <w:hideMark/>
          </w:tcPr>
          <w:p w14:paraId="6FF4F961"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240FE62A" w14:textId="77777777" w:rsidR="00B073BD" w:rsidRPr="008A48BF" w:rsidRDefault="00B073BD" w:rsidP="001A77DD">
            <w:pPr>
              <w:spacing w:before="0" w:after="0"/>
              <w:jc w:val="center"/>
            </w:pPr>
            <w:r w:rsidRPr="008A48BF">
              <w:t>59</w:t>
            </w:r>
          </w:p>
        </w:tc>
        <w:tc>
          <w:tcPr>
            <w:tcW w:w="1980" w:type="dxa"/>
            <w:tcBorders>
              <w:top w:val="nil"/>
              <w:left w:val="nil"/>
              <w:bottom w:val="single" w:sz="4" w:space="0" w:color="auto"/>
              <w:right w:val="single" w:sz="4" w:space="0" w:color="auto"/>
            </w:tcBorders>
            <w:noWrap/>
            <w:vAlign w:val="center"/>
            <w:hideMark/>
          </w:tcPr>
          <w:p w14:paraId="10FDB0B4" w14:textId="77777777" w:rsidR="00B073BD" w:rsidRPr="008A48BF" w:rsidRDefault="00B073BD" w:rsidP="001A77DD">
            <w:pPr>
              <w:spacing w:before="0" w:after="0"/>
              <w:jc w:val="center"/>
            </w:pPr>
            <w:r w:rsidRPr="008A48BF">
              <w:t>62</w:t>
            </w:r>
          </w:p>
        </w:tc>
      </w:tr>
      <w:tr w:rsidR="00B073BD" w:rsidRPr="008A48BF" w14:paraId="3B2FCF49"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4E196400" w14:textId="77777777" w:rsidR="00B073BD" w:rsidRPr="008A48BF" w:rsidRDefault="00B073BD" w:rsidP="001A77DD">
            <w:pPr>
              <w:spacing w:before="0" w:after="0"/>
            </w:pPr>
            <w:r w:rsidRPr="008A48BF">
              <w:t>Pope (County)</w:t>
            </w:r>
          </w:p>
        </w:tc>
        <w:tc>
          <w:tcPr>
            <w:tcW w:w="1620" w:type="dxa"/>
            <w:tcBorders>
              <w:top w:val="nil"/>
              <w:left w:val="nil"/>
              <w:bottom w:val="single" w:sz="4" w:space="0" w:color="auto"/>
              <w:right w:val="single" w:sz="4" w:space="0" w:color="auto"/>
            </w:tcBorders>
            <w:noWrap/>
            <w:vAlign w:val="center"/>
            <w:hideMark/>
          </w:tcPr>
          <w:p w14:paraId="3F1E3CAD" w14:textId="77777777" w:rsidR="00B073BD" w:rsidRPr="008A48BF" w:rsidRDefault="00B073BD" w:rsidP="001A77DD">
            <w:pPr>
              <w:spacing w:before="0" w:after="0"/>
              <w:jc w:val="center"/>
            </w:pPr>
          </w:p>
        </w:tc>
        <w:tc>
          <w:tcPr>
            <w:tcW w:w="1530" w:type="dxa"/>
            <w:tcBorders>
              <w:top w:val="nil"/>
              <w:left w:val="nil"/>
              <w:bottom w:val="single" w:sz="4" w:space="0" w:color="auto"/>
              <w:right w:val="single" w:sz="4" w:space="0" w:color="auto"/>
            </w:tcBorders>
            <w:noWrap/>
            <w:vAlign w:val="center"/>
            <w:hideMark/>
          </w:tcPr>
          <w:p w14:paraId="060A892D"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5D3D2C08" w14:textId="77777777" w:rsidR="00B073BD" w:rsidRPr="008A48BF" w:rsidRDefault="00B073BD" w:rsidP="001A77DD">
            <w:pPr>
              <w:spacing w:before="0" w:after="0"/>
              <w:jc w:val="center"/>
            </w:pPr>
            <w:r w:rsidRPr="008A48BF">
              <w:t>2</w:t>
            </w:r>
          </w:p>
        </w:tc>
        <w:tc>
          <w:tcPr>
            <w:tcW w:w="1980" w:type="dxa"/>
            <w:tcBorders>
              <w:top w:val="nil"/>
              <w:left w:val="nil"/>
              <w:bottom w:val="single" w:sz="4" w:space="0" w:color="auto"/>
              <w:right w:val="single" w:sz="4" w:space="0" w:color="auto"/>
            </w:tcBorders>
            <w:noWrap/>
            <w:vAlign w:val="center"/>
            <w:hideMark/>
          </w:tcPr>
          <w:p w14:paraId="0ECF20F3" w14:textId="77777777" w:rsidR="00B073BD" w:rsidRPr="008A48BF" w:rsidRDefault="00B073BD" w:rsidP="001A77DD">
            <w:pPr>
              <w:spacing w:before="0" w:after="0"/>
              <w:jc w:val="center"/>
            </w:pPr>
            <w:r w:rsidRPr="008A48BF">
              <w:t>2</w:t>
            </w:r>
          </w:p>
        </w:tc>
      </w:tr>
      <w:tr w:rsidR="00B073BD" w:rsidRPr="008A48BF" w14:paraId="1FE6043D"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34300886" w14:textId="77777777" w:rsidR="00B073BD" w:rsidRPr="008A48BF" w:rsidRDefault="00B073BD" w:rsidP="001A77DD">
            <w:pPr>
              <w:spacing w:before="0" w:after="0"/>
            </w:pPr>
            <w:r w:rsidRPr="008A48BF">
              <w:t>Pulaski (County)</w:t>
            </w:r>
          </w:p>
        </w:tc>
        <w:tc>
          <w:tcPr>
            <w:tcW w:w="1620" w:type="dxa"/>
            <w:tcBorders>
              <w:top w:val="nil"/>
              <w:left w:val="nil"/>
              <w:bottom w:val="single" w:sz="4" w:space="0" w:color="auto"/>
              <w:right w:val="single" w:sz="4" w:space="0" w:color="auto"/>
            </w:tcBorders>
            <w:noWrap/>
            <w:vAlign w:val="center"/>
            <w:hideMark/>
          </w:tcPr>
          <w:p w14:paraId="31C3D0D3" w14:textId="77777777" w:rsidR="00B073BD" w:rsidRPr="008A48BF" w:rsidRDefault="00B073BD" w:rsidP="001A77DD">
            <w:pPr>
              <w:spacing w:before="0" w:after="0"/>
              <w:jc w:val="center"/>
            </w:pPr>
            <w:r w:rsidRPr="008A48BF">
              <w:t>6</w:t>
            </w:r>
          </w:p>
        </w:tc>
        <w:tc>
          <w:tcPr>
            <w:tcW w:w="1530" w:type="dxa"/>
            <w:tcBorders>
              <w:top w:val="nil"/>
              <w:left w:val="nil"/>
              <w:bottom w:val="single" w:sz="4" w:space="0" w:color="auto"/>
              <w:right w:val="single" w:sz="4" w:space="0" w:color="auto"/>
            </w:tcBorders>
            <w:noWrap/>
            <w:vAlign w:val="center"/>
            <w:hideMark/>
          </w:tcPr>
          <w:p w14:paraId="402F07D1" w14:textId="77777777" w:rsidR="00B073BD" w:rsidRPr="008A48BF" w:rsidRDefault="00B073BD" w:rsidP="001A77DD">
            <w:pPr>
              <w:spacing w:before="0" w:after="0"/>
              <w:jc w:val="center"/>
            </w:pPr>
            <w:r w:rsidRPr="008A48BF">
              <w:t>2</w:t>
            </w:r>
          </w:p>
        </w:tc>
        <w:tc>
          <w:tcPr>
            <w:tcW w:w="1980" w:type="dxa"/>
            <w:tcBorders>
              <w:top w:val="nil"/>
              <w:left w:val="nil"/>
              <w:bottom w:val="single" w:sz="4" w:space="0" w:color="auto"/>
              <w:right w:val="single" w:sz="4" w:space="0" w:color="auto"/>
            </w:tcBorders>
            <w:noWrap/>
            <w:vAlign w:val="center"/>
            <w:hideMark/>
          </w:tcPr>
          <w:p w14:paraId="674BBC9B" w14:textId="77777777" w:rsidR="00B073BD" w:rsidRPr="008A48BF" w:rsidRDefault="00B073BD" w:rsidP="001A77DD">
            <w:pPr>
              <w:spacing w:before="0" w:after="0"/>
              <w:jc w:val="center"/>
            </w:pPr>
            <w:r w:rsidRPr="008A48BF">
              <w:t>43</w:t>
            </w:r>
          </w:p>
        </w:tc>
        <w:tc>
          <w:tcPr>
            <w:tcW w:w="1980" w:type="dxa"/>
            <w:tcBorders>
              <w:top w:val="nil"/>
              <w:left w:val="nil"/>
              <w:bottom w:val="single" w:sz="4" w:space="0" w:color="auto"/>
              <w:right w:val="single" w:sz="4" w:space="0" w:color="auto"/>
            </w:tcBorders>
            <w:noWrap/>
            <w:vAlign w:val="center"/>
            <w:hideMark/>
          </w:tcPr>
          <w:p w14:paraId="5F8F84C9" w14:textId="77777777" w:rsidR="00B073BD" w:rsidRPr="008A48BF" w:rsidRDefault="00B073BD" w:rsidP="001A77DD">
            <w:pPr>
              <w:spacing w:before="0" w:after="0"/>
              <w:jc w:val="center"/>
            </w:pPr>
            <w:r w:rsidRPr="008A48BF">
              <w:t>51</w:t>
            </w:r>
          </w:p>
        </w:tc>
      </w:tr>
      <w:tr w:rsidR="00B073BD" w:rsidRPr="008A48BF" w14:paraId="79501A11"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563D5D3E" w14:textId="77777777" w:rsidR="00B073BD" w:rsidRPr="008A48BF" w:rsidRDefault="00B073BD" w:rsidP="001A77DD">
            <w:pPr>
              <w:spacing w:before="0" w:after="0"/>
            </w:pPr>
            <w:r w:rsidRPr="008A48BF">
              <w:t>Sebastian (County)</w:t>
            </w:r>
          </w:p>
        </w:tc>
        <w:tc>
          <w:tcPr>
            <w:tcW w:w="1620" w:type="dxa"/>
            <w:tcBorders>
              <w:top w:val="nil"/>
              <w:left w:val="nil"/>
              <w:bottom w:val="single" w:sz="4" w:space="0" w:color="auto"/>
              <w:right w:val="single" w:sz="4" w:space="0" w:color="auto"/>
            </w:tcBorders>
            <w:noWrap/>
            <w:vAlign w:val="center"/>
            <w:hideMark/>
          </w:tcPr>
          <w:p w14:paraId="0B2EFF80" w14:textId="77777777" w:rsidR="00B073BD" w:rsidRPr="008A48BF" w:rsidRDefault="00B073BD" w:rsidP="001A77DD">
            <w:pPr>
              <w:spacing w:before="0" w:after="0"/>
              <w:jc w:val="center"/>
            </w:pPr>
            <w:r w:rsidRPr="008A48BF">
              <w:t>3</w:t>
            </w:r>
          </w:p>
        </w:tc>
        <w:tc>
          <w:tcPr>
            <w:tcW w:w="1530" w:type="dxa"/>
            <w:tcBorders>
              <w:top w:val="nil"/>
              <w:left w:val="nil"/>
              <w:bottom w:val="single" w:sz="4" w:space="0" w:color="auto"/>
              <w:right w:val="single" w:sz="4" w:space="0" w:color="auto"/>
            </w:tcBorders>
            <w:noWrap/>
            <w:vAlign w:val="center"/>
            <w:hideMark/>
          </w:tcPr>
          <w:p w14:paraId="250C7B29" w14:textId="77777777" w:rsidR="00B073BD" w:rsidRPr="008A48BF" w:rsidRDefault="00B073BD" w:rsidP="001A77DD">
            <w:pPr>
              <w:spacing w:before="0" w:after="0"/>
              <w:jc w:val="center"/>
            </w:pPr>
            <w:r w:rsidRPr="008A48BF">
              <w:t>3</w:t>
            </w:r>
          </w:p>
        </w:tc>
        <w:tc>
          <w:tcPr>
            <w:tcW w:w="1980" w:type="dxa"/>
            <w:tcBorders>
              <w:top w:val="nil"/>
              <w:left w:val="nil"/>
              <w:bottom w:val="single" w:sz="4" w:space="0" w:color="auto"/>
              <w:right w:val="single" w:sz="4" w:space="0" w:color="auto"/>
            </w:tcBorders>
            <w:noWrap/>
            <w:vAlign w:val="center"/>
            <w:hideMark/>
          </w:tcPr>
          <w:p w14:paraId="6ADDAD6E" w14:textId="77777777" w:rsidR="00B073BD" w:rsidRPr="008A48BF" w:rsidRDefault="00B073BD" w:rsidP="001A77DD">
            <w:pPr>
              <w:spacing w:before="0" w:after="0"/>
              <w:jc w:val="center"/>
            </w:pPr>
            <w:r w:rsidRPr="008A48BF">
              <w:t>123</w:t>
            </w:r>
          </w:p>
        </w:tc>
        <w:tc>
          <w:tcPr>
            <w:tcW w:w="1980" w:type="dxa"/>
            <w:tcBorders>
              <w:top w:val="nil"/>
              <w:left w:val="nil"/>
              <w:bottom w:val="single" w:sz="4" w:space="0" w:color="auto"/>
              <w:right w:val="single" w:sz="4" w:space="0" w:color="auto"/>
            </w:tcBorders>
            <w:noWrap/>
            <w:vAlign w:val="center"/>
            <w:hideMark/>
          </w:tcPr>
          <w:p w14:paraId="5553577C" w14:textId="77777777" w:rsidR="00B073BD" w:rsidRPr="008A48BF" w:rsidRDefault="00B073BD" w:rsidP="001A77DD">
            <w:pPr>
              <w:spacing w:before="0" w:after="0"/>
              <w:jc w:val="center"/>
            </w:pPr>
            <w:r w:rsidRPr="008A48BF">
              <w:t>129</w:t>
            </w:r>
          </w:p>
        </w:tc>
      </w:tr>
      <w:tr w:rsidR="00B073BD" w:rsidRPr="008A48BF" w14:paraId="7A5F3F83"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1104FF35" w14:textId="77777777" w:rsidR="00B073BD" w:rsidRPr="008A48BF" w:rsidRDefault="00B073BD" w:rsidP="001A77DD">
            <w:pPr>
              <w:spacing w:before="0" w:after="0"/>
            </w:pPr>
            <w:r w:rsidRPr="008A48BF">
              <w:t>Yell (County)</w:t>
            </w:r>
          </w:p>
        </w:tc>
        <w:tc>
          <w:tcPr>
            <w:tcW w:w="1620" w:type="dxa"/>
            <w:tcBorders>
              <w:top w:val="nil"/>
              <w:left w:val="nil"/>
              <w:bottom w:val="single" w:sz="4" w:space="0" w:color="auto"/>
              <w:right w:val="single" w:sz="4" w:space="0" w:color="auto"/>
            </w:tcBorders>
            <w:noWrap/>
            <w:vAlign w:val="center"/>
            <w:hideMark/>
          </w:tcPr>
          <w:p w14:paraId="07BF3FA4" w14:textId="77777777" w:rsidR="00B073BD" w:rsidRPr="008A48BF" w:rsidRDefault="00B073BD" w:rsidP="001A77DD">
            <w:pPr>
              <w:spacing w:before="0" w:after="0"/>
              <w:jc w:val="center"/>
            </w:pPr>
            <w:r w:rsidRPr="008A48BF">
              <w:t>1</w:t>
            </w:r>
          </w:p>
        </w:tc>
        <w:tc>
          <w:tcPr>
            <w:tcW w:w="1530" w:type="dxa"/>
            <w:tcBorders>
              <w:top w:val="nil"/>
              <w:left w:val="nil"/>
              <w:bottom w:val="single" w:sz="4" w:space="0" w:color="auto"/>
              <w:right w:val="single" w:sz="4" w:space="0" w:color="auto"/>
            </w:tcBorders>
            <w:noWrap/>
            <w:vAlign w:val="center"/>
            <w:hideMark/>
          </w:tcPr>
          <w:p w14:paraId="4EF93092" w14:textId="77777777" w:rsidR="00B073BD" w:rsidRPr="008A48BF" w:rsidRDefault="00B073BD" w:rsidP="001A77DD">
            <w:pPr>
              <w:spacing w:before="0" w:after="0"/>
              <w:jc w:val="center"/>
            </w:pPr>
          </w:p>
        </w:tc>
        <w:tc>
          <w:tcPr>
            <w:tcW w:w="1980" w:type="dxa"/>
            <w:tcBorders>
              <w:top w:val="nil"/>
              <w:left w:val="nil"/>
              <w:bottom w:val="single" w:sz="4" w:space="0" w:color="auto"/>
              <w:right w:val="single" w:sz="4" w:space="0" w:color="auto"/>
            </w:tcBorders>
            <w:noWrap/>
            <w:vAlign w:val="center"/>
            <w:hideMark/>
          </w:tcPr>
          <w:p w14:paraId="48C94182" w14:textId="77777777" w:rsidR="00B073BD" w:rsidRPr="008A48BF" w:rsidRDefault="00B073BD" w:rsidP="001A77DD">
            <w:pPr>
              <w:spacing w:before="0" w:after="0"/>
              <w:jc w:val="center"/>
            </w:pPr>
            <w:r w:rsidRPr="008A48BF">
              <w:t>3</w:t>
            </w:r>
          </w:p>
        </w:tc>
        <w:tc>
          <w:tcPr>
            <w:tcW w:w="1980" w:type="dxa"/>
            <w:tcBorders>
              <w:top w:val="nil"/>
              <w:left w:val="nil"/>
              <w:bottom w:val="single" w:sz="4" w:space="0" w:color="auto"/>
              <w:right w:val="single" w:sz="4" w:space="0" w:color="auto"/>
            </w:tcBorders>
            <w:noWrap/>
            <w:vAlign w:val="center"/>
            <w:hideMark/>
          </w:tcPr>
          <w:p w14:paraId="6BE2E45A" w14:textId="77777777" w:rsidR="00B073BD" w:rsidRPr="008A48BF" w:rsidRDefault="00B073BD" w:rsidP="001A77DD">
            <w:pPr>
              <w:spacing w:before="0" w:after="0"/>
              <w:jc w:val="center"/>
            </w:pPr>
            <w:r w:rsidRPr="008A48BF">
              <w:t>4</w:t>
            </w:r>
          </w:p>
        </w:tc>
      </w:tr>
      <w:tr w:rsidR="00B073BD" w:rsidRPr="008A48BF" w14:paraId="2493C526" w14:textId="77777777" w:rsidTr="001A77DD">
        <w:trPr>
          <w:trHeight w:val="217"/>
          <w:jc w:val="center"/>
        </w:trPr>
        <w:tc>
          <w:tcPr>
            <w:tcW w:w="2065" w:type="dxa"/>
            <w:tcBorders>
              <w:top w:val="nil"/>
              <w:left w:val="single" w:sz="4" w:space="0" w:color="auto"/>
              <w:bottom w:val="single" w:sz="4" w:space="0" w:color="auto"/>
              <w:right w:val="single" w:sz="4" w:space="0" w:color="auto"/>
            </w:tcBorders>
            <w:noWrap/>
            <w:vAlign w:val="bottom"/>
            <w:hideMark/>
          </w:tcPr>
          <w:p w14:paraId="3314774E" w14:textId="77777777" w:rsidR="00B073BD" w:rsidRPr="008A48BF" w:rsidRDefault="00B073BD" w:rsidP="001A77DD">
            <w:pPr>
              <w:spacing w:before="0" w:after="0"/>
            </w:pPr>
            <w:r w:rsidRPr="008A48BF">
              <w:t>Grand Total</w:t>
            </w:r>
          </w:p>
        </w:tc>
        <w:tc>
          <w:tcPr>
            <w:tcW w:w="1620" w:type="dxa"/>
            <w:tcBorders>
              <w:top w:val="nil"/>
              <w:left w:val="nil"/>
              <w:bottom w:val="single" w:sz="4" w:space="0" w:color="auto"/>
              <w:right w:val="single" w:sz="4" w:space="0" w:color="auto"/>
            </w:tcBorders>
            <w:noWrap/>
            <w:vAlign w:val="center"/>
            <w:hideMark/>
          </w:tcPr>
          <w:p w14:paraId="3331C8C6" w14:textId="77777777" w:rsidR="00B073BD" w:rsidRPr="008A48BF" w:rsidRDefault="00B073BD" w:rsidP="001A77DD">
            <w:pPr>
              <w:spacing w:before="0" w:after="0"/>
              <w:jc w:val="center"/>
            </w:pPr>
            <w:r w:rsidRPr="008A48BF">
              <w:t>42</w:t>
            </w:r>
          </w:p>
        </w:tc>
        <w:tc>
          <w:tcPr>
            <w:tcW w:w="1530" w:type="dxa"/>
            <w:tcBorders>
              <w:top w:val="nil"/>
              <w:left w:val="nil"/>
              <w:bottom w:val="single" w:sz="4" w:space="0" w:color="auto"/>
              <w:right w:val="single" w:sz="4" w:space="0" w:color="auto"/>
            </w:tcBorders>
            <w:noWrap/>
            <w:vAlign w:val="center"/>
            <w:hideMark/>
          </w:tcPr>
          <w:p w14:paraId="17F01AD1" w14:textId="77777777" w:rsidR="00B073BD" w:rsidRPr="008A48BF" w:rsidRDefault="00B073BD" w:rsidP="001A77DD">
            <w:pPr>
              <w:spacing w:before="0" w:after="0"/>
              <w:jc w:val="center"/>
            </w:pPr>
            <w:r w:rsidRPr="008A48BF">
              <w:t>19</w:t>
            </w:r>
          </w:p>
        </w:tc>
        <w:tc>
          <w:tcPr>
            <w:tcW w:w="1980" w:type="dxa"/>
            <w:tcBorders>
              <w:top w:val="nil"/>
              <w:left w:val="nil"/>
              <w:bottom w:val="single" w:sz="4" w:space="0" w:color="auto"/>
              <w:right w:val="single" w:sz="4" w:space="0" w:color="auto"/>
            </w:tcBorders>
            <w:noWrap/>
            <w:vAlign w:val="center"/>
            <w:hideMark/>
          </w:tcPr>
          <w:p w14:paraId="714170F4" w14:textId="77777777" w:rsidR="00B073BD" w:rsidRPr="008A48BF" w:rsidRDefault="00B073BD" w:rsidP="001A77DD">
            <w:pPr>
              <w:spacing w:before="0" w:after="0"/>
              <w:jc w:val="center"/>
            </w:pPr>
            <w:r w:rsidRPr="008A48BF">
              <w:t>509</w:t>
            </w:r>
          </w:p>
        </w:tc>
        <w:tc>
          <w:tcPr>
            <w:tcW w:w="1980" w:type="dxa"/>
            <w:tcBorders>
              <w:top w:val="nil"/>
              <w:left w:val="nil"/>
              <w:bottom w:val="single" w:sz="4" w:space="0" w:color="auto"/>
              <w:right w:val="single" w:sz="4" w:space="0" w:color="auto"/>
            </w:tcBorders>
            <w:noWrap/>
            <w:vAlign w:val="center"/>
            <w:hideMark/>
          </w:tcPr>
          <w:p w14:paraId="76974735" w14:textId="77777777" w:rsidR="00B073BD" w:rsidRPr="008A48BF" w:rsidRDefault="00B073BD" w:rsidP="001A77DD">
            <w:pPr>
              <w:spacing w:before="0" w:after="0"/>
              <w:jc w:val="center"/>
            </w:pPr>
            <w:r w:rsidRPr="008A48BF">
              <w:t>570</w:t>
            </w:r>
          </w:p>
        </w:tc>
      </w:tr>
    </w:tbl>
    <w:p w14:paraId="53FF173F" w14:textId="77777777" w:rsidR="00B073BD" w:rsidRPr="008A48BF" w:rsidRDefault="00B073BD" w:rsidP="00B073BD">
      <w:pPr>
        <w:pStyle w:val="FigureCaption"/>
        <w:rPr>
          <w:sz w:val="20"/>
          <w:szCs w:val="20"/>
        </w:rPr>
      </w:pPr>
      <w:r w:rsidRPr="008A48BF">
        <w:rPr>
          <w:rFonts w:asciiTheme="minorHAnsi" w:hAnsiTheme="minorHAnsi" w:cstheme="minorHAnsi"/>
          <w:sz w:val="20"/>
          <w:szCs w:val="20"/>
        </w:rPr>
        <w:t>Source: U.S. Federal Emergency Management Agency (FEMA), Individual Assistance Program, December 2020.</w:t>
      </w:r>
    </w:p>
    <w:p w14:paraId="57691247" w14:textId="6CF3E7A2" w:rsidR="001B0B86" w:rsidRPr="008A48BF" w:rsidRDefault="001B0B86" w:rsidP="009A5C62">
      <w:pPr>
        <w:pStyle w:val="Heading3"/>
      </w:pPr>
      <w:bookmarkStart w:id="412" w:name="_Toc69988799"/>
      <w:r w:rsidRPr="008A48BF">
        <w:t xml:space="preserve">Impact </w:t>
      </w:r>
      <w:r w:rsidR="00CA6F12" w:rsidRPr="008A48BF">
        <w:t>by Income</w:t>
      </w:r>
      <w:bookmarkEnd w:id="412"/>
    </w:p>
    <w:p w14:paraId="32EB75EE" w14:textId="63CA6FB0" w:rsidR="001B0B86" w:rsidRPr="008A48BF" w:rsidRDefault="001B0B86" w:rsidP="001B0B86">
      <w:r w:rsidRPr="008A48BF">
        <w:t>As described in the Community Profile and Overall Impact Sect</w:t>
      </w:r>
      <w:r w:rsidR="003E2A84" w:rsidRPr="008A48BF">
        <w:t>io</w:t>
      </w:r>
      <w:r w:rsidRPr="008A48BF">
        <w:t xml:space="preserve">n, HUD defines Low and Moderate Income (LMI) households </w:t>
      </w:r>
      <w:r w:rsidR="00BD6316" w:rsidRPr="008A48BF">
        <w:t xml:space="preserve">making 80% of the </w:t>
      </w:r>
      <w:r w:rsidRPr="008A48BF">
        <w:t>Area Median Income</w:t>
      </w:r>
      <w:r w:rsidR="00BD6316" w:rsidRPr="008A48BF">
        <w:t xml:space="preserve"> (AMI) or below</w:t>
      </w:r>
      <w:r w:rsidRPr="008A48BF">
        <w:t>. Seventy percent of CDBG-DR funds must be spent to benefit LMI households. The table below shows the number of owner and renter applications, and the corresponding LMI% of each IA county.</w:t>
      </w:r>
      <w:r w:rsidRPr="008A48BF">
        <w:tab/>
      </w:r>
      <w:r w:rsidRPr="008A48BF">
        <w:br/>
      </w:r>
    </w:p>
    <w:p w14:paraId="0E17F3D8" w14:textId="30A9BA72" w:rsidR="001B0B86" w:rsidRPr="008A48BF" w:rsidRDefault="001B0B86" w:rsidP="001B0B86">
      <w:pPr>
        <w:pStyle w:val="FigureCaption"/>
        <w:ind w:left="0" w:firstLine="0"/>
      </w:pPr>
      <w:r w:rsidRPr="008A48BF">
        <w:lastRenderedPageBreak/>
        <w:t>Table</w:t>
      </w:r>
      <w:r w:rsidR="00A56187" w:rsidRPr="008A48BF">
        <w:t xml:space="preserve"> 2</w:t>
      </w:r>
      <w:r w:rsidR="001B428D" w:rsidRPr="008A48BF">
        <w:t>3</w:t>
      </w:r>
      <w:r w:rsidRPr="008A48BF">
        <w:t>: FEMA Owner-Occupied and Rental Unit Application Data</w:t>
      </w:r>
    </w:p>
    <w:tbl>
      <w:tblPr>
        <w:tblW w:w="8060" w:type="dxa"/>
        <w:jc w:val="center"/>
        <w:tblLook w:val="04A0" w:firstRow="1" w:lastRow="0" w:firstColumn="1" w:lastColumn="0" w:noHBand="0" w:noVBand="1"/>
      </w:tblPr>
      <w:tblGrid>
        <w:gridCol w:w="1079"/>
        <w:gridCol w:w="2360"/>
        <w:gridCol w:w="2320"/>
        <w:gridCol w:w="2440"/>
      </w:tblGrid>
      <w:tr w:rsidR="001B0B86" w:rsidRPr="008A48BF" w14:paraId="4FC08417" w14:textId="77777777" w:rsidTr="002E67CA">
        <w:trPr>
          <w:trHeight w:hRule="exact" w:val="288"/>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26AC7" w14:textId="77777777" w:rsidR="001B0B86" w:rsidRPr="008A48BF" w:rsidRDefault="001B0B86" w:rsidP="002E67CA">
            <w:pPr>
              <w:spacing w:before="0" w:after="0" w:line="240" w:lineRule="auto"/>
              <w:jc w:val="center"/>
              <w:rPr>
                <w:rFonts w:eastAsia="Times New Roman"/>
                <w:b/>
                <w:bCs/>
                <w:color w:val="000000"/>
              </w:rPr>
            </w:pPr>
            <w:r w:rsidRPr="008A48BF">
              <w:rPr>
                <w:rFonts w:eastAsia="Times New Roman"/>
                <w:b/>
                <w:bCs/>
                <w:color w:val="000000"/>
              </w:rPr>
              <w:t>County</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14:paraId="39F72ECF" w14:textId="77777777" w:rsidR="001B0B86" w:rsidRPr="008A48BF" w:rsidRDefault="001B0B86" w:rsidP="002E67CA">
            <w:pPr>
              <w:spacing w:before="0" w:after="0" w:line="240" w:lineRule="auto"/>
              <w:jc w:val="center"/>
              <w:rPr>
                <w:rFonts w:eastAsia="Times New Roman"/>
                <w:b/>
                <w:bCs/>
                <w:color w:val="000000"/>
              </w:rPr>
            </w:pPr>
            <w:r w:rsidRPr="008A48BF">
              <w:rPr>
                <w:rFonts w:eastAsia="Times New Roman"/>
                <w:b/>
                <w:bCs/>
                <w:color w:val="000000"/>
              </w:rPr>
              <w:t>Total Owner Applications</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5ACB7EDC" w14:textId="77777777" w:rsidR="001B0B86" w:rsidRPr="008A48BF" w:rsidRDefault="001B0B86" w:rsidP="002E67CA">
            <w:pPr>
              <w:spacing w:before="0" w:after="0" w:line="240" w:lineRule="auto"/>
              <w:jc w:val="center"/>
              <w:rPr>
                <w:rFonts w:eastAsia="Times New Roman"/>
                <w:b/>
                <w:bCs/>
                <w:color w:val="000000"/>
              </w:rPr>
            </w:pPr>
            <w:r w:rsidRPr="008A48BF">
              <w:rPr>
                <w:rFonts w:eastAsia="Times New Roman"/>
                <w:b/>
                <w:bCs/>
                <w:color w:val="000000"/>
              </w:rPr>
              <w:t>Total Rental Applications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4BCE9896" w14:textId="77777777" w:rsidR="001B0B86" w:rsidRPr="008A48BF" w:rsidRDefault="001B0B86" w:rsidP="002E67CA">
            <w:pPr>
              <w:spacing w:before="0" w:after="0" w:line="240" w:lineRule="auto"/>
              <w:jc w:val="center"/>
              <w:rPr>
                <w:rFonts w:eastAsia="Times New Roman"/>
                <w:b/>
                <w:bCs/>
                <w:color w:val="000000"/>
              </w:rPr>
            </w:pPr>
            <w:r w:rsidRPr="008A48BF">
              <w:rPr>
                <w:rFonts w:eastAsia="Times New Roman"/>
                <w:b/>
                <w:bCs/>
                <w:color w:val="000000"/>
              </w:rPr>
              <w:t>LMI % (less than 80% AMI)</w:t>
            </w:r>
          </w:p>
        </w:tc>
      </w:tr>
      <w:tr w:rsidR="001B0B86" w:rsidRPr="008A48BF" w14:paraId="74818BFC"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9838C7"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Arkansas</w:t>
            </w:r>
          </w:p>
        </w:tc>
        <w:tc>
          <w:tcPr>
            <w:tcW w:w="2360" w:type="dxa"/>
            <w:tcBorders>
              <w:top w:val="nil"/>
              <w:left w:val="nil"/>
              <w:bottom w:val="single" w:sz="4" w:space="0" w:color="auto"/>
              <w:right w:val="single" w:sz="4" w:space="0" w:color="auto"/>
            </w:tcBorders>
            <w:shd w:val="clear" w:color="auto" w:fill="auto"/>
            <w:noWrap/>
            <w:vAlign w:val="bottom"/>
            <w:hideMark/>
          </w:tcPr>
          <w:p w14:paraId="15C6FCA4"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19</w:t>
            </w:r>
          </w:p>
        </w:tc>
        <w:tc>
          <w:tcPr>
            <w:tcW w:w="2320" w:type="dxa"/>
            <w:tcBorders>
              <w:top w:val="nil"/>
              <w:left w:val="nil"/>
              <w:bottom w:val="single" w:sz="4" w:space="0" w:color="auto"/>
              <w:right w:val="single" w:sz="4" w:space="0" w:color="auto"/>
            </w:tcBorders>
            <w:shd w:val="clear" w:color="auto" w:fill="auto"/>
            <w:noWrap/>
            <w:vAlign w:val="bottom"/>
            <w:hideMark/>
          </w:tcPr>
          <w:p w14:paraId="0DD6EAF6"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w:t>
            </w:r>
          </w:p>
        </w:tc>
        <w:tc>
          <w:tcPr>
            <w:tcW w:w="2440" w:type="dxa"/>
            <w:tcBorders>
              <w:top w:val="nil"/>
              <w:left w:val="nil"/>
              <w:bottom w:val="single" w:sz="4" w:space="0" w:color="auto"/>
              <w:right w:val="single" w:sz="4" w:space="0" w:color="auto"/>
            </w:tcBorders>
            <w:shd w:val="clear" w:color="auto" w:fill="auto"/>
            <w:noWrap/>
            <w:vAlign w:val="bottom"/>
            <w:hideMark/>
          </w:tcPr>
          <w:p w14:paraId="09008882"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40%</w:t>
            </w:r>
          </w:p>
        </w:tc>
      </w:tr>
      <w:tr w:rsidR="001B0B86" w:rsidRPr="008A48BF" w14:paraId="18859A3B"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8E43B8F"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Conway</w:t>
            </w:r>
          </w:p>
        </w:tc>
        <w:tc>
          <w:tcPr>
            <w:tcW w:w="2360" w:type="dxa"/>
            <w:tcBorders>
              <w:top w:val="nil"/>
              <w:left w:val="nil"/>
              <w:bottom w:val="single" w:sz="4" w:space="0" w:color="auto"/>
              <w:right w:val="single" w:sz="4" w:space="0" w:color="auto"/>
            </w:tcBorders>
            <w:shd w:val="clear" w:color="auto" w:fill="auto"/>
            <w:noWrap/>
            <w:vAlign w:val="bottom"/>
            <w:hideMark/>
          </w:tcPr>
          <w:p w14:paraId="56CD9DE9"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16</w:t>
            </w:r>
          </w:p>
        </w:tc>
        <w:tc>
          <w:tcPr>
            <w:tcW w:w="2320" w:type="dxa"/>
            <w:tcBorders>
              <w:top w:val="nil"/>
              <w:left w:val="nil"/>
              <w:bottom w:val="single" w:sz="4" w:space="0" w:color="auto"/>
              <w:right w:val="single" w:sz="4" w:space="0" w:color="auto"/>
            </w:tcBorders>
            <w:shd w:val="clear" w:color="auto" w:fill="auto"/>
            <w:noWrap/>
            <w:vAlign w:val="bottom"/>
            <w:hideMark/>
          </w:tcPr>
          <w:p w14:paraId="292FDFFE"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6</w:t>
            </w:r>
          </w:p>
        </w:tc>
        <w:tc>
          <w:tcPr>
            <w:tcW w:w="2440" w:type="dxa"/>
            <w:tcBorders>
              <w:top w:val="nil"/>
              <w:left w:val="nil"/>
              <w:bottom w:val="single" w:sz="4" w:space="0" w:color="auto"/>
              <w:right w:val="single" w:sz="4" w:space="0" w:color="auto"/>
            </w:tcBorders>
            <w:shd w:val="clear" w:color="auto" w:fill="auto"/>
            <w:noWrap/>
            <w:vAlign w:val="bottom"/>
            <w:hideMark/>
          </w:tcPr>
          <w:p w14:paraId="2CB0DFC7"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40%</w:t>
            </w:r>
          </w:p>
        </w:tc>
      </w:tr>
      <w:tr w:rsidR="001B0B86" w:rsidRPr="008A48BF" w14:paraId="01680476"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87A811B"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Crawford</w:t>
            </w:r>
          </w:p>
        </w:tc>
        <w:tc>
          <w:tcPr>
            <w:tcW w:w="2360" w:type="dxa"/>
            <w:tcBorders>
              <w:top w:val="nil"/>
              <w:left w:val="nil"/>
              <w:bottom w:val="single" w:sz="4" w:space="0" w:color="auto"/>
              <w:right w:val="single" w:sz="4" w:space="0" w:color="auto"/>
            </w:tcBorders>
            <w:shd w:val="clear" w:color="auto" w:fill="auto"/>
            <w:noWrap/>
            <w:vAlign w:val="bottom"/>
            <w:hideMark/>
          </w:tcPr>
          <w:p w14:paraId="6EB7C112"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40</w:t>
            </w:r>
          </w:p>
        </w:tc>
        <w:tc>
          <w:tcPr>
            <w:tcW w:w="2320" w:type="dxa"/>
            <w:tcBorders>
              <w:top w:val="nil"/>
              <w:left w:val="nil"/>
              <w:bottom w:val="single" w:sz="4" w:space="0" w:color="auto"/>
              <w:right w:val="single" w:sz="4" w:space="0" w:color="auto"/>
            </w:tcBorders>
            <w:shd w:val="clear" w:color="auto" w:fill="auto"/>
            <w:noWrap/>
            <w:vAlign w:val="bottom"/>
            <w:hideMark/>
          </w:tcPr>
          <w:p w14:paraId="1A76CEB2"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16</w:t>
            </w:r>
          </w:p>
        </w:tc>
        <w:tc>
          <w:tcPr>
            <w:tcW w:w="2440" w:type="dxa"/>
            <w:tcBorders>
              <w:top w:val="nil"/>
              <w:left w:val="nil"/>
              <w:bottom w:val="single" w:sz="4" w:space="0" w:color="auto"/>
              <w:right w:val="single" w:sz="4" w:space="0" w:color="auto"/>
            </w:tcBorders>
            <w:shd w:val="clear" w:color="auto" w:fill="auto"/>
            <w:noWrap/>
            <w:vAlign w:val="bottom"/>
            <w:hideMark/>
          </w:tcPr>
          <w:p w14:paraId="5AE43F94"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39%</w:t>
            </w:r>
          </w:p>
        </w:tc>
      </w:tr>
      <w:tr w:rsidR="001B0B86" w:rsidRPr="008A48BF" w14:paraId="7C3E135F"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E7FC15E"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Desha</w:t>
            </w:r>
          </w:p>
        </w:tc>
        <w:tc>
          <w:tcPr>
            <w:tcW w:w="2360" w:type="dxa"/>
            <w:tcBorders>
              <w:top w:val="nil"/>
              <w:left w:val="nil"/>
              <w:bottom w:val="single" w:sz="4" w:space="0" w:color="auto"/>
              <w:right w:val="single" w:sz="4" w:space="0" w:color="auto"/>
            </w:tcBorders>
            <w:shd w:val="clear" w:color="auto" w:fill="auto"/>
            <w:noWrap/>
            <w:vAlign w:val="bottom"/>
            <w:hideMark/>
          </w:tcPr>
          <w:p w14:paraId="5629E3DA"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48</w:t>
            </w:r>
          </w:p>
        </w:tc>
        <w:tc>
          <w:tcPr>
            <w:tcW w:w="2320" w:type="dxa"/>
            <w:tcBorders>
              <w:top w:val="nil"/>
              <w:left w:val="nil"/>
              <w:bottom w:val="single" w:sz="4" w:space="0" w:color="auto"/>
              <w:right w:val="single" w:sz="4" w:space="0" w:color="auto"/>
            </w:tcBorders>
            <w:shd w:val="clear" w:color="auto" w:fill="auto"/>
            <w:noWrap/>
            <w:vAlign w:val="bottom"/>
            <w:hideMark/>
          </w:tcPr>
          <w:p w14:paraId="20170A16"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11</w:t>
            </w:r>
          </w:p>
        </w:tc>
        <w:tc>
          <w:tcPr>
            <w:tcW w:w="2440" w:type="dxa"/>
            <w:tcBorders>
              <w:top w:val="nil"/>
              <w:left w:val="nil"/>
              <w:bottom w:val="single" w:sz="4" w:space="0" w:color="auto"/>
              <w:right w:val="single" w:sz="4" w:space="0" w:color="auto"/>
            </w:tcBorders>
            <w:shd w:val="clear" w:color="auto" w:fill="auto"/>
            <w:noWrap/>
            <w:vAlign w:val="bottom"/>
            <w:hideMark/>
          </w:tcPr>
          <w:p w14:paraId="2EEAAEBB"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51%</w:t>
            </w:r>
          </w:p>
        </w:tc>
      </w:tr>
      <w:tr w:rsidR="001B0B86" w:rsidRPr="008A48BF" w14:paraId="757E3299"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47A22BD"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Faulkner</w:t>
            </w:r>
          </w:p>
        </w:tc>
        <w:tc>
          <w:tcPr>
            <w:tcW w:w="2360" w:type="dxa"/>
            <w:tcBorders>
              <w:top w:val="nil"/>
              <w:left w:val="nil"/>
              <w:bottom w:val="single" w:sz="4" w:space="0" w:color="auto"/>
              <w:right w:val="single" w:sz="4" w:space="0" w:color="auto"/>
            </w:tcBorders>
            <w:shd w:val="clear" w:color="auto" w:fill="auto"/>
            <w:noWrap/>
            <w:vAlign w:val="bottom"/>
            <w:hideMark/>
          </w:tcPr>
          <w:p w14:paraId="0C9396FD"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186</w:t>
            </w:r>
          </w:p>
        </w:tc>
        <w:tc>
          <w:tcPr>
            <w:tcW w:w="2320" w:type="dxa"/>
            <w:tcBorders>
              <w:top w:val="nil"/>
              <w:left w:val="nil"/>
              <w:bottom w:val="single" w:sz="4" w:space="0" w:color="auto"/>
              <w:right w:val="single" w:sz="4" w:space="0" w:color="auto"/>
            </w:tcBorders>
            <w:shd w:val="clear" w:color="auto" w:fill="auto"/>
            <w:noWrap/>
            <w:vAlign w:val="bottom"/>
            <w:hideMark/>
          </w:tcPr>
          <w:p w14:paraId="151411CC"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32</w:t>
            </w:r>
          </w:p>
        </w:tc>
        <w:tc>
          <w:tcPr>
            <w:tcW w:w="2440" w:type="dxa"/>
            <w:tcBorders>
              <w:top w:val="nil"/>
              <w:left w:val="nil"/>
              <w:bottom w:val="single" w:sz="4" w:space="0" w:color="auto"/>
              <w:right w:val="single" w:sz="4" w:space="0" w:color="auto"/>
            </w:tcBorders>
            <w:shd w:val="clear" w:color="auto" w:fill="auto"/>
            <w:noWrap/>
            <w:vAlign w:val="bottom"/>
            <w:hideMark/>
          </w:tcPr>
          <w:p w14:paraId="3DFB8731"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41%</w:t>
            </w:r>
          </w:p>
        </w:tc>
      </w:tr>
      <w:tr w:rsidR="001B0B86" w:rsidRPr="008A48BF" w14:paraId="4DB39A5F"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5680295"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Jefferson</w:t>
            </w:r>
          </w:p>
        </w:tc>
        <w:tc>
          <w:tcPr>
            <w:tcW w:w="2360" w:type="dxa"/>
            <w:tcBorders>
              <w:top w:val="nil"/>
              <w:left w:val="nil"/>
              <w:bottom w:val="single" w:sz="4" w:space="0" w:color="auto"/>
              <w:right w:val="single" w:sz="4" w:space="0" w:color="auto"/>
            </w:tcBorders>
            <w:shd w:val="clear" w:color="auto" w:fill="auto"/>
            <w:noWrap/>
            <w:vAlign w:val="bottom"/>
            <w:hideMark/>
          </w:tcPr>
          <w:p w14:paraId="0237D04B"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341</w:t>
            </w:r>
          </w:p>
        </w:tc>
        <w:tc>
          <w:tcPr>
            <w:tcW w:w="2320" w:type="dxa"/>
            <w:tcBorders>
              <w:top w:val="nil"/>
              <w:left w:val="nil"/>
              <w:bottom w:val="single" w:sz="4" w:space="0" w:color="auto"/>
              <w:right w:val="single" w:sz="4" w:space="0" w:color="auto"/>
            </w:tcBorders>
            <w:shd w:val="clear" w:color="auto" w:fill="auto"/>
            <w:noWrap/>
            <w:vAlign w:val="bottom"/>
            <w:hideMark/>
          </w:tcPr>
          <w:p w14:paraId="323E8FA2"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46</w:t>
            </w:r>
          </w:p>
        </w:tc>
        <w:tc>
          <w:tcPr>
            <w:tcW w:w="2440" w:type="dxa"/>
            <w:tcBorders>
              <w:top w:val="nil"/>
              <w:left w:val="nil"/>
              <w:bottom w:val="single" w:sz="4" w:space="0" w:color="auto"/>
              <w:right w:val="single" w:sz="4" w:space="0" w:color="auto"/>
            </w:tcBorders>
            <w:shd w:val="clear" w:color="auto" w:fill="auto"/>
            <w:noWrap/>
            <w:vAlign w:val="bottom"/>
            <w:hideMark/>
          </w:tcPr>
          <w:p w14:paraId="25191126"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41%</w:t>
            </w:r>
          </w:p>
        </w:tc>
      </w:tr>
      <w:tr w:rsidR="001B0B86" w:rsidRPr="008A48BF" w14:paraId="5A64C564"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E3617DC"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Lincoln</w:t>
            </w:r>
          </w:p>
        </w:tc>
        <w:tc>
          <w:tcPr>
            <w:tcW w:w="2360" w:type="dxa"/>
            <w:tcBorders>
              <w:top w:val="nil"/>
              <w:left w:val="nil"/>
              <w:bottom w:val="single" w:sz="4" w:space="0" w:color="auto"/>
              <w:right w:val="single" w:sz="4" w:space="0" w:color="auto"/>
            </w:tcBorders>
            <w:shd w:val="clear" w:color="auto" w:fill="auto"/>
            <w:noWrap/>
            <w:vAlign w:val="bottom"/>
            <w:hideMark/>
          </w:tcPr>
          <w:p w14:paraId="7C3E3B98"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18</w:t>
            </w:r>
          </w:p>
        </w:tc>
        <w:tc>
          <w:tcPr>
            <w:tcW w:w="2320" w:type="dxa"/>
            <w:tcBorders>
              <w:top w:val="nil"/>
              <w:left w:val="nil"/>
              <w:bottom w:val="single" w:sz="4" w:space="0" w:color="auto"/>
              <w:right w:val="single" w:sz="4" w:space="0" w:color="auto"/>
            </w:tcBorders>
            <w:shd w:val="clear" w:color="auto" w:fill="auto"/>
            <w:noWrap/>
            <w:vAlign w:val="bottom"/>
            <w:hideMark/>
          </w:tcPr>
          <w:p w14:paraId="7A812CFA"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2</w:t>
            </w:r>
          </w:p>
        </w:tc>
        <w:tc>
          <w:tcPr>
            <w:tcW w:w="2440" w:type="dxa"/>
            <w:tcBorders>
              <w:top w:val="nil"/>
              <w:left w:val="nil"/>
              <w:bottom w:val="single" w:sz="4" w:space="0" w:color="auto"/>
              <w:right w:val="single" w:sz="4" w:space="0" w:color="auto"/>
            </w:tcBorders>
            <w:shd w:val="clear" w:color="auto" w:fill="auto"/>
            <w:noWrap/>
            <w:vAlign w:val="bottom"/>
            <w:hideMark/>
          </w:tcPr>
          <w:p w14:paraId="48A76F47"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43%</w:t>
            </w:r>
          </w:p>
        </w:tc>
      </w:tr>
      <w:tr w:rsidR="001B0B86" w:rsidRPr="008A48BF" w14:paraId="1A1E9ED6"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6F57BEC"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Logan</w:t>
            </w:r>
          </w:p>
        </w:tc>
        <w:tc>
          <w:tcPr>
            <w:tcW w:w="2360" w:type="dxa"/>
            <w:tcBorders>
              <w:top w:val="nil"/>
              <w:left w:val="nil"/>
              <w:bottom w:val="single" w:sz="4" w:space="0" w:color="auto"/>
              <w:right w:val="single" w:sz="4" w:space="0" w:color="auto"/>
            </w:tcBorders>
            <w:shd w:val="clear" w:color="auto" w:fill="auto"/>
            <w:noWrap/>
            <w:vAlign w:val="bottom"/>
            <w:hideMark/>
          </w:tcPr>
          <w:p w14:paraId="729FEA78"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24</w:t>
            </w:r>
          </w:p>
        </w:tc>
        <w:tc>
          <w:tcPr>
            <w:tcW w:w="2320" w:type="dxa"/>
            <w:tcBorders>
              <w:top w:val="nil"/>
              <w:left w:val="nil"/>
              <w:bottom w:val="single" w:sz="4" w:space="0" w:color="auto"/>
              <w:right w:val="single" w:sz="4" w:space="0" w:color="auto"/>
            </w:tcBorders>
            <w:shd w:val="clear" w:color="auto" w:fill="auto"/>
            <w:noWrap/>
            <w:vAlign w:val="bottom"/>
            <w:hideMark/>
          </w:tcPr>
          <w:p w14:paraId="7BF2E059"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w:t>
            </w:r>
          </w:p>
        </w:tc>
        <w:tc>
          <w:tcPr>
            <w:tcW w:w="2440" w:type="dxa"/>
            <w:tcBorders>
              <w:top w:val="nil"/>
              <w:left w:val="nil"/>
              <w:bottom w:val="single" w:sz="4" w:space="0" w:color="auto"/>
              <w:right w:val="single" w:sz="4" w:space="0" w:color="auto"/>
            </w:tcBorders>
            <w:shd w:val="clear" w:color="auto" w:fill="auto"/>
            <w:noWrap/>
            <w:vAlign w:val="bottom"/>
            <w:hideMark/>
          </w:tcPr>
          <w:p w14:paraId="2F959FC2"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42%</w:t>
            </w:r>
          </w:p>
        </w:tc>
      </w:tr>
      <w:tr w:rsidR="001B0B86" w:rsidRPr="008A48BF" w14:paraId="16B03F94"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3C0248D"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Perry</w:t>
            </w:r>
          </w:p>
        </w:tc>
        <w:tc>
          <w:tcPr>
            <w:tcW w:w="2360" w:type="dxa"/>
            <w:tcBorders>
              <w:top w:val="nil"/>
              <w:left w:val="nil"/>
              <w:bottom w:val="single" w:sz="4" w:space="0" w:color="auto"/>
              <w:right w:val="single" w:sz="4" w:space="0" w:color="auto"/>
            </w:tcBorders>
            <w:shd w:val="clear" w:color="auto" w:fill="auto"/>
            <w:noWrap/>
            <w:vAlign w:val="bottom"/>
            <w:hideMark/>
          </w:tcPr>
          <w:p w14:paraId="1D470087"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134</w:t>
            </w:r>
          </w:p>
        </w:tc>
        <w:tc>
          <w:tcPr>
            <w:tcW w:w="2320" w:type="dxa"/>
            <w:tcBorders>
              <w:top w:val="nil"/>
              <w:left w:val="nil"/>
              <w:bottom w:val="single" w:sz="4" w:space="0" w:color="auto"/>
              <w:right w:val="single" w:sz="4" w:space="0" w:color="auto"/>
            </w:tcBorders>
            <w:shd w:val="clear" w:color="auto" w:fill="auto"/>
            <w:noWrap/>
            <w:vAlign w:val="bottom"/>
            <w:hideMark/>
          </w:tcPr>
          <w:p w14:paraId="47EC0393"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34</w:t>
            </w:r>
          </w:p>
        </w:tc>
        <w:tc>
          <w:tcPr>
            <w:tcW w:w="2440" w:type="dxa"/>
            <w:tcBorders>
              <w:top w:val="nil"/>
              <w:left w:val="nil"/>
              <w:bottom w:val="single" w:sz="4" w:space="0" w:color="auto"/>
              <w:right w:val="single" w:sz="4" w:space="0" w:color="auto"/>
            </w:tcBorders>
            <w:shd w:val="clear" w:color="auto" w:fill="auto"/>
            <w:noWrap/>
            <w:vAlign w:val="bottom"/>
            <w:hideMark/>
          </w:tcPr>
          <w:p w14:paraId="4451F1A6"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50%</w:t>
            </w:r>
          </w:p>
        </w:tc>
      </w:tr>
      <w:tr w:rsidR="001B0B86" w:rsidRPr="008A48BF" w14:paraId="060D1102"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83D52E"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Pope</w:t>
            </w:r>
          </w:p>
        </w:tc>
        <w:tc>
          <w:tcPr>
            <w:tcW w:w="2360" w:type="dxa"/>
            <w:tcBorders>
              <w:top w:val="nil"/>
              <w:left w:val="nil"/>
              <w:bottom w:val="single" w:sz="4" w:space="0" w:color="auto"/>
              <w:right w:val="single" w:sz="4" w:space="0" w:color="auto"/>
            </w:tcBorders>
            <w:shd w:val="clear" w:color="auto" w:fill="auto"/>
            <w:noWrap/>
            <w:vAlign w:val="bottom"/>
            <w:hideMark/>
          </w:tcPr>
          <w:p w14:paraId="1695F2F8"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13</w:t>
            </w:r>
          </w:p>
        </w:tc>
        <w:tc>
          <w:tcPr>
            <w:tcW w:w="2320" w:type="dxa"/>
            <w:tcBorders>
              <w:top w:val="nil"/>
              <w:left w:val="nil"/>
              <w:bottom w:val="single" w:sz="4" w:space="0" w:color="auto"/>
              <w:right w:val="single" w:sz="4" w:space="0" w:color="auto"/>
            </w:tcBorders>
            <w:shd w:val="clear" w:color="auto" w:fill="auto"/>
            <w:noWrap/>
            <w:vAlign w:val="bottom"/>
            <w:hideMark/>
          </w:tcPr>
          <w:p w14:paraId="1196E2D9"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14:paraId="648965A3"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40%</w:t>
            </w:r>
          </w:p>
        </w:tc>
      </w:tr>
      <w:tr w:rsidR="001B0B86" w:rsidRPr="008A48BF" w14:paraId="5213C9C1"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E5237B1"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Pulaski</w:t>
            </w:r>
          </w:p>
        </w:tc>
        <w:tc>
          <w:tcPr>
            <w:tcW w:w="2360" w:type="dxa"/>
            <w:tcBorders>
              <w:top w:val="nil"/>
              <w:left w:val="nil"/>
              <w:bottom w:val="single" w:sz="4" w:space="0" w:color="auto"/>
              <w:right w:val="single" w:sz="4" w:space="0" w:color="auto"/>
            </w:tcBorders>
            <w:shd w:val="clear" w:color="auto" w:fill="auto"/>
            <w:noWrap/>
            <w:vAlign w:val="bottom"/>
            <w:hideMark/>
          </w:tcPr>
          <w:p w14:paraId="732F6374"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317</w:t>
            </w:r>
          </w:p>
        </w:tc>
        <w:tc>
          <w:tcPr>
            <w:tcW w:w="2320" w:type="dxa"/>
            <w:tcBorders>
              <w:top w:val="nil"/>
              <w:left w:val="nil"/>
              <w:bottom w:val="single" w:sz="4" w:space="0" w:color="auto"/>
              <w:right w:val="single" w:sz="4" w:space="0" w:color="auto"/>
            </w:tcBorders>
            <w:shd w:val="clear" w:color="auto" w:fill="auto"/>
            <w:noWrap/>
            <w:vAlign w:val="bottom"/>
            <w:hideMark/>
          </w:tcPr>
          <w:p w14:paraId="7C075764"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168</w:t>
            </w:r>
          </w:p>
        </w:tc>
        <w:tc>
          <w:tcPr>
            <w:tcW w:w="2440" w:type="dxa"/>
            <w:tcBorders>
              <w:top w:val="nil"/>
              <w:left w:val="nil"/>
              <w:bottom w:val="single" w:sz="4" w:space="0" w:color="auto"/>
              <w:right w:val="single" w:sz="4" w:space="0" w:color="auto"/>
            </w:tcBorders>
            <w:shd w:val="clear" w:color="auto" w:fill="auto"/>
            <w:noWrap/>
            <w:vAlign w:val="bottom"/>
            <w:hideMark/>
          </w:tcPr>
          <w:p w14:paraId="40B09A14"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44%</w:t>
            </w:r>
          </w:p>
        </w:tc>
      </w:tr>
      <w:tr w:rsidR="001B0B86" w:rsidRPr="008A48BF" w14:paraId="33001CB0"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2FDECF"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Sebastian</w:t>
            </w:r>
          </w:p>
        </w:tc>
        <w:tc>
          <w:tcPr>
            <w:tcW w:w="2360" w:type="dxa"/>
            <w:tcBorders>
              <w:top w:val="nil"/>
              <w:left w:val="nil"/>
              <w:bottom w:val="single" w:sz="4" w:space="0" w:color="auto"/>
              <w:right w:val="single" w:sz="4" w:space="0" w:color="auto"/>
            </w:tcBorders>
            <w:shd w:val="clear" w:color="auto" w:fill="auto"/>
            <w:noWrap/>
            <w:vAlign w:val="bottom"/>
            <w:hideMark/>
          </w:tcPr>
          <w:p w14:paraId="3383820B"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243</w:t>
            </w:r>
          </w:p>
        </w:tc>
        <w:tc>
          <w:tcPr>
            <w:tcW w:w="2320" w:type="dxa"/>
            <w:tcBorders>
              <w:top w:val="nil"/>
              <w:left w:val="nil"/>
              <w:bottom w:val="single" w:sz="4" w:space="0" w:color="auto"/>
              <w:right w:val="single" w:sz="4" w:space="0" w:color="auto"/>
            </w:tcBorders>
            <w:shd w:val="clear" w:color="auto" w:fill="auto"/>
            <w:noWrap/>
            <w:vAlign w:val="bottom"/>
            <w:hideMark/>
          </w:tcPr>
          <w:p w14:paraId="5720A77A"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92</w:t>
            </w:r>
          </w:p>
        </w:tc>
        <w:tc>
          <w:tcPr>
            <w:tcW w:w="2440" w:type="dxa"/>
            <w:tcBorders>
              <w:top w:val="nil"/>
              <w:left w:val="nil"/>
              <w:bottom w:val="single" w:sz="4" w:space="0" w:color="auto"/>
              <w:right w:val="single" w:sz="4" w:space="0" w:color="auto"/>
            </w:tcBorders>
            <w:shd w:val="clear" w:color="auto" w:fill="auto"/>
            <w:noWrap/>
            <w:vAlign w:val="bottom"/>
            <w:hideMark/>
          </w:tcPr>
          <w:p w14:paraId="1AC5D81A"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43%</w:t>
            </w:r>
          </w:p>
        </w:tc>
      </w:tr>
      <w:tr w:rsidR="001B0B86" w:rsidRPr="008A48BF" w14:paraId="73F7F7CC" w14:textId="77777777" w:rsidTr="002E67CA">
        <w:trPr>
          <w:trHeight w:hRule="exact" w:val="288"/>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6594B1B" w14:textId="77777777" w:rsidR="001B0B86" w:rsidRPr="008A48BF" w:rsidRDefault="001B0B86" w:rsidP="002E67CA">
            <w:pPr>
              <w:spacing w:before="0" w:after="0" w:line="240" w:lineRule="auto"/>
              <w:jc w:val="left"/>
              <w:rPr>
                <w:rFonts w:eastAsia="Times New Roman"/>
                <w:color w:val="000000"/>
              </w:rPr>
            </w:pPr>
            <w:r w:rsidRPr="008A48BF">
              <w:rPr>
                <w:rFonts w:eastAsia="Times New Roman"/>
                <w:color w:val="000000"/>
              </w:rPr>
              <w:t>Yell</w:t>
            </w:r>
          </w:p>
        </w:tc>
        <w:tc>
          <w:tcPr>
            <w:tcW w:w="2360" w:type="dxa"/>
            <w:tcBorders>
              <w:top w:val="nil"/>
              <w:left w:val="nil"/>
              <w:bottom w:val="single" w:sz="4" w:space="0" w:color="auto"/>
              <w:right w:val="single" w:sz="4" w:space="0" w:color="auto"/>
            </w:tcBorders>
            <w:shd w:val="clear" w:color="auto" w:fill="auto"/>
            <w:noWrap/>
            <w:vAlign w:val="bottom"/>
            <w:hideMark/>
          </w:tcPr>
          <w:p w14:paraId="4AA30301"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36</w:t>
            </w:r>
          </w:p>
        </w:tc>
        <w:tc>
          <w:tcPr>
            <w:tcW w:w="2320" w:type="dxa"/>
            <w:tcBorders>
              <w:top w:val="nil"/>
              <w:left w:val="nil"/>
              <w:bottom w:val="single" w:sz="4" w:space="0" w:color="auto"/>
              <w:right w:val="single" w:sz="4" w:space="0" w:color="auto"/>
            </w:tcBorders>
            <w:shd w:val="clear" w:color="auto" w:fill="auto"/>
            <w:noWrap/>
            <w:vAlign w:val="bottom"/>
            <w:hideMark/>
          </w:tcPr>
          <w:p w14:paraId="6AB7200B"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7</w:t>
            </w:r>
          </w:p>
        </w:tc>
        <w:tc>
          <w:tcPr>
            <w:tcW w:w="2440" w:type="dxa"/>
            <w:tcBorders>
              <w:top w:val="nil"/>
              <w:left w:val="nil"/>
              <w:bottom w:val="single" w:sz="4" w:space="0" w:color="auto"/>
              <w:right w:val="single" w:sz="4" w:space="0" w:color="auto"/>
            </w:tcBorders>
            <w:shd w:val="clear" w:color="auto" w:fill="auto"/>
            <w:noWrap/>
            <w:vAlign w:val="bottom"/>
            <w:hideMark/>
          </w:tcPr>
          <w:p w14:paraId="0E55284E" w14:textId="77777777" w:rsidR="001B0B86" w:rsidRPr="008A48BF" w:rsidRDefault="001B0B86" w:rsidP="002E67CA">
            <w:pPr>
              <w:spacing w:before="0" w:after="0" w:line="240" w:lineRule="auto"/>
              <w:jc w:val="right"/>
              <w:rPr>
                <w:rFonts w:eastAsia="Times New Roman"/>
                <w:color w:val="000000"/>
              </w:rPr>
            </w:pPr>
            <w:r w:rsidRPr="008A48BF">
              <w:rPr>
                <w:rFonts w:eastAsia="Times New Roman"/>
                <w:color w:val="000000"/>
              </w:rPr>
              <w:t>37%</w:t>
            </w:r>
          </w:p>
        </w:tc>
      </w:tr>
    </w:tbl>
    <w:p w14:paraId="58C771D7" w14:textId="77777777" w:rsidR="001B0B86" w:rsidRPr="008A48BF" w:rsidRDefault="001B0B86" w:rsidP="001B0B86">
      <w:pPr>
        <w:pStyle w:val="ListParagraph"/>
        <w:ind w:left="0"/>
        <w:jc w:val="center"/>
        <w:rPr>
          <w:b/>
          <w:bCs/>
          <w:sz w:val="20"/>
          <w:szCs w:val="20"/>
        </w:rPr>
      </w:pPr>
      <w:r w:rsidRPr="008A48BF">
        <w:rPr>
          <w:b/>
          <w:bCs/>
          <w:sz w:val="20"/>
          <w:szCs w:val="20"/>
        </w:rPr>
        <w:t xml:space="preserve">Source: Application and inspection data obtained from FEMA database last updated 03/16/2020. American Community Survey data obtained from 2018: </w:t>
      </w:r>
      <w:r w:rsidRPr="008A48BF">
        <w:rPr>
          <w:b/>
          <w:bCs/>
          <w:iCs/>
          <w:sz w:val="20"/>
          <w:szCs w:val="20"/>
        </w:rPr>
        <w:t>ACS 5-Year Estimates Data Profiles</w:t>
      </w:r>
      <w:r w:rsidRPr="008A48BF">
        <w:rPr>
          <w:b/>
          <w:bCs/>
          <w:sz w:val="20"/>
          <w:szCs w:val="20"/>
        </w:rPr>
        <w:t xml:space="preserve">, Retrieved at </w:t>
      </w:r>
      <w:hyperlink r:id="rId63" w:history="1">
        <w:r w:rsidRPr="008A48BF">
          <w:rPr>
            <w:rStyle w:val="Hyperlink"/>
            <w:b/>
            <w:bCs/>
            <w:sz w:val="20"/>
            <w:szCs w:val="20"/>
          </w:rPr>
          <w:t>https://www.census.gov/acs/www/data/data-tables-and-tools/data-profiles/</w:t>
        </w:r>
      </w:hyperlink>
      <w:r w:rsidRPr="008A48BF">
        <w:rPr>
          <w:b/>
          <w:bCs/>
          <w:sz w:val="20"/>
          <w:szCs w:val="20"/>
        </w:rPr>
        <w:t xml:space="preserve"> and U.S. Census Bureau (July 1, 2019) </w:t>
      </w:r>
      <w:r w:rsidRPr="008A48BF">
        <w:rPr>
          <w:b/>
          <w:bCs/>
          <w:iCs/>
          <w:sz w:val="20"/>
          <w:szCs w:val="20"/>
        </w:rPr>
        <w:t>QuickFacts</w:t>
      </w:r>
      <w:r w:rsidRPr="008A48BF">
        <w:rPr>
          <w:b/>
          <w:bCs/>
          <w:sz w:val="20"/>
          <w:szCs w:val="20"/>
        </w:rPr>
        <w:t xml:space="preserve">, retrieved from </w:t>
      </w:r>
      <w:hyperlink r:id="rId64" w:history="1">
        <w:r w:rsidRPr="008A48BF">
          <w:rPr>
            <w:rStyle w:val="Hyperlink"/>
            <w:b/>
            <w:bCs/>
            <w:sz w:val="20"/>
            <w:szCs w:val="20"/>
          </w:rPr>
          <w:t>https://www.census.gov/quickfacts/fact/table/AR/PST045219</w:t>
        </w:r>
      </w:hyperlink>
    </w:p>
    <w:p w14:paraId="766736D8" w14:textId="77777777" w:rsidR="001B0B86" w:rsidRPr="008A48BF" w:rsidRDefault="001B0B86" w:rsidP="001B0B86">
      <w:bookmarkStart w:id="413" w:name="_Hlk69821309"/>
      <w:r w:rsidRPr="008A48BF">
        <w:t xml:space="preserve">However, to understand the variation of household income, the following table provides FEMA IA information on renters and owners for LMI (Under 80% AMI), Very Low-Income (Between 50% and 80% AMI), and Extremely Low-Income (Under 30% AMI). </w:t>
      </w:r>
    </w:p>
    <w:bookmarkEnd w:id="413"/>
    <w:p w14:paraId="5DAE0C2D" w14:textId="13893EAC" w:rsidR="00B073BD" w:rsidRPr="008A48BF" w:rsidRDefault="00B073BD" w:rsidP="00B073BD">
      <w:pPr>
        <w:pStyle w:val="FigureCaption"/>
      </w:pPr>
      <w:r w:rsidRPr="008A48BF">
        <w:t>Table</w:t>
      </w:r>
      <w:r w:rsidR="00A56187" w:rsidRPr="008A48BF">
        <w:t xml:space="preserve"> 2</w:t>
      </w:r>
      <w:r w:rsidR="001B428D" w:rsidRPr="008A48BF">
        <w:t>4</w:t>
      </w:r>
      <w:r w:rsidRPr="008A48BF">
        <w:t>: Owner Occupied Households, with Over $0 in FEMA Verified Loss, by Income Category</w:t>
      </w:r>
    </w:p>
    <w:tbl>
      <w:tblPr>
        <w:tblW w:w="9630" w:type="dxa"/>
        <w:jc w:val="center"/>
        <w:tblLook w:val="04A0" w:firstRow="1" w:lastRow="0" w:firstColumn="1" w:lastColumn="0" w:noHBand="0" w:noVBand="1"/>
      </w:tblPr>
      <w:tblGrid>
        <w:gridCol w:w="1790"/>
        <w:gridCol w:w="1280"/>
        <w:gridCol w:w="1360"/>
        <w:gridCol w:w="1860"/>
        <w:gridCol w:w="1860"/>
        <w:gridCol w:w="1480"/>
      </w:tblGrid>
      <w:tr w:rsidR="00B073BD" w:rsidRPr="008A48BF" w14:paraId="3A9A368D" w14:textId="77777777" w:rsidTr="001A77DD">
        <w:trPr>
          <w:trHeight w:val="288"/>
          <w:jc w:val="center"/>
        </w:trPr>
        <w:tc>
          <w:tcPr>
            <w:tcW w:w="1790" w:type="dxa"/>
            <w:tcBorders>
              <w:top w:val="single" w:sz="4" w:space="0" w:color="auto"/>
              <w:left w:val="single" w:sz="4" w:space="0" w:color="auto"/>
              <w:bottom w:val="single" w:sz="4" w:space="0" w:color="auto"/>
              <w:right w:val="single" w:sz="4" w:space="0" w:color="auto"/>
            </w:tcBorders>
            <w:noWrap/>
            <w:vAlign w:val="center"/>
            <w:hideMark/>
          </w:tcPr>
          <w:p w14:paraId="79161261" w14:textId="77777777" w:rsidR="00B073BD" w:rsidRPr="008A48BF" w:rsidRDefault="00B073BD" w:rsidP="001A77DD">
            <w:pPr>
              <w:spacing w:before="0" w:after="0"/>
              <w:jc w:val="center"/>
              <w:rPr>
                <w:b/>
              </w:rPr>
            </w:pPr>
            <w:r w:rsidRPr="008A48BF">
              <w:rPr>
                <w:b/>
              </w:rPr>
              <w:t>Damage Category</w:t>
            </w:r>
          </w:p>
        </w:tc>
        <w:tc>
          <w:tcPr>
            <w:tcW w:w="1280" w:type="dxa"/>
            <w:tcBorders>
              <w:top w:val="single" w:sz="4" w:space="0" w:color="auto"/>
              <w:left w:val="nil"/>
              <w:bottom w:val="single" w:sz="4" w:space="0" w:color="auto"/>
              <w:right w:val="single" w:sz="4" w:space="0" w:color="auto"/>
            </w:tcBorders>
            <w:noWrap/>
            <w:vAlign w:val="center"/>
            <w:hideMark/>
          </w:tcPr>
          <w:p w14:paraId="5ECC12FD" w14:textId="77777777" w:rsidR="00B073BD" w:rsidRPr="008A48BF" w:rsidRDefault="00B073BD" w:rsidP="001A77DD">
            <w:pPr>
              <w:spacing w:before="0" w:after="0"/>
              <w:jc w:val="center"/>
              <w:rPr>
                <w:b/>
              </w:rPr>
            </w:pPr>
            <w:r w:rsidRPr="008A48BF">
              <w:rPr>
                <w:b/>
              </w:rPr>
              <w:t>Total Owners</w:t>
            </w:r>
          </w:p>
        </w:tc>
        <w:tc>
          <w:tcPr>
            <w:tcW w:w="1360" w:type="dxa"/>
            <w:tcBorders>
              <w:top w:val="single" w:sz="4" w:space="0" w:color="auto"/>
              <w:left w:val="nil"/>
              <w:bottom w:val="single" w:sz="4" w:space="0" w:color="auto"/>
              <w:right w:val="single" w:sz="4" w:space="0" w:color="auto"/>
            </w:tcBorders>
            <w:noWrap/>
            <w:vAlign w:val="center"/>
            <w:hideMark/>
          </w:tcPr>
          <w:p w14:paraId="56016893" w14:textId="77777777" w:rsidR="00B073BD" w:rsidRPr="008A48BF" w:rsidRDefault="00B073BD" w:rsidP="001A77DD">
            <w:pPr>
              <w:spacing w:before="0" w:after="0"/>
              <w:jc w:val="center"/>
              <w:rPr>
                <w:b/>
              </w:rPr>
            </w:pPr>
            <w:r w:rsidRPr="008A48BF">
              <w:rPr>
                <w:b/>
              </w:rPr>
              <w:t>Over 80% AMI</w:t>
            </w:r>
          </w:p>
        </w:tc>
        <w:tc>
          <w:tcPr>
            <w:tcW w:w="1860" w:type="dxa"/>
            <w:tcBorders>
              <w:top w:val="single" w:sz="4" w:space="0" w:color="auto"/>
              <w:left w:val="nil"/>
              <w:bottom w:val="single" w:sz="4" w:space="0" w:color="auto"/>
              <w:right w:val="single" w:sz="4" w:space="0" w:color="auto"/>
            </w:tcBorders>
            <w:noWrap/>
            <w:vAlign w:val="center"/>
            <w:hideMark/>
          </w:tcPr>
          <w:p w14:paraId="0F15A220" w14:textId="77777777" w:rsidR="00B073BD" w:rsidRPr="008A48BF" w:rsidRDefault="00B073BD" w:rsidP="001A77DD">
            <w:pPr>
              <w:spacing w:before="0" w:after="0"/>
              <w:jc w:val="center"/>
              <w:rPr>
                <w:b/>
              </w:rPr>
            </w:pPr>
            <w:r w:rsidRPr="008A48BF">
              <w:rPr>
                <w:b/>
              </w:rPr>
              <w:t>50% AMI – 80% AMI</w:t>
            </w:r>
          </w:p>
        </w:tc>
        <w:tc>
          <w:tcPr>
            <w:tcW w:w="1860" w:type="dxa"/>
            <w:tcBorders>
              <w:top w:val="single" w:sz="4" w:space="0" w:color="auto"/>
              <w:left w:val="nil"/>
              <w:bottom w:val="single" w:sz="4" w:space="0" w:color="auto"/>
              <w:right w:val="single" w:sz="4" w:space="0" w:color="auto"/>
            </w:tcBorders>
            <w:noWrap/>
            <w:vAlign w:val="center"/>
            <w:hideMark/>
          </w:tcPr>
          <w:p w14:paraId="4BF96D7B" w14:textId="77777777" w:rsidR="00B073BD" w:rsidRPr="008A48BF" w:rsidRDefault="00B073BD" w:rsidP="001A77DD">
            <w:pPr>
              <w:spacing w:before="0" w:after="0"/>
              <w:jc w:val="center"/>
              <w:rPr>
                <w:b/>
              </w:rPr>
            </w:pPr>
            <w:r w:rsidRPr="008A48BF">
              <w:rPr>
                <w:b/>
              </w:rPr>
              <w:t>30% AMI – 50% AMI</w:t>
            </w:r>
          </w:p>
        </w:tc>
        <w:tc>
          <w:tcPr>
            <w:tcW w:w="1480" w:type="dxa"/>
            <w:tcBorders>
              <w:top w:val="single" w:sz="4" w:space="0" w:color="auto"/>
              <w:left w:val="nil"/>
              <w:bottom w:val="single" w:sz="4" w:space="0" w:color="auto"/>
              <w:right w:val="single" w:sz="4" w:space="0" w:color="auto"/>
            </w:tcBorders>
            <w:noWrap/>
            <w:vAlign w:val="center"/>
            <w:hideMark/>
          </w:tcPr>
          <w:p w14:paraId="3AE9E8F1" w14:textId="77777777" w:rsidR="00B073BD" w:rsidRPr="008A48BF" w:rsidRDefault="00B073BD" w:rsidP="001A77DD">
            <w:pPr>
              <w:spacing w:before="0" w:after="0"/>
              <w:jc w:val="center"/>
              <w:rPr>
                <w:b/>
              </w:rPr>
            </w:pPr>
            <w:r w:rsidRPr="008A48BF">
              <w:rPr>
                <w:b/>
              </w:rPr>
              <w:t>Under 30% AMI</w:t>
            </w:r>
          </w:p>
        </w:tc>
      </w:tr>
      <w:tr w:rsidR="00B073BD" w:rsidRPr="008A48BF" w14:paraId="5EED87C2" w14:textId="77777777" w:rsidTr="001A77DD">
        <w:trPr>
          <w:trHeight w:val="288"/>
          <w:jc w:val="center"/>
        </w:trPr>
        <w:tc>
          <w:tcPr>
            <w:tcW w:w="1790" w:type="dxa"/>
            <w:tcBorders>
              <w:top w:val="nil"/>
              <w:left w:val="single" w:sz="4" w:space="0" w:color="auto"/>
              <w:bottom w:val="single" w:sz="4" w:space="0" w:color="auto"/>
              <w:right w:val="single" w:sz="4" w:space="0" w:color="auto"/>
            </w:tcBorders>
            <w:noWrap/>
            <w:vAlign w:val="bottom"/>
            <w:hideMark/>
          </w:tcPr>
          <w:p w14:paraId="492B8043" w14:textId="77777777" w:rsidR="00B073BD" w:rsidRPr="008A48BF" w:rsidRDefault="00B073BD" w:rsidP="001A77DD">
            <w:pPr>
              <w:spacing w:before="0" w:after="0"/>
            </w:pPr>
            <w:r w:rsidRPr="008A48BF">
              <w:t>Major-High</w:t>
            </w:r>
          </w:p>
        </w:tc>
        <w:tc>
          <w:tcPr>
            <w:tcW w:w="1280" w:type="dxa"/>
            <w:tcBorders>
              <w:top w:val="nil"/>
              <w:left w:val="nil"/>
              <w:bottom w:val="single" w:sz="4" w:space="0" w:color="auto"/>
              <w:right w:val="single" w:sz="4" w:space="0" w:color="auto"/>
            </w:tcBorders>
            <w:noWrap/>
            <w:vAlign w:val="center"/>
            <w:hideMark/>
          </w:tcPr>
          <w:p w14:paraId="24E4574B" w14:textId="77777777" w:rsidR="00B073BD" w:rsidRPr="008A48BF" w:rsidRDefault="00B073BD" w:rsidP="001A77DD">
            <w:pPr>
              <w:spacing w:before="0" w:after="0"/>
              <w:jc w:val="center"/>
            </w:pPr>
            <w:r w:rsidRPr="008A48BF">
              <w:t>72</w:t>
            </w:r>
          </w:p>
        </w:tc>
        <w:tc>
          <w:tcPr>
            <w:tcW w:w="1360" w:type="dxa"/>
            <w:tcBorders>
              <w:top w:val="nil"/>
              <w:left w:val="nil"/>
              <w:bottom w:val="single" w:sz="4" w:space="0" w:color="auto"/>
              <w:right w:val="single" w:sz="4" w:space="0" w:color="auto"/>
            </w:tcBorders>
            <w:noWrap/>
            <w:vAlign w:val="center"/>
            <w:hideMark/>
          </w:tcPr>
          <w:p w14:paraId="66F5A0A0" w14:textId="77777777" w:rsidR="00B073BD" w:rsidRPr="008A48BF" w:rsidRDefault="00B073BD" w:rsidP="001A77DD">
            <w:pPr>
              <w:spacing w:before="0" w:after="0"/>
              <w:jc w:val="center"/>
            </w:pPr>
            <w:r w:rsidRPr="008A48BF">
              <w:t>26</w:t>
            </w:r>
          </w:p>
        </w:tc>
        <w:tc>
          <w:tcPr>
            <w:tcW w:w="1860" w:type="dxa"/>
            <w:tcBorders>
              <w:top w:val="nil"/>
              <w:left w:val="nil"/>
              <w:bottom w:val="single" w:sz="4" w:space="0" w:color="auto"/>
              <w:right w:val="single" w:sz="4" w:space="0" w:color="auto"/>
            </w:tcBorders>
            <w:noWrap/>
            <w:vAlign w:val="center"/>
            <w:hideMark/>
          </w:tcPr>
          <w:p w14:paraId="782005CB" w14:textId="77777777" w:rsidR="00B073BD" w:rsidRPr="008A48BF" w:rsidRDefault="00B073BD" w:rsidP="001A77DD">
            <w:pPr>
              <w:spacing w:before="0" w:after="0"/>
              <w:jc w:val="center"/>
            </w:pPr>
            <w:r w:rsidRPr="008A48BF">
              <w:t>15</w:t>
            </w:r>
          </w:p>
        </w:tc>
        <w:tc>
          <w:tcPr>
            <w:tcW w:w="1860" w:type="dxa"/>
            <w:tcBorders>
              <w:top w:val="nil"/>
              <w:left w:val="nil"/>
              <w:bottom w:val="single" w:sz="4" w:space="0" w:color="auto"/>
              <w:right w:val="single" w:sz="4" w:space="0" w:color="auto"/>
            </w:tcBorders>
            <w:noWrap/>
            <w:vAlign w:val="center"/>
            <w:hideMark/>
          </w:tcPr>
          <w:p w14:paraId="7F8B3D9F" w14:textId="77777777" w:rsidR="00B073BD" w:rsidRPr="008A48BF" w:rsidRDefault="00B073BD" w:rsidP="001A77DD">
            <w:pPr>
              <w:spacing w:before="0" w:after="0"/>
              <w:jc w:val="center"/>
            </w:pPr>
            <w:r w:rsidRPr="008A48BF">
              <w:t>13</w:t>
            </w:r>
          </w:p>
        </w:tc>
        <w:tc>
          <w:tcPr>
            <w:tcW w:w="1480" w:type="dxa"/>
            <w:tcBorders>
              <w:top w:val="nil"/>
              <w:left w:val="nil"/>
              <w:bottom w:val="single" w:sz="4" w:space="0" w:color="auto"/>
              <w:right w:val="single" w:sz="4" w:space="0" w:color="auto"/>
            </w:tcBorders>
            <w:noWrap/>
            <w:vAlign w:val="center"/>
            <w:hideMark/>
          </w:tcPr>
          <w:p w14:paraId="1BC7E6CA" w14:textId="77777777" w:rsidR="00B073BD" w:rsidRPr="008A48BF" w:rsidRDefault="00B073BD" w:rsidP="001A77DD">
            <w:pPr>
              <w:spacing w:before="0" w:after="0"/>
              <w:jc w:val="center"/>
            </w:pPr>
            <w:r w:rsidRPr="008A48BF">
              <w:t>18</w:t>
            </w:r>
          </w:p>
        </w:tc>
      </w:tr>
      <w:tr w:rsidR="00B073BD" w:rsidRPr="008A48BF" w14:paraId="1EC63C88" w14:textId="77777777" w:rsidTr="001A77DD">
        <w:trPr>
          <w:trHeight w:val="288"/>
          <w:jc w:val="center"/>
        </w:trPr>
        <w:tc>
          <w:tcPr>
            <w:tcW w:w="1790" w:type="dxa"/>
            <w:tcBorders>
              <w:top w:val="nil"/>
              <w:left w:val="single" w:sz="4" w:space="0" w:color="auto"/>
              <w:bottom w:val="single" w:sz="4" w:space="0" w:color="auto"/>
              <w:right w:val="single" w:sz="4" w:space="0" w:color="auto"/>
            </w:tcBorders>
            <w:noWrap/>
            <w:vAlign w:val="bottom"/>
            <w:hideMark/>
          </w:tcPr>
          <w:p w14:paraId="597DF60A" w14:textId="77777777" w:rsidR="00B073BD" w:rsidRPr="008A48BF" w:rsidRDefault="00B073BD" w:rsidP="001A77DD">
            <w:pPr>
              <w:spacing w:before="0" w:after="0"/>
            </w:pPr>
            <w:r w:rsidRPr="008A48BF">
              <w:t>Major-Low</w:t>
            </w:r>
          </w:p>
        </w:tc>
        <w:tc>
          <w:tcPr>
            <w:tcW w:w="1280" w:type="dxa"/>
            <w:tcBorders>
              <w:top w:val="nil"/>
              <w:left w:val="nil"/>
              <w:bottom w:val="single" w:sz="4" w:space="0" w:color="auto"/>
              <w:right w:val="single" w:sz="4" w:space="0" w:color="auto"/>
            </w:tcBorders>
            <w:noWrap/>
            <w:vAlign w:val="center"/>
            <w:hideMark/>
          </w:tcPr>
          <w:p w14:paraId="5054D24C" w14:textId="77777777" w:rsidR="00B073BD" w:rsidRPr="008A48BF" w:rsidRDefault="00B073BD" w:rsidP="001A77DD">
            <w:pPr>
              <w:spacing w:before="0" w:after="0"/>
              <w:jc w:val="center"/>
            </w:pPr>
            <w:r w:rsidRPr="008A48BF">
              <w:t>44</w:t>
            </w:r>
          </w:p>
        </w:tc>
        <w:tc>
          <w:tcPr>
            <w:tcW w:w="1360" w:type="dxa"/>
            <w:tcBorders>
              <w:top w:val="nil"/>
              <w:left w:val="nil"/>
              <w:bottom w:val="single" w:sz="4" w:space="0" w:color="auto"/>
              <w:right w:val="single" w:sz="4" w:space="0" w:color="auto"/>
            </w:tcBorders>
            <w:noWrap/>
            <w:vAlign w:val="center"/>
            <w:hideMark/>
          </w:tcPr>
          <w:p w14:paraId="61148054" w14:textId="77777777" w:rsidR="00B073BD" w:rsidRPr="008A48BF" w:rsidRDefault="00B073BD" w:rsidP="001A77DD">
            <w:pPr>
              <w:spacing w:before="0" w:after="0"/>
              <w:jc w:val="center"/>
            </w:pPr>
            <w:r w:rsidRPr="008A48BF">
              <w:t>14</w:t>
            </w:r>
          </w:p>
        </w:tc>
        <w:tc>
          <w:tcPr>
            <w:tcW w:w="1860" w:type="dxa"/>
            <w:tcBorders>
              <w:top w:val="nil"/>
              <w:left w:val="nil"/>
              <w:bottom w:val="single" w:sz="4" w:space="0" w:color="auto"/>
              <w:right w:val="single" w:sz="4" w:space="0" w:color="auto"/>
            </w:tcBorders>
            <w:noWrap/>
            <w:vAlign w:val="center"/>
            <w:hideMark/>
          </w:tcPr>
          <w:p w14:paraId="6A8C04BC" w14:textId="77777777" w:rsidR="00B073BD" w:rsidRPr="008A48BF" w:rsidRDefault="00B073BD" w:rsidP="001A77DD">
            <w:pPr>
              <w:spacing w:before="0" w:after="0"/>
              <w:jc w:val="center"/>
            </w:pPr>
            <w:r w:rsidRPr="008A48BF">
              <w:t>14</w:t>
            </w:r>
          </w:p>
        </w:tc>
        <w:tc>
          <w:tcPr>
            <w:tcW w:w="1860" w:type="dxa"/>
            <w:tcBorders>
              <w:top w:val="nil"/>
              <w:left w:val="nil"/>
              <w:bottom w:val="single" w:sz="4" w:space="0" w:color="auto"/>
              <w:right w:val="single" w:sz="4" w:space="0" w:color="auto"/>
            </w:tcBorders>
            <w:noWrap/>
            <w:vAlign w:val="center"/>
            <w:hideMark/>
          </w:tcPr>
          <w:p w14:paraId="189E818E" w14:textId="77777777" w:rsidR="00B073BD" w:rsidRPr="008A48BF" w:rsidRDefault="00B073BD" w:rsidP="001A77DD">
            <w:pPr>
              <w:spacing w:before="0" w:after="0"/>
              <w:jc w:val="center"/>
            </w:pPr>
            <w:r w:rsidRPr="008A48BF">
              <w:t>7</w:t>
            </w:r>
          </w:p>
        </w:tc>
        <w:tc>
          <w:tcPr>
            <w:tcW w:w="1480" w:type="dxa"/>
            <w:tcBorders>
              <w:top w:val="nil"/>
              <w:left w:val="nil"/>
              <w:bottom w:val="single" w:sz="4" w:space="0" w:color="auto"/>
              <w:right w:val="single" w:sz="4" w:space="0" w:color="auto"/>
            </w:tcBorders>
            <w:noWrap/>
            <w:vAlign w:val="center"/>
            <w:hideMark/>
          </w:tcPr>
          <w:p w14:paraId="13DCF596" w14:textId="77777777" w:rsidR="00B073BD" w:rsidRPr="008A48BF" w:rsidRDefault="00B073BD" w:rsidP="001A77DD">
            <w:pPr>
              <w:spacing w:before="0" w:after="0"/>
              <w:jc w:val="center"/>
            </w:pPr>
            <w:r w:rsidRPr="008A48BF">
              <w:t>9</w:t>
            </w:r>
          </w:p>
        </w:tc>
      </w:tr>
      <w:tr w:rsidR="00B073BD" w:rsidRPr="008A48BF" w14:paraId="4EC5D2FB" w14:textId="77777777" w:rsidTr="001A77DD">
        <w:trPr>
          <w:trHeight w:val="288"/>
          <w:jc w:val="center"/>
        </w:trPr>
        <w:tc>
          <w:tcPr>
            <w:tcW w:w="1790" w:type="dxa"/>
            <w:tcBorders>
              <w:top w:val="nil"/>
              <w:left w:val="single" w:sz="4" w:space="0" w:color="auto"/>
              <w:bottom w:val="single" w:sz="4" w:space="0" w:color="auto"/>
              <w:right w:val="single" w:sz="4" w:space="0" w:color="auto"/>
            </w:tcBorders>
            <w:noWrap/>
            <w:vAlign w:val="bottom"/>
            <w:hideMark/>
          </w:tcPr>
          <w:p w14:paraId="360CFA5C" w14:textId="77777777" w:rsidR="00B073BD" w:rsidRPr="008A48BF" w:rsidRDefault="00B073BD" w:rsidP="001A77DD">
            <w:pPr>
              <w:spacing w:before="0" w:after="0"/>
            </w:pPr>
            <w:r w:rsidRPr="008A48BF">
              <w:t>Minor-High</w:t>
            </w:r>
          </w:p>
        </w:tc>
        <w:tc>
          <w:tcPr>
            <w:tcW w:w="1280" w:type="dxa"/>
            <w:tcBorders>
              <w:top w:val="nil"/>
              <w:left w:val="nil"/>
              <w:bottom w:val="single" w:sz="4" w:space="0" w:color="auto"/>
              <w:right w:val="single" w:sz="4" w:space="0" w:color="auto"/>
            </w:tcBorders>
            <w:noWrap/>
            <w:vAlign w:val="center"/>
            <w:hideMark/>
          </w:tcPr>
          <w:p w14:paraId="2AED63CE" w14:textId="77777777" w:rsidR="00B073BD" w:rsidRPr="008A48BF" w:rsidRDefault="00B073BD" w:rsidP="001A77DD">
            <w:pPr>
              <w:spacing w:before="0" w:after="0"/>
              <w:jc w:val="center"/>
            </w:pPr>
            <w:r w:rsidRPr="008A48BF">
              <w:t>26</w:t>
            </w:r>
          </w:p>
        </w:tc>
        <w:tc>
          <w:tcPr>
            <w:tcW w:w="1360" w:type="dxa"/>
            <w:tcBorders>
              <w:top w:val="nil"/>
              <w:left w:val="nil"/>
              <w:bottom w:val="single" w:sz="4" w:space="0" w:color="auto"/>
              <w:right w:val="single" w:sz="4" w:space="0" w:color="auto"/>
            </w:tcBorders>
            <w:noWrap/>
            <w:vAlign w:val="center"/>
            <w:hideMark/>
          </w:tcPr>
          <w:p w14:paraId="701A9B24" w14:textId="77777777" w:rsidR="00B073BD" w:rsidRPr="008A48BF" w:rsidRDefault="00B073BD" w:rsidP="001A77DD">
            <w:pPr>
              <w:spacing w:before="0" w:after="0"/>
              <w:jc w:val="center"/>
            </w:pPr>
            <w:r w:rsidRPr="008A48BF">
              <w:t>13</w:t>
            </w:r>
          </w:p>
        </w:tc>
        <w:tc>
          <w:tcPr>
            <w:tcW w:w="1860" w:type="dxa"/>
            <w:tcBorders>
              <w:top w:val="nil"/>
              <w:left w:val="nil"/>
              <w:bottom w:val="single" w:sz="4" w:space="0" w:color="auto"/>
              <w:right w:val="single" w:sz="4" w:space="0" w:color="auto"/>
            </w:tcBorders>
            <w:noWrap/>
            <w:vAlign w:val="center"/>
            <w:hideMark/>
          </w:tcPr>
          <w:p w14:paraId="47BEB4F4" w14:textId="77777777" w:rsidR="00B073BD" w:rsidRPr="008A48BF" w:rsidRDefault="00B073BD" w:rsidP="001A77DD">
            <w:pPr>
              <w:spacing w:before="0" w:after="0"/>
              <w:jc w:val="center"/>
            </w:pPr>
            <w:r w:rsidRPr="008A48BF">
              <w:t>3</w:t>
            </w:r>
          </w:p>
        </w:tc>
        <w:tc>
          <w:tcPr>
            <w:tcW w:w="1860" w:type="dxa"/>
            <w:tcBorders>
              <w:top w:val="nil"/>
              <w:left w:val="nil"/>
              <w:bottom w:val="single" w:sz="4" w:space="0" w:color="auto"/>
              <w:right w:val="single" w:sz="4" w:space="0" w:color="auto"/>
            </w:tcBorders>
            <w:noWrap/>
            <w:vAlign w:val="center"/>
            <w:hideMark/>
          </w:tcPr>
          <w:p w14:paraId="7A30DEA9" w14:textId="77777777" w:rsidR="00B073BD" w:rsidRPr="008A48BF" w:rsidRDefault="00B073BD" w:rsidP="001A77DD">
            <w:pPr>
              <w:spacing w:before="0" w:after="0"/>
              <w:jc w:val="center"/>
            </w:pPr>
            <w:r w:rsidRPr="008A48BF">
              <w:t>3</w:t>
            </w:r>
          </w:p>
        </w:tc>
        <w:tc>
          <w:tcPr>
            <w:tcW w:w="1480" w:type="dxa"/>
            <w:tcBorders>
              <w:top w:val="nil"/>
              <w:left w:val="nil"/>
              <w:bottom w:val="single" w:sz="4" w:space="0" w:color="auto"/>
              <w:right w:val="single" w:sz="4" w:space="0" w:color="auto"/>
            </w:tcBorders>
            <w:noWrap/>
            <w:vAlign w:val="center"/>
            <w:hideMark/>
          </w:tcPr>
          <w:p w14:paraId="3FDAFA6C" w14:textId="77777777" w:rsidR="00B073BD" w:rsidRPr="008A48BF" w:rsidRDefault="00B073BD" w:rsidP="001A77DD">
            <w:pPr>
              <w:spacing w:before="0" w:after="0"/>
              <w:jc w:val="center"/>
            </w:pPr>
            <w:r w:rsidRPr="008A48BF">
              <w:t>7</w:t>
            </w:r>
          </w:p>
        </w:tc>
      </w:tr>
      <w:tr w:rsidR="00B073BD" w:rsidRPr="008A48BF" w14:paraId="48AECF03" w14:textId="77777777" w:rsidTr="001A77DD">
        <w:trPr>
          <w:trHeight w:val="288"/>
          <w:jc w:val="center"/>
        </w:trPr>
        <w:tc>
          <w:tcPr>
            <w:tcW w:w="1790" w:type="dxa"/>
            <w:tcBorders>
              <w:top w:val="nil"/>
              <w:left w:val="single" w:sz="4" w:space="0" w:color="auto"/>
              <w:bottom w:val="single" w:sz="4" w:space="0" w:color="auto"/>
              <w:right w:val="single" w:sz="4" w:space="0" w:color="auto"/>
            </w:tcBorders>
            <w:noWrap/>
            <w:vAlign w:val="bottom"/>
            <w:hideMark/>
          </w:tcPr>
          <w:p w14:paraId="163BC78B" w14:textId="77777777" w:rsidR="00B073BD" w:rsidRPr="008A48BF" w:rsidRDefault="00B073BD" w:rsidP="001A77DD">
            <w:pPr>
              <w:spacing w:before="0" w:after="0"/>
            </w:pPr>
            <w:r w:rsidRPr="008A48BF">
              <w:t>Minor-Low</w:t>
            </w:r>
          </w:p>
        </w:tc>
        <w:tc>
          <w:tcPr>
            <w:tcW w:w="1280" w:type="dxa"/>
            <w:tcBorders>
              <w:top w:val="nil"/>
              <w:left w:val="nil"/>
              <w:bottom w:val="single" w:sz="4" w:space="0" w:color="auto"/>
              <w:right w:val="single" w:sz="4" w:space="0" w:color="auto"/>
            </w:tcBorders>
            <w:noWrap/>
            <w:vAlign w:val="center"/>
            <w:hideMark/>
          </w:tcPr>
          <w:p w14:paraId="0E62E99B" w14:textId="77777777" w:rsidR="00B073BD" w:rsidRPr="008A48BF" w:rsidRDefault="00B073BD" w:rsidP="001A77DD">
            <w:pPr>
              <w:spacing w:before="0" w:after="0"/>
              <w:jc w:val="center"/>
            </w:pPr>
            <w:r w:rsidRPr="008A48BF">
              <w:t>593</w:t>
            </w:r>
          </w:p>
        </w:tc>
        <w:tc>
          <w:tcPr>
            <w:tcW w:w="1360" w:type="dxa"/>
            <w:tcBorders>
              <w:top w:val="nil"/>
              <w:left w:val="nil"/>
              <w:bottom w:val="single" w:sz="4" w:space="0" w:color="auto"/>
              <w:right w:val="single" w:sz="4" w:space="0" w:color="auto"/>
            </w:tcBorders>
            <w:noWrap/>
            <w:vAlign w:val="center"/>
            <w:hideMark/>
          </w:tcPr>
          <w:p w14:paraId="03A88514" w14:textId="77777777" w:rsidR="00B073BD" w:rsidRPr="008A48BF" w:rsidRDefault="00B073BD" w:rsidP="001A77DD">
            <w:pPr>
              <w:spacing w:before="0" w:after="0"/>
              <w:jc w:val="center"/>
            </w:pPr>
            <w:r w:rsidRPr="008A48BF">
              <w:t>283</w:t>
            </w:r>
          </w:p>
        </w:tc>
        <w:tc>
          <w:tcPr>
            <w:tcW w:w="1860" w:type="dxa"/>
            <w:tcBorders>
              <w:top w:val="nil"/>
              <w:left w:val="nil"/>
              <w:bottom w:val="single" w:sz="4" w:space="0" w:color="auto"/>
              <w:right w:val="single" w:sz="4" w:space="0" w:color="auto"/>
            </w:tcBorders>
            <w:noWrap/>
            <w:vAlign w:val="center"/>
            <w:hideMark/>
          </w:tcPr>
          <w:p w14:paraId="7305F25B" w14:textId="77777777" w:rsidR="00B073BD" w:rsidRPr="008A48BF" w:rsidRDefault="00B073BD" w:rsidP="001A77DD">
            <w:pPr>
              <w:spacing w:before="0" w:after="0"/>
              <w:jc w:val="center"/>
            </w:pPr>
            <w:r w:rsidRPr="008A48BF">
              <w:t>95</w:t>
            </w:r>
          </w:p>
        </w:tc>
        <w:tc>
          <w:tcPr>
            <w:tcW w:w="1860" w:type="dxa"/>
            <w:tcBorders>
              <w:top w:val="nil"/>
              <w:left w:val="nil"/>
              <w:bottom w:val="single" w:sz="4" w:space="0" w:color="auto"/>
              <w:right w:val="single" w:sz="4" w:space="0" w:color="auto"/>
            </w:tcBorders>
            <w:noWrap/>
            <w:vAlign w:val="center"/>
            <w:hideMark/>
          </w:tcPr>
          <w:p w14:paraId="462F7FB3" w14:textId="77777777" w:rsidR="00B073BD" w:rsidRPr="008A48BF" w:rsidRDefault="00B073BD" w:rsidP="001A77DD">
            <w:pPr>
              <w:spacing w:before="0" w:after="0"/>
              <w:jc w:val="center"/>
            </w:pPr>
            <w:r w:rsidRPr="008A48BF">
              <w:t>76</w:t>
            </w:r>
          </w:p>
        </w:tc>
        <w:tc>
          <w:tcPr>
            <w:tcW w:w="1480" w:type="dxa"/>
            <w:tcBorders>
              <w:top w:val="nil"/>
              <w:left w:val="nil"/>
              <w:bottom w:val="single" w:sz="4" w:space="0" w:color="auto"/>
              <w:right w:val="single" w:sz="4" w:space="0" w:color="auto"/>
            </w:tcBorders>
            <w:noWrap/>
            <w:vAlign w:val="center"/>
            <w:hideMark/>
          </w:tcPr>
          <w:p w14:paraId="2742CC92" w14:textId="77777777" w:rsidR="00B073BD" w:rsidRPr="008A48BF" w:rsidRDefault="00B073BD" w:rsidP="001A77DD">
            <w:pPr>
              <w:spacing w:before="0" w:after="0"/>
              <w:jc w:val="center"/>
            </w:pPr>
            <w:r w:rsidRPr="008A48BF">
              <w:t>139</w:t>
            </w:r>
          </w:p>
        </w:tc>
      </w:tr>
      <w:tr w:rsidR="00B073BD" w:rsidRPr="008A48BF" w14:paraId="77FB5FE1" w14:textId="77777777" w:rsidTr="001A77DD">
        <w:trPr>
          <w:trHeight w:val="288"/>
          <w:jc w:val="center"/>
        </w:trPr>
        <w:tc>
          <w:tcPr>
            <w:tcW w:w="1790" w:type="dxa"/>
            <w:tcBorders>
              <w:top w:val="nil"/>
              <w:left w:val="single" w:sz="4" w:space="0" w:color="auto"/>
              <w:bottom w:val="single" w:sz="4" w:space="0" w:color="auto"/>
              <w:right w:val="single" w:sz="4" w:space="0" w:color="auto"/>
            </w:tcBorders>
            <w:noWrap/>
            <w:vAlign w:val="bottom"/>
            <w:hideMark/>
          </w:tcPr>
          <w:p w14:paraId="754874FD" w14:textId="77777777" w:rsidR="00B073BD" w:rsidRPr="008A48BF" w:rsidRDefault="00B073BD" w:rsidP="001A77DD">
            <w:pPr>
              <w:spacing w:before="0" w:after="0"/>
            </w:pPr>
            <w:r w:rsidRPr="008A48BF">
              <w:t>Severe</w:t>
            </w:r>
          </w:p>
        </w:tc>
        <w:tc>
          <w:tcPr>
            <w:tcW w:w="1280" w:type="dxa"/>
            <w:tcBorders>
              <w:top w:val="nil"/>
              <w:left w:val="nil"/>
              <w:bottom w:val="single" w:sz="4" w:space="0" w:color="auto"/>
              <w:right w:val="single" w:sz="4" w:space="0" w:color="auto"/>
            </w:tcBorders>
            <w:noWrap/>
            <w:vAlign w:val="center"/>
            <w:hideMark/>
          </w:tcPr>
          <w:p w14:paraId="77BCF203" w14:textId="77777777" w:rsidR="00B073BD" w:rsidRPr="008A48BF" w:rsidRDefault="00B073BD" w:rsidP="001A77DD">
            <w:pPr>
              <w:spacing w:before="0" w:after="0"/>
              <w:jc w:val="center"/>
            </w:pPr>
            <w:r w:rsidRPr="008A48BF">
              <w:t>559</w:t>
            </w:r>
          </w:p>
        </w:tc>
        <w:tc>
          <w:tcPr>
            <w:tcW w:w="1360" w:type="dxa"/>
            <w:tcBorders>
              <w:top w:val="nil"/>
              <w:left w:val="nil"/>
              <w:bottom w:val="single" w:sz="4" w:space="0" w:color="auto"/>
              <w:right w:val="single" w:sz="4" w:space="0" w:color="auto"/>
            </w:tcBorders>
            <w:noWrap/>
            <w:vAlign w:val="center"/>
            <w:hideMark/>
          </w:tcPr>
          <w:p w14:paraId="269D50B5" w14:textId="77777777" w:rsidR="00B073BD" w:rsidRPr="008A48BF" w:rsidRDefault="00B073BD" w:rsidP="001A77DD">
            <w:pPr>
              <w:spacing w:before="0" w:after="0"/>
              <w:jc w:val="center"/>
            </w:pPr>
            <w:r w:rsidRPr="008A48BF">
              <w:t>276</w:t>
            </w:r>
          </w:p>
        </w:tc>
        <w:tc>
          <w:tcPr>
            <w:tcW w:w="1860" w:type="dxa"/>
            <w:tcBorders>
              <w:top w:val="nil"/>
              <w:left w:val="nil"/>
              <w:bottom w:val="single" w:sz="4" w:space="0" w:color="auto"/>
              <w:right w:val="single" w:sz="4" w:space="0" w:color="auto"/>
            </w:tcBorders>
            <w:noWrap/>
            <w:vAlign w:val="center"/>
            <w:hideMark/>
          </w:tcPr>
          <w:p w14:paraId="7C2DEDB7" w14:textId="77777777" w:rsidR="00B073BD" w:rsidRPr="008A48BF" w:rsidRDefault="00B073BD" w:rsidP="001A77DD">
            <w:pPr>
              <w:spacing w:before="0" w:after="0"/>
              <w:jc w:val="center"/>
            </w:pPr>
            <w:r w:rsidRPr="008A48BF">
              <w:t>106</w:t>
            </w:r>
          </w:p>
        </w:tc>
        <w:tc>
          <w:tcPr>
            <w:tcW w:w="1860" w:type="dxa"/>
            <w:tcBorders>
              <w:top w:val="nil"/>
              <w:left w:val="nil"/>
              <w:bottom w:val="single" w:sz="4" w:space="0" w:color="auto"/>
              <w:right w:val="single" w:sz="4" w:space="0" w:color="auto"/>
            </w:tcBorders>
            <w:noWrap/>
            <w:vAlign w:val="center"/>
            <w:hideMark/>
          </w:tcPr>
          <w:p w14:paraId="09058E01" w14:textId="77777777" w:rsidR="00B073BD" w:rsidRPr="008A48BF" w:rsidRDefault="00B073BD" w:rsidP="001A77DD">
            <w:pPr>
              <w:spacing w:before="0" w:after="0"/>
              <w:jc w:val="center"/>
            </w:pPr>
            <w:r w:rsidRPr="008A48BF">
              <w:t>60</w:t>
            </w:r>
          </w:p>
        </w:tc>
        <w:tc>
          <w:tcPr>
            <w:tcW w:w="1480" w:type="dxa"/>
            <w:tcBorders>
              <w:top w:val="nil"/>
              <w:left w:val="nil"/>
              <w:bottom w:val="single" w:sz="4" w:space="0" w:color="auto"/>
              <w:right w:val="single" w:sz="4" w:space="0" w:color="auto"/>
            </w:tcBorders>
            <w:noWrap/>
            <w:vAlign w:val="center"/>
            <w:hideMark/>
          </w:tcPr>
          <w:p w14:paraId="35256E0B" w14:textId="77777777" w:rsidR="00B073BD" w:rsidRPr="008A48BF" w:rsidRDefault="00B073BD" w:rsidP="001A77DD">
            <w:pPr>
              <w:spacing w:before="0" w:after="0"/>
              <w:jc w:val="center"/>
            </w:pPr>
            <w:r w:rsidRPr="008A48BF">
              <w:t>117</w:t>
            </w:r>
          </w:p>
        </w:tc>
      </w:tr>
      <w:tr w:rsidR="00B073BD" w:rsidRPr="008A48BF" w14:paraId="191659E3" w14:textId="77777777" w:rsidTr="001A77DD">
        <w:trPr>
          <w:trHeight w:val="288"/>
          <w:jc w:val="center"/>
        </w:trPr>
        <w:tc>
          <w:tcPr>
            <w:tcW w:w="1790" w:type="dxa"/>
            <w:tcBorders>
              <w:top w:val="nil"/>
              <w:left w:val="single" w:sz="4" w:space="0" w:color="auto"/>
              <w:bottom w:val="single" w:sz="4" w:space="0" w:color="auto"/>
              <w:right w:val="single" w:sz="4" w:space="0" w:color="auto"/>
            </w:tcBorders>
            <w:noWrap/>
            <w:vAlign w:val="bottom"/>
            <w:hideMark/>
          </w:tcPr>
          <w:p w14:paraId="019A2A50" w14:textId="77777777" w:rsidR="00B073BD" w:rsidRPr="008A48BF" w:rsidRDefault="00B073BD" w:rsidP="001A77DD">
            <w:pPr>
              <w:spacing w:before="0" w:after="0"/>
            </w:pPr>
            <w:r w:rsidRPr="008A48BF">
              <w:t>Total</w:t>
            </w:r>
          </w:p>
        </w:tc>
        <w:tc>
          <w:tcPr>
            <w:tcW w:w="1280" w:type="dxa"/>
            <w:tcBorders>
              <w:top w:val="nil"/>
              <w:left w:val="nil"/>
              <w:bottom w:val="single" w:sz="4" w:space="0" w:color="auto"/>
              <w:right w:val="single" w:sz="4" w:space="0" w:color="auto"/>
            </w:tcBorders>
            <w:noWrap/>
            <w:vAlign w:val="center"/>
            <w:hideMark/>
          </w:tcPr>
          <w:p w14:paraId="1255DE03" w14:textId="77777777" w:rsidR="00B073BD" w:rsidRPr="008A48BF" w:rsidRDefault="00B073BD" w:rsidP="001A77DD">
            <w:pPr>
              <w:spacing w:before="0" w:after="0"/>
              <w:jc w:val="center"/>
            </w:pPr>
            <w:r w:rsidRPr="008A48BF">
              <w:t>1,294</w:t>
            </w:r>
          </w:p>
        </w:tc>
        <w:tc>
          <w:tcPr>
            <w:tcW w:w="1360" w:type="dxa"/>
            <w:tcBorders>
              <w:top w:val="nil"/>
              <w:left w:val="nil"/>
              <w:bottom w:val="single" w:sz="4" w:space="0" w:color="auto"/>
              <w:right w:val="single" w:sz="4" w:space="0" w:color="auto"/>
            </w:tcBorders>
            <w:noWrap/>
            <w:vAlign w:val="center"/>
            <w:hideMark/>
          </w:tcPr>
          <w:p w14:paraId="0332CD3F" w14:textId="77777777" w:rsidR="00B073BD" w:rsidRPr="008A48BF" w:rsidRDefault="00B073BD" w:rsidP="001A77DD">
            <w:pPr>
              <w:spacing w:before="0" w:after="0"/>
              <w:jc w:val="center"/>
            </w:pPr>
            <w:r w:rsidRPr="008A48BF">
              <w:t>612</w:t>
            </w:r>
          </w:p>
        </w:tc>
        <w:tc>
          <w:tcPr>
            <w:tcW w:w="1860" w:type="dxa"/>
            <w:tcBorders>
              <w:top w:val="nil"/>
              <w:left w:val="nil"/>
              <w:bottom w:val="single" w:sz="4" w:space="0" w:color="auto"/>
              <w:right w:val="single" w:sz="4" w:space="0" w:color="auto"/>
            </w:tcBorders>
            <w:noWrap/>
            <w:vAlign w:val="center"/>
            <w:hideMark/>
          </w:tcPr>
          <w:p w14:paraId="4EF892AF" w14:textId="77777777" w:rsidR="00B073BD" w:rsidRPr="008A48BF" w:rsidRDefault="00B073BD" w:rsidP="001A77DD">
            <w:pPr>
              <w:spacing w:before="0" w:after="0"/>
              <w:jc w:val="center"/>
            </w:pPr>
            <w:r w:rsidRPr="008A48BF">
              <w:t>233</w:t>
            </w:r>
          </w:p>
        </w:tc>
        <w:tc>
          <w:tcPr>
            <w:tcW w:w="1860" w:type="dxa"/>
            <w:tcBorders>
              <w:top w:val="nil"/>
              <w:left w:val="nil"/>
              <w:bottom w:val="single" w:sz="4" w:space="0" w:color="auto"/>
              <w:right w:val="single" w:sz="4" w:space="0" w:color="auto"/>
            </w:tcBorders>
            <w:noWrap/>
            <w:vAlign w:val="center"/>
            <w:hideMark/>
          </w:tcPr>
          <w:p w14:paraId="31202CE4" w14:textId="77777777" w:rsidR="00B073BD" w:rsidRPr="008A48BF" w:rsidRDefault="00B073BD" w:rsidP="001A77DD">
            <w:pPr>
              <w:spacing w:before="0" w:after="0"/>
              <w:jc w:val="center"/>
            </w:pPr>
            <w:r w:rsidRPr="008A48BF">
              <w:t>159</w:t>
            </w:r>
          </w:p>
        </w:tc>
        <w:tc>
          <w:tcPr>
            <w:tcW w:w="1480" w:type="dxa"/>
            <w:tcBorders>
              <w:top w:val="nil"/>
              <w:left w:val="nil"/>
              <w:bottom w:val="single" w:sz="4" w:space="0" w:color="auto"/>
              <w:right w:val="single" w:sz="4" w:space="0" w:color="auto"/>
            </w:tcBorders>
            <w:noWrap/>
            <w:vAlign w:val="center"/>
            <w:hideMark/>
          </w:tcPr>
          <w:p w14:paraId="3A66E971" w14:textId="77777777" w:rsidR="00B073BD" w:rsidRPr="008A48BF" w:rsidRDefault="00B073BD" w:rsidP="001A77DD">
            <w:pPr>
              <w:keepNext/>
              <w:spacing w:before="0" w:after="0"/>
              <w:jc w:val="center"/>
            </w:pPr>
            <w:r w:rsidRPr="008A48BF">
              <w:t>290</w:t>
            </w:r>
          </w:p>
        </w:tc>
      </w:tr>
    </w:tbl>
    <w:p w14:paraId="09831809" w14:textId="77777777" w:rsidR="00B073BD" w:rsidRPr="008A48BF" w:rsidRDefault="00B073BD" w:rsidP="00B073BD">
      <w:pPr>
        <w:pStyle w:val="Caption"/>
        <w:jc w:val="center"/>
        <w:rPr>
          <w:sz w:val="22"/>
          <w:szCs w:val="22"/>
        </w:rPr>
      </w:pPr>
      <w:r w:rsidRPr="008A48BF">
        <w:rPr>
          <w:sz w:val="22"/>
          <w:szCs w:val="22"/>
        </w:rPr>
        <w:t xml:space="preserve">Source: </w:t>
      </w:r>
      <w:r w:rsidRPr="008A48BF">
        <w:rPr>
          <w:rFonts w:asciiTheme="minorHAnsi" w:hAnsiTheme="minorHAnsi" w:cstheme="minorHAnsi"/>
          <w:sz w:val="22"/>
          <w:szCs w:val="22"/>
        </w:rPr>
        <w:t xml:space="preserve"> U.S. Federal Emergency Management Agency (FEMA), Individual Assistance Program, December 2020.</w:t>
      </w:r>
    </w:p>
    <w:p w14:paraId="42CF1E03" w14:textId="77777777" w:rsidR="001B0B86" w:rsidRPr="008A48BF" w:rsidRDefault="001B0B86" w:rsidP="001B0B86">
      <w:bookmarkStart w:id="414" w:name="_Hlk65573318"/>
      <w:bookmarkStart w:id="415" w:name="_Hlk65573342"/>
      <w:r w:rsidRPr="008A48BF">
        <w:t>While 47% of impacted owner-occupied households are over the LMI income threshold (Over 80% AMI), the disaster heavily impacted Extremely Low-Income (ELI, Under 30% AMI) households and Very Low-Income households (ELI, between 30% and 50% AMI).</w:t>
      </w:r>
    </w:p>
    <w:bookmarkEnd w:id="414"/>
    <w:p w14:paraId="67A5DDA0" w14:textId="2822E55C" w:rsidR="000B4314" w:rsidRPr="008A48BF" w:rsidRDefault="00B073BD" w:rsidP="00F156F6">
      <w:r w:rsidRPr="008A48BF">
        <w:lastRenderedPageBreak/>
        <w:t xml:space="preserve">Renters also experienced significant impacts from DR-4441, with disproportionate impacts to ELI renters (Under 30% AMI). A majority of renters also fall into the Severe damage category. </w:t>
      </w:r>
      <w:bookmarkEnd w:id="415"/>
    </w:p>
    <w:p w14:paraId="2AA65A9B" w14:textId="77777777" w:rsidR="000B4314" w:rsidRPr="008A48BF" w:rsidRDefault="000B4314" w:rsidP="00B073BD">
      <w:pPr>
        <w:pStyle w:val="FigureCaption"/>
      </w:pPr>
    </w:p>
    <w:p w14:paraId="2BCBDAEB" w14:textId="1C94B06B" w:rsidR="00B073BD" w:rsidRPr="008A48BF" w:rsidRDefault="00B073BD" w:rsidP="00B073BD">
      <w:pPr>
        <w:pStyle w:val="FigureCaption"/>
      </w:pPr>
      <w:r w:rsidRPr="008A48BF">
        <w:t>Table</w:t>
      </w:r>
      <w:r w:rsidR="00A56187" w:rsidRPr="008A48BF">
        <w:t xml:space="preserve"> 2</w:t>
      </w:r>
      <w:r w:rsidR="001B428D" w:rsidRPr="008A48BF">
        <w:t>5</w:t>
      </w:r>
      <w:r w:rsidRPr="008A48BF">
        <w:t>: Renter Occupied Households with Over $0 in FEMA Verified Loss by Income Category</w:t>
      </w:r>
    </w:p>
    <w:tbl>
      <w:tblPr>
        <w:tblW w:w="9540" w:type="dxa"/>
        <w:jc w:val="center"/>
        <w:tblLook w:val="04A0" w:firstRow="1" w:lastRow="0" w:firstColumn="1" w:lastColumn="0" w:noHBand="0" w:noVBand="1"/>
      </w:tblPr>
      <w:tblGrid>
        <w:gridCol w:w="1700"/>
        <w:gridCol w:w="1280"/>
        <w:gridCol w:w="1360"/>
        <w:gridCol w:w="1860"/>
        <w:gridCol w:w="1860"/>
        <w:gridCol w:w="1480"/>
      </w:tblGrid>
      <w:tr w:rsidR="00B073BD" w:rsidRPr="008A48BF" w14:paraId="49F80037" w14:textId="77777777" w:rsidTr="001A77DD">
        <w:trPr>
          <w:trHeight w:val="288"/>
          <w:jc w:val="center"/>
        </w:trPr>
        <w:tc>
          <w:tcPr>
            <w:tcW w:w="1700" w:type="dxa"/>
            <w:tcBorders>
              <w:top w:val="single" w:sz="4" w:space="0" w:color="auto"/>
              <w:left w:val="single" w:sz="4" w:space="0" w:color="auto"/>
              <w:bottom w:val="single" w:sz="4" w:space="0" w:color="auto"/>
              <w:right w:val="single" w:sz="4" w:space="0" w:color="auto"/>
            </w:tcBorders>
            <w:noWrap/>
            <w:vAlign w:val="center"/>
            <w:hideMark/>
          </w:tcPr>
          <w:p w14:paraId="469A2251" w14:textId="77777777" w:rsidR="00B073BD" w:rsidRPr="008A48BF" w:rsidRDefault="00B073BD" w:rsidP="001A77DD">
            <w:pPr>
              <w:spacing w:before="0" w:after="0"/>
              <w:jc w:val="left"/>
              <w:rPr>
                <w:b/>
              </w:rPr>
            </w:pPr>
            <w:r w:rsidRPr="008A48BF">
              <w:rPr>
                <w:b/>
              </w:rPr>
              <w:t>Damage Category</w:t>
            </w:r>
          </w:p>
        </w:tc>
        <w:tc>
          <w:tcPr>
            <w:tcW w:w="1280" w:type="dxa"/>
            <w:tcBorders>
              <w:top w:val="single" w:sz="4" w:space="0" w:color="auto"/>
              <w:left w:val="nil"/>
              <w:bottom w:val="single" w:sz="4" w:space="0" w:color="auto"/>
              <w:right w:val="single" w:sz="4" w:space="0" w:color="auto"/>
            </w:tcBorders>
            <w:noWrap/>
            <w:vAlign w:val="center"/>
            <w:hideMark/>
          </w:tcPr>
          <w:p w14:paraId="22235911" w14:textId="77777777" w:rsidR="00B073BD" w:rsidRPr="008A48BF" w:rsidRDefault="00B073BD" w:rsidP="001A77DD">
            <w:pPr>
              <w:spacing w:before="0" w:after="0"/>
              <w:jc w:val="center"/>
              <w:rPr>
                <w:b/>
              </w:rPr>
            </w:pPr>
            <w:r w:rsidRPr="008A48BF">
              <w:rPr>
                <w:b/>
              </w:rPr>
              <w:t>Total Renters</w:t>
            </w:r>
          </w:p>
        </w:tc>
        <w:tc>
          <w:tcPr>
            <w:tcW w:w="1360" w:type="dxa"/>
            <w:tcBorders>
              <w:top w:val="single" w:sz="4" w:space="0" w:color="auto"/>
              <w:left w:val="nil"/>
              <w:bottom w:val="single" w:sz="4" w:space="0" w:color="auto"/>
              <w:right w:val="single" w:sz="4" w:space="0" w:color="auto"/>
            </w:tcBorders>
            <w:noWrap/>
            <w:vAlign w:val="center"/>
            <w:hideMark/>
          </w:tcPr>
          <w:p w14:paraId="411C9A45" w14:textId="77777777" w:rsidR="00B073BD" w:rsidRPr="008A48BF" w:rsidRDefault="00B073BD" w:rsidP="001A77DD">
            <w:pPr>
              <w:spacing w:before="0" w:after="0"/>
              <w:jc w:val="center"/>
              <w:rPr>
                <w:b/>
              </w:rPr>
            </w:pPr>
            <w:r w:rsidRPr="008A48BF">
              <w:rPr>
                <w:b/>
              </w:rPr>
              <w:t>Over 80% AMI</w:t>
            </w:r>
          </w:p>
        </w:tc>
        <w:tc>
          <w:tcPr>
            <w:tcW w:w="1860" w:type="dxa"/>
            <w:tcBorders>
              <w:top w:val="single" w:sz="4" w:space="0" w:color="auto"/>
              <w:left w:val="nil"/>
              <w:bottom w:val="single" w:sz="4" w:space="0" w:color="auto"/>
              <w:right w:val="single" w:sz="4" w:space="0" w:color="auto"/>
            </w:tcBorders>
            <w:noWrap/>
            <w:vAlign w:val="center"/>
            <w:hideMark/>
          </w:tcPr>
          <w:p w14:paraId="015732A5" w14:textId="77777777" w:rsidR="00B073BD" w:rsidRPr="008A48BF" w:rsidRDefault="00B073BD" w:rsidP="001A77DD">
            <w:pPr>
              <w:spacing w:before="0" w:after="0"/>
              <w:jc w:val="center"/>
              <w:rPr>
                <w:b/>
              </w:rPr>
            </w:pPr>
            <w:r w:rsidRPr="008A48BF">
              <w:rPr>
                <w:b/>
              </w:rPr>
              <w:t>50% AMI - 80% AMI</w:t>
            </w:r>
          </w:p>
        </w:tc>
        <w:tc>
          <w:tcPr>
            <w:tcW w:w="1860" w:type="dxa"/>
            <w:tcBorders>
              <w:top w:val="single" w:sz="4" w:space="0" w:color="auto"/>
              <w:left w:val="nil"/>
              <w:bottom w:val="single" w:sz="4" w:space="0" w:color="auto"/>
              <w:right w:val="single" w:sz="4" w:space="0" w:color="auto"/>
            </w:tcBorders>
            <w:noWrap/>
            <w:vAlign w:val="center"/>
            <w:hideMark/>
          </w:tcPr>
          <w:p w14:paraId="093E94CC" w14:textId="77777777" w:rsidR="00B073BD" w:rsidRPr="008A48BF" w:rsidRDefault="00B073BD" w:rsidP="001A77DD">
            <w:pPr>
              <w:spacing w:before="0" w:after="0"/>
              <w:jc w:val="center"/>
              <w:rPr>
                <w:b/>
              </w:rPr>
            </w:pPr>
            <w:r w:rsidRPr="008A48BF">
              <w:rPr>
                <w:b/>
              </w:rPr>
              <w:t>30% AMI - 50% AMI</w:t>
            </w:r>
          </w:p>
        </w:tc>
        <w:tc>
          <w:tcPr>
            <w:tcW w:w="1480" w:type="dxa"/>
            <w:tcBorders>
              <w:top w:val="single" w:sz="4" w:space="0" w:color="auto"/>
              <w:left w:val="nil"/>
              <w:bottom w:val="single" w:sz="4" w:space="0" w:color="auto"/>
              <w:right w:val="single" w:sz="4" w:space="0" w:color="auto"/>
            </w:tcBorders>
            <w:noWrap/>
            <w:vAlign w:val="center"/>
            <w:hideMark/>
          </w:tcPr>
          <w:p w14:paraId="40DF1A12" w14:textId="77777777" w:rsidR="00B073BD" w:rsidRPr="008A48BF" w:rsidRDefault="00B073BD" w:rsidP="001A77DD">
            <w:pPr>
              <w:spacing w:before="0" w:after="0"/>
              <w:jc w:val="center"/>
              <w:rPr>
                <w:b/>
              </w:rPr>
            </w:pPr>
            <w:r w:rsidRPr="008A48BF">
              <w:rPr>
                <w:b/>
              </w:rPr>
              <w:t>Under 30% AMI</w:t>
            </w:r>
          </w:p>
        </w:tc>
      </w:tr>
      <w:tr w:rsidR="00B073BD" w:rsidRPr="008A48BF" w14:paraId="5DBDA6E6" w14:textId="77777777" w:rsidTr="001A77DD">
        <w:trPr>
          <w:trHeight w:val="288"/>
          <w:jc w:val="center"/>
        </w:trPr>
        <w:tc>
          <w:tcPr>
            <w:tcW w:w="1700" w:type="dxa"/>
            <w:tcBorders>
              <w:top w:val="nil"/>
              <w:left w:val="single" w:sz="4" w:space="0" w:color="auto"/>
              <w:bottom w:val="single" w:sz="4" w:space="0" w:color="auto"/>
              <w:right w:val="single" w:sz="4" w:space="0" w:color="auto"/>
            </w:tcBorders>
            <w:noWrap/>
            <w:vAlign w:val="center"/>
            <w:hideMark/>
          </w:tcPr>
          <w:p w14:paraId="4A2D0DB4" w14:textId="77777777" w:rsidR="00B073BD" w:rsidRPr="008A48BF" w:rsidRDefault="00B073BD" w:rsidP="001A77DD">
            <w:pPr>
              <w:spacing w:before="0" w:after="0"/>
              <w:jc w:val="left"/>
            </w:pPr>
            <w:r w:rsidRPr="008A48BF">
              <w:t>Major-High</w:t>
            </w:r>
          </w:p>
        </w:tc>
        <w:tc>
          <w:tcPr>
            <w:tcW w:w="1280" w:type="dxa"/>
            <w:tcBorders>
              <w:top w:val="nil"/>
              <w:left w:val="nil"/>
              <w:bottom w:val="single" w:sz="4" w:space="0" w:color="auto"/>
              <w:right w:val="single" w:sz="4" w:space="0" w:color="auto"/>
            </w:tcBorders>
            <w:noWrap/>
            <w:vAlign w:val="center"/>
            <w:hideMark/>
          </w:tcPr>
          <w:p w14:paraId="3D73966C" w14:textId="77777777" w:rsidR="00B073BD" w:rsidRPr="008A48BF" w:rsidRDefault="00B073BD" w:rsidP="001A77DD">
            <w:pPr>
              <w:spacing w:before="0" w:after="0"/>
              <w:jc w:val="center"/>
            </w:pPr>
            <w:r w:rsidRPr="008A48BF">
              <w:t>23</w:t>
            </w:r>
          </w:p>
        </w:tc>
        <w:tc>
          <w:tcPr>
            <w:tcW w:w="1360" w:type="dxa"/>
            <w:tcBorders>
              <w:top w:val="nil"/>
              <w:left w:val="nil"/>
              <w:bottom w:val="single" w:sz="4" w:space="0" w:color="auto"/>
              <w:right w:val="single" w:sz="4" w:space="0" w:color="auto"/>
            </w:tcBorders>
            <w:noWrap/>
            <w:vAlign w:val="center"/>
            <w:hideMark/>
          </w:tcPr>
          <w:p w14:paraId="165E7385" w14:textId="77777777" w:rsidR="00B073BD" w:rsidRPr="008A48BF" w:rsidRDefault="00B073BD" w:rsidP="001A77DD">
            <w:pPr>
              <w:spacing w:before="0" w:after="0"/>
              <w:jc w:val="center"/>
            </w:pPr>
            <w:r w:rsidRPr="008A48BF">
              <w:t>5</w:t>
            </w:r>
          </w:p>
        </w:tc>
        <w:tc>
          <w:tcPr>
            <w:tcW w:w="1860" w:type="dxa"/>
            <w:tcBorders>
              <w:top w:val="nil"/>
              <w:left w:val="nil"/>
              <w:bottom w:val="single" w:sz="4" w:space="0" w:color="auto"/>
              <w:right w:val="single" w:sz="4" w:space="0" w:color="auto"/>
            </w:tcBorders>
            <w:noWrap/>
            <w:vAlign w:val="center"/>
            <w:hideMark/>
          </w:tcPr>
          <w:p w14:paraId="40827754" w14:textId="77777777" w:rsidR="00B073BD" w:rsidRPr="008A48BF" w:rsidRDefault="00B073BD" w:rsidP="001A77DD">
            <w:pPr>
              <w:spacing w:before="0" w:after="0"/>
              <w:jc w:val="center"/>
            </w:pPr>
            <w:r w:rsidRPr="008A48BF">
              <w:t>2</w:t>
            </w:r>
          </w:p>
        </w:tc>
        <w:tc>
          <w:tcPr>
            <w:tcW w:w="1860" w:type="dxa"/>
            <w:tcBorders>
              <w:top w:val="nil"/>
              <w:left w:val="nil"/>
              <w:bottom w:val="single" w:sz="4" w:space="0" w:color="auto"/>
              <w:right w:val="single" w:sz="4" w:space="0" w:color="auto"/>
            </w:tcBorders>
            <w:noWrap/>
            <w:vAlign w:val="center"/>
            <w:hideMark/>
          </w:tcPr>
          <w:p w14:paraId="6828AC54" w14:textId="77777777" w:rsidR="00B073BD" w:rsidRPr="008A48BF" w:rsidRDefault="00B073BD" w:rsidP="001A77DD">
            <w:pPr>
              <w:spacing w:before="0" w:after="0"/>
              <w:jc w:val="center"/>
            </w:pPr>
            <w:r w:rsidRPr="008A48BF">
              <w:t>6</w:t>
            </w:r>
          </w:p>
        </w:tc>
        <w:tc>
          <w:tcPr>
            <w:tcW w:w="1480" w:type="dxa"/>
            <w:tcBorders>
              <w:top w:val="nil"/>
              <w:left w:val="nil"/>
              <w:bottom w:val="single" w:sz="4" w:space="0" w:color="auto"/>
              <w:right w:val="single" w:sz="4" w:space="0" w:color="auto"/>
            </w:tcBorders>
            <w:noWrap/>
            <w:vAlign w:val="center"/>
            <w:hideMark/>
          </w:tcPr>
          <w:p w14:paraId="7B67F20C" w14:textId="77777777" w:rsidR="00B073BD" w:rsidRPr="008A48BF" w:rsidRDefault="00B073BD" w:rsidP="001A77DD">
            <w:pPr>
              <w:spacing w:before="0" w:after="0"/>
              <w:jc w:val="center"/>
            </w:pPr>
            <w:r w:rsidRPr="008A48BF">
              <w:t>10</w:t>
            </w:r>
          </w:p>
        </w:tc>
      </w:tr>
      <w:tr w:rsidR="00B073BD" w:rsidRPr="008A48BF" w14:paraId="1F803ACE" w14:textId="77777777" w:rsidTr="001A77DD">
        <w:trPr>
          <w:trHeight w:val="288"/>
          <w:jc w:val="center"/>
        </w:trPr>
        <w:tc>
          <w:tcPr>
            <w:tcW w:w="1700" w:type="dxa"/>
            <w:tcBorders>
              <w:top w:val="nil"/>
              <w:left w:val="single" w:sz="4" w:space="0" w:color="auto"/>
              <w:bottom w:val="single" w:sz="4" w:space="0" w:color="auto"/>
              <w:right w:val="single" w:sz="4" w:space="0" w:color="auto"/>
            </w:tcBorders>
            <w:noWrap/>
            <w:vAlign w:val="center"/>
            <w:hideMark/>
          </w:tcPr>
          <w:p w14:paraId="4FB8BF2A" w14:textId="77777777" w:rsidR="00B073BD" w:rsidRPr="008A48BF" w:rsidRDefault="00B073BD" w:rsidP="001A77DD">
            <w:pPr>
              <w:spacing w:before="0" w:after="0"/>
              <w:jc w:val="left"/>
            </w:pPr>
            <w:r w:rsidRPr="008A48BF">
              <w:t>Major-Low</w:t>
            </w:r>
          </w:p>
        </w:tc>
        <w:tc>
          <w:tcPr>
            <w:tcW w:w="1280" w:type="dxa"/>
            <w:tcBorders>
              <w:top w:val="nil"/>
              <w:left w:val="nil"/>
              <w:bottom w:val="single" w:sz="4" w:space="0" w:color="auto"/>
              <w:right w:val="single" w:sz="4" w:space="0" w:color="auto"/>
            </w:tcBorders>
            <w:noWrap/>
            <w:vAlign w:val="center"/>
            <w:hideMark/>
          </w:tcPr>
          <w:p w14:paraId="7D8A8087" w14:textId="77777777" w:rsidR="00B073BD" w:rsidRPr="008A48BF" w:rsidRDefault="00B073BD" w:rsidP="001A77DD">
            <w:pPr>
              <w:spacing w:before="0" w:after="0"/>
              <w:jc w:val="center"/>
            </w:pPr>
            <w:r w:rsidRPr="008A48BF">
              <w:t>20</w:t>
            </w:r>
          </w:p>
        </w:tc>
        <w:tc>
          <w:tcPr>
            <w:tcW w:w="1360" w:type="dxa"/>
            <w:tcBorders>
              <w:top w:val="nil"/>
              <w:left w:val="nil"/>
              <w:bottom w:val="single" w:sz="4" w:space="0" w:color="auto"/>
              <w:right w:val="single" w:sz="4" w:space="0" w:color="auto"/>
            </w:tcBorders>
            <w:noWrap/>
            <w:vAlign w:val="center"/>
            <w:hideMark/>
          </w:tcPr>
          <w:p w14:paraId="4571A5D1" w14:textId="77777777" w:rsidR="00B073BD" w:rsidRPr="008A48BF" w:rsidRDefault="00B073BD" w:rsidP="001A77DD">
            <w:pPr>
              <w:spacing w:before="0" w:after="0"/>
              <w:jc w:val="center"/>
            </w:pPr>
            <w:r w:rsidRPr="008A48BF">
              <w:t>8</w:t>
            </w:r>
          </w:p>
        </w:tc>
        <w:tc>
          <w:tcPr>
            <w:tcW w:w="1860" w:type="dxa"/>
            <w:tcBorders>
              <w:top w:val="nil"/>
              <w:left w:val="nil"/>
              <w:bottom w:val="single" w:sz="4" w:space="0" w:color="auto"/>
              <w:right w:val="single" w:sz="4" w:space="0" w:color="auto"/>
            </w:tcBorders>
            <w:noWrap/>
            <w:vAlign w:val="center"/>
            <w:hideMark/>
          </w:tcPr>
          <w:p w14:paraId="33F3169F" w14:textId="77777777" w:rsidR="00B073BD" w:rsidRPr="008A48BF" w:rsidRDefault="00B073BD" w:rsidP="001A77DD">
            <w:pPr>
              <w:spacing w:before="0" w:after="0"/>
              <w:jc w:val="center"/>
            </w:pPr>
            <w:r w:rsidRPr="008A48BF">
              <w:t>4</w:t>
            </w:r>
          </w:p>
        </w:tc>
        <w:tc>
          <w:tcPr>
            <w:tcW w:w="1860" w:type="dxa"/>
            <w:tcBorders>
              <w:top w:val="nil"/>
              <w:left w:val="nil"/>
              <w:bottom w:val="single" w:sz="4" w:space="0" w:color="auto"/>
              <w:right w:val="single" w:sz="4" w:space="0" w:color="auto"/>
            </w:tcBorders>
            <w:noWrap/>
            <w:vAlign w:val="center"/>
            <w:hideMark/>
          </w:tcPr>
          <w:p w14:paraId="0FB7A77C" w14:textId="77777777" w:rsidR="00B073BD" w:rsidRPr="008A48BF" w:rsidRDefault="00B073BD" w:rsidP="001A77DD">
            <w:pPr>
              <w:spacing w:before="0" w:after="0"/>
              <w:jc w:val="center"/>
            </w:pPr>
            <w:r w:rsidRPr="008A48BF">
              <w:t>2</w:t>
            </w:r>
          </w:p>
        </w:tc>
        <w:tc>
          <w:tcPr>
            <w:tcW w:w="1480" w:type="dxa"/>
            <w:tcBorders>
              <w:top w:val="nil"/>
              <w:left w:val="nil"/>
              <w:bottom w:val="single" w:sz="4" w:space="0" w:color="auto"/>
              <w:right w:val="single" w:sz="4" w:space="0" w:color="auto"/>
            </w:tcBorders>
            <w:noWrap/>
            <w:vAlign w:val="center"/>
            <w:hideMark/>
          </w:tcPr>
          <w:p w14:paraId="13A0EBBC" w14:textId="77777777" w:rsidR="00B073BD" w:rsidRPr="008A48BF" w:rsidRDefault="00B073BD" w:rsidP="001A77DD">
            <w:pPr>
              <w:spacing w:before="0" w:after="0"/>
              <w:jc w:val="center"/>
            </w:pPr>
            <w:r w:rsidRPr="008A48BF">
              <w:t>6</w:t>
            </w:r>
          </w:p>
        </w:tc>
      </w:tr>
      <w:tr w:rsidR="00B073BD" w:rsidRPr="008A48BF" w14:paraId="6E227481" w14:textId="77777777" w:rsidTr="001A77DD">
        <w:trPr>
          <w:trHeight w:val="288"/>
          <w:jc w:val="center"/>
        </w:trPr>
        <w:tc>
          <w:tcPr>
            <w:tcW w:w="1700" w:type="dxa"/>
            <w:tcBorders>
              <w:top w:val="nil"/>
              <w:left w:val="single" w:sz="4" w:space="0" w:color="auto"/>
              <w:bottom w:val="single" w:sz="4" w:space="0" w:color="auto"/>
              <w:right w:val="single" w:sz="4" w:space="0" w:color="auto"/>
            </w:tcBorders>
            <w:noWrap/>
            <w:vAlign w:val="center"/>
            <w:hideMark/>
          </w:tcPr>
          <w:p w14:paraId="155CAA75" w14:textId="77777777" w:rsidR="00B073BD" w:rsidRPr="008A48BF" w:rsidRDefault="00B073BD" w:rsidP="001A77DD">
            <w:pPr>
              <w:spacing w:before="0" w:after="0"/>
              <w:jc w:val="left"/>
            </w:pPr>
            <w:r w:rsidRPr="008A48BF">
              <w:t>Minor-High</w:t>
            </w:r>
          </w:p>
        </w:tc>
        <w:tc>
          <w:tcPr>
            <w:tcW w:w="1280" w:type="dxa"/>
            <w:tcBorders>
              <w:top w:val="nil"/>
              <w:left w:val="nil"/>
              <w:bottom w:val="single" w:sz="4" w:space="0" w:color="auto"/>
              <w:right w:val="single" w:sz="4" w:space="0" w:color="auto"/>
            </w:tcBorders>
            <w:noWrap/>
            <w:vAlign w:val="center"/>
            <w:hideMark/>
          </w:tcPr>
          <w:p w14:paraId="1F041822" w14:textId="77777777" w:rsidR="00B073BD" w:rsidRPr="008A48BF" w:rsidRDefault="00B073BD" w:rsidP="001A77DD">
            <w:pPr>
              <w:spacing w:before="0" w:after="0"/>
              <w:jc w:val="center"/>
            </w:pPr>
            <w:r w:rsidRPr="008A48BF">
              <w:t>15</w:t>
            </w:r>
          </w:p>
        </w:tc>
        <w:tc>
          <w:tcPr>
            <w:tcW w:w="1360" w:type="dxa"/>
            <w:tcBorders>
              <w:top w:val="nil"/>
              <w:left w:val="nil"/>
              <w:bottom w:val="single" w:sz="4" w:space="0" w:color="auto"/>
              <w:right w:val="single" w:sz="4" w:space="0" w:color="auto"/>
            </w:tcBorders>
            <w:noWrap/>
            <w:vAlign w:val="center"/>
            <w:hideMark/>
          </w:tcPr>
          <w:p w14:paraId="7B1E8AB8" w14:textId="77777777" w:rsidR="00B073BD" w:rsidRPr="008A48BF" w:rsidRDefault="00B073BD" w:rsidP="001A77DD">
            <w:pPr>
              <w:spacing w:before="0" w:after="0"/>
              <w:jc w:val="center"/>
            </w:pPr>
            <w:r w:rsidRPr="008A48BF">
              <w:t>6</w:t>
            </w:r>
          </w:p>
        </w:tc>
        <w:tc>
          <w:tcPr>
            <w:tcW w:w="1860" w:type="dxa"/>
            <w:tcBorders>
              <w:top w:val="nil"/>
              <w:left w:val="nil"/>
              <w:bottom w:val="single" w:sz="4" w:space="0" w:color="auto"/>
              <w:right w:val="single" w:sz="4" w:space="0" w:color="auto"/>
            </w:tcBorders>
            <w:noWrap/>
            <w:vAlign w:val="center"/>
            <w:hideMark/>
          </w:tcPr>
          <w:p w14:paraId="5DBCA1CA" w14:textId="77777777" w:rsidR="00B073BD" w:rsidRPr="008A48BF" w:rsidRDefault="00B073BD" w:rsidP="001A77DD">
            <w:pPr>
              <w:spacing w:before="0" w:after="0"/>
              <w:jc w:val="center"/>
            </w:pPr>
            <w:r w:rsidRPr="008A48BF">
              <w:t>1</w:t>
            </w:r>
          </w:p>
        </w:tc>
        <w:tc>
          <w:tcPr>
            <w:tcW w:w="1860" w:type="dxa"/>
            <w:tcBorders>
              <w:top w:val="nil"/>
              <w:left w:val="nil"/>
              <w:bottom w:val="single" w:sz="4" w:space="0" w:color="auto"/>
              <w:right w:val="single" w:sz="4" w:space="0" w:color="auto"/>
            </w:tcBorders>
            <w:noWrap/>
            <w:vAlign w:val="center"/>
            <w:hideMark/>
          </w:tcPr>
          <w:p w14:paraId="2897A06B" w14:textId="77777777" w:rsidR="00B073BD" w:rsidRPr="008A48BF" w:rsidRDefault="00B073BD" w:rsidP="001A77DD">
            <w:pPr>
              <w:spacing w:before="0" w:after="0"/>
              <w:jc w:val="center"/>
            </w:pPr>
            <w:r w:rsidRPr="008A48BF">
              <w:t>3</w:t>
            </w:r>
          </w:p>
        </w:tc>
        <w:tc>
          <w:tcPr>
            <w:tcW w:w="1480" w:type="dxa"/>
            <w:tcBorders>
              <w:top w:val="nil"/>
              <w:left w:val="nil"/>
              <w:bottom w:val="single" w:sz="4" w:space="0" w:color="auto"/>
              <w:right w:val="single" w:sz="4" w:space="0" w:color="auto"/>
            </w:tcBorders>
            <w:noWrap/>
            <w:vAlign w:val="center"/>
            <w:hideMark/>
          </w:tcPr>
          <w:p w14:paraId="5BF20123" w14:textId="77777777" w:rsidR="00B073BD" w:rsidRPr="008A48BF" w:rsidRDefault="00B073BD" w:rsidP="001A77DD">
            <w:pPr>
              <w:spacing w:before="0" w:after="0"/>
              <w:jc w:val="center"/>
            </w:pPr>
            <w:r w:rsidRPr="008A48BF">
              <w:t>5</w:t>
            </w:r>
          </w:p>
        </w:tc>
      </w:tr>
      <w:tr w:rsidR="00B073BD" w:rsidRPr="008A48BF" w14:paraId="6F2F2F21" w14:textId="77777777" w:rsidTr="001A77DD">
        <w:trPr>
          <w:trHeight w:val="288"/>
          <w:jc w:val="center"/>
        </w:trPr>
        <w:tc>
          <w:tcPr>
            <w:tcW w:w="1700" w:type="dxa"/>
            <w:tcBorders>
              <w:top w:val="nil"/>
              <w:left w:val="single" w:sz="4" w:space="0" w:color="auto"/>
              <w:bottom w:val="single" w:sz="4" w:space="0" w:color="auto"/>
              <w:right w:val="single" w:sz="4" w:space="0" w:color="auto"/>
            </w:tcBorders>
            <w:noWrap/>
            <w:vAlign w:val="center"/>
            <w:hideMark/>
          </w:tcPr>
          <w:p w14:paraId="3ADC5C12" w14:textId="77777777" w:rsidR="00B073BD" w:rsidRPr="008A48BF" w:rsidRDefault="00B073BD" w:rsidP="001A77DD">
            <w:pPr>
              <w:spacing w:before="0" w:after="0"/>
              <w:jc w:val="left"/>
            </w:pPr>
            <w:r w:rsidRPr="008A48BF">
              <w:t>Minor-Low</w:t>
            </w:r>
          </w:p>
        </w:tc>
        <w:tc>
          <w:tcPr>
            <w:tcW w:w="1280" w:type="dxa"/>
            <w:tcBorders>
              <w:top w:val="nil"/>
              <w:left w:val="nil"/>
              <w:bottom w:val="single" w:sz="4" w:space="0" w:color="auto"/>
              <w:right w:val="single" w:sz="4" w:space="0" w:color="auto"/>
            </w:tcBorders>
            <w:noWrap/>
            <w:vAlign w:val="center"/>
            <w:hideMark/>
          </w:tcPr>
          <w:p w14:paraId="32C4E4E6" w14:textId="77777777" w:rsidR="00B073BD" w:rsidRPr="008A48BF" w:rsidRDefault="00B073BD" w:rsidP="001A77DD">
            <w:pPr>
              <w:spacing w:before="0" w:after="0"/>
              <w:jc w:val="center"/>
            </w:pPr>
            <w:r w:rsidRPr="008A48BF">
              <w:t>34</w:t>
            </w:r>
          </w:p>
        </w:tc>
        <w:tc>
          <w:tcPr>
            <w:tcW w:w="1360" w:type="dxa"/>
            <w:tcBorders>
              <w:top w:val="nil"/>
              <w:left w:val="nil"/>
              <w:bottom w:val="single" w:sz="4" w:space="0" w:color="auto"/>
              <w:right w:val="single" w:sz="4" w:space="0" w:color="auto"/>
            </w:tcBorders>
            <w:noWrap/>
            <w:vAlign w:val="center"/>
            <w:hideMark/>
          </w:tcPr>
          <w:p w14:paraId="468E1489" w14:textId="77777777" w:rsidR="00B073BD" w:rsidRPr="008A48BF" w:rsidRDefault="00B073BD" w:rsidP="001A77DD">
            <w:pPr>
              <w:spacing w:before="0" w:after="0"/>
              <w:jc w:val="center"/>
            </w:pPr>
            <w:r w:rsidRPr="008A48BF">
              <w:t>8</w:t>
            </w:r>
          </w:p>
        </w:tc>
        <w:tc>
          <w:tcPr>
            <w:tcW w:w="1860" w:type="dxa"/>
            <w:tcBorders>
              <w:top w:val="nil"/>
              <w:left w:val="nil"/>
              <w:bottom w:val="single" w:sz="4" w:space="0" w:color="auto"/>
              <w:right w:val="single" w:sz="4" w:space="0" w:color="auto"/>
            </w:tcBorders>
            <w:noWrap/>
            <w:vAlign w:val="center"/>
            <w:hideMark/>
          </w:tcPr>
          <w:p w14:paraId="53B6A276" w14:textId="77777777" w:rsidR="00B073BD" w:rsidRPr="008A48BF" w:rsidRDefault="00B073BD" w:rsidP="001A77DD">
            <w:pPr>
              <w:spacing w:before="0" w:after="0"/>
              <w:jc w:val="center"/>
            </w:pPr>
            <w:r w:rsidRPr="008A48BF">
              <w:t>10</w:t>
            </w:r>
          </w:p>
        </w:tc>
        <w:tc>
          <w:tcPr>
            <w:tcW w:w="1860" w:type="dxa"/>
            <w:tcBorders>
              <w:top w:val="nil"/>
              <w:left w:val="nil"/>
              <w:bottom w:val="single" w:sz="4" w:space="0" w:color="auto"/>
              <w:right w:val="single" w:sz="4" w:space="0" w:color="auto"/>
            </w:tcBorders>
            <w:noWrap/>
            <w:vAlign w:val="center"/>
            <w:hideMark/>
          </w:tcPr>
          <w:p w14:paraId="208368C7" w14:textId="77777777" w:rsidR="00B073BD" w:rsidRPr="008A48BF" w:rsidRDefault="00B073BD" w:rsidP="001A77DD">
            <w:pPr>
              <w:spacing w:before="0" w:after="0"/>
              <w:jc w:val="center"/>
            </w:pPr>
            <w:r w:rsidRPr="008A48BF">
              <w:t>7</w:t>
            </w:r>
          </w:p>
        </w:tc>
        <w:tc>
          <w:tcPr>
            <w:tcW w:w="1480" w:type="dxa"/>
            <w:tcBorders>
              <w:top w:val="nil"/>
              <w:left w:val="nil"/>
              <w:bottom w:val="single" w:sz="4" w:space="0" w:color="auto"/>
              <w:right w:val="single" w:sz="4" w:space="0" w:color="auto"/>
            </w:tcBorders>
            <w:noWrap/>
            <w:vAlign w:val="center"/>
            <w:hideMark/>
          </w:tcPr>
          <w:p w14:paraId="6C5760F3" w14:textId="77777777" w:rsidR="00B073BD" w:rsidRPr="008A48BF" w:rsidRDefault="00B073BD" w:rsidP="001A77DD">
            <w:pPr>
              <w:spacing w:before="0" w:after="0"/>
              <w:jc w:val="center"/>
            </w:pPr>
            <w:r w:rsidRPr="008A48BF">
              <w:t>9</w:t>
            </w:r>
          </w:p>
        </w:tc>
      </w:tr>
      <w:tr w:rsidR="00B073BD" w:rsidRPr="008A48BF" w14:paraId="33BFB2B7" w14:textId="77777777" w:rsidTr="001A77DD">
        <w:trPr>
          <w:trHeight w:val="288"/>
          <w:jc w:val="center"/>
        </w:trPr>
        <w:tc>
          <w:tcPr>
            <w:tcW w:w="1700" w:type="dxa"/>
            <w:tcBorders>
              <w:top w:val="nil"/>
              <w:left w:val="single" w:sz="4" w:space="0" w:color="auto"/>
              <w:bottom w:val="single" w:sz="4" w:space="0" w:color="auto"/>
              <w:right w:val="single" w:sz="4" w:space="0" w:color="auto"/>
            </w:tcBorders>
            <w:noWrap/>
            <w:vAlign w:val="center"/>
            <w:hideMark/>
          </w:tcPr>
          <w:p w14:paraId="002FF1B7" w14:textId="77777777" w:rsidR="00B073BD" w:rsidRPr="008A48BF" w:rsidRDefault="00B073BD" w:rsidP="001A77DD">
            <w:pPr>
              <w:spacing w:before="0" w:after="0"/>
              <w:jc w:val="left"/>
            </w:pPr>
            <w:r w:rsidRPr="008A48BF">
              <w:t>Severe</w:t>
            </w:r>
          </w:p>
        </w:tc>
        <w:tc>
          <w:tcPr>
            <w:tcW w:w="1280" w:type="dxa"/>
            <w:tcBorders>
              <w:top w:val="nil"/>
              <w:left w:val="nil"/>
              <w:bottom w:val="single" w:sz="4" w:space="0" w:color="auto"/>
              <w:right w:val="single" w:sz="4" w:space="0" w:color="auto"/>
            </w:tcBorders>
            <w:noWrap/>
            <w:vAlign w:val="center"/>
            <w:hideMark/>
          </w:tcPr>
          <w:p w14:paraId="4A589C2C" w14:textId="77777777" w:rsidR="00B073BD" w:rsidRPr="008A48BF" w:rsidRDefault="00B073BD" w:rsidP="001A77DD">
            <w:pPr>
              <w:spacing w:before="0" w:after="0"/>
              <w:jc w:val="center"/>
            </w:pPr>
            <w:r w:rsidRPr="008A48BF">
              <w:t>166</w:t>
            </w:r>
          </w:p>
        </w:tc>
        <w:tc>
          <w:tcPr>
            <w:tcW w:w="1360" w:type="dxa"/>
            <w:tcBorders>
              <w:top w:val="nil"/>
              <w:left w:val="nil"/>
              <w:bottom w:val="single" w:sz="4" w:space="0" w:color="auto"/>
              <w:right w:val="single" w:sz="4" w:space="0" w:color="auto"/>
            </w:tcBorders>
            <w:noWrap/>
            <w:vAlign w:val="center"/>
            <w:hideMark/>
          </w:tcPr>
          <w:p w14:paraId="446C21A5" w14:textId="77777777" w:rsidR="00B073BD" w:rsidRPr="008A48BF" w:rsidRDefault="00B073BD" w:rsidP="001A77DD">
            <w:pPr>
              <w:spacing w:before="0" w:after="0"/>
              <w:jc w:val="center"/>
            </w:pPr>
            <w:r w:rsidRPr="008A48BF">
              <w:t>38</w:t>
            </w:r>
          </w:p>
        </w:tc>
        <w:tc>
          <w:tcPr>
            <w:tcW w:w="1860" w:type="dxa"/>
            <w:tcBorders>
              <w:top w:val="nil"/>
              <w:left w:val="nil"/>
              <w:bottom w:val="single" w:sz="4" w:space="0" w:color="auto"/>
              <w:right w:val="single" w:sz="4" w:space="0" w:color="auto"/>
            </w:tcBorders>
            <w:noWrap/>
            <w:vAlign w:val="center"/>
            <w:hideMark/>
          </w:tcPr>
          <w:p w14:paraId="0353A11E" w14:textId="77777777" w:rsidR="00B073BD" w:rsidRPr="008A48BF" w:rsidRDefault="00B073BD" w:rsidP="001A77DD">
            <w:pPr>
              <w:spacing w:before="0" w:after="0"/>
              <w:jc w:val="center"/>
            </w:pPr>
            <w:r w:rsidRPr="008A48BF">
              <w:t>23</w:t>
            </w:r>
          </w:p>
        </w:tc>
        <w:tc>
          <w:tcPr>
            <w:tcW w:w="1860" w:type="dxa"/>
            <w:tcBorders>
              <w:top w:val="nil"/>
              <w:left w:val="nil"/>
              <w:bottom w:val="single" w:sz="4" w:space="0" w:color="auto"/>
              <w:right w:val="single" w:sz="4" w:space="0" w:color="auto"/>
            </w:tcBorders>
            <w:noWrap/>
            <w:vAlign w:val="center"/>
            <w:hideMark/>
          </w:tcPr>
          <w:p w14:paraId="3A58BE23" w14:textId="77777777" w:rsidR="00B073BD" w:rsidRPr="008A48BF" w:rsidRDefault="00B073BD" w:rsidP="001A77DD">
            <w:pPr>
              <w:spacing w:before="0" w:after="0"/>
              <w:jc w:val="center"/>
            </w:pPr>
            <w:r w:rsidRPr="008A48BF">
              <w:t>32</w:t>
            </w:r>
          </w:p>
        </w:tc>
        <w:tc>
          <w:tcPr>
            <w:tcW w:w="1480" w:type="dxa"/>
            <w:tcBorders>
              <w:top w:val="nil"/>
              <w:left w:val="nil"/>
              <w:bottom w:val="single" w:sz="4" w:space="0" w:color="auto"/>
              <w:right w:val="single" w:sz="4" w:space="0" w:color="auto"/>
            </w:tcBorders>
            <w:noWrap/>
            <w:vAlign w:val="center"/>
            <w:hideMark/>
          </w:tcPr>
          <w:p w14:paraId="79830E12" w14:textId="77777777" w:rsidR="00B073BD" w:rsidRPr="008A48BF" w:rsidRDefault="00B073BD" w:rsidP="001A77DD">
            <w:pPr>
              <w:spacing w:before="0" w:after="0"/>
              <w:jc w:val="center"/>
            </w:pPr>
            <w:r w:rsidRPr="008A48BF">
              <w:t>73</w:t>
            </w:r>
          </w:p>
        </w:tc>
      </w:tr>
      <w:tr w:rsidR="00B073BD" w:rsidRPr="008A48BF" w14:paraId="5BB26FC1" w14:textId="77777777" w:rsidTr="001A77DD">
        <w:trPr>
          <w:trHeight w:val="288"/>
          <w:jc w:val="center"/>
        </w:trPr>
        <w:tc>
          <w:tcPr>
            <w:tcW w:w="1700" w:type="dxa"/>
            <w:tcBorders>
              <w:top w:val="nil"/>
              <w:left w:val="single" w:sz="4" w:space="0" w:color="auto"/>
              <w:bottom w:val="single" w:sz="4" w:space="0" w:color="auto"/>
              <w:right w:val="single" w:sz="4" w:space="0" w:color="auto"/>
            </w:tcBorders>
            <w:noWrap/>
            <w:vAlign w:val="center"/>
            <w:hideMark/>
          </w:tcPr>
          <w:p w14:paraId="5C37D8CA" w14:textId="77777777" w:rsidR="00B073BD" w:rsidRPr="008A48BF" w:rsidRDefault="00B073BD" w:rsidP="001A77DD">
            <w:pPr>
              <w:spacing w:before="0" w:after="0"/>
              <w:jc w:val="left"/>
            </w:pPr>
            <w:r w:rsidRPr="008A48BF">
              <w:t>Total</w:t>
            </w:r>
          </w:p>
        </w:tc>
        <w:tc>
          <w:tcPr>
            <w:tcW w:w="1280" w:type="dxa"/>
            <w:tcBorders>
              <w:top w:val="nil"/>
              <w:left w:val="nil"/>
              <w:bottom w:val="single" w:sz="4" w:space="0" w:color="auto"/>
              <w:right w:val="single" w:sz="4" w:space="0" w:color="auto"/>
            </w:tcBorders>
            <w:noWrap/>
            <w:vAlign w:val="center"/>
            <w:hideMark/>
          </w:tcPr>
          <w:p w14:paraId="6584B411" w14:textId="77777777" w:rsidR="00B073BD" w:rsidRPr="008A48BF" w:rsidRDefault="00B073BD" w:rsidP="001A77DD">
            <w:pPr>
              <w:spacing w:before="0" w:after="0"/>
              <w:jc w:val="center"/>
            </w:pPr>
            <w:r w:rsidRPr="008A48BF">
              <w:t>258</w:t>
            </w:r>
          </w:p>
        </w:tc>
        <w:tc>
          <w:tcPr>
            <w:tcW w:w="1360" w:type="dxa"/>
            <w:tcBorders>
              <w:top w:val="nil"/>
              <w:left w:val="nil"/>
              <w:bottom w:val="single" w:sz="4" w:space="0" w:color="auto"/>
              <w:right w:val="single" w:sz="4" w:space="0" w:color="auto"/>
            </w:tcBorders>
            <w:noWrap/>
            <w:vAlign w:val="center"/>
            <w:hideMark/>
          </w:tcPr>
          <w:p w14:paraId="2EFCE597" w14:textId="77777777" w:rsidR="00B073BD" w:rsidRPr="008A48BF" w:rsidRDefault="00B073BD" w:rsidP="001A77DD">
            <w:pPr>
              <w:spacing w:before="0" w:after="0"/>
              <w:jc w:val="center"/>
            </w:pPr>
            <w:r w:rsidRPr="008A48BF">
              <w:t>65</w:t>
            </w:r>
          </w:p>
        </w:tc>
        <w:tc>
          <w:tcPr>
            <w:tcW w:w="1860" w:type="dxa"/>
            <w:tcBorders>
              <w:top w:val="nil"/>
              <w:left w:val="nil"/>
              <w:bottom w:val="single" w:sz="4" w:space="0" w:color="auto"/>
              <w:right w:val="single" w:sz="4" w:space="0" w:color="auto"/>
            </w:tcBorders>
            <w:noWrap/>
            <w:vAlign w:val="center"/>
            <w:hideMark/>
          </w:tcPr>
          <w:p w14:paraId="37009D89" w14:textId="77777777" w:rsidR="00B073BD" w:rsidRPr="008A48BF" w:rsidRDefault="00B073BD" w:rsidP="001A77DD">
            <w:pPr>
              <w:spacing w:before="0" w:after="0"/>
              <w:jc w:val="center"/>
            </w:pPr>
            <w:r w:rsidRPr="008A48BF">
              <w:t>40</w:t>
            </w:r>
          </w:p>
        </w:tc>
        <w:tc>
          <w:tcPr>
            <w:tcW w:w="1860" w:type="dxa"/>
            <w:tcBorders>
              <w:top w:val="nil"/>
              <w:left w:val="nil"/>
              <w:bottom w:val="single" w:sz="4" w:space="0" w:color="auto"/>
              <w:right w:val="single" w:sz="4" w:space="0" w:color="auto"/>
            </w:tcBorders>
            <w:noWrap/>
            <w:vAlign w:val="center"/>
            <w:hideMark/>
          </w:tcPr>
          <w:p w14:paraId="2DA855C8" w14:textId="77777777" w:rsidR="00B073BD" w:rsidRPr="008A48BF" w:rsidRDefault="00B073BD" w:rsidP="001A77DD">
            <w:pPr>
              <w:spacing w:before="0" w:after="0"/>
              <w:jc w:val="center"/>
            </w:pPr>
            <w:r w:rsidRPr="008A48BF">
              <w:t>50</w:t>
            </w:r>
          </w:p>
        </w:tc>
        <w:tc>
          <w:tcPr>
            <w:tcW w:w="1480" w:type="dxa"/>
            <w:tcBorders>
              <w:top w:val="nil"/>
              <w:left w:val="nil"/>
              <w:bottom w:val="single" w:sz="4" w:space="0" w:color="auto"/>
              <w:right w:val="single" w:sz="4" w:space="0" w:color="auto"/>
            </w:tcBorders>
            <w:noWrap/>
            <w:vAlign w:val="center"/>
            <w:hideMark/>
          </w:tcPr>
          <w:p w14:paraId="2DEF984C" w14:textId="77777777" w:rsidR="00B073BD" w:rsidRPr="008A48BF" w:rsidRDefault="00B073BD" w:rsidP="001A77DD">
            <w:pPr>
              <w:keepNext/>
              <w:spacing w:before="0" w:after="0"/>
              <w:jc w:val="center"/>
            </w:pPr>
            <w:r w:rsidRPr="008A48BF">
              <w:t>103</w:t>
            </w:r>
          </w:p>
        </w:tc>
      </w:tr>
    </w:tbl>
    <w:p w14:paraId="67761847" w14:textId="6F08E4E1" w:rsidR="00B073BD" w:rsidRPr="008A48BF" w:rsidRDefault="00B073BD" w:rsidP="00B073BD">
      <w:pPr>
        <w:pStyle w:val="Caption"/>
        <w:jc w:val="center"/>
        <w:rPr>
          <w:rFonts w:asciiTheme="minorHAnsi" w:hAnsiTheme="minorHAnsi" w:cstheme="minorHAnsi"/>
        </w:rPr>
      </w:pPr>
      <w:r w:rsidRPr="008A48BF">
        <w:t xml:space="preserve">Source: </w:t>
      </w:r>
      <w:r w:rsidRPr="008A48BF">
        <w:rPr>
          <w:rFonts w:asciiTheme="minorHAnsi" w:hAnsiTheme="minorHAnsi" w:cstheme="minorHAnsi"/>
        </w:rPr>
        <w:t>U.S. Federal Emergency Management Agency (FEMA), Individual Assistance Program, December 2020.</w:t>
      </w:r>
    </w:p>
    <w:p w14:paraId="4341723E" w14:textId="77777777" w:rsidR="000B4314" w:rsidRPr="008A48BF" w:rsidRDefault="000B4314" w:rsidP="00F156F6"/>
    <w:p w14:paraId="388E3B7A" w14:textId="3F76E020" w:rsidR="00B073BD" w:rsidRPr="008A48BF" w:rsidRDefault="00B073BD" w:rsidP="00B073BD">
      <w:pPr>
        <w:pStyle w:val="FigureCaption"/>
      </w:pPr>
      <w:r w:rsidRPr="008A48BF">
        <w:t>Table</w:t>
      </w:r>
      <w:r w:rsidR="00A56187" w:rsidRPr="008A48BF">
        <w:t xml:space="preserve"> 2</w:t>
      </w:r>
      <w:r w:rsidR="001B428D" w:rsidRPr="008A48BF">
        <w:t>6</w:t>
      </w:r>
      <w:r w:rsidRPr="008A48BF">
        <w:t>: FEMA Applicant – Total Owner and Renter Income Breakdown by County</w:t>
      </w:r>
    </w:p>
    <w:tbl>
      <w:tblPr>
        <w:tblW w:w="9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680"/>
        <w:gridCol w:w="1590"/>
        <w:gridCol w:w="1590"/>
        <w:gridCol w:w="1590"/>
        <w:gridCol w:w="1590"/>
        <w:gridCol w:w="1590"/>
      </w:tblGrid>
      <w:tr w:rsidR="00B073BD" w:rsidRPr="008A48BF" w14:paraId="405F3E21" w14:textId="77777777" w:rsidTr="001A77DD">
        <w:trPr>
          <w:trHeight w:val="1200"/>
        </w:trPr>
        <w:tc>
          <w:tcPr>
            <w:tcW w:w="1680" w:type="dxa"/>
            <w:tcBorders>
              <w:top w:val="single" w:sz="4" w:space="0" w:color="auto"/>
              <w:left w:val="single" w:sz="4" w:space="0" w:color="auto"/>
              <w:bottom w:val="single" w:sz="4" w:space="0" w:color="auto"/>
              <w:right w:val="single" w:sz="4" w:space="0" w:color="auto"/>
            </w:tcBorders>
            <w:vAlign w:val="center"/>
            <w:hideMark/>
          </w:tcPr>
          <w:p w14:paraId="438C8F70" w14:textId="77777777" w:rsidR="00B073BD" w:rsidRPr="008A48BF" w:rsidRDefault="00B073BD" w:rsidP="001A77DD">
            <w:pPr>
              <w:spacing w:before="0" w:after="0"/>
              <w:jc w:val="center"/>
              <w:rPr>
                <w:b/>
              </w:rPr>
            </w:pPr>
            <w:r w:rsidRPr="008A48BF">
              <w:rPr>
                <w:b/>
              </w:rPr>
              <w:t>County</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267868C" w14:textId="77777777" w:rsidR="00B073BD" w:rsidRPr="008A48BF" w:rsidRDefault="00B073BD" w:rsidP="001A77DD">
            <w:pPr>
              <w:spacing w:before="0" w:after="0"/>
              <w:jc w:val="center"/>
              <w:rPr>
                <w:b/>
              </w:rPr>
            </w:pPr>
            <w:r w:rsidRPr="008A48BF">
              <w:rPr>
                <w:b/>
              </w:rPr>
              <w:t>Income at or less than $33,050 (LMI)</w:t>
            </w:r>
          </w:p>
        </w:tc>
        <w:tc>
          <w:tcPr>
            <w:tcW w:w="1590" w:type="dxa"/>
            <w:tcBorders>
              <w:top w:val="single" w:sz="4" w:space="0" w:color="auto"/>
              <w:left w:val="single" w:sz="4" w:space="0" w:color="auto"/>
              <w:bottom w:val="single" w:sz="4" w:space="0" w:color="auto"/>
              <w:right w:val="single" w:sz="4" w:space="0" w:color="auto"/>
            </w:tcBorders>
            <w:vAlign w:val="center"/>
            <w:hideMark/>
          </w:tcPr>
          <w:p w14:paraId="58A14794" w14:textId="77777777" w:rsidR="00B073BD" w:rsidRPr="008A48BF" w:rsidRDefault="00B073BD" w:rsidP="001A77DD">
            <w:pPr>
              <w:spacing w:before="0" w:after="0"/>
              <w:jc w:val="center"/>
              <w:rPr>
                <w:b/>
              </w:rPr>
            </w:pPr>
            <w:r w:rsidRPr="008A48BF">
              <w:rPr>
                <w:b/>
              </w:rPr>
              <w:t>Income between $33,051-$49,999</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E43E4BD" w14:textId="77777777" w:rsidR="00B073BD" w:rsidRPr="008A48BF" w:rsidRDefault="00B073BD" w:rsidP="001A77DD">
            <w:pPr>
              <w:spacing w:before="0" w:after="0"/>
              <w:jc w:val="center"/>
              <w:rPr>
                <w:b/>
              </w:rPr>
            </w:pPr>
            <w:r w:rsidRPr="008A48BF">
              <w:rPr>
                <w:b/>
              </w:rPr>
              <w:t>Income between $50-99k</w:t>
            </w:r>
          </w:p>
        </w:tc>
        <w:tc>
          <w:tcPr>
            <w:tcW w:w="1590" w:type="dxa"/>
            <w:tcBorders>
              <w:top w:val="single" w:sz="4" w:space="0" w:color="auto"/>
              <w:left w:val="single" w:sz="4" w:space="0" w:color="auto"/>
              <w:bottom w:val="single" w:sz="4" w:space="0" w:color="auto"/>
              <w:right w:val="single" w:sz="4" w:space="0" w:color="auto"/>
            </w:tcBorders>
            <w:vAlign w:val="center"/>
            <w:hideMark/>
          </w:tcPr>
          <w:p w14:paraId="4DAB0DB0" w14:textId="77777777" w:rsidR="00B073BD" w:rsidRPr="008A48BF" w:rsidRDefault="00B073BD" w:rsidP="001A77DD">
            <w:pPr>
              <w:spacing w:before="0" w:after="0"/>
              <w:jc w:val="center"/>
              <w:rPr>
                <w:b/>
              </w:rPr>
            </w:pPr>
            <w:r w:rsidRPr="008A48BF">
              <w:rPr>
                <w:b/>
              </w:rPr>
              <w:t>Income at or over $100k</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638E969" w14:textId="77777777" w:rsidR="00B073BD" w:rsidRPr="008A48BF" w:rsidRDefault="00B073BD" w:rsidP="001A77DD">
            <w:pPr>
              <w:spacing w:before="0" w:after="0"/>
              <w:jc w:val="center"/>
              <w:rPr>
                <w:b/>
              </w:rPr>
            </w:pPr>
            <w:r w:rsidRPr="008A48BF">
              <w:rPr>
                <w:b/>
              </w:rPr>
              <w:t>Unknown Income</w:t>
            </w:r>
          </w:p>
        </w:tc>
      </w:tr>
      <w:tr w:rsidR="00B073BD" w:rsidRPr="008A48BF" w14:paraId="1DCC90BE" w14:textId="77777777" w:rsidTr="001A77DD">
        <w:trPr>
          <w:trHeight w:val="259"/>
        </w:trPr>
        <w:tc>
          <w:tcPr>
            <w:tcW w:w="1680" w:type="dxa"/>
            <w:tcBorders>
              <w:top w:val="single" w:sz="4" w:space="0" w:color="auto"/>
              <w:left w:val="single" w:sz="4" w:space="0" w:color="auto"/>
              <w:bottom w:val="single" w:sz="4" w:space="0" w:color="auto"/>
              <w:right w:val="single" w:sz="4" w:space="0" w:color="auto"/>
            </w:tcBorders>
            <w:hideMark/>
          </w:tcPr>
          <w:p w14:paraId="20DF61CA" w14:textId="77777777" w:rsidR="00B073BD" w:rsidRPr="008A48BF" w:rsidRDefault="00B073BD" w:rsidP="001A77DD">
            <w:pPr>
              <w:spacing w:before="0" w:after="0"/>
            </w:pPr>
            <w:r w:rsidRPr="008A48BF">
              <w:t>Arkansas</w:t>
            </w:r>
          </w:p>
        </w:tc>
        <w:tc>
          <w:tcPr>
            <w:tcW w:w="1590" w:type="dxa"/>
            <w:tcBorders>
              <w:top w:val="single" w:sz="4" w:space="0" w:color="auto"/>
              <w:left w:val="single" w:sz="4" w:space="0" w:color="auto"/>
              <w:bottom w:val="single" w:sz="4" w:space="0" w:color="auto"/>
              <w:right w:val="single" w:sz="4" w:space="0" w:color="auto"/>
            </w:tcBorders>
            <w:hideMark/>
          </w:tcPr>
          <w:p w14:paraId="34B74824" w14:textId="77777777" w:rsidR="00B073BD" w:rsidRPr="008A48BF" w:rsidRDefault="00B073BD" w:rsidP="001A77DD">
            <w:pPr>
              <w:spacing w:before="0" w:after="0"/>
              <w:jc w:val="center"/>
            </w:pPr>
            <w:r w:rsidRPr="008A48BF">
              <w:t>6</w:t>
            </w:r>
          </w:p>
        </w:tc>
        <w:tc>
          <w:tcPr>
            <w:tcW w:w="1590" w:type="dxa"/>
            <w:tcBorders>
              <w:top w:val="single" w:sz="4" w:space="0" w:color="auto"/>
              <w:left w:val="single" w:sz="4" w:space="0" w:color="auto"/>
              <w:bottom w:val="single" w:sz="4" w:space="0" w:color="auto"/>
              <w:right w:val="single" w:sz="4" w:space="0" w:color="auto"/>
            </w:tcBorders>
            <w:hideMark/>
          </w:tcPr>
          <w:p w14:paraId="76576B09" w14:textId="77777777" w:rsidR="00B073BD" w:rsidRPr="008A48BF" w:rsidRDefault="00B073BD" w:rsidP="001A77DD">
            <w:pPr>
              <w:spacing w:before="0" w:after="0"/>
              <w:jc w:val="center"/>
            </w:pPr>
            <w:r w:rsidRPr="008A48BF">
              <w:t>5</w:t>
            </w:r>
          </w:p>
        </w:tc>
        <w:tc>
          <w:tcPr>
            <w:tcW w:w="1590" w:type="dxa"/>
            <w:tcBorders>
              <w:top w:val="single" w:sz="4" w:space="0" w:color="auto"/>
              <w:left w:val="single" w:sz="4" w:space="0" w:color="auto"/>
              <w:bottom w:val="single" w:sz="4" w:space="0" w:color="auto"/>
              <w:right w:val="single" w:sz="4" w:space="0" w:color="auto"/>
            </w:tcBorders>
            <w:hideMark/>
          </w:tcPr>
          <w:p w14:paraId="12B22FEF" w14:textId="77777777" w:rsidR="00B073BD" w:rsidRPr="008A48BF" w:rsidRDefault="00B073BD" w:rsidP="001A77DD">
            <w:pPr>
              <w:spacing w:before="0" w:after="0"/>
              <w:jc w:val="center"/>
            </w:pPr>
            <w:r w:rsidRPr="008A48BF">
              <w:t>4</w:t>
            </w:r>
          </w:p>
        </w:tc>
        <w:tc>
          <w:tcPr>
            <w:tcW w:w="1590" w:type="dxa"/>
            <w:tcBorders>
              <w:top w:val="single" w:sz="4" w:space="0" w:color="auto"/>
              <w:left w:val="single" w:sz="4" w:space="0" w:color="auto"/>
              <w:bottom w:val="single" w:sz="4" w:space="0" w:color="auto"/>
              <w:right w:val="single" w:sz="4" w:space="0" w:color="auto"/>
            </w:tcBorders>
            <w:hideMark/>
          </w:tcPr>
          <w:p w14:paraId="58E59A72" w14:textId="77777777" w:rsidR="00B073BD" w:rsidRPr="008A48BF" w:rsidRDefault="00B073BD" w:rsidP="001A77DD">
            <w:pPr>
              <w:spacing w:before="0" w:after="0"/>
              <w:jc w:val="center"/>
            </w:pPr>
            <w:r w:rsidRPr="008A48BF">
              <w:t>3</w:t>
            </w:r>
          </w:p>
        </w:tc>
        <w:tc>
          <w:tcPr>
            <w:tcW w:w="1590" w:type="dxa"/>
            <w:tcBorders>
              <w:top w:val="single" w:sz="4" w:space="0" w:color="auto"/>
              <w:left w:val="single" w:sz="4" w:space="0" w:color="auto"/>
              <w:bottom w:val="single" w:sz="4" w:space="0" w:color="auto"/>
              <w:right w:val="single" w:sz="4" w:space="0" w:color="auto"/>
            </w:tcBorders>
            <w:hideMark/>
          </w:tcPr>
          <w:p w14:paraId="7B62F136" w14:textId="77777777" w:rsidR="00B073BD" w:rsidRPr="008A48BF" w:rsidRDefault="00B073BD" w:rsidP="001A77DD">
            <w:pPr>
              <w:spacing w:before="0" w:after="0"/>
              <w:jc w:val="center"/>
            </w:pPr>
            <w:r w:rsidRPr="008A48BF">
              <w:t>4</w:t>
            </w:r>
          </w:p>
        </w:tc>
      </w:tr>
      <w:tr w:rsidR="00B073BD" w:rsidRPr="008A48BF" w14:paraId="55D4F37D" w14:textId="77777777" w:rsidTr="001A77DD">
        <w:trPr>
          <w:trHeight w:val="300"/>
        </w:trPr>
        <w:tc>
          <w:tcPr>
            <w:tcW w:w="1680" w:type="dxa"/>
            <w:tcBorders>
              <w:top w:val="single" w:sz="4" w:space="0" w:color="auto"/>
              <w:left w:val="single" w:sz="4" w:space="0" w:color="auto"/>
              <w:bottom w:val="single" w:sz="4" w:space="0" w:color="auto"/>
              <w:right w:val="single" w:sz="4" w:space="0" w:color="auto"/>
            </w:tcBorders>
            <w:hideMark/>
          </w:tcPr>
          <w:p w14:paraId="4BD980B2" w14:textId="77777777" w:rsidR="00B073BD" w:rsidRPr="008A48BF" w:rsidRDefault="00B073BD" w:rsidP="001A77DD">
            <w:pPr>
              <w:spacing w:before="0" w:after="0"/>
            </w:pPr>
            <w:r w:rsidRPr="008A48BF">
              <w:t>Conway</w:t>
            </w:r>
          </w:p>
        </w:tc>
        <w:tc>
          <w:tcPr>
            <w:tcW w:w="1590" w:type="dxa"/>
            <w:tcBorders>
              <w:top w:val="single" w:sz="4" w:space="0" w:color="auto"/>
              <w:left w:val="single" w:sz="4" w:space="0" w:color="auto"/>
              <w:bottom w:val="single" w:sz="4" w:space="0" w:color="auto"/>
              <w:right w:val="single" w:sz="4" w:space="0" w:color="auto"/>
            </w:tcBorders>
            <w:hideMark/>
          </w:tcPr>
          <w:p w14:paraId="722B04ED" w14:textId="77777777" w:rsidR="00B073BD" w:rsidRPr="008A48BF" w:rsidRDefault="00B073BD" w:rsidP="001A77DD">
            <w:pPr>
              <w:spacing w:before="0" w:after="0"/>
              <w:jc w:val="center"/>
            </w:pPr>
            <w:r w:rsidRPr="008A48BF">
              <w:t>14</w:t>
            </w:r>
          </w:p>
        </w:tc>
        <w:tc>
          <w:tcPr>
            <w:tcW w:w="1590" w:type="dxa"/>
            <w:tcBorders>
              <w:top w:val="single" w:sz="4" w:space="0" w:color="auto"/>
              <w:left w:val="single" w:sz="4" w:space="0" w:color="auto"/>
              <w:bottom w:val="single" w:sz="4" w:space="0" w:color="auto"/>
              <w:right w:val="single" w:sz="4" w:space="0" w:color="auto"/>
            </w:tcBorders>
            <w:hideMark/>
          </w:tcPr>
          <w:p w14:paraId="7768F73F" w14:textId="77777777" w:rsidR="00B073BD" w:rsidRPr="008A48BF" w:rsidRDefault="00B073BD" w:rsidP="001A77DD">
            <w:pPr>
              <w:spacing w:before="0" w:after="0"/>
              <w:jc w:val="center"/>
            </w:pPr>
            <w:r w:rsidRPr="008A48BF">
              <w:t>2</w:t>
            </w:r>
          </w:p>
        </w:tc>
        <w:tc>
          <w:tcPr>
            <w:tcW w:w="1590" w:type="dxa"/>
            <w:tcBorders>
              <w:top w:val="single" w:sz="4" w:space="0" w:color="auto"/>
              <w:left w:val="single" w:sz="4" w:space="0" w:color="auto"/>
              <w:bottom w:val="single" w:sz="4" w:space="0" w:color="auto"/>
              <w:right w:val="single" w:sz="4" w:space="0" w:color="auto"/>
            </w:tcBorders>
            <w:hideMark/>
          </w:tcPr>
          <w:p w14:paraId="10E23588" w14:textId="77777777" w:rsidR="00B073BD" w:rsidRPr="008A48BF" w:rsidRDefault="00B073BD" w:rsidP="001A77DD">
            <w:pPr>
              <w:spacing w:before="0" w:after="0"/>
              <w:jc w:val="center"/>
            </w:pPr>
            <w:r w:rsidRPr="008A48BF">
              <w:t>2</w:t>
            </w:r>
          </w:p>
        </w:tc>
        <w:tc>
          <w:tcPr>
            <w:tcW w:w="1590" w:type="dxa"/>
            <w:tcBorders>
              <w:top w:val="single" w:sz="4" w:space="0" w:color="auto"/>
              <w:left w:val="single" w:sz="4" w:space="0" w:color="auto"/>
              <w:bottom w:val="single" w:sz="4" w:space="0" w:color="auto"/>
              <w:right w:val="single" w:sz="4" w:space="0" w:color="auto"/>
            </w:tcBorders>
            <w:hideMark/>
          </w:tcPr>
          <w:p w14:paraId="512C6FCE" w14:textId="77777777" w:rsidR="00B073BD" w:rsidRPr="008A48BF" w:rsidRDefault="00B073BD" w:rsidP="001A77DD">
            <w:pPr>
              <w:spacing w:before="0" w:after="0"/>
              <w:jc w:val="center"/>
            </w:pPr>
            <w:r w:rsidRPr="008A48BF">
              <w:t>3</w:t>
            </w:r>
          </w:p>
        </w:tc>
        <w:tc>
          <w:tcPr>
            <w:tcW w:w="1590" w:type="dxa"/>
            <w:tcBorders>
              <w:top w:val="single" w:sz="4" w:space="0" w:color="auto"/>
              <w:left w:val="single" w:sz="4" w:space="0" w:color="auto"/>
              <w:bottom w:val="single" w:sz="4" w:space="0" w:color="auto"/>
              <w:right w:val="single" w:sz="4" w:space="0" w:color="auto"/>
            </w:tcBorders>
            <w:hideMark/>
          </w:tcPr>
          <w:p w14:paraId="30CA2407" w14:textId="77777777" w:rsidR="00B073BD" w:rsidRPr="008A48BF" w:rsidRDefault="00B073BD" w:rsidP="001A77DD">
            <w:pPr>
              <w:spacing w:before="0" w:after="0"/>
              <w:jc w:val="center"/>
            </w:pPr>
            <w:r w:rsidRPr="008A48BF">
              <w:t>2</w:t>
            </w:r>
          </w:p>
        </w:tc>
      </w:tr>
      <w:tr w:rsidR="00B073BD" w:rsidRPr="008A48BF" w14:paraId="070AD086"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658DDF2B" w14:textId="77777777" w:rsidR="00B073BD" w:rsidRPr="008A48BF" w:rsidRDefault="00B073BD" w:rsidP="001A77DD">
            <w:pPr>
              <w:spacing w:before="0" w:after="0"/>
            </w:pPr>
            <w:r w:rsidRPr="008A48BF">
              <w:t>Crawford</w:t>
            </w:r>
          </w:p>
        </w:tc>
        <w:tc>
          <w:tcPr>
            <w:tcW w:w="1590" w:type="dxa"/>
            <w:tcBorders>
              <w:top w:val="single" w:sz="4" w:space="0" w:color="auto"/>
              <w:left w:val="single" w:sz="4" w:space="0" w:color="auto"/>
              <w:bottom w:val="single" w:sz="4" w:space="0" w:color="auto"/>
              <w:right w:val="single" w:sz="4" w:space="0" w:color="auto"/>
            </w:tcBorders>
            <w:hideMark/>
          </w:tcPr>
          <w:p w14:paraId="0EB76FE2" w14:textId="77777777" w:rsidR="00B073BD" w:rsidRPr="008A48BF" w:rsidRDefault="00B073BD" w:rsidP="001A77DD">
            <w:pPr>
              <w:spacing w:before="0" w:after="0"/>
              <w:jc w:val="center"/>
            </w:pPr>
            <w:r w:rsidRPr="008A48BF">
              <w:t>27</w:t>
            </w:r>
          </w:p>
        </w:tc>
        <w:tc>
          <w:tcPr>
            <w:tcW w:w="1590" w:type="dxa"/>
            <w:tcBorders>
              <w:top w:val="single" w:sz="4" w:space="0" w:color="auto"/>
              <w:left w:val="single" w:sz="4" w:space="0" w:color="auto"/>
              <w:bottom w:val="single" w:sz="4" w:space="0" w:color="auto"/>
              <w:right w:val="single" w:sz="4" w:space="0" w:color="auto"/>
            </w:tcBorders>
            <w:hideMark/>
          </w:tcPr>
          <w:p w14:paraId="2E4BDCDC" w14:textId="77777777" w:rsidR="00B073BD" w:rsidRPr="008A48BF" w:rsidRDefault="00B073BD" w:rsidP="001A77DD">
            <w:pPr>
              <w:spacing w:before="0" w:after="0"/>
              <w:jc w:val="center"/>
            </w:pPr>
            <w:r w:rsidRPr="008A48BF">
              <w:t>7</w:t>
            </w:r>
          </w:p>
        </w:tc>
        <w:tc>
          <w:tcPr>
            <w:tcW w:w="1590" w:type="dxa"/>
            <w:tcBorders>
              <w:top w:val="single" w:sz="4" w:space="0" w:color="auto"/>
              <w:left w:val="single" w:sz="4" w:space="0" w:color="auto"/>
              <w:bottom w:val="single" w:sz="4" w:space="0" w:color="auto"/>
              <w:right w:val="single" w:sz="4" w:space="0" w:color="auto"/>
            </w:tcBorders>
            <w:hideMark/>
          </w:tcPr>
          <w:p w14:paraId="2F64C0C2" w14:textId="77777777" w:rsidR="00B073BD" w:rsidRPr="008A48BF" w:rsidRDefault="00B073BD" w:rsidP="001A77DD">
            <w:pPr>
              <w:spacing w:before="0" w:after="0"/>
              <w:jc w:val="center"/>
            </w:pPr>
            <w:r w:rsidRPr="008A48BF">
              <w:t>15</w:t>
            </w:r>
          </w:p>
        </w:tc>
        <w:tc>
          <w:tcPr>
            <w:tcW w:w="1590" w:type="dxa"/>
            <w:tcBorders>
              <w:top w:val="single" w:sz="4" w:space="0" w:color="auto"/>
              <w:left w:val="single" w:sz="4" w:space="0" w:color="auto"/>
              <w:bottom w:val="single" w:sz="4" w:space="0" w:color="auto"/>
              <w:right w:val="single" w:sz="4" w:space="0" w:color="auto"/>
            </w:tcBorders>
            <w:hideMark/>
          </w:tcPr>
          <w:p w14:paraId="4743AE57" w14:textId="77777777" w:rsidR="00B073BD" w:rsidRPr="008A48BF" w:rsidRDefault="00B073BD" w:rsidP="001A77DD">
            <w:pPr>
              <w:spacing w:before="0" w:after="0"/>
              <w:jc w:val="center"/>
            </w:pPr>
            <w:r w:rsidRPr="008A48BF">
              <w:t>7</w:t>
            </w:r>
          </w:p>
        </w:tc>
        <w:tc>
          <w:tcPr>
            <w:tcW w:w="1590" w:type="dxa"/>
            <w:tcBorders>
              <w:top w:val="single" w:sz="4" w:space="0" w:color="auto"/>
              <w:left w:val="single" w:sz="4" w:space="0" w:color="auto"/>
              <w:bottom w:val="single" w:sz="4" w:space="0" w:color="auto"/>
              <w:right w:val="single" w:sz="4" w:space="0" w:color="auto"/>
            </w:tcBorders>
            <w:hideMark/>
          </w:tcPr>
          <w:p w14:paraId="0A840D9C" w14:textId="77777777" w:rsidR="00B073BD" w:rsidRPr="008A48BF" w:rsidRDefault="00B073BD" w:rsidP="001A77DD">
            <w:pPr>
              <w:spacing w:before="0" w:after="0"/>
              <w:jc w:val="center"/>
            </w:pPr>
            <w:r w:rsidRPr="008A48BF">
              <w:t>1</w:t>
            </w:r>
          </w:p>
        </w:tc>
      </w:tr>
      <w:tr w:rsidR="00B073BD" w:rsidRPr="008A48BF" w14:paraId="1DE32111" w14:textId="77777777" w:rsidTr="001A77DD">
        <w:trPr>
          <w:trHeight w:val="300"/>
        </w:trPr>
        <w:tc>
          <w:tcPr>
            <w:tcW w:w="1680" w:type="dxa"/>
            <w:tcBorders>
              <w:top w:val="single" w:sz="4" w:space="0" w:color="auto"/>
              <w:left w:val="single" w:sz="4" w:space="0" w:color="auto"/>
              <w:bottom w:val="single" w:sz="4" w:space="0" w:color="auto"/>
              <w:right w:val="single" w:sz="4" w:space="0" w:color="auto"/>
            </w:tcBorders>
            <w:hideMark/>
          </w:tcPr>
          <w:p w14:paraId="44EE56A8" w14:textId="77777777" w:rsidR="00B073BD" w:rsidRPr="008A48BF" w:rsidRDefault="00B073BD" w:rsidP="001A77DD">
            <w:pPr>
              <w:spacing w:before="0" w:after="0"/>
            </w:pPr>
            <w:r w:rsidRPr="008A48BF">
              <w:t>Desha</w:t>
            </w:r>
          </w:p>
        </w:tc>
        <w:tc>
          <w:tcPr>
            <w:tcW w:w="1590" w:type="dxa"/>
            <w:tcBorders>
              <w:top w:val="single" w:sz="4" w:space="0" w:color="auto"/>
              <w:left w:val="single" w:sz="4" w:space="0" w:color="auto"/>
              <w:bottom w:val="single" w:sz="4" w:space="0" w:color="auto"/>
              <w:right w:val="single" w:sz="4" w:space="0" w:color="auto"/>
            </w:tcBorders>
            <w:hideMark/>
          </w:tcPr>
          <w:p w14:paraId="067F4ACB" w14:textId="77777777" w:rsidR="00B073BD" w:rsidRPr="008A48BF" w:rsidRDefault="00B073BD" w:rsidP="001A77DD">
            <w:pPr>
              <w:spacing w:before="0" w:after="0"/>
              <w:jc w:val="center"/>
            </w:pPr>
            <w:r w:rsidRPr="008A48BF">
              <w:t>31</w:t>
            </w:r>
          </w:p>
        </w:tc>
        <w:tc>
          <w:tcPr>
            <w:tcW w:w="1590" w:type="dxa"/>
            <w:tcBorders>
              <w:top w:val="single" w:sz="4" w:space="0" w:color="auto"/>
              <w:left w:val="single" w:sz="4" w:space="0" w:color="auto"/>
              <w:bottom w:val="single" w:sz="4" w:space="0" w:color="auto"/>
              <w:right w:val="single" w:sz="4" w:space="0" w:color="auto"/>
            </w:tcBorders>
            <w:hideMark/>
          </w:tcPr>
          <w:p w14:paraId="5C650677" w14:textId="77777777" w:rsidR="00B073BD" w:rsidRPr="008A48BF" w:rsidRDefault="00B073BD" w:rsidP="001A77DD">
            <w:pPr>
              <w:spacing w:before="0" w:after="0"/>
              <w:jc w:val="center"/>
            </w:pPr>
            <w:r w:rsidRPr="008A48BF">
              <w:t>9</w:t>
            </w:r>
          </w:p>
        </w:tc>
        <w:tc>
          <w:tcPr>
            <w:tcW w:w="1590" w:type="dxa"/>
            <w:tcBorders>
              <w:top w:val="single" w:sz="4" w:space="0" w:color="auto"/>
              <w:left w:val="single" w:sz="4" w:space="0" w:color="auto"/>
              <w:bottom w:val="single" w:sz="4" w:space="0" w:color="auto"/>
              <w:right w:val="single" w:sz="4" w:space="0" w:color="auto"/>
            </w:tcBorders>
            <w:hideMark/>
          </w:tcPr>
          <w:p w14:paraId="2AB5F054" w14:textId="77777777" w:rsidR="00B073BD" w:rsidRPr="008A48BF" w:rsidRDefault="00B073BD" w:rsidP="001A77DD">
            <w:pPr>
              <w:spacing w:before="0" w:after="0"/>
              <w:jc w:val="center"/>
            </w:pPr>
            <w:r w:rsidRPr="008A48BF">
              <w:t>8</w:t>
            </w:r>
          </w:p>
        </w:tc>
        <w:tc>
          <w:tcPr>
            <w:tcW w:w="1590" w:type="dxa"/>
            <w:tcBorders>
              <w:top w:val="single" w:sz="4" w:space="0" w:color="auto"/>
              <w:left w:val="single" w:sz="4" w:space="0" w:color="auto"/>
              <w:bottom w:val="single" w:sz="4" w:space="0" w:color="auto"/>
              <w:right w:val="single" w:sz="4" w:space="0" w:color="auto"/>
            </w:tcBorders>
            <w:hideMark/>
          </w:tcPr>
          <w:p w14:paraId="20D18BFA" w14:textId="77777777" w:rsidR="00B073BD" w:rsidRPr="008A48BF" w:rsidRDefault="00B073BD" w:rsidP="001A77DD">
            <w:pPr>
              <w:spacing w:before="0" w:after="0"/>
              <w:jc w:val="center"/>
            </w:pPr>
            <w:r w:rsidRPr="008A48BF">
              <w:t>5</w:t>
            </w:r>
          </w:p>
        </w:tc>
        <w:tc>
          <w:tcPr>
            <w:tcW w:w="1590" w:type="dxa"/>
            <w:tcBorders>
              <w:top w:val="single" w:sz="4" w:space="0" w:color="auto"/>
              <w:left w:val="single" w:sz="4" w:space="0" w:color="auto"/>
              <w:bottom w:val="single" w:sz="4" w:space="0" w:color="auto"/>
              <w:right w:val="single" w:sz="4" w:space="0" w:color="auto"/>
            </w:tcBorders>
            <w:hideMark/>
          </w:tcPr>
          <w:p w14:paraId="21F3B7E9" w14:textId="77777777" w:rsidR="00B073BD" w:rsidRPr="008A48BF" w:rsidRDefault="00B073BD" w:rsidP="001A77DD">
            <w:pPr>
              <w:spacing w:before="0" w:after="0"/>
              <w:jc w:val="center"/>
            </w:pPr>
            <w:r w:rsidRPr="008A48BF">
              <w:t>7</w:t>
            </w:r>
          </w:p>
        </w:tc>
      </w:tr>
      <w:tr w:rsidR="00B073BD" w:rsidRPr="008A48BF" w14:paraId="03E80835" w14:textId="77777777" w:rsidTr="001A77DD">
        <w:trPr>
          <w:trHeight w:val="300"/>
        </w:trPr>
        <w:tc>
          <w:tcPr>
            <w:tcW w:w="1680" w:type="dxa"/>
            <w:tcBorders>
              <w:top w:val="single" w:sz="4" w:space="0" w:color="auto"/>
              <w:left w:val="single" w:sz="4" w:space="0" w:color="auto"/>
              <w:bottom w:val="single" w:sz="4" w:space="0" w:color="auto"/>
              <w:right w:val="single" w:sz="4" w:space="0" w:color="auto"/>
            </w:tcBorders>
            <w:hideMark/>
          </w:tcPr>
          <w:p w14:paraId="2D783E3A" w14:textId="77777777" w:rsidR="00B073BD" w:rsidRPr="008A48BF" w:rsidRDefault="00B073BD" w:rsidP="001A77DD">
            <w:pPr>
              <w:spacing w:before="0" w:after="0"/>
            </w:pPr>
            <w:r w:rsidRPr="008A48BF">
              <w:t>Faulkner</w:t>
            </w:r>
          </w:p>
        </w:tc>
        <w:tc>
          <w:tcPr>
            <w:tcW w:w="1590" w:type="dxa"/>
            <w:tcBorders>
              <w:top w:val="single" w:sz="4" w:space="0" w:color="auto"/>
              <w:left w:val="single" w:sz="4" w:space="0" w:color="auto"/>
              <w:bottom w:val="single" w:sz="4" w:space="0" w:color="auto"/>
              <w:right w:val="single" w:sz="4" w:space="0" w:color="auto"/>
            </w:tcBorders>
            <w:hideMark/>
          </w:tcPr>
          <w:p w14:paraId="78F8019F" w14:textId="77777777" w:rsidR="00B073BD" w:rsidRPr="008A48BF" w:rsidRDefault="00B073BD" w:rsidP="001A77DD">
            <w:pPr>
              <w:spacing w:before="0" w:after="0"/>
              <w:jc w:val="center"/>
            </w:pPr>
            <w:r w:rsidRPr="008A48BF">
              <w:t>91</w:t>
            </w:r>
          </w:p>
        </w:tc>
        <w:tc>
          <w:tcPr>
            <w:tcW w:w="1590" w:type="dxa"/>
            <w:tcBorders>
              <w:top w:val="single" w:sz="4" w:space="0" w:color="auto"/>
              <w:left w:val="single" w:sz="4" w:space="0" w:color="auto"/>
              <w:bottom w:val="single" w:sz="4" w:space="0" w:color="auto"/>
              <w:right w:val="single" w:sz="4" w:space="0" w:color="auto"/>
            </w:tcBorders>
            <w:hideMark/>
          </w:tcPr>
          <w:p w14:paraId="5D6326B3" w14:textId="77777777" w:rsidR="00B073BD" w:rsidRPr="008A48BF" w:rsidRDefault="00B073BD" w:rsidP="001A77DD">
            <w:pPr>
              <w:spacing w:before="0" w:after="0"/>
              <w:jc w:val="center"/>
            </w:pPr>
            <w:r w:rsidRPr="008A48BF">
              <w:t>42</w:t>
            </w:r>
          </w:p>
        </w:tc>
        <w:tc>
          <w:tcPr>
            <w:tcW w:w="1590" w:type="dxa"/>
            <w:tcBorders>
              <w:top w:val="single" w:sz="4" w:space="0" w:color="auto"/>
              <w:left w:val="single" w:sz="4" w:space="0" w:color="auto"/>
              <w:bottom w:val="single" w:sz="4" w:space="0" w:color="auto"/>
              <w:right w:val="single" w:sz="4" w:space="0" w:color="auto"/>
            </w:tcBorders>
            <w:hideMark/>
          </w:tcPr>
          <w:p w14:paraId="3FD07745" w14:textId="77777777" w:rsidR="00B073BD" w:rsidRPr="008A48BF" w:rsidRDefault="00B073BD" w:rsidP="001A77DD">
            <w:pPr>
              <w:spacing w:before="0" w:after="0"/>
              <w:jc w:val="center"/>
            </w:pPr>
            <w:r w:rsidRPr="008A48BF">
              <w:t>50</w:t>
            </w:r>
          </w:p>
        </w:tc>
        <w:tc>
          <w:tcPr>
            <w:tcW w:w="1590" w:type="dxa"/>
            <w:tcBorders>
              <w:top w:val="single" w:sz="4" w:space="0" w:color="auto"/>
              <w:left w:val="single" w:sz="4" w:space="0" w:color="auto"/>
              <w:bottom w:val="single" w:sz="4" w:space="0" w:color="auto"/>
              <w:right w:val="single" w:sz="4" w:space="0" w:color="auto"/>
            </w:tcBorders>
            <w:hideMark/>
          </w:tcPr>
          <w:p w14:paraId="3B7C6E87" w14:textId="77777777" w:rsidR="00B073BD" w:rsidRPr="008A48BF" w:rsidRDefault="00B073BD" w:rsidP="001A77DD">
            <w:pPr>
              <w:spacing w:before="0" w:after="0"/>
              <w:jc w:val="center"/>
            </w:pPr>
            <w:r w:rsidRPr="008A48BF">
              <w:t>21</w:t>
            </w:r>
          </w:p>
        </w:tc>
        <w:tc>
          <w:tcPr>
            <w:tcW w:w="1590" w:type="dxa"/>
            <w:tcBorders>
              <w:top w:val="single" w:sz="4" w:space="0" w:color="auto"/>
              <w:left w:val="single" w:sz="4" w:space="0" w:color="auto"/>
              <w:bottom w:val="single" w:sz="4" w:space="0" w:color="auto"/>
              <w:right w:val="single" w:sz="4" w:space="0" w:color="auto"/>
            </w:tcBorders>
            <w:hideMark/>
          </w:tcPr>
          <w:p w14:paraId="2FA9106E" w14:textId="77777777" w:rsidR="00B073BD" w:rsidRPr="008A48BF" w:rsidRDefault="00B073BD" w:rsidP="001A77DD">
            <w:pPr>
              <w:spacing w:before="0" w:after="0"/>
              <w:jc w:val="center"/>
            </w:pPr>
            <w:r w:rsidRPr="008A48BF">
              <w:t>18</w:t>
            </w:r>
          </w:p>
        </w:tc>
      </w:tr>
      <w:tr w:rsidR="00B073BD" w:rsidRPr="008A48BF" w14:paraId="23C43C1E"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778F8E3A" w14:textId="77777777" w:rsidR="00B073BD" w:rsidRPr="008A48BF" w:rsidRDefault="00B073BD" w:rsidP="001A77DD">
            <w:pPr>
              <w:spacing w:before="0" w:after="0"/>
            </w:pPr>
            <w:r w:rsidRPr="008A48BF">
              <w:t>Jefferson</w:t>
            </w:r>
          </w:p>
        </w:tc>
        <w:tc>
          <w:tcPr>
            <w:tcW w:w="1590" w:type="dxa"/>
            <w:tcBorders>
              <w:top w:val="single" w:sz="4" w:space="0" w:color="auto"/>
              <w:left w:val="single" w:sz="4" w:space="0" w:color="auto"/>
              <w:bottom w:val="single" w:sz="4" w:space="0" w:color="auto"/>
              <w:right w:val="single" w:sz="4" w:space="0" w:color="auto"/>
            </w:tcBorders>
            <w:hideMark/>
          </w:tcPr>
          <w:p w14:paraId="59503105" w14:textId="77777777" w:rsidR="00B073BD" w:rsidRPr="008A48BF" w:rsidRDefault="00B073BD" w:rsidP="001A77DD">
            <w:pPr>
              <w:spacing w:before="0" w:after="0"/>
              <w:jc w:val="center"/>
            </w:pPr>
            <w:r w:rsidRPr="008A48BF">
              <w:t>166</w:t>
            </w:r>
          </w:p>
        </w:tc>
        <w:tc>
          <w:tcPr>
            <w:tcW w:w="1590" w:type="dxa"/>
            <w:tcBorders>
              <w:top w:val="single" w:sz="4" w:space="0" w:color="auto"/>
              <w:left w:val="single" w:sz="4" w:space="0" w:color="auto"/>
              <w:bottom w:val="single" w:sz="4" w:space="0" w:color="auto"/>
              <w:right w:val="single" w:sz="4" w:space="0" w:color="auto"/>
            </w:tcBorders>
            <w:hideMark/>
          </w:tcPr>
          <w:p w14:paraId="747560A9" w14:textId="77777777" w:rsidR="00B073BD" w:rsidRPr="008A48BF" w:rsidRDefault="00B073BD" w:rsidP="001A77DD">
            <w:pPr>
              <w:spacing w:before="0" w:after="0"/>
              <w:jc w:val="center"/>
            </w:pPr>
            <w:r w:rsidRPr="008A48BF">
              <w:t>63</w:t>
            </w:r>
          </w:p>
        </w:tc>
        <w:tc>
          <w:tcPr>
            <w:tcW w:w="1590" w:type="dxa"/>
            <w:tcBorders>
              <w:top w:val="single" w:sz="4" w:space="0" w:color="auto"/>
              <w:left w:val="single" w:sz="4" w:space="0" w:color="auto"/>
              <w:bottom w:val="single" w:sz="4" w:space="0" w:color="auto"/>
              <w:right w:val="single" w:sz="4" w:space="0" w:color="auto"/>
            </w:tcBorders>
            <w:hideMark/>
          </w:tcPr>
          <w:p w14:paraId="560A170C" w14:textId="77777777" w:rsidR="00B073BD" w:rsidRPr="008A48BF" w:rsidRDefault="00B073BD" w:rsidP="001A77DD">
            <w:pPr>
              <w:spacing w:before="0" w:after="0"/>
              <w:jc w:val="center"/>
            </w:pPr>
            <w:r w:rsidRPr="008A48BF">
              <w:t>96</w:t>
            </w:r>
          </w:p>
        </w:tc>
        <w:tc>
          <w:tcPr>
            <w:tcW w:w="1590" w:type="dxa"/>
            <w:tcBorders>
              <w:top w:val="single" w:sz="4" w:space="0" w:color="auto"/>
              <w:left w:val="single" w:sz="4" w:space="0" w:color="auto"/>
              <w:bottom w:val="single" w:sz="4" w:space="0" w:color="auto"/>
              <w:right w:val="single" w:sz="4" w:space="0" w:color="auto"/>
            </w:tcBorders>
            <w:hideMark/>
          </w:tcPr>
          <w:p w14:paraId="5C2317AD" w14:textId="77777777" w:rsidR="00B073BD" w:rsidRPr="008A48BF" w:rsidRDefault="00B073BD" w:rsidP="001A77DD">
            <w:pPr>
              <w:spacing w:before="0" w:after="0"/>
              <w:jc w:val="center"/>
            </w:pPr>
            <w:r w:rsidRPr="008A48BF">
              <w:t>34</w:t>
            </w:r>
          </w:p>
        </w:tc>
        <w:tc>
          <w:tcPr>
            <w:tcW w:w="1590" w:type="dxa"/>
            <w:tcBorders>
              <w:top w:val="single" w:sz="4" w:space="0" w:color="auto"/>
              <w:left w:val="single" w:sz="4" w:space="0" w:color="auto"/>
              <w:bottom w:val="single" w:sz="4" w:space="0" w:color="auto"/>
              <w:right w:val="single" w:sz="4" w:space="0" w:color="auto"/>
            </w:tcBorders>
            <w:hideMark/>
          </w:tcPr>
          <w:p w14:paraId="49502C67" w14:textId="77777777" w:rsidR="00B073BD" w:rsidRPr="008A48BF" w:rsidRDefault="00B073BD" w:rsidP="001A77DD">
            <w:pPr>
              <w:spacing w:before="0" w:after="0"/>
              <w:jc w:val="center"/>
            </w:pPr>
            <w:r w:rsidRPr="008A48BF">
              <w:t>35</w:t>
            </w:r>
          </w:p>
        </w:tc>
      </w:tr>
      <w:tr w:rsidR="00B073BD" w:rsidRPr="008A48BF" w14:paraId="36373B18"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3A43166D" w14:textId="77777777" w:rsidR="00B073BD" w:rsidRPr="008A48BF" w:rsidRDefault="00B073BD" w:rsidP="001A77DD">
            <w:pPr>
              <w:spacing w:before="0" w:after="0"/>
            </w:pPr>
            <w:r w:rsidRPr="008A48BF">
              <w:t>Lincoln</w:t>
            </w:r>
          </w:p>
        </w:tc>
        <w:tc>
          <w:tcPr>
            <w:tcW w:w="1590" w:type="dxa"/>
            <w:tcBorders>
              <w:top w:val="single" w:sz="4" w:space="0" w:color="auto"/>
              <w:left w:val="single" w:sz="4" w:space="0" w:color="auto"/>
              <w:bottom w:val="single" w:sz="4" w:space="0" w:color="auto"/>
              <w:right w:val="single" w:sz="4" w:space="0" w:color="auto"/>
            </w:tcBorders>
            <w:hideMark/>
          </w:tcPr>
          <w:p w14:paraId="3AC03109" w14:textId="77777777" w:rsidR="00B073BD" w:rsidRPr="008A48BF" w:rsidRDefault="00B073BD" w:rsidP="001A77DD">
            <w:pPr>
              <w:spacing w:before="0" w:after="0"/>
              <w:jc w:val="center"/>
            </w:pPr>
            <w:r w:rsidRPr="008A48BF">
              <w:t>3</w:t>
            </w:r>
          </w:p>
        </w:tc>
        <w:tc>
          <w:tcPr>
            <w:tcW w:w="1590" w:type="dxa"/>
            <w:tcBorders>
              <w:top w:val="single" w:sz="4" w:space="0" w:color="auto"/>
              <w:left w:val="single" w:sz="4" w:space="0" w:color="auto"/>
              <w:bottom w:val="single" w:sz="4" w:space="0" w:color="auto"/>
              <w:right w:val="single" w:sz="4" w:space="0" w:color="auto"/>
            </w:tcBorders>
            <w:hideMark/>
          </w:tcPr>
          <w:p w14:paraId="7A25ED26" w14:textId="77777777" w:rsidR="00B073BD" w:rsidRPr="008A48BF" w:rsidRDefault="00B073BD" w:rsidP="001A77DD">
            <w:pPr>
              <w:spacing w:before="0" w:after="0"/>
              <w:jc w:val="center"/>
            </w:pPr>
            <w:r w:rsidRPr="008A48BF">
              <w:t>2</w:t>
            </w:r>
          </w:p>
        </w:tc>
        <w:tc>
          <w:tcPr>
            <w:tcW w:w="1590" w:type="dxa"/>
            <w:tcBorders>
              <w:top w:val="single" w:sz="4" w:space="0" w:color="auto"/>
              <w:left w:val="single" w:sz="4" w:space="0" w:color="auto"/>
              <w:bottom w:val="single" w:sz="4" w:space="0" w:color="auto"/>
              <w:right w:val="single" w:sz="4" w:space="0" w:color="auto"/>
            </w:tcBorders>
            <w:hideMark/>
          </w:tcPr>
          <w:p w14:paraId="1C07C491" w14:textId="77777777" w:rsidR="00B073BD" w:rsidRPr="008A48BF" w:rsidRDefault="00B073BD" w:rsidP="001A77DD">
            <w:pPr>
              <w:spacing w:before="0" w:after="0"/>
              <w:jc w:val="center"/>
            </w:pPr>
            <w:r w:rsidRPr="008A48BF">
              <w:t>4</w:t>
            </w:r>
          </w:p>
        </w:tc>
        <w:tc>
          <w:tcPr>
            <w:tcW w:w="1590" w:type="dxa"/>
            <w:tcBorders>
              <w:top w:val="single" w:sz="4" w:space="0" w:color="auto"/>
              <w:left w:val="single" w:sz="4" w:space="0" w:color="auto"/>
              <w:bottom w:val="single" w:sz="4" w:space="0" w:color="auto"/>
              <w:right w:val="single" w:sz="4" w:space="0" w:color="auto"/>
            </w:tcBorders>
            <w:hideMark/>
          </w:tcPr>
          <w:p w14:paraId="710CA898" w14:textId="77777777" w:rsidR="00B073BD" w:rsidRPr="008A48BF" w:rsidRDefault="00B073BD" w:rsidP="001A77DD">
            <w:pPr>
              <w:spacing w:before="0" w:after="0"/>
              <w:jc w:val="center"/>
            </w:pPr>
            <w:r w:rsidRPr="008A48BF">
              <w:t>3</w:t>
            </w:r>
          </w:p>
        </w:tc>
        <w:tc>
          <w:tcPr>
            <w:tcW w:w="1590" w:type="dxa"/>
            <w:tcBorders>
              <w:top w:val="single" w:sz="4" w:space="0" w:color="auto"/>
              <w:left w:val="single" w:sz="4" w:space="0" w:color="auto"/>
              <w:bottom w:val="single" w:sz="4" w:space="0" w:color="auto"/>
              <w:right w:val="single" w:sz="4" w:space="0" w:color="auto"/>
            </w:tcBorders>
            <w:hideMark/>
          </w:tcPr>
          <w:p w14:paraId="0DACB8B9" w14:textId="77777777" w:rsidR="00B073BD" w:rsidRPr="008A48BF" w:rsidRDefault="00B073BD" w:rsidP="001A77DD">
            <w:pPr>
              <w:spacing w:before="0" w:after="0"/>
              <w:jc w:val="center"/>
            </w:pPr>
            <w:r w:rsidRPr="008A48BF">
              <w:t>9</w:t>
            </w:r>
          </w:p>
        </w:tc>
      </w:tr>
      <w:tr w:rsidR="00B073BD" w:rsidRPr="008A48BF" w14:paraId="37F53220"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7FE2CFCC" w14:textId="77777777" w:rsidR="00B073BD" w:rsidRPr="008A48BF" w:rsidRDefault="00B073BD" w:rsidP="001A77DD">
            <w:pPr>
              <w:spacing w:before="0" w:after="0"/>
            </w:pPr>
            <w:r w:rsidRPr="008A48BF">
              <w:t>Logan</w:t>
            </w:r>
          </w:p>
        </w:tc>
        <w:tc>
          <w:tcPr>
            <w:tcW w:w="1590" w:type="dxa"/>
            <w:tcBorders>
              <w:top w:val="single" w:sz="4" w:space="0" w:color="auto"/>
              <w:left w:val="single" w:sz="4" w:space="0" w:color="auto"/>
              <w:bottom w:val="single" w:sz="4" w:space="0" w:color="auto"/>
              <w:right w:val="single" w:sz="4" w:space="0" w:color="auto"/>
            </w:tcBorders>
            <w:hideMark/>
          </w:tcPr>
          <w:p w14:paraId="3B4ABB46" w14:textId="77777777" w:rsidR="00B073BD" w:rsidRPr="008A48BF" w:rsidRDefault="00B073BD" w:rsidP="001A77DD">
            <w:pPr>
              <w:spacing w:before="0" w:after="0"/>
              <w:jc w:val="center"/>
            </w:pPr>
            <w:r w:rsidRPr="008A48BF">
              <w:t>10</w:t>
            </w:r>
          </w:p>
        </w:tc>
        <w:tc>
          <w:tcPr>
            <w:tcW w:w="1590" w:type="dxa"/>
            <w:tcBorders>
              <w:top w:val="single" w:sz="4" w:space="0" w:color="auto"/>
              <w:left w:val="single" w:sz="4" w:space="0" w:color="auto"/>
              <w:bottom w:val="single" w:sz="4" w:space="0" w:color="auto"/>
              <w:right w:val="single" w:sz="4" w:space="0" w:color="auto"/>
            </w:tcBorders>
            <w:hideMark/>
          </w:tcPr>
          <w:p w14:paraId="3CFF3124" w14:textId="77777777" w:rsidR="00B073BD" w:rsidRPr="008A48BF" w:rsidRDefault="00B073BD" w:rsidP="001A77DD">
            <w:pPr>
              <w:spacing w:before="0" w:after="0"/>
              <w:jc w:val="center"/>
            </w:pPr>
            <w:r w:rsidRPr="008A48BF">
              <w:t>8</w:t>
            </w:r>
          </w:p>
        </w:tc>
        <w:tc>
          <w:tcPr>
            <w:tcW w:w="1590" w:type="dxa"/>
            <w:tcBorders>
              <w:top w:val="single" w:sz="4" w:space="0" w:color="auto"/>
              <w:left w:val="single" w:sz="4" w:space="0" w:color="auto"/>
              <w:bottom w:val="single" w:sz="4" w:space="0" w:color="auto"/>
              <w:right w:val="single" w:sz="4" w:space="0" w:color="auto"/>
            </w:tcBorders>
            <w:hideMark/>
          </w:tcPr>
          <w:p w14:paraId="250CFB36" w14:textId="77777777" w:rsidR="00B073BD" w:rsidRPr="008A48BF" w:rsidRDefault="00B073BD" w:rsidP="001A77DD">
            <w:pPr>
              <w:spacing w:before="0" w:after="0"/>
              <w:jc w:val="center"/>
            </w:pPr>
            <w:r w:rsidRPr="008A48BF">
              <w:t>5</w:t>
            </w:r>
          </w:p>
        </w:tc>
        <w:tc>
          <w:tcPr>
            <w:tcW w:w="1590" w:type="dxa"/>
            <w:tcBorders>
              <w:top w:val="single" w:sz="4" w:space="0" w:color="auto"/>
              <w:left w:val="single" w:sz="4" w:space="0" w:color="auto"/>
              <w:bottom w:val="single" w:sz="4" w:space="0" w:color="auto"/>
              <w:right w:val="single" w:sz="4" w:space="0" w:color="auto"/>
            </w:tcBorders>
            <w:hideMark/>
          </w:tcPr>
          <w:p w14:paraId="7E0E04E1" w14:textId="77777777" w:rsidR="00B073BD" w:rsidRPr="008A48BF" w:rsidRDefault="00B073BD" w:rsidP="001A77DD">
            <w:pPr>
              <w:spacing w:before="0" w:after="0"/>
              <w:jc w:val="center"/>
            </w:pPr>
            <w:r w:rsidRPr="008A48BF">
              <w:t>2</w:t>
            </w:r>
          </w:p>
        </w:tc>
        <w:tc>
          <w:tcPr>
            <w:tcW w:w="1590" w:type="dxa"/>
            <w:tcBorders>
              <w:top w:val="single" w:sz="4" w:space="0" w:color="auto"/>
              <w:left w:val="single" w:sz="4" w:space="0" w:color="auto"/>
              <w:bottom w:val="single" w:sz="4" w:space="0" w:color="auto"/>
              <w:right w:val="single" w:sz="4" w:space="0" w:color="auto"/>
            </w:tcBorders>
            <w:hideMark/>
          </w:tcPr>
          <w:p w14:paraId="7ADE29C4" w14:textId="77777777" w:rsidR="00B073BD" w:rsidRPr="008A48BF" w:rsidRDefault="00B073BD" w:rsidP="001A77DD">
            <w:pPr>
              <w:spacing w:before="0" w:after="0"/>
              <w:jc w:val="center"/>
            </w:pPr>
            <w:r w:rsidRPr="008A48BF">
              <w:t>3</w:t>
            </w:r>
          </w:p>
        </w:tc>
      </w:tr>
      <w:tr w:rsidR="00B073BD" w:rsidRPr="008A48BF" w14:paraId="6D4ED0DA"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5490BB15" w14:textId="77777777" w:rsidR="00B073BD" w:rsidRPr="008A48BF" w:rsidRDefault="00B073BD" w:rsidP="001A77DD">
            <w:pPr>
              <w:spacing w:before="0" w:after="0"/>
            </w:pPr>
            <w:r w:rsidRPr="008A48BF">
              <w:t>Perry</w:t>
            </w:r>
          </w:p>
        </w:tc>
        <w:tc>
          <w:tcPr>
            <w:tcW w:w="1590" w:type="dxa"/>
            <w:tcBorders>
              <w:top w:val="single" w:sz="4" w:space="0" w:color="auto"/>
              <w:left w:val="single" w:sz="4" w:space="0" w:color="auto"/>
              <w:bottom w:val="single" w:sz="4" w:space="0" w:color="auto"/>
              <w:right w:val="single" w:sz="4" w:space="0" w:color="auto"/>
            </w:tcBorders>
            <w:hideMark/>
          </w:tcPr>
          <w:p w14:paraId="4F65FD14" w14:textId="77777777" w:rsidR="00B073BD" w:rsidRPr="008A48BF" w:rsidRDefault="00B073BD" w:rsidP="001A77DD">
            <w:pPr>
              <w:spacing w:before="0" w:after="0"/>
              <w:jc w:val="center"/>
            </w:pPr>
            <w:r w:rsidRPr="008A48BF">
              <w:t>85</w:t>
            </w:r>
          </w:p>
        </w:tc>
        <w:tc>
          <w:tcPr>
            <w:tcW w:w="1590" w:type="dxa"/>
            <w:tcBorders>
              <w:top w:val="single" w:sz="4" w:space="0" w:color="auto"/>
              <w:left w:val="single" w:sz="4" w:space="0" w:color="auto"/>
              <w:bottom w:val="single" w:sz="4" w:space="0" w:color="auto"/>
              <w:right w:val="single" w:sz="4" w:space="0" w:color="auto"/>
            </w:tcBorders>
            <w:hideMark/>
          </w:tcPr>
          <w:p w14:paraId="16AACA0D" w14:textId="77777777" w:rsidR="00B073BD" w:rsidRPr="008A48BF" w:rsidRDefault="00B073BD" w:rsidP="001A77DD">
            <w:pPr>
              <w:spacing w:before="0" w:after="0"/>
              <w:jc w:val="center"/>
            </w:pPr>
            <w:r w:rsidRPr="008A48BF">
              <w:t>30</w:t>
            </w:r>
          </w:p>
        </w:tc>
        <w:tc>
          <w:tcPr>
            <w:tcW w:w="1590" w:type="dxa"/>
            <w:tcBorders>
              <w:top w:val="single" w:sz="4" w:space="0" w:color="auto"/>
              <w:left w:val="single" w:sz="4" w:space="0" w:color="auto"/>
              <w:bottom w:val="single" w:sz="4" w:space="0" w:color="auto"/>
              <w:right w:val="single" w:sz="4" w:space="0" w:color="auto"/>
            </w:tcBorders>
            <w:hideMark/>
          </w:tcPr>
          <w:p w14:paraId="311609C6" w14:textId="77777777" w:rsidR="00B073BD" w:rsidRPr="008A48BF" w:rsidRDefault="00B073BD" w:rsidP="001A77DD">
            <w:pPr>
              <w:spacing w:before="0" w:after="0"/>
              <w:jc w:val="center"/>
            </w:pPr>
            <w:r w:rsidRPr="008A48BF">
              <w:t>27</w:t>
            </w:r>
          </w:p>
        </w:tc>
        <w:tc>
          <w:tcPr>
            <w:tcW w:w="1590" w:type="dxa"/>
            <w:tcBorders>
              <w:top w:val="single" w:sz="4" w:space="0" w:color="auto"/>
              <w:left w:val="single" w:sz="4" w:space="0" w:color="auto"/>
              <w:bottom w:val="single" w:sz="4" w:space="0" w:color="auto"/>
              <w:right w:val="single" w:sz="4" w:space="0" w:color="auto"/>
            </w:tcBorders>
            <w:hideMark/>
          </w:tcPr>
          <w:p w14:paraId="3581BB7C" w14:textId="77777777" w:rsidR="00B073BD" w:rsidRPr="008A48BF" w:rsidRDefault="00B073BD" w:rsidP="001A77DD">
            <w:pPr>
              <w:spacing w:before="0" w:after="0"/>
              <w:jc w:val="center"/>
            </w:pPr>
            <w:r w:rsidRPr="008A48BF">
              <w:t>8</w:t>
            </w:r>
          </w:p>
        </w:tc>
        <w:tc>
          <w:tcPr>
            <w:tcW w:w="1590" w:type="dxa"/>
            <w:tcBorders>
              <w:top w:val="single" w:sz="4" w:space="0" w:color="auto"/>
              <w:left w:val="single" w:sz="4" w:space="0" w:color="auto"/>
              <w:bottom w:val="single" w:sz="4" w:space="0" w:color="auto"/>
              <w:right w:val="single" w:sz="4" w:space="0" w:color="auto"/>
            </w:tcBorders>
            <w:hideMark/>
          </w:tcPr>
          <w:p w14:paraId="4D02539F" w14:textId="77777777" w:rsidR="00B073BD" w:rsidRPr="008A48BF" w:rsidRDefault="00B073BD" w:rsidP="001A77DD">
            <w:pPr>
              <w:spacing w:before="0" w:after="0"/>
              <w:jc w:val="center"/>
            </w:pPr>
            <w:r w:rsidRPr="008A48BF">
              <w:t>18</w:t>
            </w:r>
          </w:p>
        </w:tc>
      </w:tr>
      <w:tr w:rsidR="00B073BD" w:rsidRPr="008A48BF" w14:paraId="798BFE49"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03AF3016" w14:textId="77777777" w:rsidR="00B073BD" w:rsidRPr="008A48BF" w:rsidRDefault="00B073BD" w:rsidP="001A77DD">
            <w:pPr>
              <w:spacing w:before="0" w:after="0"/>
            </w:pPr>
            <w:r w:rsidRPr="008A48BF">
              <w:t>Pope</w:t>
            </w:r>
          </w:p>
        </w:tc>
        <w:tc>
          <w:tcPr>
            <w:tcW w:w="1590" w:type="dxa"/>
            <w:tcBorders>
              <w:top w:val="single" w:sz="4" w:space="0" w:color="auto"/>
              <w:left w:val="single" w:sz="4" w:space="0" w:color="auto"/>
              <w:bottom w:val="single" w:sz="4" w:space="0" w:color="auto"/>
              <w:right w:val="single" w:sz="4" w:space="0" w:color="auto"/>
            </w:tcBorders>
            <w:hideMark/>
          </w:tcPr>
          <w:p w14:paraId="72D47D41" w14:textId="77777777" w:rsidR="00B073BD" w:rsidRPr="008A48BF" w:rsidRDefault="00B073BD" w:rsidP="001A77DD">
            <w:pPr>
              <w:spacing w:before="0" w:after="0"/>
              <w:jc w:val="center"/>
            </w:pPr>
            <w:r w:rsidRPr="008A48BF">
              <w:t>11</w:t>
            </w:r>
          </w:p>
        </w:tc>
        <w:tc>
          <w:tcPr>
            <w:tcW w:w="1590" w:type="dxa"/>
            <w:tcBorders>
              <w:top w:val="single" w:sz="4" w:space="0" w:color="auto"/>
              <w:left w:val="single" w:sz="4" w:space="0" w:color="auto"/>
              <w:bottom w:val="single" w:sz="4" w:space="0" w:color="auto"/>
              <w:right w:val="single" w:sz="4" w:space="0" w:color="auto"/>
            </w:tcBorders>
            <w:hideMark/>
          </w:tcPr>
          <w:p w14:paraId="5CD60878" w14:textId="77777777" w:rsidR="00B073BD" w:rsidRPr="008A48BF" w:rsidRDefault="00B073BD" w:rsidP="001A77DD">
            <w:pPr>
              <w:spacing w:before="0" w:after="0"/>
              <w:jc w:val="center"/>
            </w:pPr>
            <w:r w:rsidRPr="008A48BF">
              <w:t>4</w:t>
            </w:r>
          </w:p>
        </w:tc>
        <w:tc>
          <w:tcPr>
            <w:tcW w:w="1590" w:type="dxa"/>
            <w:tcBorders>
              <w:top w:val="single" w:sz="4" w:space="0" w:color="auto"/>
              <w:left w:val="single" w:sz="4" w:space="0" w:color="auto"/>
              <w:bottom w:val="single" w:sz="4" w:space="0" w:color="auto"/>
              <w:right w:val="single" w:sz="4" w:space="0" w:color="auto"/>
            </w:tcBorders>
            <w:hideMark/>
          </w:tcPr>
          <w:p w14:paraId="1A0FC621" w14:textId="77777777" w:rsidR="00B073BD" w:rsidRPr="008A48BF" w:rsidRDefault="00B073BD" w:rsidP="001A77DD">
            <w:pPr>
              <w:spacing w:before="0" w:after="0"/>
              <w:jc w:val="center"/>
            </w:pPr>
            <w:r w:rsidRPr="008A48BF">
              <w:t>3</w:t>
            </w:r>
          </w:p>
        </w:tc>
        <w:tc>
          <w:tcPr>
            <w:tcW w:w="1590" w:type="dxa"/>
            <w:tcBorders>
              <w:top w:val="single" w:sz="4" w:space="0" w:color="auto"/>
              <w:left w:val="single" w:sz="4" w:space="0" w:color="auto"/>
              <w:bottom w:val="single" w:sz="4" w:space="0" w:color="auto"/>
              <w:right w:val="single" w:sz="4" w:space="0" w:color="auto"/>
            </w:tcBorders>
            <w:hideMark/>
          </w:tcPr>
          <w:p w14:paraId="6A308DFE" w14:textId="77777777" w:rsidR="00B073BD" w:rsidRPr="008A48BF" w:rsidRDefault="00B073BD" w:rsidP="001A77DD">
            <w:pPr>
              <w:spacing w:before="0" w:after="0"/>
              <w:jc w:val="center"/>
            </w:pPr>
            <w:r w:rsidRPr="008A48BF">
              <w:t>0</w:t>
            </w:r>
          </w:p>
        </w:tc>
        <w:tc>
          <w:tcPr>
            <w:tcW w:w="1590" w:type="dxa"/>
            <w:tcBorders>
              <w:top w:val="single" w:sz="4" w:space="0" w:color="auto"/>
              <w:left w:val="single" w:sz="4" w:space="0" w:color="auto"/>
              <w:bottom w:val="single" w:sz="4" w:space="0" w:color="auto"/>
              <w:right w:val="single" w:sz="4" w:space="0" w:color="auto"/>
            </w:tcBorders>
            <w:hideMark/>
          </w:tcPr>
          <w:p w14:paraId="63C43757" w14:textId="77777777" w:rsidR="00B073BD" w:rsidRPr="008A48BF" w:rsidRDefault="00B073BD" w:rsidP="001A77DD">
            <w:pPr>
              <w:spacing w:before="0" w:after="0"/>
              <w:jc w:val="center"/>
            </w:pPr>
            <w:r w:rsidRPr="008A48BF">
              <w:t>2</w:t>
            </w:r>
          </w:p>
        </w:tc>
      </w:tr>
      <w:tr w:rsidR="00B073BD" w:rsidRPr="008A48BF" w14:paraId="5C7AF20E"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0AA73620" w14:textId="77777777" w:rsidR="00B073BD" w:rsidRPr="008A48BF" w:rsidRDefault="00B073BD" w:rsidP="001A77DD">
            <w:pPr>
              <w:spacing w:before="0" w:after="0"/>
            </w:pPr>
            <w:r w:rsidRPr="008A48BF">
              <w:t>Pulaski</w:t>
            </w:r>
          </w:p>
        </w:tc>
        <w:tc>
          <w:tcPr>
            <w:tcW w:w="1590" w:type="dxa"/>
            <w:tcBorders>
              <w:top w:val="single" w:sz="4" w:space="0" w:color="auto"/>
              <w:left w:val="single" w:sz="4" w:space="0" w:color="auto"/>
              <w:bottom w:val="single" w:sz="4" w:space="0" w:color="auto"/>
              <w:right w:val="single" w:sz="4" w:space="0" w:color="auto"/>
            </w:tcBorders>
            <w:hideMark/>
          </w:tcPr>
          <w:p w14:paraId="4BD429FD" w14:textId="77777777" w:rsidR="00B073BD" w:rsidRPr="008A48BF" w:rsidRDefault="00B073BD" w:rsidP="001A77DD">
            <w:pPr>
              <w:spacing w:before="0" w:after="0"/>
              <w:jc w:val="center"/>
            </w:pPr>
            <w:r w:rsidRPr="008A48BF">
              <w:t>264</w:t>
            </w:r>
          </w:p>
        </w:tc>
        <w:tc>
          <w:tcPr>
            <w:tcW w:w="1590" w:type="dxa"/>
            <w:tcBorders>
              <w:top w:val="single" w:sz="4" w:space="0" w:color="auto"/>
              <w:left w:val="single" w:sz="4" w:space="0" w:color="auto"/>
              <w:bottom w:val="single" w:sz="4" w:space="0" w:color="auto"/>
              <w:right w:val="single" w:sz="4" w:space="0" w:color="auto"/>
            </w:tcBorders>
            <w:hideMark/>
          </w:tcPr>
          <w:p w14:paraId="255BA9E0" w14:textId="77777777" w:rsidR="00B073BD" w:rsidRPr="008A48BF" w:rsidRDefault="00B073BD" w:rsidP="001A77DD">
            <w:pPr>
              <w:spacing w:before="0" w:after="0"/>
              <w:jc w:val="center"/>
            </w:pPr>
            <w:r w:rsidRPr="008A48BF">
              <w:t>60</w:t>
            </w:r>
          </w:p>
        </w:tc>
        <w:tc>
          <w:tcPr>
            <w:tcW w:w="1590" w:type="dxa"/>
            <w:tcBorders>
              <w:top w:val="single" w:sz="4" w:space="0" w:color="auto"/>
              <w:left w:val="single" w:sz="4" w:space="0" w:color="auto"/>
              <w:bottom w:val="single" w:sz="4" w:space="0" w:color="auto"/>
              <w:right w:val="single" w:sz="4" w:space="0" w:color="auto"/>
            </w:tcBorders>
            <w:hideMark/>
          </w:tcPr>
          <w:p w14:paraId="4890BD7B" w14:textId="77777777" w:rsidR="00B073BD" w:rsidRPr="008A48BF" w:rsidRDefault="00B073BD" w:rsidP="001A77DD">
            <w:pPr>
              <w:spacing w:before="0" w:after="0"/>
              <w:jc w:val="center"/>
            </w:pPr>
            <w:r w:rsidRPr="008A48BF">
              <w:t>61</w:t>
            </w:r>
          </w:p>
        </w:tc>
        <w:tc>
          <w:tcPr>
            <w:tcW w:w="1590" w:type="dxa"/>
            <w:tcBorders>
              <w:top w:val="single" w:sz="4" w:space="0" w:color="auto"/>
              <w:left w:val="single" w:sz="4" w:space="0" w:color="auto"/>
              <w:bottom w:val="single" w:sz="4" w:space="0" w:color="auto"/>
              <w:right w:val="single" w:sz="4" w:space="0" w:color="auto"/>
            </w:tcBorders>
            <w:hideMark/>
          </w:tcPr>
          <w:p w14:paraId="73C1FFFB" w14:textId="77777777" w:rsidR="00B073BD" w:rsidRPr="008A48BF" w:rsidRDefault="00B073BD" w:rsidP="001A77DD">
            <w:pPr>
              <w:spacing w:before="0" w:after="0"/>
              <w:jc w:val="center"/>
            </w:pPr>
            <w:r w:rsidRPr="008A48BF">
              <w:t>42</w:t>
            </w:r>
          </w:p>
        </w:tc>
        <w:tc>
          <w:tcPr>
            <w:tcW w:w="1590" w:type="dxa"/>
            <w:tcBorders>
              <w:top w:val="single" w:sz="4" w:space="0" w:color="auto"/>
              <w:left w:val="single" w:sz="4" w:space="0" w:color="auto"/>
              <w:bottom w:val="single" w:sz="4" w:space="0" w:color="auto"/>
              <w:right w:val="single" w:sz="4" w:space="0" w:color="auto"/>
            </w:tcBorders>
            <w:hideMark/>
          </w:tcPr>
          <w:p w14:paraId="74863A64" w14:textId="77777777" w:rsidR="00B073BD" w:rsidRPr="008A48BF" w:rsidRDefault="00B073BD" w:rsidP="001A77DD">
            <w:pPr>
              <w:spacing w:before="0" w:after="0"/>
              <w:jc w:val="center"/>
            </w:pPr>
            <w:r w:rsidRPr="008A48BF">
              <w:t>61</w:t>
            </w:r>
          </w:p>
        </w:tc>
      </w:tr>
      <w:tr w:rsidR="00B073BD" w:rsidRPr="008A48BF" w14:paraId="129616AE"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73A4FA4B" w14:textId="77777777" w:rsidR="00B073BD" w:rsidRPr="008A48BF" w:rsidRDefault="00B073BD" w:rsidP="001A77DD">
            <w:pPr>
              <w:spacing w:before="0" w:after="0"/>
            </w:pPr>
            <w:r w:rsidRPr="008A48BF">
              <w:t>Sebastian</w:t>
            </w:r>
          </w:p>
        </w:tc>
        <w:tc>
          <w:tcPr>
            <w:tcW w:w="1590" w:type="dxa"/>
            <w:tcBorders>
              <w:top w:val="single" w:sz="4" w:space="0" w:color="auto"/>
              <w:left w:val="single" w:sz="4" w:space="0" w:color="auto"/>
              <w:bottom w:val="single" w:sz="4" w:space="0" w:color="auto"/>
              <w:right w:val="single" w:sz="4" w:space="0" w:color="auto"/>
            </w:tcBorders>
            <w:hideMark/>
          </w:tcPr>
          <w:p w14:paraId="1B230F14" w14:textId="77777777" w:rsidR="00B073BD" w:rsidRPr="008A48BF" w:rsidRDefault="00B073BD" w:rsidP="001A77DD">
            <w:pPr>
              <w:spacing w:before="0" w:after="0"/>
              <w:jc w:val="center"/>
            </w:pPr>
            <w:r w:rsidRPr="008A48BF">
              <w:t>103</w:t>
            </w:r>
          </w:p>
        </w:tc>
        <w:tc>
          <w:tcPr>
            <w:tcW w:w="1590" w:type="dxa"/>
            <w:tcBorders>
              <w:top w:val="single" w:sz="4" w:space="0" w:color="auto"/>
              <w:left w:val="single" w:sz="4" w:space="0" w:color="auto"/>
              <w:bottom w:val="single" w:sz="4" w:space="0" w:color="auto"/>
              <w:right w:val="single" w:sz="4" w:space="0" w:color="auto"/>
            </w:tcBorders>
            <w:hideMark/>
          </w:tcPr>
          <w:p w14:paraId="2B06213F" w14:textId="77777777" w:rsidR="00B073BD" w:rsidRPr="008A48BF" w:rsidRDefault="00B073BD" w:rsidP="001A77DD">
            <w:pPr>
              <w:spacing w:before="0" w:after="0"/>
              <w:jc w:val="center"/>
            </w:pPr>
            <w:r w:rsidRPr="008A48BF">
              <w:t>46</w:t>
            </w:r>
          </w:p>
        </w:tc>
        <w:tc>
          <w:tcPr>
            <w:tcW w:w="1590" w:type="dxa"/>
            <w:tcBorders>
              <w:top w:val="single" w:sz="4" w:space="0" w:color="auto"/>
              <w:left w:val="single" w:sz="4" w:space="0" w:color="auto"/>
              <w:bottom w:val="single" w:sz="4" w:space="0" w:color="auto"/>
              <w:right w:val="single" w:sz="4" w:space="0" w:color="auto"/>
            </w:tcBorders>
            <w:hideMark/>
          </w:tcPr>
          <w:p w14:paraId="25364375" w14:textId="77777777" w:rsidR="00B073BD" w:rsidRPr="008A48BF" w:rsidRDefault="00B073BD" w:rsidP="001A77DD">
            <w:pPr>
              <w:spacing w:before="0" w:after="0"/>
              <w:jc w:val="center"/>
            </w:pPr>
            <w:r w:rsidRPr="008A48BF">
              <w:t>79</w:t>
            </w:r>
          </w:p>
        </w:tc>
        <w:tc>
          <w:tcPr>
            <w:tcW w:w="1590" w:type="dxa"/>
            <w:tcBorders>
              <w:top w:val="single" w:sz="4" w:space="0" w:color="auto"/>
              <w:left w:val="single" w:sz="4" w:space="0" w:color="auto"/>
              <w:bottom w:val="single" w:sz="4" w:space="0" w:color="auto"/>
              <w:right w:val="single" w:sz="4" w:space="0" w:color="auto"/>
            </w:tcBorders>
            <w:hideMark/>
          </w:tcPr>
          <w:p w14:paraId="2DC6A39D" w14:textId="77777777" w:rsidR="00B073BD" w:rsidRPr="008A48BF" w:rsidRDefault="00B073BD" w:rsidP="001A77DD">
            <w:pPr>
              <w:spacing w:before="0" w:after="0"/>
              <w:jc w:val="center"/>
            </w:pPr>
            <w:r w:rsidRPr="008A48BF">
              <w:t>71</w:t>
            </w:r>
          </w:p>
        </w:tc>
        <w:tc>
          <w:tcPr>
            <w:tcW w:w="1590" w:type="dxa"/>
            <w:tcBorders>
              <w:top w:val="single" w:sz="4" w:space="0" w:color="auto"/>
              <w:left w:val="single" w:sz="4" w:space="0" w:color="auto"/>
              <w:bottom w:val="single" w:sz="4" w:space="0" w:color="auto"/>
              <w:right w:val="single" w:sz="4" w:space="0" w:color="auto"/>
            </w:tcBorders>
            <w:hideMark/>
          </w:tcPr>
          <w:p w14:paraId="387F9C25" w14:textId="77777777" w:rsidR="00B073BD" w:rsidRPr="008A48BF" w:rsidRDefault="00B073BD" w:rsidP="001A77DD">
            <w:pPr>
              <w:spacing w:before="0" w:after="0"/>
              <w:jc w:val="center"/>
            </w:pPr>
            <w:r w:rsidRPr="008A48BF">
              <w:t>39</w:t>
            </w:r>
          </w:p>
        </w:tc>
      </w:tr>
      <w:tr w:rsidR="00B073BD" w:rsidRPr="008A48BF" w14:paraId="6643DCAA" w14:textId="77777777" w:rsidTr="001A77DD">
        <w:trPr>
          <w:trHeight w:hRule="exact" w:val="300"/>
        </w:trPr>
        <w:tc>
          <w:tcPr>
            <w:tcW w:w="1680" w:type="dxa"/>
            <w:tcBorders>
              <w:top w:val="single" w:sz="4" w:space="0" w:color="auto"/>
              <w:left w:val="single" w:sz="4" w:space="0" w:color="auto"/>
              <w:bottom w:val="single" w:sz="4" w:space="0" w:color="auto"/>
              <w:right w:val="single" w:sz="4" w:space="0" w:color="auto"/>
            </w:tcBorders>
            <w:hideMark/>
          </w:tcPr>
          <w:p w14:paraId="22F0BF85" w14:textId="77777777" w:rsidR="00B073BD" w:rsidRPr="008A48BF" w:rsidRDefault="00B073BD" w:rsidP="001A77DD">
            <w:pPr>
              <w:spacing w:before="0" w:after="0"/>
            </w:pPr>
            <w:r w:rsidRPr="008A48BF">
              <w:t>Yell</w:t>
            </w:r>
          </w:p>
        </w:tc>
        <w:tc>
          <w:tcPr>
            <w:tcW w:w="1590" w:type="dxa"/>
            <w:tcBorders>
              <w:top w:val="single" w:sz="4" w:space="0" w:color="auto"/>
              <w:left w:val="single" w:sz="4" w:space="0" w:color="auto"/>
              <w:bottom w:val="single" w:sz="4" w:space="0" w:color="auto"/>
              <w:right w:val="single" w:sz="4" w:space="0" w:color="auto"/>
            </w:tcBorders>
            <w:hideMark/>
          </w:tcPr>
          <w:p w14:paraId="08F00E89" w14:textId="77777777" w:rsidR="00B073BD" w:rsidRPr="008A48BF" w:rsidRDefault="00B073BD" w:rsidP="001A77DD">
            <w:pPr>
              <w:spacing w:before="0" w:after="0"/>
              <w:jc w:val="center"/>
            </w:pPr>
            <w:r w:rsidRPr="008A48BF">
              <w:t>25</w:t>
            </w:r>
          </w:p>
        </w:tc>
        <w:tc>
          <w:tcPr>
            <w:tcW w:w="1590" w:type="dxa"/>
            <w:tcBorders>
              <w:top w:val="single" w:sz="4" w:space="0" w:color="auto"/>
              <w:left w:val="single" w:sz="4" w:space="0" w:color="auto"/>
              <w:bottom w:val="single" w:sz="4" w:space="0" w:color="auto"/>
              <w:right w:val="single" w:sz="4" w:space="0" w:color="auto"/>
            </w:tcBorders>
            <w:hideMark/>
          </w:tcPr>
          <w:p w14:paraId="7C6A609A" w14:textId="77777777" w:rsidR="00B073BD" w:rsidRPr="008A48BF" w:rsidRDefault="00B073BD" w:rsidP="001A77DD">
            <w:pPr>
              <w:spacing w:before="0" w:after="0"/>
              <w:jc w:val="center"/>
            </w:pPr>
            <w:r w:rsidRPr="008A48BF">
              <w:t>7</w:t>
            </w:r>
          </w:p>
        </w:tc>
        <w:tc>
          <w:tcPr>
            <w:tcW w:w="1590" w:type="dxa"/>
            <w:tcBorders>
              <w:top w:val="single" w:sz="4" w:space="0" w:color="auto"/>
              <w:left w:val="single" w:sz="4" w:space="0" w:color="auto"/>
              <w:bottom w:val="single" w:sz="4" w:space="0" w:color="auto"/>
              <w:right w:val="single" w:sz="4" w:space="0" w:color="auto"/>
            </w:tcBorders>
            <w:hideMark/>
          </w:tcPr>
          <w:p w14:paraId="1808F50D" w14:textId="77777777" w:rsidR="00B073BD" w:rsidRPr="008A48BF" w:rsidRDefault="00B073BD" w:rsidP="001A77DD">
            <w:pPr>
              <w:spacing w:before="0" w:after="0"/>
              <w:jc w:val="center"/>
            </w:pPr>
            <w:r w:rsidRPr="008A48BF">
              <w:t>9</w:t>
            </w:r>
          </w:p>
        </w:tc>
        <w:tc>
          <w:tcPr>
            <w:tcW w:w="1590" w:type="dxa"/>
            <w:tcBorders>
              <w:top w:val="single" w:sz="4" w:space="0" w:color="auto"/>
              <w:left w:val="single" w:sz="4" w:space="0" w:color="auto"/>
              <w:bottom w:val="single" w:sz="4" w:space="0" w:color="auto"/>
              <w:right w:val="single" w:sz="4" w:space="0" w:color="auto"/>
            </w:tcBorders>
            <w:hideMark/>
          </w:tcPr>
          <w:p w14:paraId="2AADA600" w14:textId="77777777" w:rsidR="00B073BD" w:rsidRPr="008A48BF" w:rsidRDefault="00B073BD" w:rsidP="001A77DD">
            <w:pPr>
              <w:spacing w:before="0" w:after="0"/>
              <w:jc w:val="center"/>
            </w:pPr>
            <w:r w:rsidRPr="008A48BF">
              <w:t>4</w:t>
            </w:r>
          </w:p>
        </w:tc>
        <w:tc>
          <w:tcPr>
            <w:tcW w:w="1590" w:type="dxa"/>
            <w:tcBorders>
              <w:top w:val="single" w:sz="4" w:space="0" w:color="auto"/>
              <w:left w:val="single" w:sz="4" w:space="0" w:color="auto"/>
              <w:bottom w:val="single" w:sz="4" w:space="0" w:color="auto"/>
              <w:right w:val="single" w:sz="4" w:space="0" w:color="auto"/>
            </w:tcBorders>
            <w:hideMark/>
          </w:tcPr>
          <w:p w14:paraId="62C62344" w14:textId="77777777" w:rsidR="00B073BD" w:rsidRPr="008A48BF" w:rsidRDefault="00B073BD" w:rsidP="001A77DD">
            <w:pPr>
              <w:keepNext/>
              <w:spacing w:before="0" w:after="0"/>
              <w:jc w:val="center"/>
            </w:pPr>
            <w:r w:rsidRPr="008A48BF">
              <w:t>0</w:t>
            </w:r>
          </w:p>
        </w:tc>
      </w:tr>
    </w:tbl>
    <w:p w14:paraId="5475545A" w14:textId="77777777" w:rsidR="00B073BD" w:rsidRPr="008A48BF" w:rsidRDefault="00B073BD" w:rsidP="00B073BD">
      <w:pPr>
        <w:pStyle w:val="Caption"/>
        <w:jc w:val="center"/>
        <w:rPr>
          <w:rFonts w:asciiTheme="minorHAnsi" w:hAnsiTheme="minorHAnsi" w:cstheme="minorHAnsi"/>
          <w:sz w:val="22"/>
          <w:szCs w:val="22"/>
        </w:rPr>
      </w:pPr>
      <w:r w:rsidRPr="008A48BF">
        <w:rPr>
          <w:sz w:val="22"/>
          <w:szCs w:val="22"/>
        </w:rPr>
        <w:t xml:space="preserve">Source: </w:t>
      </w:r>
      <w:r w:rsidRPr="008A48BF">
        <w:rPr>
          <w:rFonts w:asciiTheme="minorHAnsi" w:hAnsiTheme="minorHAnsi" w:cstheme="minorHAnsi"/>
          <w:sz w:val="22"/>
          <w:szCs w:val="22"/>
        </w:rPr>
        <w:t>U.S. Federal Emergency Management Agency (FEMA), Individual Assistance Program, December 2020.</w:t>
      </w:r>
    </w:p>
    <w:p w14:paraId="3431DE6F" w14:textId="77777777" w:rsidR="00B073BD" w:rsidRPr="008A48BF" w:rsidRDefault="00B073BD" w:rsidP="00B073BD">
      <w:r w:rsidRPr="008A48BF">
        <w:lastRenderedPageBreak/>
        <w:t xml:space="preserve">Low income renters and homeowners are disproportionately impacted by disasters and face barriers in recovering from disasters. The following table shows the number of Very Low Income renters with a FEMA verified loss, and homeowners without homeowner and flood insurance. Homeowners without insurance face significant challenges with rebuilding. </w:t>
      </w:r>
    </w:p>
    <w:p w14:paraId="782F04B7" w14:textId="77777777" w:rsidR="00B073BD" w:rsidRPr="008A48BF" w:rsidRDefault="00B073BD" w:rsidP="00B073BD"/>
    <w:p w14:paraId="3ED4C9C1" w14:textId="4562876C" w:rsidR="00B073BD" w:rsidRPr="008A48BF" w:rsidRDefault="00B073BD" w:rsidP="00B073BD">
      <w:pPr>
        <w:pStyle w:val="FigureCaption"/>
      </w:pPr>
      <w:r w:rsidRPr="008A48BF">
        <w:t xml:space="preserve">Table </w:t>
      </w:r>
      <w:r w:rsidR="00A56187" w:rsidRPr="008A48BF">
        <w:t>2</w:t>
      </w:r>
      <w:r w:rsidR="001B428D" w:rsidRPr="008A48BF">
        <w:t>7</w:t>
      </w:r>
      <w:r w:rsidRPr="008A48BF">
        <w:t>: Low Income Renter and Owner Characteristics</w:t>
      </w:r>
    </w:p>
    <w:tbl>
      <w:tblPr>
        <w:tblW w:w="9370" w:type="dxa"/>
        <w:jc w:val="center"/>
        <w:tblLayout w:type="fixed"/>
        <w:tblLook w:val="04A0" w:firstRow="1" w:lastRow="0" w:firstColumn="1" w:lastColumn="0" w:noHBand="0" w:noVBand="1"/>
      </w:tblPr>
      <w:tblGrid>
        <w:gridCol w:w="2201"/>
        <w:gridCol w:w="2456"/>
        <w:gridCol w:w="2456"/>
        <w:gridCol w:w="2257"/>
      </w:tblGrid>
      <w:tr w:rsidR="00B073BD" w:rsidRPr="008A48BF" w14:paraId="7FC75903" w14:textId="77777777" w:rsidTr="001A77DD">
        <w:trPr>
          <w:trHeight w:val="1096"/>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044CD2E6" w14:textId="77777777" w:rsidR="00B073BD" w:rsidRPr="008A48BF" w:rsidRDefault="00B073BD" w:rsidP="001A77DD">
            <w:pPr>
              <w:spacing w:before="0" w:after="0"/>
              <w:jc w:val="center"/>
              <w:rPr>
                <w:b/>
              </w:rPr>
            </w:pPr>
            <w:r w:rsidRPr="008A48BF">
              <w:rPr>
                <w:b/>
              </w:rPr>
              <w:t>Owners and Renters with a FEMA Verified Loss</w:t>
            </w:r>
          </w:p>
        </w:tc>
        <w:tc>
          <w:tcPr>
            <w:tcW w:w="2456" w:type="dxa"/>
            <w:tcBorders>
              <w:top w:val="single" w:sz="4" w:space="0" w:color="auto"/>
              <w:left w:val="nil"/>
              <w:bottom w:val="single" w:sz="4" w:space="0" w:color="auto"/>
              <w:right w:val="single" w:sz="4" w:space="0" w:color="auto"/>
            </w:tcBorders>
            <w:vAlign w:val="center"/>
            <w:hideMark/>
          </w:tcPr>
          <w:p w14:paraId="1243769B" w14:textId="77777777" w:rsidR="00B073BD" w:rsidRPr="008A48BF" w:rsidRDefault="00B073BD" w:rsidP="001A77DD">
            <w:pPr>
              <w:spacing w:before="0" w:after="0"/>
              <w:jc w:val="center"/>
              <w:rPr>
                <w:b/>
              </w:rPr>
            </w:pPr>
            <w:r w:rsidRPr="008A48BF">
              <w:rPr>
                <w:b/>
              </w:rPr>
              <w:t>Very Low Income (Under 50% AMI) Renters with FEMA Verified Loss</w:t>
            </w:r>
          </w:p>
        </w:tc>
        <w:tc>
          <w:tcPr>
            <w:tcW w:w="2456" w:type="dxa"/>
            <w:tcBorders>
              <w:top w:val="single" w:sz="4" w:space="0" w:color="auto"/>
              <w:left w:val="nil"/>
              <w:bottom w:val="single" w:sz="4" w:space="0" w:color="auto"/>
              <w:right w:val="single" w:sz="4" w:space="0" w:color="auto"/>
            </w:tcBorders>
            <w:vAlign w:val="center"/>
            <w:hideMark/>
          </w:tcPr>
          <w:p w14:paraId="4129E2DD" w14:textId="77777777" w:rsidR="00B073BD" w:rsidRPr="008A48BF" w:rsidRDefault="00B073BD" w:rsidP="001A77DD">
            <w:pPr>
              <w:spacing w:before="0" w:after="0"/>
              <w:jc w:val="center"/>
              <w:rPr>
                <w:b/>
              </w:rPr>
            </w:pPr>
            <w:r w:rsidRPr="008A48BF">
              <w:rPr>
                <w:b/>
              </w:rPr>
              <w:t>Low Income (Under 80% AMI) Homeowners without Homeowner Insurance</w:t>
            </w:r>
          </w:p>
        </w:tc>
        <w:tc>
          <w:tcPr>
            <w:tcW w:w="2257" w:type="dxa"/>
            <w:tcBorders>
              <w:top w:val="single" w:sz="4" w:space="0" w:color="auto"/>
              <w:left w:val="nil"/>
              <w:bottom w:val="single" w:sz="4" w:space="0" w:color="auto"/>
              <w:right w:val="single" w:sz="4" w:space="0" w:color="auto"/>
            </w:tcBorders>
            <w:vAlign w:val="center"/>
            <w:hideMark/>
          </w:tcPr>
          <w:p w14:paraId="7EF107DB" w14:textId="77777777" w:rsidR="00B073BD" w:rsidRPr="008A48BF" w:rsidRDefault="00B073BD" w:rsidP="001A77DD">
            <w:pPr>
              <w:spacing w:before="0" w:after="0"/>
              <w:jc w:val="center"/>
              <w:rPr>
                <w:b/>
              </w:rPr>
            </w:pPr>
            <w:r w:rsidRPr="008A48BF">
              <w:rPr>
                <w:b/>
              </w:rPr>
              <w:t>Low Income Homeowners (Under 80% AMI) without Flood Insurance</w:t>
            </w:r>
          </w:p>
        </w:tc>
      </w:tr>
      <w:tr w:rsidR="00B073BD" w:rsidRPr="008A48BF" w14:paraId="068A1FDC" w14:textId="77777777" w:rsidTr="001A77DD">
        <w:trPr>
          <w:trHeight w:val="182"/>
          <w:jc w:val="center"/>
        </w:trPr>
        <w:tc>
          <w:tcPr>
            <w:tcW w:w="2201" w:type="dxa"/>
            <w:tcBorders>
              <w:top w:val="nil"/>
              <w:left w:val="single" w:sz="4" w:space="0" w:color="auto"/>
              <w:bottom w:val="single" w:sz="4" w:space="0" w:color="auto"/>
              <w:right w:val="single" w:sz="4" w:space="0" w:color="auto"/>
            </w:tcBorders>
            <w:noWrap/>
            <w:vAlign w:val="bottom"/>
            <w:hideMark/>
          </w:tcPr>
          <w:p w14:paraId="1DAEBD0E" w14:textId="77777777" w:rsidR="00B073BD" w:rsidRPr="008A48BF" w:rsidRDefault="00B073BD" w:rsidP="001A77DD">
            <w:pPr>
              <w:spacing w:before="0" w:after="0"/>
            </w:pPr>
            <w:r w:rsidRPr="008A48BF">
              <w:t>Major-High</w:t>
            </w:r>
          </w:p>
        </w:tc>
        <w:tc>
          <w:tcPr>
            <w:tcW w:w="2456" w:type="dxa"/>
            <w:tcBorders>
              <w:top w:val="nil"/>
              <w:left w:val="nil"/>
              <w:bottom w:val="single" w:sz="4" w:space="0" w:color="auto"/>
              <w:right w:val="single" w:sz="4" w:space="0" w:color="auto"/>
            </w:tcBorders>
            <w:noWrap/>
            <w:vAlign w:val="bottom"/>
            <w:hideMark/>
          </w:tcPr>
          <w:p w14:paraId="53978A64" w14:textId="77777777" w:rsidR="00B073BD" w:rsidRPr="008A48BF" w:rsidRDefault="00B073BD" w:rsidP="001A77DD">
            <w:pPr>
              <w:spacing w:before="0" w:after="0"/>
              <w:jc w:val="center"/>
            </w:pPr>
            <w:r w:rsidRPr="008A48BF">
              <w:t>16</w:t>
            </w:r>
          </w:p>
        </w:tc>
        <w:tc>
          <w:tcPr>
            <w:tcW w:w="2456" w:type="dxa"/>
            <w:tcBorders>
              <w:top w:val="nil"/>
              <w:left w:val="nil"/>
              <w:bottom w:val="single" w:sz="4" w:space="0" w:color="auto"/>
              <w:right w:val="single" w:sz="4" w:space="0" w:color="auto"/>
            </w:tcBorders>
            <w:noWrap/>
            <w:vAlign w:val="bottom"/>
            <w:hideMark/>
          </w:tcPr>
          <w:p w14:paraId="77A50307" w14:textId="77777777" w:rsidR="00B073BD" w:rsidRPr="008A48BF" w:rsidRDefault="00B073BD" w:rsidP="001A77DD">
            <w:pPr>
              <w:spacing w:before="0" w:after="0"/>
              <w:jc w:val="center"/>
            </w:pPr>
            <w:r w:rsidRPr="008A48BF">
              <w:t>26</w:t>
            </w:r>
          </w:p>
        </w:tc>
        <w:tc>
          <w:tcPr>
            <w:tcW w:w="2257" w:type="dxa"/>
            <w:tcBorders>
              <w:top w:val="nil"/>
              <w:left w:val="nil"/>
              <w:bottom w:val="single" w:sz="4" w:space="0" w:color="auto"/>
              <w:right w:val="single" w:sz="4" w:space="0" w:color="auto"/>
            </w:tcBorders>
            <w:noWrap/>
            <w:vAlign w:val="bottom"/>
            <w:hideMark/>
          </w:tcPr>
          <w:p w14:paraId="1072288B" w14:textId="77777777" w:rsidR="00B073BD" w:rsidRPr="008A48BF" w:rsidRDefault="00B073BD" w:rsidP="001A77DD">
            <w:pPr>
              <w:spacing w:before="0" w:after="0"/>
              <w:jc w:val="center"/>
            </w:pPr>
            <w:r w:rsidRPr="008A48BF">
              <w:t>11</w:t>
            </w:r>
          </w:p>
        </w:tc>
      </w:tr>
      <w:tr w:rsidR="00B073BD" w:rsidRPr="008A48BF" w14:paraId="461B7AF7" w14:textId="77777777" w:rsidTr="001A77DD">
        <w:trPr>
          <w:trHeight w:val="182"/>
          <w:jc w:val="center"/>
        </w:trPr>
        <w:tc>
          <w:tcPr>
            <w:tcW w:w="2201" w:type="dxa"/>
            <w:tcBorders>
              <w:top w:val="nil"/>
              <w:left w:val="single" w:sz="4" w:space="0" w:color="auto"/>
              <w:bottom w:val="single" w:sz="4" w:space="0" w:color="auto"/>
              <w:right w:val="single" w:sz="4" w:space="0" w:color="auto"/>
            </w:tcBorders>
            <w:noWrap/>
            <w:vAlign w:val="bottom"/>
            <w:hideMark/>
          </w:tcPr>
          <w:p w14:paraId="7BF4F9B5" w14:textId="77777777" w:rsidR="00B073BD" w:rsidRPr="008A48BF" w:rsidRDefault="00B073BD" w:rsidP="001A77DD">
            <w:pPr>
              <w:spacing w:before="0" w:after="0"/>
            </w:pPr>
            <w:r w:rsidRPr="008A48BF">
              <w:t>Major-Low</w:t>
            </w:r>
          </w:p>
        </w:tc>
        <w:tc>
          <w:tcPr>
            <w:tcW w:w="2456" w:type="dxa"/>
            <w:tcBorders>
              <w:top w:val="nil"/>
              <w:left w:val="nil"/>
              <w:bottom w:val="single" w:sz="4" w:space="0" w:color="auto"/>
              <w:right w:val="single" w:sz="4" w:space="0" w:color="auto"/>
            </w:tcBorders>
            <w:noWrap/>
            <w:vAlign w:val="bottom"/>
            <w:hideMark/>
          </w:tcPr>
          <w:p w14:paraId="001C9D34" w14:textId="77777777" w:rsidR="00B073BD" w:rsidRPr="008A48BF" w:rsidRDefault="00B073BD" w:rsidP="001A77DD">
            <w:pPr>
              <w:spacing w:before="0" w:after="0"/>
              <w:jc w:val="center"/>
            </w:pPr>
            <w:r w:rsidRPr="008A48BF">
              <w:t>8</w:t>
            </w:r>
          </w:p>
        </w:tc>
        <w:tc>
          <w:tcPr>
            <w:tcW w:w="2456" w:type="dxa"/>
            <w:tcBorders>
              <w:top w:val="nil"/>
              <w:left w:val="nil"/>
              <w:bottom w:val="single" w:sz="4" w:space="0" w:color="auto"/>
              <w:right w:val="single" w:sz="4" w:space="0" w:color="auto"/>
            </w:tcBorders>
            <w:noWrap/>
            <w:vAlign w:val="bottom"/>
            <w:hideMark/>
          </w:tcPr>
          <w:p w14:paraId="64C77E86" w14:textId="77777777" w:rsidR="00B073BD" w:rsidRPr="008A48BF" w:rsidRDefault="00B073BD" w:rsidP="001A77DD">
            <w:pPr>
              <w:spacing w:before="0" w:after="0"/>
              <w:jc w:val="center"/>
            </w:pPr>
            <w:r w:rsidRPr="008A48BF">
              <w:t>14</w:t>
            </w:r>
          </w:p>
        </w:tc>
        <w:tc>
          <w:tcPr>
            <w:tcW w:w="2257" w:type="dxa"/>
            <w:tcBorders>
              <w:top w:val="nil"/>
              <w:left w:val="nil"/>
              <w:bottom w:val="single" w:sz="4" w:space="0" w:color="auto"/>
              <w:right w:val="single" w:sz="4" w:space="0" w:color="auto"/>
            </w:tcBorders>
            <w:noWrap/>
            <w:vAlign w:val="bottom"/>
            <w:hideMark/>
          </w:tcPr>
          <w:p w14:paraId="544DC215" w14:textId="77777777" w:rsidR="00B073BD" w:rsidRPr="008A48BF" w:rsidRDefault="00B073BD" w:rsidP="001A77DD">
            <w:pPr>
              <w:spacing w:before="0" w:after="0"/>
              <w:jc w:val="center"/>
            </w:pPr>
            <w:r w:rsidRPr="008A48BF">
              <w:t>5</w:t>
            </w:r>
          </w:p>
        </w:tc>
      </w:tr>
      <w:tr w:rsidR="00B073BD" w:rsidRPr="008A48BF" w14:paraId="218CC33B" w14:textId="77777777" w:rsidTr="001A77DD">
        <w:trPr>
          <w:trHeight w:val="182"/>
          <w:jc w:val="center"/>
        </w:trPr>
        <w:tc>
          <w:tcPr>
            <w:tcW w:w="2201" w:type="dxa"/>
            <w:tcBorders>
              <w:top w:val="nil"/>
              <w:left w:val="single" w:sz="4" w:space="0" w:color="auto"/>
              <w:bottom w:val="single" w:sz="4" w:space="0" w:color="auto"/>
              <w:right w:val="single" w:sz="4" w:space="0" w:color="auto"/>
            </w:tcBorders>
            <w:noWrap/>
            <w:vAlign w:val="bottom"/>
            <w:hideMark/>
          </w:tcPr>
          <w:p w14:paraId="27493FAE" w14:textId="77777777" w:rsidR="00B073BD" w:rsidRPr="008A48BF" w:rsidRDefault="00B073BD" w:rsidP="001A77DD">
            <w:pPr>
              <w:spacing w:before="0" w:after="0"/>
            </w:pPr>
            <w:r w:rsidRPr="008A48BF">
              <w:t>Severe</w:t>
            </w:r>
          </w:p>
        </w:tc>
        <w:tc>
          <w:tcPr>
            <w:tcW w:w="2456" w:type="dxa"/>
            <w:tcBorders>
              <w:top w:val="nil"/>
              <w:left w:val="nil"/>
              <w:bottom w:val="single" w:sz="4" w:space="0" w:color="auto"/>
              <w:right w:val="single" w:sz="4" w:space="0" w:color="auto"/>
            </w:tcBorders>
            <w:noWrap/>
            <w:vAlign w:val="bottom"/>
            <w:hideMark/>
          </w:tcPr>
          <w:p w14:paraId="401CC9E8" w14:textId="77777777" w:rsidR="00B073BD" w:rsidRPr="008A48BF" w:rsidRDefault="00B073BD" w:rsidP="001A77DD">
            <w:pPr>
              <w:spacing w:before="0" w:after="0"/>
              <w:jc w:val="center"/>
            </w:pPr>
            <w:r w:rsidRPr="008A48BF">
              <w:t>105</w:t>
            </w:r>
          </w:p>
        </w:tc>
        <w:tc>
          <w:tcPr>
            <w:tcW w:w="2456" w:type="dxa"/>
            <w:tcBorders>
              <w:top w:val="nil"/>
              <w:left w:val="nil"/>
              <w:bottom w:val="single" w:sz="4" w:space="0" w:color="auto"/>
              <w:right w:val="single" w:sz="4" w:space="0" w:color="auto"/>
            </w:tcBorders>
            <w:noWrap/>
            <w:vAlign w:val="bottom"/>
            <w:hideMark/>
          </w:tcPr>
          <w:p w14:paraId="2B7A9F00" w14:textId="77777777" w:rsidR="00B073BD" w:rsidRPr="008A48BF" w:rsidRDefault="00B073BD" w:rsidP="001A77DD">
            <w:pPr>
              <w:spacing w:before="0" w:after="0"/>
              <w:jc w:val="center"/>
            </w:pPr>
            <w:r w:rsidRPr="008A48BF">
              <w:t>132</w:t>
            </w:r>
          </w:p>
        </w:tc>
        <w:tc>
          <w:tcPr>
            <w:tcW w:w="2257" w:type="dxa"/>
            <w:tcBorders>
              <w:top w:val="nil"/>
              <w:left w:val="nil"/>
              <w:bottom w:val="single" w:sz="4" w:space="0" w:color="auto"/>
              <w:right w:val="single" w:sz="4" w:space="0" w:color="auto"/>
            </w:tcBorders>
            <w:noWrap/>
            <w:vAlign w:val="bottom"/>
            <w:hideMark/>
          </w:tcPr>
          <w:p w14:paraId="1A32950D" w14:textId="77777777" w:rsidR="00B073BD" w:rsidRPr="008A48BF" w:rsidRDefault="00B073BD" w:rsidP="001A77DD">
            <w:pPr>
              <w:spacing w:before="0" w:after="0"/>
              <w:jc w:val="center"/>
            </w:pPr>
            <w:r w:rsidRPr="008A48BF">
              <w:t>80</w:t>
            </w:r>
          </w:p>
        </w:tc>
      </w:tr>
      <w:tr w:rsidR="00B073BD" w:rsidRPr="008A48BF" w14:paraId="2977F92E" w14:textId="77777777" w:rsidTr="001A77DD">
        <w:trPr>
          <w:trHeight w:val="182"/>
          <w:jc w:val="center"/>
        </w:trPr>
        <w:tc>
          <w:tcPr>
            <w:tcW w:w="2201" w:type="dxa"/>
            <w:tcBorders>
              <w:top w:val="nil"/>
              <w:left w:val="single" w:sz="4" w:space="0" w:color="auto"/>
              <w:bottom w:val="single" w:sz="4" w:space="0" w:color="auto"/>
              <w:right w:val="single" w:sz="4" w:space="0" w:color="auto"/>
            </w:tcBorders>
            <w:noWrap/>
            <w:vAlign w:val="bottom"/>
            <w:hideMark/>
          </w:tcPr>
          <w:p w14:paraId="302A680E" w14:textId="77777777" w:rsidR="00B073BD" w:rsidRPr="008A48BF" w:rsidRDefault="00B073BD" w:rsidP="001A77DD">
            <w:pPr>
              <w:spacing w:before="0" w:after="0"/>
            </w:pPr>
            <w:r w:rsidRPr="008A48BF">
              <w:t>Total</w:t>
            </w:r>
          </w:p>
        </w:tc>
        <w:tc>
          <w:tcPr>
            <w:tcW w:w="2456" w:type="dxa"/>
            <w:tcBorders>
              <w:top w:val="nil"/>
              <w:left w:val="nil"/>
              <w:bottom w:val="single" w:sz="4" w:space="0" w:color="auto"/>
              <w:right w:val="single" w:sz="4" w:space="0" w:color="auto"/>
            </w:tcBorders>
            <w:noWrap/>
            <w:vAlign w:val="bottom"/>
            <w:hideMark/>
          </w:tcPr>
          <w:p w14:paraId="65E6AEB6" w14:textId="77777777" w:rsidR="00B073BD" w:rsidRPr="008A48BF" w:rsidRDefault="00B073BD" w:rsidP="001A77DD">
            <w:pPr>
              <w:spacing w:before="0" w:after="0"/>
              <w:jc w:val="center"/>
            </w:pPr>
            <w:r w:rsidRPr="008A48BF">
              <w:t>129</w:t>
            </w:r>
          </w:p>
        </w:tc>
        <w:tc>
          <w:tcPr>
            <w:tcW w:w="2456" w:type="dxa"/>
            <w:tcBorders>
              <w:top w:val="nil"/>
              <w:left w:val="nil"/>
              <w:bottom w:val="single" w:sz="4" w:space="0" w:color="auto"/>
              <w:right w:val="single" w:sz="4" w:space="0" w:color="auto"/>
            </w:tcBorders>
            <w:noWrap/>
            <w:vAlign w:val="bottom"/>
            <w:hideMark/>
          </w:tcPr>
          <w:p w14:paraId="5DC95CD9" w14:textId="77777777" w:rsidR="00B073BD" w:rsidRPr="008A48BF" w:rsidRDefault="00B073BD" w:rsidP="001A77DD">
            <w:pPr>
              <w:spacing w:before="0" w:after="0"/>
              <w:jc w:val="center"/>
            </w:pPr>
            <w:r w:rsidRPr="008A48BF">
              <w:t>172</w:t>
            </w:r>
          </w:p>
        </w:tc>
        <w:tc>
          <w:tcPr>
            <w:tcW w:w="2257" w:type="dxa"/>
            <w:tcBorders>
              <w:top w:val="nil"/>
              <w:left w:val="nil"/>
              <w:bottom w:val="single" w:sz="4" w:space="0" w:color="auto"/>
              <w:right w:val="single" w:sz="4" w:space="0" w:color="auto"/>
            </w:tcBorders>
            <w:noWrap/>
            <w:vAlign w:val="bottom"/>
            <w:hideMark/>
          </w:tcPr>
          <w:p w14:paraId="10FBDDC8" w14:textId="77777777" w:rsidR="00B073BD" w:rsidRPr="008A48BF" w:rsidRDefault="00B073BD" w:rsidP="001A77DD">
            <w:pPr>
              <w:keepNext/>
              <w:spacing w:before="0" w:after="0"/>
              <w:jc w:val="center"/>
            </w:pPr>
            <w:r w:rsidRPr="008A48BF">
              <w:t>96</w:t>
            </w:r>
          </w:p>
        </w:tc>
      </w:tr>
    </w:tbl>
    <w:p w14:paraId="7A9F2409" w14:textId="77777777" w:rsidR="00B073BD" w:rsidRPr="008A48BF" w:rsidRDefault="00B073BD" w:rsidP="00B073BD">
      <w:pPr>
        <w:pStyle w:val="Caption"/>
        <w:jc w:val="center"/>
      </w:pPr>
      <w:r w:rsidRPr="008A48BF">
        <w:t xml:space="preserve">Source: </w:t>
      </w:r>
      <w:r w:rsidRPr="008A48BF">
        <w:rPr>
          <w:rFonts w:asciiTheme="minorHAnsi" w:hAnsiTheme="minorHAnsi" w:cstheme="minorHAnsi"/>
        </w:rPr>
        <w:t>U.S. Federal Emergency Management Agency (FEMA), Individual Assistance Program, December 2020.</w:t>
      </w:r>
    </w:p>
    <w:p w14:paraId="7E4B2400" w14:textId="24C35243" w:rsidR="005734D3" w:rsidRPr="008A48BF" w:rsidRDefault="005734D3" w:rsidP="000B4314">
      <w:pPr>
        <w:pStyle w:val="FigureCaption"/>
        <w:ind w:left="0" w:firstLine="0"/>
        <w:sectPr w:rsidR="005734D3" w:rsidRPr="008A48BF">
          <w:pgSz w:w="12240" w:h="15840"/>
          <w:pgMar w:top="1360" w:right="1320" w:bottom="1220" w:left="1320" w:header="0" w:footer="1035" w:gutter="0"/>
          <w:cols w:space="720"/>
        </w:sectPr>
      </w:pPr>
    </w:p>
    <w:p w14:paraId="08E040CB" w14:textId="5204E9E1" w:rsidR="0076770C" w:rsidRPr="008A48BF" w:rsidRDefault="0076770C" w:rsidP="009A5C62">
      <w:pPr>
        <w:pStyle w:val="Heading3"/>
      </w:pPr>
      <w:bookmarkStart w:id="416" w:name="_Toc69988800"/>
      <w:bookmarkStart w:id="417" w:name="_Hlk65573701"/>
      <w:r w:rsidRPr="008A48BF">
        <w:lastRenderedPageBreak/>
        <w:t>Impact by Housing Type</w:t>
      </w:r>
      <w:r w:rsidR="00EF1268" w:rsidRPr="008A48BF">
        <w:t>, Income &amp; Insurance Status</w:t>
      </w:r>
      <w:bookmarkEnd w:id="416"/>
    </w:p>
    <w:bookmarkEnd w:id="417"/>
    <w:p w14:paraId="1E225D0D" w14:textId="4286413C" w:rsidR="0076770C" w:rsidRPr="008A48BF" w:rsidRDefault="0076770C" w:rsidP="0076770C">
      <w:r w:rsidRPr="008A48BF">
        <w:t xml:space="preserve">In addition to the differences between renters and owners impacted by DR-4441, FEMA IA </w:t>
      </w:r>
      <w:r w:rsidR="003E2A84" w:rsidRPr="008A48BF">
        <w:t xml:space="preserve">registrations </w:t>
      </w:r>
      <w:r w:rsidRPr="008A48BF">
        <w:t>also capture broad categories of residence types. The following table</w:t>
      </w:r>
      <w:r w:rsidR="00643501" w:rsidRPr="008A48BF">
        <w:t>s</w:t>
      </w:r>
      <w:r w:rsidRPr="008A48BF">
        <w:t xml:space="preserve"> provide an overview of the type of impacted residence types by owner, renter, and households who qualify as LMI. Not all FEMA IA registrations provided an answer to this question. </w:t>
      </w:r>
    </w:p>
    <w:p w14:paraId="05A68C96" w14:textId="77777777" w:rsidR="00EF1268" w:rsidRPr="008A48BF" w:rsidRDefault="00EF1268" w:rsidP="0076770C"/>
    <w:p w14:paraId="09AB66CD" w14:textId="3446B698" w:rsidR="0076770C" w:rsidRPr="008A48BF" w:rsidRDefault="0076770C" w:rsidP="0076770C">
      <w:pPr>
        <w:pStyle w:val="FigureCaption"/>
      </w:pPr>
      <w:r w:rsidRPr="008A48BF">
        <w:t xml:space="preserve">Table </w:t>
      </w:r>
      <w:r w:rsidR="00A56187" w:rsidRPr="008A48BF">
        <w:t>2</w:t>
      </w:r>
      <w:r w:rsidR="001B428D" w:rsidRPr="008A48BF">
        <w:t>8</w:t>
      </w:r>
      <w:r w:rsidRPr="008A48BF">
        <w:t>: Residence Type for Households with Unmet Needs by Income Level</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961"/>
        <w:gridCol w:w="1778"/>
        <w:gridCol w:w="1890"/>
        <w:gridCol w:w="1927"/>
      </w:tblGrid>
      <w:tr w:rsidR="0076770C" w:rsidRPr="008A48BF" w14:paraId="214BB736" w14:textId="77777777" w:rsidTr="001A77DD">
        <w:trPr>
          <w:trHeight w:val="695"/>
          <w:jc w:val="center"/>
        </w:trPr>
        <w:tc>
          <w:tcPr>
            <w:tcW w:w="1931" w:type="dxa"/>
            <w:vAlign w:val="center"/>
            <w:hideMark/>
          </w:tcPr>
          <w:p w14:paraId="0F9389D6" w14:textId="77777777" w:rsidR="0076770C" w:rsidRPr="008A48BF" w:rsidRDefault="0076770C" w:rsidP="001A77DD">
            <w:pPr>
              <w:spacing w:before="0" w:after="0"/>
              <w:jc w:val="left"/>
              <w:rPr>
                <w:b/>
              </w:rPr>
            </w:pPr>
            <w:r w:rsidRPr="008A48BF">
              <w:rPr>
                <w:b/>
              </w:rPr>
              <w:t>Residence Type</w:t>
            </w:r>
          </w:p>
        </w:tc>
        <w:tc>
          <w:tcPr>
            <w:tcW w:w="1961" w:type="dxa"/>
            <w:vAlign w:val="center"/>
            <w:hideMark/>
          </w:tcPr>
          <w:p w14:paraId="2A1B9589" w14:textId="77777777" w:rsidR="0076770C" w:rsidRPr="008A48BF" w:rsidRDefault="0076770C" w:rsidP="001A77DD">
            <w:pPr>
              <w:spacing w:before="0" w:after="0"/>
              <w:jc w:val="center"/>
              <w:rPr>
                <w:b/>
              </w:rPr>
            </w:pPr>
            <w:r w:rsidRPr="008A48BF">
              <w:rPr>
                <w:b/>
              </w:rPr>
              <w:t>FEMA IA Registrants with Unmet Needs</w:t>
            </w:r>
          </w:p>
        </w:tc>
        <w:tc>
          <w:tcPr>
            <w:tcW w:w="1778" w:type="dxa"/>
            <w:vAlign w:val="center"/>
            <w:hideMark/>
          </w:tcPr>
          <w:p w14:paraId="7F44647C" w14:textId="77777777" w:rsidR="0076770C" w:rsidRPr="008A48BF" w:rsidRDefault="0076770C" w:rsidP="001A77DD">
            <w:pPr>
              <w:spacing w:before="0" w:after="0"/>
              <w:jc w:val="center"/>
              <w:rPr>
                <w:b/>
              </w:rPr>
            </w:pPr>
            <w:r w:rsidRPr="008A48BF">
              <w:rPr>
                <w:b/>
              </w:rPr>
              <w:t>All Households -Under 80% AMI</w:t>
            </w:r>
          </w:p>
        </w:tc>
        <w:tc>
          <w:tcPr>
            <w:tcW w:w="1890" w:type="dxa"/>
            <w:vAlign w:val="center"/>
            <w:hideMark/>
          </w:tcPr>
          <w:p w14:paraId="7DCFE054" w14:textId="77777777" w:rsidR="0076770C" w:rsidRPr="008A48BF" w:rsidRDefault="0076770C" w:rsidP="001A77DD">
            <w:pPr>
              <w:spacing w:before="0" w:after="0"/>
              <w:jc w:val="center"/>
              <w:rPr>
                <w:b/>
              </w:rPr>
            </w:pPr>
            <w:r w:rsidRPr="008A48BF">
              <w:rPr>
                <w:b/>
              </w:rPr>
              <w:t>Owner Occupied - Under 80% AMI</w:t>
            </w:r>
          </w:p>
        </w:tc>
        <w:tc>
          <w:tcPr>
            <w:tcW w:w="1927" w:type="dxa"/>
            <w:vAlign w:val="center"/>
            <w:hideMark/>
          </w:tcPr>
          <w:p w14:paraId="2ADDFD50" w14:textId="77777777" w:rsidR="0076770C" w:rsidRPr="008A48BF" w:rsidRDefault="0076770C" w:rsidP="001A77DD">
            <w:pPr>
              <w:spacing w:before="0" w:after="0"/>
              <w:jc w:val="center"/>
              <w:rPr>
                <w:b/>
              </w:rPr>
            </w:pPr>
            <w:r w:rsidRPr="008A48BF">
              <w:rPr>
                <w:b/>
              </w:rPr>
              <w:t>Renter - Under 80% AMI</w:t>
            </w:r>
          </w:p>
        </w:tc>
      </w:tr>
      <w:tr w:rsidR="0076770C" w:rsidRPr="008A48BF" w14:paraId="7D0CB416" w14:textId="77777777" w:rsidTr="001A77DD">
        <w:trPr>
          <w:trHeight w:val="231"/>
          <w:jc w:val="center"/>
        </w:trPr>
        <w:tc>
          <w:tcPr>
            <w:tcW w:w="1931" w:type="dxa"/>
            <w:vAlign w:val="center"/>
            <w:hideMark/>
          </w:tcPr>
          <w:p w14:paraId="70C06197" w14:textId="77777777" w:rsidR="0076770C" w:rsidRPr="008A48BF" w:rsidRDefault="0076770C" w:rsidP="001A77DD">
            <w:pPr>
              <w:spacing w:before="0" w:after="0"/>
              <w:jc w:val="left"/>
            </w:pPr>
            <w:r w:rsidRPr="008A48BF">
              <w:t>Apartment</w:t>
            </w:r>
          </w:p>
        </w:tc>
        <w:tc>
          <w:tcPr>
            <w:tcW w:w="1961" w:type="dxa"/>
            <w:noWrap/>
            <w:vAlign w:val="center"/>
            <w:hideMark/>
          </w:tcPr>
          <w:p w14:paraId="1F6CC8EE" w14:textId="77777777" w:rsidR="0076770C" w:rsidRPr="008A48BF" w:rsidRDefault="0076770C" w:rsidP="001A77DD">
            <w:pPr>
              <w:spacing w:before="0" w:after="0"/>
              <w:jc w:val="center"/>
            </w:pPr>
            <w:r w:rsidRPr="008A48BF">
              <w:t>43</w:t>
            </w:r>
          </w:p>
        </w:tc>
        <w:tc>
          <w:tcPr>
            <w:tcW w:w="1778" w:type="dxa"/>
            <w:noWrap/>
            <w:vAlign w:val="center"/>
            <w:hideMark/>
          </w:tcPr>
          <w:p w14:paraId="2B651BAB" w14:textId="77777777" w:rsidR="0076770C" w:rsidRPr="008A48BF" w:rsidRDefault="0076770C" w:rsidP="001A77DD">
            <w:pPr>
              <w:spacing w:before="0" w:after="0"/>
              <w:jc w:val="center"/>
            </w:pPr>
            <w:r w:rsidRPr="008A48BF">
              <w:t>30</w:t>
            </w:r>
          </w:p>
        </w:tc>
        <w:tc>
          <w:tcPr>
            <w:tcW w:w="1890" w:type="dxa"/>
            <w:noWrap/>
            <w:vAlign w:val="center"/>
            <w:hideMark/>
          </w:tcPr>
          <w:p w14:paraId="60E3345A" w14:textId="77777777" w:rsidR="0076770C" w:rsidRPr="008A48BF" w:rsidRDefault="0076770C" w:rsidP="001A77DD">
            <w:pPr>
              <w:spacing w:before="0" w:after="0"/>
              <w:jc w:val="center"/>
            </w:pPr>
            <w:r w:rsidRPr="008A48BF">
              <w:t>0</w:t>
            </w:r>
          </w:p>
        </w:tc>
        <w:tc>
          <w:tcPr>
            <w:tcW w:w="1927" w:type="dxa"/>
            <w:noWrap/>
            <w:vAlign w:val="center"/>
            <w:hideMark/>
          </w:tcPr>
          <w:p w14:paraId="075C5A9C" w14:textId="77777777" w:rsidR="0076770C" w:rsidRPr="008A48BF" w:rsidRDefault="0076770C" w:rsidP="001A77DD">
            <w:pPr>
              <w:spacing w:before="0" w:after="0"/>
              <w:jc w:val="center"/>
            </w:pPr>
            <w:r w:rsidRPr="008A48BF">
              <w:t>30</w:t>
            </w:r>
          </w:p>
        </w:tc>
      </w:tr>
      <w:tr w:rsidR="0076770C" w:rsidRPr="008A48BF" w14:paraId="28338461" w14:textId="77777777" w:rsidTr="001A77DD">
        <w:trPr>
          <w:trHeight w:val="463"/>
          <w:jc w:val="center"/>
        </w:trPr>
        <w:tc>
          <w:tcPr>
            <w:tcW w:w="1931" w:type="dxa"/>
            <w:vAlign w:val="center"/>
            <w:hideMark/>
          </w:tcPr>
          <w:p w14:paraId="6B65B0A4" w14:textId="77777777" w:rsidR="0076770C" w:rsidRPr="008A48BF" w:rsidRDefault="0076770C" w:rsidP="001A77DD">
            <w:pPr>
              <w:spacing w:before="0" w:after="0"/>
              <w:jc w:val="left"/>
            </w:pPr>
            <w:r w:rsidRPr="008A48BF">
              <w:t>Assisted Living Facility</w:t>
            </w:r>
          </w:p>
        </w:tc>
        <w:tc>
          <w:tcPr>
            <w:tcW w:w="1961" w:type="dxa"/>
            <w:noWrap/>
            <w:vAlign w:val="center"/>
            <w:hideMark/>
          </w:tcPr>
          <w:p w14:paraId="37367F23" w14:textId="77777777" w:rsidR="0076770C" w:rsidRPr="008A48BF" w:rsidRDefault="0076770C" w:rsidP="001A77DD">
            <w:pPr>
              <w:spacing w:before="0" w:after="0"/>
              <w:jc w:val="center"/>
            </w:pPr>
            <w:r w:rsidRPr="008A48BF">
              <w:t>2</w:t>
            </w:r>
          </w:p>
        </w:tc>
        <w:tc>
          <w:tcPr>
            <w:tcW w:w="1778" w:type="dxa"/>
            <w:noWrap/>
            <w:vAlign w:val="center"/>
            <w:hideMark/>
          </w:tcPr>
          <w:p w14:paraId="40B8296C" w14:textId="77777777" w:rsidR="0076770C" w:rsidRPr="008A48BF" w:rsidRDefault="0076770C" w:rsidP="001A77DD">
            <w:pPr>
              <w:spacing w:before="0" w:after="0"/>
              <w:jc w:val="center"/>
            </w:pPr>
            <w:r w:rsidRPr="008A48BF">
              <w:t>2</w:t>
            </w:r>
          </w:p>
        </w:tc>
        <w:tc>
          <w:tcPr>
            <w:tcW w:w="1890" w:type="dxa"/>
            <w:noWrap/>
            <w:vAlign w:val="center"/>
            <w:hideMark/>
          </w:tcPr>
          <w:p w14:paraId="7419E78D" w14:textId="77777777" w:rsidR="0076770C" w:rsidRPr="008A48BF" w:rsidRDefault="0076770C" w:rsidP="001A77DD">
            <w:pPr>
              <w:spacing w:before="0" w:after="0"/>
              <w:jc w:val="center"/>
            </w:pPr>
            <w:r w:rsidRPr="008A48BF">
              <w:t>0</w:t>
            </w:r>
          </w:p>
        </w:tc>
        <w:tc>
          <w:tcPr>
            <w:tcW w:w="1927" w:type="dxa"/>
            <w:noWrap/>
            <w:vAlign w:val="center"/>
            <w:hideMark/>
          </w:tcPr>
          <w:p w14:paraId="20D50BD4" w14:textId="77777777" w:rsidR="0076770C" w:rsidRPr="008A48BF" w:rsidRDefault="0076770C" w:rsidP="001A77DD">
            <w:pPr>
              <w:spacing w:before="0" w:after="0"/>
              <w:jc w:val="center"/>
            </w:pPr>
            <w:r w:rsidRPr="008A48BF">
              <w:t>2</w:t>
            </w:r>
          </w:p>
        </w:tc>
      </w:tr>
      <w:tr w:rsidR="0076770C" w:rsidRPr="008A48BF" w14:paraId="185A0DFE" w14:textId="77777777" w:rsidTr="001A77DD">
        <w:trPr>
          <w:trHeight w:val="231"/>
          <w:jc w:val="center"/>
        </w:trPr>
        <w:tc>
          <w:tcPr>
            <w:tcW w:w="1931" w:type="dxa"/>
            <w:vAlign w:val="center"/>
            <w:hideMark/>
          </w:tcPr>
          <w:p w14:paraId="5B6A5833" w14:textId="77777777" w:rsidR="0076770C" w:rsidRPr="008A48BF" w:rsidRDefault="0076770C" w:rsidP="001A77DD">
            <w:pPr>
              <w:spacing w:before="0" w:after="0"/>
              <w:jc w:val="left"/>
            </w:pPr>
            <w:r w:rsidRPr="008A48BF">
              <w:t>Boat</w:t>
            </w:r>
          </w:p>
        </w:tc>
        <w:tc>
          <w:tcPr>
            <w:tcW w:w="1961" w:type="dxa"/>
            <w:noWrap/>
            <w:vAlign w:val="center"/>
            <w:hideMark/>
          </w:tcPr>
          <w:p w14:paraId="19C68A00" w14:textId="77777777" w:rsidR="0076770C" w:rsidRPr="008A48BF" w:rsidRDefault="0076770C" w:rsidP="001A77DD">
            <w:pPr>
              <w:spacing w:before="0" w:after="0"/>
              <w:jc w:val="center"/>
            </w:pPr>
            <w:r w:rsidRPr="008A48BF">
              <w:t>3</w:t>
            </w:r>
          </w:p>
        </w:tc>
        <w:tc>
          <w:tcPr>
            <w:tcW w:w="1778" w:type="dxa"/>
            <w:noWrap/>
            <w:vAlign w:val="center"/>
            <w:hideMark/>
          </w:tcPr>
          <w:p w14:paraId="70A8E3EF" w14:textId="77777777" w:rsidR="0076770C" w:rsidRPr="008A48BF" w:rsidRDefault="0076770C" w:rsidP="001A77DD">
            <w:pPr>
              <w:spacing w:before="0" w:after="0"/>
              <w:jc w:val="center"/>
            </w:pPr>
            <w:r w:rsidRPr="008A48BF">
              <w:t>2</w:t>
            </w:r>
          </w:p>
        </w:tc>
        <w:tc>
          <w:tcPr>
            <w:tcW w:w="1890" w:type="dxa"/>
            <w:noWrap/>
            <w:vAlign w:val="center"/>
            <w:hideMark/>
          </w:tcPr>
          <w:p w14:paraId="1A3D4209" w14:textId="77777777" w:rsidR="0076770C" w:rsidRPr="008A48BF" w:rsidRDefault="0076770C" w:rsidP="001A77DD">
            <w:pPr>
              <w:spacing w:before="0" w:after="0"/>
              <w:jc w:val="center"/>
            </w:pPr>
            <w:r w:rsidRPr="008A48BF">
              <w:t>2</w:t>
            </w:r>
          </w:p>
        </w:tc>
        <w:tc>
          <w:tcPr>
            <w:tcW w:w="1927" w:type="dxa"/>
            <w:noWrap/>
            <w:vAlign w:val="center"/>
            <w:hideMark/>
          </w:tcPr>
          <w:p w14:paraId="3B1B10A3" w14:textId="77777777" w:rsidR="0076770C" w:rsidRPr="008A48BF" w:rsidRDefault="0076770C" w:rsidP="001A77DD">
            <w:pPr>
              <w:spacing w:before="0" w:after="0"/>
              <w:jc w:val="center"/>
            </w:pPr>
            <w:r w:rsidRPr="008A48BF">
              <w:t>0</w:t>
            </w:r>
          </w:p>
        </w:tc>
      </w:tr>
      <w:tr w:rsidR="0076770C" w:rsidRPr="008A48BF" w14:paraId="34D1D5ED" w14:textId="77777777" w:rsidTr="001A77DD">
        <w:trPr>
          <w:trHeight w:val="231"/>
          <w:jc w:val="center"/>
        </w:trPr>
        <w:tc>
          <w:tcPr>
            <w:tcW w:w="1931" w:type="dxa"/>
            <w:vAlign w:val="center"/>
            <w:hideMark/>
          </w:tcPr>
          <w:p w14:paraId="51D77568" w14:textId="77777777" w:rsidR="0076770C" w:rsidRPr="008A48BF" w:rsidRDefault="0076770C" w:rsidP="001A77DD">
            <w:pPr>
              <w:spacing w:before="0" w:after="0"/>
              <w:jc w:val="left"/>
            </w:pPr>
            <w:r w:rsidRPr="008A48BF">
              <w:t>Condo</w:t>
            </w:r>
          </w:p>
        </w:tc>
        <w:tc>
          <w:tcPr>
            <w:tcW w:w="1961" w:type="dxa"/>
            <w:noWrap/>
            <w:vAlign w:val="center"/>
            <w:hideMark/>
          </w:tcPr>
          <w:p w14:paraId="51BFF018" w14:textId="77777777" w:rsidR="0076770C" w:rsidRPr="008A48BF" w:rsidRDefault="0076770C" w:rsidP="001A77DD">
            <w:pPr>
              <w:spacing w:before="0" w:after="0"/>
              <w:jc w:val="center"/>
            </w:pPr>
            <w:r w:rsidRPr="008A48BF">
              <w:t>2</w:t>
            </w:r>
          </w:p>
        </w:tc>
        <w:tc>
          <w:tcPr>
            <w:tcW w:w="1778" w:type="dxa"/>
            <w:noWrap/>
            <w:vAlign w:val="center"/>
            <w:hideMark/>
          </w:tcPr>
          <w:p w14:paraId="4B6AB657" w14:textId="77777777" w:rsidR="0076770C" w:rsidRPr="008A48BF" w:rsidRDefault="0076770C" w:rsidP="001A77DD">
            <w:pPr>
              <w:spacing w:before="0" w:after="0"/>
              <w:jc w:val="center"/>
            </w:pPr>
            <w:r w:rsidRPr="008A48BF">
              <w:t>0</w:t>
            </w:r>
          </w:p>
        </w:tc>
        <w:tc>
          <w:tcPr>
            <w:tcW w:w="1890" w:type="dxa"/>
            <w:noWrap/>
            <w:vAlign w:val="center"/>
            <w:hideMark/>
          </w:tcPr>
          <w:p w14:paraId="57E1F77A" w14:textId="77777777" w:rsidR="0076770C" w:rsidRPr="008A48BF" w:rsidRDefault="0076770C" w:rsidP="001A77DD">
            <w:pPr>
              <w:spacing w:before="0" w:after="0"/>
              <w:jc w:val="center"/>
            </w:pPr>
            <w:r w:rsidRPr="008A48BF">
              <w:t>0</w:t>
            </w:r>
          </w:p>
        </w:tc>
        <w:tc>
          <w:tcPr>
            <w:tcW w:w="1927" w:type="dxa"/>
            <w:noWrap/>
            <w:vAlign w:val="center"/>
            <w:hideMark/>
          </w:tcPr>
          <w:p w14:paraId="12DFF54A" w14:textId="77777777" w:rsidR="0076770C" w:rsidRPr="008A48BF" w:rsidRDefault="0076770C" w:rsidP="001A77DD">
            <w:pPr>
              <w:spacing w:before="0" w:after="0"/>
              <w:jc w:val="center"/>
            </w:pPr>
            <w:r w:rsidRPr="008A48BF">
              <w:t>0</w:t>
            </w:r>
          </w:p>
        </w:tc>
      </w:tr>
      <w:tr w:rsidR="0076770C" w:rsidRPr="008A48BF" w14:paraId="7FA39B4B" w14:textId="77777777" w:rsidTr="001A77DD">
        <w:trPr>
          <w:trHeight w:val="231"/>
          <w:jc w:val="center"/>
        </w:trPr>
        <w:tc>
          <w:tcPr>
            <w:tcW w:w="1931" w:type="dxa"/>
            <w:vAlign w:val="center"/>
            <w:hideMark/>
          </w:tcPr>
          <w:p w14:paraId="7108A7DB" w14:textId="77777777" w:rsidR="0076770C" w:rsidRPr="008A48BF" w:rsidRDefault="0076770C" w:rsidP="001A77DD">
            <w:pPr>
              <w:spacing w:before="0" w:after="0"/>
              <w:jc w:val="left"/>
            </w:pPr>
            <w:r w:rsidRPr="008A48BF">
              <w:t>House/Duplex</w:t>
            </w:r>
          </w:p>
        </w:tc>
        <w:tc>
          <w:tcPr>
            <w:tcW w:w="1961" w:type="dxa"/>
            <w:noWrap/>
            <w:vAlign w:val="center"/>
            <w:hideMark/>
          </w:tcPr>
          <w:p w14:paraId="741C76B0" w14:textId="77777777" w:rsidR="0076770C" w:rsidRPr="008A48BF" w:rsidRDefault="0076770C" w:rsidP="001A77DD">
            <w:pPr>
              <w:spacing w:before="0" w:after="0"/>
              <w:jc w:val="center"/>
            </w:pPr>
            <w:r w:rsidRPr="008A48BF">
              <w:t>812</w:t>
            </w:r>
          </w:p>
        </w:tc>
        <w:tc>
          <w:tcPr>
            <w:tcW w:w="1778" w:type="dxa"/>
            <w:noWrap/>
            <w:vAlign w:val="center"/>
            <w:hideMark/>
          </w:tcPr>
          <w:p w14:paraId="03024124" w14:textId="77777777" w:rsidR="0076770C" w:rsidRPr="008A48BF" w:rsidRDefault="0076770C" w:rsidP="001A77DD">
            <w:pPr>
              <w:spacing w:before="0" w:after="0"/>
              <w:jc w:val="center"/>
            </w:pPr>
            <w:r w:rsidRPr="008A48BF">
              <w:t>413</w:t>
            </w:r>
          </w:p>
        </w:tc>
        <w:tc>
          <w:tcPr>
            <w:tcW w:w="1890" w:type="dxa"/>
            <w:noWrap/>
            <w:vAlign w:val="center"/>
            <w:hideMark/>
          </w:tcPr>
          <w:p w14:paraId="0889B7A8" w14:textId="77777777" w:rsidR="0076770C" w:rsidRPr="008A48BF" w:rsidRDefault="0076770C" w:rsidP="001A77DD">
            <w:pPr>
              <w:spacing w:before="0" w:after="0"/>
              <w:jc w:val="center"/>
            </w:pPr>
            <w:r w:rsidRPr="008A48BF">
              <w:t>335</w:t>
            </w:r>
          </w:p>
        </w:tc>
        <w:tc>
          <w:tcPr>
            <w:tcW w:w="1927" w:type="dxa"/>
            <w:noWrap/>
            <w:vAlign w:val="center"/>
            <w:hideMark/>
          </w:tcPr>
          <w:p w14:paraId="265756A4" w14:textId="77777777" w:rsidR="0076770C" w:rsidRPr="008A48BF" w:rsidRDefault="0076770C" w:rsidP="001A77DD">
            <w:pPr>
              <w:spacing w:before="0" w:after="0"/>
              <w:jc w:val="center"/>
            </w:pPr>
            <w:r w:rsidRPr="008A48BF">
              <w:t>78</w:t>
            </w:r>
          </w:p>
        </w:tc>
      </w:tr>
      <w:tr w:rsidR="0076770C" w:rsidRPr="008A48BF" w14:paraId="6F3CD075" w14:textId="77777777" w:rsidTr="001A77DD">
        <w:trPr>
          <w:trHeight w:val="231"/>
          <w:jc w:val="center"/>
        </w:trPr>
        <w:tc>
          <w:tcPr>
            <w:tcW w:w="1931" w:type="dxa"/>
            <w:vAlign w:val="center"/>
            <w:hideMark/>
          </w:tcPr>
          <w:p w14:paraId="42899960" w14:textId="77777777" w:rsidR="0076770C" w:rsidRPr="008A48BF" w:rsidRDefault="0076770C" w:rsidP="001A77DD">
            <w:pPr>
              <w:spacing w:before="0" w:after="0"/>
              <w:jc w:val="left"/>
            </w:pPr>
            <w:r w:rsidRPr="008A48BF">
              <w:t>Mobile Home</w:t>
            </w:r>
          </w:p>
        </w:tc>
        <w:tc>
          <w:tcPr>
            <w:tcW w:w="1961" w:type="dxa"/>
            <w:noWrap/>
            <w:vAlign w:val="center"/>
            <w:hideMark/>
          </w:tcPr>
          <w:p w14:paraId="33CDC32E" w14:textId="77777777" w:rsidR="0076770C" w:rsidRPr="008A48BF" w:rsidRDefault="0076770C" w:rsidP="001A77DD">
            <w:pPr>
              <w:spacing w:before="0" w:after="0"/>
              <w:jc w:val="center"/>
            </w:pPr>
            <w:r w:rsidRPr="008A48BF">
              <w:t>281</w:t>
            </w:r>
          </w:p>
        </w:tc>
        <w:tc>
          <w:tcPr>
            <w:tcW w:w="1778" w:type="dxa"/>
            <w:noWrap/>
            <w:vAlign w:val="center"/>
            <w:hideMark/>
          </w:tcPr>
          <w:p w14:paraId="77C5843D" w14:textId="77777777" w:rsidR="0076770C" w:rsidRPr="008A48BF" w:rsidRDefault="0076770C" w:rsidP="001A77DD">
            <w:pPr>
              <w:spacing w:before="0" w:after="0"/>
              <w:jc w:val="center"/>
            </w:pPr>
            <w:r w:rsidRPr="008A48BF">
              <w:t>178</w:t>
            </w:r>
          </w:p>
        </w:tc>
        <w:tc>
          <w:tcPr>
            <w:tcW w:w="1890" w:type="dxa"/>
            <w:noWrap/>
            <w:vAlign w:val="center"/>
            <w:hideMark/>
          </w:tcPr>
          <w:p w14:paraId="6F6F11C4" w14:textId="77777777" w:rsidR="0076770C" w:rsidRPr="008A48BF" w:rsidRDefault="0076770C" w:rsidP="001A77DD">
            <w:pPr>
              <w:spacing w:before="0" w:after="0"/>
              <w:jc w:val="center"/>
            </w:pPr>
            <w:r w:rsidRPr="008A48BF">
              <w:t>158</w:t>
            </w:r>
          </w:p>
        </w:tc>
        <w:tc>
          <w:tcPr>
            <w:tcW w:w="1927" w:type="dxa"/>
            <w:noWrap/>
            <w:vAlign w:val="center"/>
            <w:hideMark/>
          </w:tcPr>
          <w:p w14:paraId="130984EA" w14:textId="77777777" w:rsidR="0076770C" w:rsidRPr="008A48BF" w:rsidRDefault="0076770C" w:rsidP="001A77DD">
            <w:pPr>
              <w:spacing w:before="0" w:after="0"/>
              <w:jc w:val="center"/>
            </w:pPr>
            <w:r w:rsidRPr="008A48BF">
              <w:t>20</w:t>
            </w:r>
          </w:p>
        </w:tc>
      </w:tr>
      <w:tr w:rsidR="0076770C" w:rsidRPr="008A48BF" w14:paraId="6E468C76" w14:textId="77777777" w:rsidTr="001A77DD">
        <w:trPr>
          <w:trHeight w:val="231"/>
          <w:jc w:val="center"/>
        </w:trPr>
        <w:tc>
          <w:tcPr>
            <w:tcW w:w="1931" w:type="dxa"/>
            <w:vAlign w:val="center"/>
            <w:hideMark/>
          </w:tcPr>
          <w:p w14:paraId="0B161557" w14:textId="77777777" w:rsidR="0076770C" w:rsidRPr="008A48BF" w:rsidRDefault="0076770C" w:rsidP="001A77DD">
            <w:pPr>
              <w:spacing w:before="0" w:after="0"/>
              <w:jc w:val="left"/>
            </w:pPr>
            <w:r w:rsidRPr="008A48BF">
              <w:t>Townhouse</w:t>
            </w:r>
          </w:p>
        </w:tc>
        <w:tc>
          <w:tcPr>
            <w:tcW w:w="1961" w:type="dxa"/>
            <w:noWrap/>
            <w:vAlign w:val="center"/>
            <w:hideMark/>
          </w:tcPr>
          <w:p w14:paraId="693D4F65" w14:textId="77777777" w:rsidR="0076770C" w:rsidRPr="008A48BF" w:rsidRDefault="0076770C" w:rsidP="001A77DD">
            <w:pPr>
              <w:spacing w:before="0" w:after="0"/>
              <w:jc w:val="center"/>
            </w:pPr>
            <w:r w:rsidRPr="008A48BF">
              <w:t>7</w:t>
            </w:r>
          </w:p>
        </w:tc>
        <w:tc>
          <w:tcPr>
            <w:tcW w:w="1778" w:type="dxa"/>
            <w:noWrap/>
            <w:vAlign w:val="center"/>
            <w:hideMark/>
          </w:tcPr>
          <w:p w14:paraId="701BB6A5" w14:textId="77777777" w:rsidR="0076770C" w:rsidRPr="008A48BF" w:rsidRDefault="0076770C" w:rsidP="001A77DD">
            <w:pPr>
              <w:spacing w:before="0" w:after="0"/>
              <w:jc w:val="center"/>
            </w:pPr>
            <w:r w:rsidRPr="008A48BF">
              <w:t>61</w:t>
            </w:r>
          </w:p>
        </w:tc>
        <w:tc>
          <w:tcPr>
            <w:tcW w:w="1890" w:type="dxa"/>
            <w:noWrap/>
            <w:vAlign w:val="center"/>
            <w:hideMark/>
          </w:tcPr>
          <w:p w14:paraId="723AD9CA" w14:textId="77777777" w:rsidR="0076770C" w:rsidRPr="008A48BF" w:rsidRDefault="0076770C" w:rsidP="001A77DD">
            <w:pPr>
              <w:spacing w:before="0" w:after="0"/>
              <w:jc w:val="center"/>
            </w:pPr>
            <w:r w:rsidRPr="008A48BF">
              <w:t>2</w:t>
            </w:r>
          </w:p>
        </w:tc>
        <w:tc>
          <w:tcPr>
            <w:tcW w:w="1927" w:type="dxa"/>
            <w:noWrap/>
            <w:vAlign w:val="center"/>
            <w:hideMark/>
          </w:tcPr>
          <w:p w14:paraId="56C21258" w14:textId="77777777" w:rsidR="0076770C" w:rsidRPr="008A48BF" w:rsidRDefault="0076770C" w:rsidP="001A77DD">
            <w:pPr>
              <w:spacing w:before="0" w:after="0"/>
              <w:jc w:val="center"/>
            </w:pPr>
            <w:r w:rsidRPr="008A48BF">
              <w:t>3</w:t>
            </w:r>
          </w:p>
        </w:tc>
      </w:tr>
      <w:tr w:rsidR="0076770C" w:rsidRPr="008A48BF" w14:paraId="69691852" w14:textId="77777777" w:rsidTr="001A77DD">
        <w:trPr>
          <w:trHeight w:val="231"/>
          <w:jc w:val="center"/>
        </w:trPr>
        <w:tc>
          <w:tcPr>
            <w:tcW w:w="1931" w:type="dxa"/>
            <w:vAlign w:val="center"/>
            <w:hideMark/>
          </w:tcPr>
          <w:p w14:paraId="23878A8C" w14:textId="77777777" w:rsidR="0076770C" w:rsidRPr="008A48BF" w:rsidRDefault="0076770C" w:rsidP="001A77DD">
            <w:pPr>
              <w:spacing w:before="0" w:after="0"/>
              <w:jc w:val="left"/>
            </w:pPr>
            <w:r w:rsidRPr="008A48BF">
              <w:t>Travel Trailer</w:t>
            </w:r>
          </w:p>
        </w:tc>
        <w:tc>
          <w:tcPr>
            <w:tcW w:w="1961" w:type="dxa"/>
            <w:noWrap/>
            <w:vAlign w:val="center"/>
            <w:hideMark/>
          </w:tcPr>
          <w:p w14:paraId="21DAE41E" w14:textId="77777777" w:rsidR="0076770C" w:rsidRPr="008A48BF" w:rsidRDefault="0076770C" w:rsidP="001A77DD">
            <w:pPr>
              <w:spacing w:before="0" w:after="0"/>
              <w:jc w:val="center"/>
            </w:pPr>
            <w:r w:rsidRPr="008A48BF">
              <w:t>15</w:t>
            </w:r>
          </w:p>
        </w:tc>
        <w:tc>
          <w:tcPr>
            <w:tcW w:w="1778" w:type="dxa"/>
            <w:noWrap/>
            <w:vAlign w:val="center"/>
            <w:hideMark/>
          </w:tcPr>
          <w:p w14:paraId="656E22C5" w14:textId="77777777" w:rsidR="0076770C" w:rsidRPr="008A48BF" w:rsidRDefault="0076770C" w:rsidP="001A77DD">
            <w:pPr>
              <w:spacing w:before="0" w:after="0"/>
              <w:jc w:val="center"/>
            </w:pPr>
            <w:r w:rsidRPr="008A48BF">
              <w:t>5</w:t>
            </w:r>
          </w:p>
        </w:tc>
        <w:tc>
          <w:tcPr>
            <w:tcW w:w="1890" w:type="dxa"/>
            <w:noWrap/>
            <w:vAlign w:val="center"/>
            <w:hideMark/>
          </w:tcPr>
          <w:p w14:paraId="4D38D188" w14:textId="77777777" w:rsidR="0076770C" w:rsidRPr="008A48BF" w:rsidRDefault="0076770C" w:rsidP="001A77DD">
            <w:pPr>
              <w:spacing w:before="0" w:after="0"/>
              <w:jc w:val="center"/>
            </w:pPr>
            <w:r w:rsidRPr="008A48BF">
              <w:t>11</w:t>
            </w:r>
          </w:p>
        </w:tc>
        <w:tc>
          <w:tcPr>
            <w:tcW w:w="1927" w:type="dxa"/>
            <w:noWrap/>
            <w:vAlign w:val="center"/>
            <w:hideMark/>
          </w:tcPr>
          <w:p w14:paraId="17CB32D0" w14:textId="77777777" w:rsidR="0076770C" w:rsidRPr="008A48BF" w:rsidRDefault="0076770C" w:rsidP="001A77DD">
            <w:pPr>
              <w:spacing w:before="0" w:after="0"/>
              <w:jc w:val="center"/>
            </w:pPr>
            <w:r w:rsidRPr="008A48BF">
              <w:t>1</w:t>
            </w:r>
          </w:p>
        </w:tc>
      </w:tr>
      <w:tr w:rsidR="0076770C" w:rsidRPr="008A48BF" w14:paraId="7EBAF235" w14:textId="77777777" w:rsidTr="001A77DD">
        <w:trPr>
          <w:trHeight w:val="231"/>
          <w:jc w:val="center"/>
        </w:trPr>
        <w:tc>
          <w:tcPr>
            <w:tcW w:w="1931" w:type="dxa"/>
            <w:vAlign w:val="center"/>
            <w:hideMark/>
          </w:tcPr>
          <w:p w14:paraId="7FD6FBEB" w14:textId="77777777" w:rsidR="0076770C" w:rsidRPr="008A48BF" w:rsidRDefault="0076770C" w:rsidP="001A77DD">
            <w:pPr>
              <w:spacing w:before="0" w:after="0"/>
              <w:jc w:val="left"/>
            </w:pPr>
            <w:r w:rsidRPr="008A48BF">
              <w:t>Other</w:t>
            </w:r>
          </w:p>
        </w:tc>
        <w:tc>
          <w:tcPr>
            <w:tcW w:w="1961" w:type="dxa"/>
            <w:noWrap/>
            <w:vAlign w:val="center"/>
            <w:hideMark/>
          </w:tcPr>
          <w:p w14:paraId="758B696B" w14:textId="77777777" w:rsidR="0076770C" w:rsidRPr="008A48BF" w:rsidRDefault="0076770C" w:rsidP="001A77DD">
            <w:pPr>
              <w:spacing w:before="0" w:after="0"/>
              <w:jc w:val="center"/>
            </w:pPr>
            <w:r w:rsidRPr="008A48BF">
              <w:t>134</w:t>
            </w:r>
          </w:p>
        </w:tc>
        <w:tc>
          <w:tcPr>
            <w:tcW w:w="1778" w:type="dxa"/>
            <w:noWrap/>
            <w:vAlign w:val="center"/>
            <w:hideMark/>
          </w:tcPr>
          <w:p w14:paraId="0058223D" w14:textId="77777777" w:rsidR="0076770C" w:rsidRPr="008A48BF" w:rsidRDefault="0076770C" w:rsidP="001A77DD">
            <w:pPr>
              <w:spacing w:before="0" w:after="0"/>
              <w:jc w:val="center"/>
            </w:pPr>
            <w:r w:rsidRPr="008A48BF">
              <w:t>12</w:t>
            </w:r>
          </w:p>
        </w:tc>
        <w:tc>
          <w:tcPr>
            <w:tcW w:w="1890" w:type="dxa"/>
            <w:noWrap/>
            <w:vAlign w:val="center"/>
            <w:hideMark/>
          </w:tcPr>
          <w:p w14:paraId="50263515" w14:textId="77777777" w:rsidR="0076770C" w:rsidRPr="008A48BF" w:rsidRDefault="0076770C" w:rsidP="001A77DD">
            <w:pPr>
              <w:spacing w:before="0" w:after="0"/>
              <w:jc w:val="center"/>
            </w:pPr>
            <w:r w:rsidRPr="008A48BF">
              <w:t>33</w:t>
            </w:r>
          </w:p>
        </w:tc>
        <w:tc>
          <w:tcPr>
            <w:tcW w:w="1927" w:type="dxa"/>
            <w:noWrap/>
            <w:vAlign w:val="center"/>
            <w:hideMark/>
          </w:tcPr>
          <w:p w14:paraId="64CF45F0" w14:textId="77777777" w:rsidR="0076770C" w:rsidRPr="008A48BF" w:rsidRDefault="0076770C" w:rsidP="001A77DD">
            <w:pPr>
              <w:spacing w:before="0" w:after="0"/>
              <w:jc w:val="center"/>
            </w:pPr>
            <w:r w:rsidRPr="008A48BF">
              <w:t>28</w:t>
            </w:r>
          </w:p>
        </w:tc>
      </w:tr>
      <w:tr w:rsidR="0076770C" w:rsidRPr="008A48BF" w14:paraId="4C1F9B08" w14:textId="77777777" w:rsidTr="001A77DD">
        <w:trPr>
          <w:trHeight w:val="231"/>
          <w:jc w:val="center"/>
        </w:trPr>
        <w:tc>
          <w:tcPr>
            <w:tcW w:w="1931" w:type="dxa"/>
            <w:vAlign w:val="center"/>
            <w:hideMark/>
          </w:tcPr>
          <w:p w14:paraId="64EADC47" w14:textId="77777777" w:rsidR="0076770C" w:rsidRPr="008A48BF" w:rsidRDefault="0076770C" w:rsidP="001A77DD">
            <w:pPr>
              <w:spacing w:before="0" w:after="0"/>
              <w:jc w:val="left"/>
            </w:pPr>
            <w:r w:rsidRPr="008A48BF">
              <w:t>Total</w:t>
            </w:r>
          </w:p>
        </w:tc>
        <w:tc>
          <w:tcPr>
            <w:tcW w:w="1961" w:type="dxa"/>
            <w:noWrap/>
            <w:vAlign w:val="center"/>
            <w:hideMark/>
          </w:tcPr>
          <w:p w14:paraId="211187E8" w14:textId="77777777" w:rsidR="0076770C" w:rsidRPr="008A48BF" w:rsidRDefault="0076770C" w:rsidP="001A77DD">
            <w:pPr>
              <w:spacing w:before="0" w:after="0"/>
              <w:jc w:val="center"/>
            </w:pPr>
            <w:r w:rsidRPr="008A48BF">
              <w:t>1,299</w:t>
            </w:r>
          </w:p>
        </w:tc>
        <w:tc>
          <w:tcPr>
            <w:tcW w:w="1778" w:type="dxa"/>
            <w:noWrap/>
            <w:vAlign w:val="center"/>
            <w:hideMark/>
          </w:tcPr>
          <w:p w14:paraId="38978947" w14:textId="77777777" w:rsidR="0076770C" w:rsidRPr="008A48BF" w:rsidRDefault="0076770C" w:rsidP="001A77DD">
            <w:pPr>
              <w:spacing w:before="0" w:after="0"/>
              <w:jc w:val="center"/>
            </w:pPr>
            <w:r w:rsidRPr="008A48BF">
              <w:t>703</w:t>
            </w:r>
          </w:p>
        </w:tc>
        <w:tc>
          <w:tcPr>
            <w:tcW w:w="1890" w:type="dxa"/>
            <w:noWrap/>
            <w:vAlign w:val="center"/>
            <w:hideMark/>
          </w:tcPr>
          <w:p w14:paraId="287A32E6" w14:textId="77777777" w:rsidR="0076770C" w:rsidRPr="008A48BF" w:rsidRDefault="0076770C" w:rsidP="001A77DD">
            <w:pPr>
              <w:spacing w:before="0" w:after="0"/>
              <w:jc w:val="center"/>
            </w:pPr>
            <w:r w:rsidRPr="008A48BF">
              <w:t>541</w:t>
            </w:r>
          </w:p>
        </w:tc>
        <w:tc>
          <w:tcPr>
            <w:tcW w:w="1927" w:type="dxa"/>
            <w:noWrap/>
            <w:vAlign w:val="center"/>
            <w:hideMark/>
          </w:tcPr>
          <w:p w14:paraId="72FF6DAE" w14:textId="77777777" w:rsidR="0076770C" w:rsidRPr="008A48BF" w:rsidRDefault="0076770C" w:rsidP="001A77DD">
            <w:pPr>
              <w:spacing w:before="0" w:after="0"/>
              <w:jc w:val="center"/>
            </w:pPr>
            <w:r w:rsidRPr="008A48BF">
              <w:t>162</w:t>
            </w:r>
          </w:p>
        </w:tc>
      </w:tr>
    </w:tbl>
    <w:p w14:paraId="6DFAF04B" w14:textId="77777777" w:rsidR="00643501" w:rsidRPr="008A48BF" w:rsidRDefault="00643501" w:rsidP="00643501">
      <w:pPr>
        <w:jc w:val="center"/>
        <w:rPr>
          <w:b/>
          <w:sz w:val="20"/>
          <w:szCs w:val="20"/>
        </w:rPr>
      </w:pPr>
      <w:r w:rsidRPr="008A48BF">
        <w:rPr>
          <w:rFonts w:asciiTheme="minorHAnsi" w:hAnsiTheme="minorHAnsi" w:cstheme="minorHAnsi"/>
          <w:b/>
          <w:bCs/>
          <w:sz w:val="20"/>
          <w:szCs w:val="20"/>
        </w:rPr>
        <w:t>Source: U.S. Federal Emergency Management Agency (FEMA), Individual Assistance Program, December 2020.</w:t>
      </w:r>
    </w:p>
    <w:p w14:paraId="139F092A" w14:textId="7D4EEB32" w:rsidR="00643501" w:rsidRPr="008A48BF" w:rsidRDefault="00643501" w:rsidP="0076770C"/>
    <w:p w14:paraId="57A1E1C0" w14:textId="77777777" w:rsidR="00EF1268" w:rsidRPr="008A48BF" w:rsidRDefault="00EF1268" w:rsidP="0076770C"/>
    <w:p w14:paraId="4499FE9A" w14:textId="08A40AB6" w:rsidR="00EF1268" w:rsidRPr="008A48BF" w:rsidRDefault="00EF1268" w:rsidP="00EF1268">
      <w:pPr>
        <w:contextualSpacing/>
      </w:pPr>
      <w:r w:rsidRPr="008A48BF">
        <w:lastRenderedPageBreak/>
        <w:t xml:space="preserve">Mobile homes are more at risk during disasters due to variation in construction types. The below tables outline the housing types reported on FEMA applications and then show the distribution of these housing types. </w:t>
      </w:r>
    </w:p>
    <w:p w14:paraId="4B270968" w14:textId="6649A33A" w:rsidR="00EF1268" w:rsidRPr="008A48BF" w:rsidRDefault="00EF1268" w:rsidP="00EF1268">
      <w:pPr>
        <w:pStyle w:val="ListParagraph"/>
        <w:ind w:left="0"/>
      </w:pPr>
      <w:r w:rsidRPr="008A48BF">
        <w:t>Houses and duplexes make up the majority of impacted households, 63% of FEMA IA registrations. Mobile homes were significantly impacted, making up 22% of impacted households.</w:t>
      </w:r>
    </w:p>
    <w:p w14:paraId="3207E4E7" w14:textId="77777777" w:rsidR="00EF1268" w:rsidRPr="008A48BF" w:rsidRDefault="00EF1268">
      <w:pPr>
        <w:pStyle w:val="ListParagraph"/>
        <w:ind w:left="0"/>
      </w:pPr>
    </w:p>
    <w:p w14:paraId="7621DD2D" w14:textId="5FDA7389" w:rsidR="00BF1B24" w:rsidRPr="008A48BF" w:rsidRDefault="00BF1B24" w:rsidP="00361259">
      <w:pPr>
        <w:pStyle w:val="ListParagraph"/>
        <w:ind w:left="0"/>
      </w:pPr>
      <w:r w:rsidRPr="008A48BF">
        <w:rPr>
          <w:color w:val="232335"/>
        </w:rPr>
        <w:t xml:space="preserve">The table </w:t>
      </w:r>
      <w:r w:rsidR="00EF1268" w:rsidRPr="008A48BF">
        <w:rPr>
          <w:color w:val="232335"/>
        </w:rPr>
        <w:t xml:space="preserve">below also </w:t>
      </w:r>
      <w:r w:rsidRPr="008A48BF">
        <w:rPr>
          <w:color w:val="232335"/>
        </w:rPr>
        <w:t>shows the</w:t>
      </w:r>
      <w:r w:rsidRPr="008A48BF">
        <w:rPr>
          <w:color w:val="232335"/>
          <w:spacing w:val="-15"/>
        </w:rPr>
        <w:t xml:space="preserve"> </w:t>
      </w:r>
      <w:r w:rsidRPr="008A48BF">
        <w:rPr>
          <w:color w:val="232335"/>
        </w:rPr>
        <w:t>self-reported status of insurance coverage of FEMA registered applicants, by housing type. While this</w:t>
      </w:r>
      <w:r w:rsidRPr="008A48BF">
        <w:rPr>
          <w:color w:val="232335"/>
          <w:spacing w:val="-3"/>
        </w:rPr>
        <w:t xml:space="preserve"> </w:t>
      </w:r>
      <w:r w:rsidRPr="008A48BF">
        <w:rPr>
          <w:color w:val="232335"/>
        </w:rPr>
        <w:t>does</w:t>
      </w:r>
      <w:r w:rsidRPr="008A48BF">
        <w:rPr>
          <w:color w:val="232335"/>
          <w:spacing w:val="-5"/>
        </w:rPr>
        <w:t xml:space="preserve"> </w:t>
      </w:r>
      <w:r w:rsidRPr="008A48BF">
        <w:rPr>
          <w:color w:val="232335"/>
        </w:rPr>
        <w:t>not</w:t>
      </w:r>
      <w:r w:rsidRPr="008A48BF">
        <w:rPr>
          <w:color w:val="232335"/>
          <w:spacing w:val="-4"/>
        </w:rPr>
        <w:t xml:space="preserve"> </w:t>
      </w:r>
      <w:r w:rsidRPr="008A48BF">
        <w:rPr>
          <w:color w:val="232335"/>
        </w:rPr>
        <w:t>show</w:t>
      </w:r>
      <w:r w:rsidRPr="008A48BF">
        <w:rPr>
          <w:color w:val="232335"/>
          <w:spacing w:val="-6"/>
        </w:rPr>
        <w:t xml:space="preserve"> </w:t>
      </w:r>
      <w:r w:rsidRPr="008A48BF">
        <w:rPr>
          <w:color w:val="232335"/>
        </w:rPr>
        <w:t>the</w:t>
      </w:r>
      <w:r w:rsidRPr="008A48BF">
        <w:rPr>
          <w:color w:val="232335"/>
          <w:spacing w:val="-6"/>
        </w:rPr>
        <w:t xml:space="preserve"> </w:t>
      </w:r>
      <w:r w:rsidRPr="008A48BF">
        <w:rPr>
          <w:color w:val="232335"/>
        </w:rPr>
        <w:t>full</w:t>
      </w:r>
      <w:r w:rsidRPr="008A48BF">
        <w:rPr>
          <w:color w:val="232335"/>
          <w:spacing w:val="-4"/>
        </w:rPr>
        <w:t xml:space="preserve"> </w:t>
      </w:r>
      <w:r w:rsidRPr="008A48BF">
        <w:rPr>
          <w:color w:val="232335"/>
        </w:rPr>
        <w:t>picture, nor</w:t>
      </w:r>
      <w:r w:rsidRPr="008A48BF">
        <w:rPr>
          <w:color w:val="232335"/>
          <w:spacing w:val="-14"/>
        </w:rPr>
        <w:t xml:space="preserve"> </w:t>
      </w:r>
      <w:r w:rsidRPr="008A48BF">
        <w:rPr>
          <w:color w:val="232335"/>
        </w:rPr>
        <w:t>provide</w:t>
      </w:r>
      <w:r w:rsidRPr="008A48BF">
        <w:rPr>
          <w:color w:val="232335"/>
          <w:spacing w:val="-15"/>
        </w:rPr>
        <w:t xml:space="preserve"> </w:t>
      </w:r>
      <w:r w:rsidRPr="008A48BF">
        <w:rPr>
          <w:color w:val="232335"/>
        </w:rPr>
        <w:t>payout</w:t>
      </w:r>
      <w:r w:rsidRPr="008A48BF">
        <w:rPr>
          <w:color w:val="232335"/>
          <w:spacing w:val="-13"/>
        </w:rPr>
        <w:t xml:space="preserve"> </w:t>
      </w:r>
      <w:r w:rsidRPr="008A48BF">
        <w:rPr>
          <w:color w:val="232335"/>
        </w:rPr>
        <w:t>data</w:t>
      </w:r>
      <w:r w:rsidRPr="008A48BF">
        <w:rPr>
          <w:color w:val="232335"/>
          <w:spacing w:val="-17"/>
        </w:rPr>
        <w:t xml:space="preserve"> </w:t>
      </w:r>
      <w:r w:rsidRPr="008A48BF">
        <w:rPr>
          <w:color w:val="232335"/>
        </w:rPr>
        <w:t>needed</w:t>
      </w:r>
      <w:r w:rsidRPr="008A48BF">
        <w:rPr>
          <w:color w:val="232335"/>
          <w:spacing w:val="-17"/>
        </w:rPr>
        <w:t xml:space="preserve"> </w:t>
      </w:r>
      <w:r w:rsidRPr="008A48BF">
        <w:rPr>
          <w:color w:val="232335"/>
        </w:rPr>
        <w:t>for</w:t>
      </w:r>
      <w:r w:rsidRPr="008A48BF">
        <w:rPr>
          <w:color w:val="232335"/>
          <w:spacing w:val="-16"/>
        </w:rPr>
        <w:t xml:space="preserve"> </w:t>
      </w:r>
      <w:r w:rsidRPr="008A48BF">
        <w:rPr>
          <w:color w:val="232335"/>
        </w:rPr>
        <w:t>the</w:t>
      </w:r>
      <w:r w:rsidRPr="008A48BF">
        <w:rPr>
          <w:color w:val="232335"/>
          <w:spacing w:val="-17"/>
        </w:rPr>
        <w:t xml:space="preserve"> </w:t>
      </w:r>
      <w:r w:rsidRPr="008A48BF">
        <w:rPr>
          <w:color w:val="232335"/>
        </w:rPr>
        <w:t>unmet</w:t>
      </w:r>
      <w:r w:rsidRPr="008A48BF">
        <w:rPr>
          <w:color w:val="232335"/>
          <w:spacing w:val="-16"/>
        </w:rPr>
        <w:t xml:space="preserve"> </w:t>
      </w:r>
      <w:proofErr w:type="gramStart"/>
      <w:r w:rsidRPr="008A48BF">
        <w:rPr>
          <w:color w:val="232335"/>
        </w:rPr>
        <w:t>needs</w:t>
      </w:r>
      <w:proofErr w:type="gramEnd"/>
      <w:r w:rsidRPr="008A48BF">
        <w:rPr>
          <w:color w:val="232335"/>
          <w:spacing w:val="-14"/>
        </w:rPr>
        <w:t xml:space="preserve"> </w:t>
      </w:r>
      <w:r w:rsidRPr="008A48BF">
        <w:rPr>
          <w:color w:val="232335"/>
        </w:rPr>
        <w:t>calculation,</w:t>
      </w:r>
      <w:r w:rsidRPr="008A48BF">
        <w:rPr>
          <w:color w:val="232335"/>
          <w:spacing w:val="-16"/>
        </w:rPr>
        <w:t xml:space="preserve"> </w:t>
      </w:r>
      <w:r w:rsidRPr="008A48BF">
        <w:rPr>
          <w:color w:val="232335"/>
        </w:rPr>
        <w:t>it</w:t>
      </w:r>
      <w:r w:rsidRPr="008A48BF">
        <w:rPr>
          <w:color w:val="232335"/>
          <w:spacing w:val="-16"/>
        </w:rPr>
        <w:t xml:space="preserve"> </w:t>
      </w:r>
      <w:r w:rsidRPr="008A48BF">
        <w:rPr>
          <w:color w:val="232335"/>
        </w:rPr>
        <w:t>does</w:t>
      </w:r>
      <w:r w:rsidRPr="008A48BF">
        <w:rPr>
          <w:color w:val="232335"/>
          <w:spacing w:val="-14"/>
        </w:rPr>
        <w:t xml:space="preserve"> </w:t>
      </w:r>
      <w:r w:rsidRPr="008A48BF">
        <w:rPr>
          <w:color w:val="232335"/>
        </w:rPr>
        <w:t>provide</w:t>
      </w:r>
      <w:r w:rsidRPr="008A48BF">
        <w:rPr>
          <w:color w:val="232335"/>
          <w:spacing w:val="-15"/>
        </w:rPr>
        <w:t xml:space="preserve"> </w:t>
      </w:r>
      <w:r w:rsidRPr="008A48BF">
        <w:rPr>
          <w:color w:val="232335"/>
        </w:rPr>
        <w:t>information</w:t>
      </w:r>
      <w:r w:rsidRPr="008A48BF">
        <w:rPr>
          <w:color w:val="232335"/>
          <w:spacing w:val="-15"/>
        </w:rPr>
        <w:t xml:space="preserve"> </w:t>
      </w:r>
      <w:r w:rsidRPr="008A48BF">
        <w:rPr>
          <w:color w:val="232335"/>
        </w:rPr>
        <w:t>about the</w:t>
      </w:r>
      <w:r w:rsidRPr="008A48BF">
        <w:rPr>
          <w:color w:val="232335"/>
          <w:spacing w:val="-11"/>
        </w:rPr>
        <w:t xml:space="preserve"> </w:t>
      </w:r>
      <w:r w:rsidRPr="008A48BF">
        <w:rPr>
          <w:color w:val="232335"/>
        </w:rPr>
        <w:t>level</w:t>
      </w:r>
      <w:r w:rsidRPr="008A48BF">
        <w:rPr>
          <w:color w:val="232335"/>
          <w:spacing w:val="-12"/>
        </w:rPr>
        <w:t xml:space="preserve"> </w:t>
      </w:r>
      <w:r w:rsidRPr="008A48BF">
        <w:rPr>
          <w:color w:val="232335"/>
        </w:rPr>
        <w:t>of</w:t>
      </w:r>
      <w:r w:rsidRPr="008A48BF">
        <w:rPr>
          <w:color w:val="232335"/>
          <w:spacing w:val="-10"/>
        </w:rPr>
        <w:t xml:space="preserve"> </w:t>
      </w:r>
      <w:r w:rsidRPr="008A48BF">
        <w:rPr>
          <w:color w:val="232335"/>
        </w:rPr>
        <w:t>damage</w:t>
      </w:r>
      <w:r w:rsidRPr="008A48BF">
        <w:rPr>
          <w:color w:val="232335"/>
          <w:spacing w:val="-11"/>
        </w:rPr>
        <w:t xml:space="preserve"> </w:t>
      </w:r>
      <w:r w:rsidRPr="008A48BF">
        <w:rPr>
          <w:color w:val="232335"/>
        </w:rPr>
        <w:t>and</w:t>
      </w:r>
      <w:r w:rsidRPr="008A48BF">
        <w:rPr>
          <w:color w:val="232335"/>
          <w:spacing w:val="-16"/>
        </w:rPr>
        <w:t xml:space="preserve"> </w:t>
      </w:r>
      <w:r w:rsidRPr="008A48BF">
        <w:rPr>
          <w:color w:val="232335"/>
        </w:rPr>
        <w:t>number</w:t>
      </w:r>
      <w:r w:rsidRPr="008A48BF">
        <w:rPr>
          <w:color w:val="232335"/>
          <w:spacing w:val="-12"/>
        </w:rPr>
        <w:t xml:space="preserve"> </w:t>
      </w:r>
      <w:r w:rsidRPr="008A48BF">
        <w:rPr>
          <w:color w:val="232335"/>
        </w:rPr>
        <w:t>of</w:t>
      </w:r>
      <w:r w:rsidRPr="008A48BF">
        <w:rPr>
          <w:color w:val="232335"/>
          <w:spacing w:val="-12"/>
        </w:rPr>
        <w:t xml:space="preserve"> </w:t>
      </w:r>
      <w:r w:rsidRPr="008A48BF">
        <w:rPr>
          <w:color w:val="232335"/>
        </w:rPr>
        <w:t>residential</w:t>
      </w:r>
      <w:r w:rsidRPr="008A48BF">
        <w:rPr>
          <w:color w:val="232335"/>
          <w:spacing w:val="-12"/>
        </w:rPr>
        <w:t xml:space="preserve"> </w:t>
      </w:r>
      <w:r w:rsidRPr="008A48BF">
        <w:rPr>
          <w:color w:val="232335"/>
        </w:rPr>
        <w:t>households</w:t>
      </w:r>
      <w:r w:rsidRPr="008A48BF">
        <w:rPr>
          <w:color w:val="232335"/>
          <w:spacing w:val="-9"/>
        </w:rPr>
        <w:t xml:space="preserve"> </w:t>
      </w:r>
      <w:r w:rsidRPr="008A48BF">
        <w:rPr>
          <w:color w:val="232335"/>
        </w:rPr>
        <w:t>with</w:t>
      </w:r>
      <w:r w:rsidRPr="008A48BF">
        <w:rPr>
          <w:color w:val="232335"/>
          <w:spacing w:val="-11"/>
        </w:rPr>
        <w:t xml:space="preserve"> </w:t>
      </w:r>
      <w:r w:rsidRPr="008A48BF">
        <w:rPr>
          <w:color w:val="232335"/>
        </w:rPr>
        <w:t>insurance</w:t>
      </w:r>
      <w:r w:rsidRPr="008A48BF">
        <w:rPr>
          <w:color w:val="232335"/>
          <w:spacing w:val="-14"/>
        </w:rPr>
        <w:t xml:space="preserve"> </w:t>
      </w:r>
      <w:r w:rsidRPr="008A48BF">
        <w:rPr>
          <w:color w:val="232335"/>
        </w:rPr>
        <w:t>in</w:t>
      </w:r>
      <w:r w:rsidRPr="008A48BF">
        <w:rPr>
          <w:color w:val="232335"/>
          <w:spacing w:val="-11"/>
        </w:rPr>
        <w:t xml:space="preserve"> </w:t>
      </w:r>
      <w:r w:rsidRPr="008A48BF">
        <w:rPr>
          <w:color w:val="232335"/>
        </w:rPr>
        <w:t>the</w:t>
      </w:r>
      <w:r w:rsidRPr="008A48BF">
        <w:rPr>
          <w:color w:val="232335"/>
          <w:spacing w:val="-12"/>
        </w:rPr>
        <w:t xml:space="preserve"> </w:t>
      </w:r>
      <w:r w:rsidRPr="008A48BF">
        <w:rPr>
          <w:color w:val="232335"/>
        </w:rPr>
        <w:t>disaster</w:t>
      </w:r>
      <w:r w:rsidRPr="008A48BF">
        <w:rPr>
          <w:color w:val="232335"/>
          <w:spacing w:val="-13"/>
        </w:rPr>
        <w:t xml:space="preserve"> </w:t>
      </w:r>
      <w:r w:rsidRPr="008A48BF">
        <w:rPr>
          <w:color w:val="232335"/>
        </w:rPr>
        <w:t>impacted areas.</w:t>
      </w:r>
    </w:p>
    <w:p w14:paraId="78560967" w14:textId="7D28AC98" w:rsidR="00F70318" w:rsidRPr="008A48BF" w:rsidRDefault="00F8779B" w:rsidP="00361259">
      <w:pPr>
        <w:jc w:val="left"/>
      </w:pPr>
      <w:r w:rsidRPr="008A48BF">
        <w:t xml:space="preserve">Approximately 37% of house/duplex owners lacked </w:t>
      </w:r>
      <w:proofErr w:type="gramStart"/>
      <w:r w:rsidRPr="008A48BF">
        <w:t>homeowners</w:t>
      </w:r>
      <w:proofErr w:type="gramEnd"/>
      <w:r w:rsidRPr="008A48BF">
        <w:t xml:space="preserve"> insurance, along with 72% of mobile home owners. For flood insurance, 93% of house/duplex owners lacked  the coverage, along with nearly all mobile home owners.</w:t>
      </w:r>
    </w:p>
    <w:p w14:paraId="17B3B107" w14:textId="5BF886BF" w:rsidR="00F70318" w:rsidRPr="008A48BF" w:rsidRDefault="00F70318" w:rsidP="00F70318">
      <w:pPr>
        <w:pStyle w:val="FigureCaption"/>
        <w:ind w:left="0" w:firstLine="0"/>
      </w:pPr>
      <w:r w:rsidRPr="008A48BF">
        <w:t xml:space="preserve">Table </w:t>
      </w:r>
      <w:r w:rsidR="00A56187" w:rsidRPr="008A48BF">
        <w:t>2</w:t>
      </w:r>
      <w:r w:rsidR="00403D29" w:rsidRPr="008A48BF">
        <w:t>9</w:t>
      </w:r>
      <w:r w:rsidRPr="008A48BF">
        <w:t>: FEMA Applicants– Owner and Renter Housing Types Impacted and Insurance Status</w:t>
      </w:r>
    </w:p>
    <w:tbl>
      <w:tblPr>
        <w:tblW w:w="13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709"/>
        <w:gridCol w:w="1686"/>
        <w:gridCol w:w="1664"/>
        <w:gridCol w:w="1665"/>
        <w:gridCol w:w="1676"/>
        <w:gridCol w:w="1676"/>
        <w:gridCol w:w="1454"/>
        <w:gridCol w:w="2030"/>
      </w:tblGrid>
      <w:tr w:rsidR="00F70318" w:rsidRPr="008A48BF" w14:paraId="74577D4A" w14:textId="77777777" w:rsidTr="00361259">
        <w:trPr>
          <w:trHeight w:val="615"/>
          <w:jc w:val="center"/>
        </w:trPr>
        <w:tc>
          <w:tcPr>
            <w:tcW w:w="1709" w:type="dxa"/>
            <w:tcBorders>
              <w:top w:val="single" w:sz="4" w:space="0" w:color="auto"/>
              <w:left w:val="single" w:sz="4" w:space="0" w:color="auto"/>
              <w:bottom w:val="single" w:sz="4" w:space="0" w:color="auto"/>
              <w:right w:val="single" w:sz="4" w:space="0" w:color="auto"/>
            </w:tcBorders>
            <w:vAlign w:val="center"/>
            <w:hideMark/>
          </w:tcPr>
          <w:p w14:paraId="639B0FB7" w14:textId="77777777" w:rsidR="00F70318" w:rsidRPr="008A48BF" w:rsidRDefault="00F70318" w:rsidP="002E67CA">
            <w:pPr>
              <w:spacing w:before="0" w:after="0"/>
              <w:jc w:val="center"/>
              <w:rPr>
                <w:b/>
              </w:rPr>
            </w:pPr>
            <w:r w:rsidRPr="008A48BF">
              <w:rPr>
                <w:b/>
              </w:rPr>
              <w:t>Residence Type</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EB6C5D5" w14:textId="77777777" w:rsidR="00F70318" w:rsidRPr="008A48BF" w:rsidRDefault="00F70318" w:rsidP="002E67CA">
            <w:pPr>
              <w:spacing w:before="0" w:after="0"/>
              <w:jc w:val="center"/>
              <w:rPr>
                <w:b/>
              </w:rPr>
            </w:pPr>
            <w:r w:rsidRPr="008A48BF">
              <w:rPr>
                <w:b/>
              </w:rPr>
              <w:t>Total Residences</w:t>
            </w:r>
          </w:p>
        </w:tc>
        <w:tc>
          <w:tcPr>
            <w:tcW w:w="1664" w:type="dxa"/>
            <w:tcBorders>
              <w:top w:val="single" w:sz="4" w:space="0" w:color="auto"/>
              <w:left w:val="single" w:sz="4" w:space="0" w:color="auto"/>
              <w:bottom w:val="single" w:sz="4" w:space="0" w:color="auto"/>
              <w:right w:val="single" w:sz="4" w:space="0" w:color="auto"/>
            </w:tcBorders>
            <w:vAlign w:val="center"/>
            <w:hideMark/>
          </w:tcPr>
          <w:p w14:paraId="54D05ADD" w14:textId="77777777" w:rsidR="00F70318" w:rsidRPr="008A48BF" w:rsidRDefault="00F70318" w:rsidP="002E67CA">
            <w:pPr>
              <w:spacing w:before="0" w:after="0"/>
              <w:jc w:val="center"/>
              <w:rPr>
                <w:b/>
              </w:rPr>
            </w:pPr>
            <w:r w:rsidRPr="008A48BF">
              <w:rPr>
                <w:b/>
              </w:rPr>
              <w:t>Owners</w:t>
            </w:r>
          </w:p>
        </w:tc>
        <w:tc>
          <w:tcPr>
            <w:tcW w:w="1665" w:type="dxa"/>
            <w:tcBorders>
              <w:top w:val="single" w:sz="4" w:space="0" w:color="auto"/>
              <w:left w:val="single" w:sz="4" w:space="0" w:color="auto"/>
              <w:bottom w:val="single" w:sz="4" w:space="0" w:color="auto"/>
              <w:right w:val="single" w:sz="4" w:space="0" w:color="auto"/>
            </w:tcBorders>
            <w:vAlign w:val="center"/>
            <w:hideMark/>
          </w:tcPr>
          <w:p w14:paraId="583AABFF" w14:textId="77777777" w:rsidR="00F70318" w:rsidRPr="008A48BF" w:rsidRDefault="00F70318" w:rsidP="002E67CA">
            <w:pPr>
              <w:spacing w:before="0" w:after="0"/>
              <w:jc w:val="center"/>
              <w:rPr>
                <w:b/>
              </w:rPr>
            </w:pPr>
            <w:r w:rsidRPr="008A48BF">
              <w:rPr>
                <w:b/>
              </w:rPr>
              <w:t>Renters</w:t>
            </w:r>
          </w:p>
        </w:tc>
        <w:tc>
          <w:tcPr>
            <w:tcW w:w="1676" w:type="dxa"/>
            <w:tcBorders>
              <w:top w:val="single" w:sz="4" w:space="0" w:color="auto"/>
              <w:left w:val="single" w:sz="4" w:space="0" w:color="auto"/>
              <w:bottom w:val="single" w:sz="4" w:space="0" w:color="auto"/>
              <w:right w:val="single" w:sz="4" w:space="0" w:color="auto"/>
            </w:tcBorders>
            <w:vAlign w:val="center"/>
            <w:hideMark/>
          </w:tcPr>
          <w:p w14:paraId="5DE53C10" w14:textId="77777777" w:rsidR="00F70318" w:rsidRPr="008A48BF" w:rsidRDefault="00F70318" w:rsidP="002E67CA">
            <w:pPr>
              <w:spacing w:before="0" w:after="0"/>
              <w:jc w:val="center"/>
              <w:rPr>
                <w:b/>
              </w:rPr>
            </w:pPr>
            <w:r w:rsidRPr="008A48BF">
              <w:rPr>
                <w:b/>
              </w:rPr>
              <w:t>Flood Insurance</w:t>
            </w:r>
          </w:p>
        </w:tc>
        <w:tc>
          <w:tcPr>
            <w:tcW w:w="1676" w:type="dxa"/>
            <w:tcBorders>
              <w:top w:val="single" w:sz="4" w:space="0" w:color="auto"/>
              <w:left w:val="single" w:sz="4" w:space="0" w:color="auto"/>
              <w:bottom w:val="single" w:sz="4" w:space="0" w:color="auto"/>
              <w:right w:val="single" w:sz="4" w:space="0" w:color="auto"/>
            </w:tcBorders>
            <w:vAlign w:val="center"/>
            <w:hideMark/>
          </w:tcPr>
          <w:p w14:paraId="3E3E1744" w14:textId="77777777" w:rsidR="00F70318" w:rsidRPr="008A48BF" w:rsidRDefault="00F70318" w:rsidP="002E67CA">
            <w:pPr>
              <w:spacing w:before="0" w:after="0"/>
              <w:jc w:val="center"/>
              <w:rPr>
                <w:b/>
              </w:rPr>
            </w:pPr>
            <w:r w:rsidRPr="008A48BF">
              <w:rPr>
                <w:b/>
              </w:rPr>
              <w:t>No Flood Insurance</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F0F634B" w14:textId="77777777" w:rsidR="00F70318" w:rsidRPr="008A48BF" w:rsidRDefault="00F70318" w:rsidP="002E67CA">
            <w:pPr>
              <w:spacing w:before="0" w:after="0"/>
              <w:jc w:val="center"/>
              <w:rPr>
                <w:b/>
              </w:rPr>
            </w:pPr>
            <w:r w:rsidRPr="008A48BF">
              <w:rPr>
                <w:b/>
              </w:rPr>
              <w:t>Homeowners Insurance</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C611B0C" w14:textId="77777777" w:rsidR="00F70318" w:rsidRPr="008A48BF" w:rsidRDefault="00F70318" w:rsidP="002E67CA">
            <w:pPr>
              <w:spacing w:before="0" w:after="0"/>
              <w:jc w:val="center"/>
              <w:rPr>
                <w:b/>
              </w:rPr>
            </w:pPr>
            <w:r w:rsidRPr="008A48BF">
              <w:rPr>
                <w:b/>
              </w:rPr>
              <w:t>No Homeowners Insurance</w:t>
            </w:r>
          </w:p>
        </w:tc>
      </w:tr>
      <w:tr w:rsidR="00F70318" w:rsidRPr="008A48BF" w14:paraId="59F9DDA8" w14:textId="77777777" w:rsidTr="00361259">
        <w:trPr>
          <w:trHeight w:hRule="exact" w:val="315"/>
          <w:jc w:val="center"/>
        </w:trPr>
        <w:tc>
          <w:tcPr>
            <w:tcW w:w="1709" w:type="dxa"/>
            <w:tcBorders>
              <w:top w:val="single" w:sz="4" w:space="0" w:color="auto"/>
              <w:left w:val="single" w:sz="4" w:space="0" w:color="auto"/>
              <w:bottom w:val="single" w:sz="4" w:space="0" w:color="auto"/>
              <w:right w:val="single" w:sz="4" w:space="0" w:color="auto"/>
            </w:tcBorders>
            <w:hideMark/>
          </w:tcPr>
          <w:p w14:paraId="5B6E693B" w14:textId="77777777" w:rsidR="00F70318" w:rsidRPr="008A48BF" w:rsidRDefault="00F70318" w:rsidP="002E67CA">
            <w:pPr>
              <w:spacing w:before="0" w:after="0"/>
            </w:pPr>
            <w:r w:rsidRPr="008A48BF">
              <w:t>Apartment</w:t>
            </w:r>
          </w:p>
        </w:tc>
        <w:tc>
          <w:tcPr>
            <w:tcW w:w="1686" w:type="dxa"/>
            <w:tcBorders>
              <w:top w:val="single" w:sz="4" w:space="0" w:color="auto"/>
              <w:left w:val="single" w:sz="4" w:space="0" w:color="auto"/>
              <w:bottom w:val="single" w:sz="4" w:space="0" w:color="auto"/>
              <w:right w:val="single" w:sz="4" w:space="0" w:color="auto"/>
            </w:tcBorders>
            <w:hideMark/>
          </w:tcPr>
          <w:p w14:paraId="35C7E542" w14:textId="77777777" w:rsidR="00F70318" w:rsidRPr="008A48BF" w:rsidRDefault="00F70318" w:rsidP="002E67CA">
            <w:pPr>
              <w:spacing w:before="0" w:after="0"/>
              <w:jc w:val="center"/>
            </w:pPr>
            <w:r w:rsidRPr="008A48BF">
              <w:t>102</w:t>
            </w:r>
          </w:p>
        </w:tc>
        <w:tc>
          <w:tcPr>
            <w:tcW w:w="1664" w:type="dxa"/>
            <w:tcBorders>
              <w:top w:val="single" w:sz="4" w:space="0" w:color="auto"/>
              <w:left w:val="single" w:sz="4" w:space="0" w:color="auto"/>
              <w:bottom w:val="single" w:sz="4" w:space="0" w:color="auto"/>
              <w:right w:val="single" w:sz="4" w:space="0" w:color="auto"/>
            </w:tcBorders>
            <w:hideMark/>
          </w:tcPr>
          <w:p w14:paraId="50B2F33C" w14:textId="77777777" w:rsidR="00F70318" w:rsidRPr="008A48BF" w:rsidRDefault="00F70318" w:rsidP="002E67CA">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hideMark/>
          </w:tcPr>
          <w:p w14:paraId="7C2A31F7" w14:textId="77777777" w:rsidR="00F70318" w:rsidRPr="008A48BF" w:rsidRDefault="00F70318" w:rsidP="002E67CA">
            <w:pPr>
              <w:spacing w:before="0" w:after="0"/>
              <w:jc w:val="center"/>
            </w:pPr>
            <w:r w:rsidRPr="008A48BF">
              <w:t>101</w:t>
            </w:r>
          </w:p>
        </w:tc>
        <w:tc>
          <w:tcPr>
            <w:tcW w:w="1676" w:type="dxa"/>
            <w:tcBorders>
              <w:top w:val="single" w:sz="4" w:space="0" w:color="auto"/>
              <w:left w:val="single" w:sz="4" w:space="0" w:color="auto"/>
              <w:bottom w:val="single" w:sz="4" w:space="0" w:color="auto"/>
              <w:right w:val="single" w:sz="4" w:space="0" w:color="auto"/>
            </w:tcBorders>
            <w:hideMark/>
          </w:tcPr>
          <w:p w14:paraId="79CBC384"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1918A9A6" w14:textId="77777777" w:rsidR="00F70318" w:rsidRPr="008A48BF" w:rsidRDefault="00F70318" w:rsidP="002E67CA">
            <w:pPr>
              <w:spacing w:before="0" w:after="0"/>
              <w:jc w:val="center"/>
            </w:pPr>
            <w:r w:rsidRPr="008A48BF">
              <w:t>102</w:t>
            </w:r>
          </w:p>
        </w:tc>
        <w:tc>
          <w:tcPr>
            <w:tcW w:w="1454" w:type="dxa"/>
            <w:tcBorders>
              <w:top w:val="single" w:sz="4" w:space="0" w:color="auto"/>
              <w:left w:val="single" w:sz="4" w:space="0" w:color="auto"/>
              <w:bottom w:val="single" w:sz="4" w:space="0" w:color="auto"/>
              <w:right w:val="single" w:sz="4" w:space="0" w:color="auto"/>
            </w:tcBorders>
            <w:hideMark/>
          </w:tcPr>
          <w:p w14:paraId="6231012C" w14:textId="77777777" w:rsidR="00F70318" w:rsidRPr="008A48BF" w:rsidRDefault="00F70318" w:rsidP="002E67CA">
            <w:pPr>
              <w:spacing w:before="0" w:after="0"/>
              <w:jc w:val="center"/>
            </w:pPr>
            <w:r w:rsidRPr="008A48BF">
              <w:t>1</w:t>
            </w:r>
          </w:p>
        </w:tc>
        <w:tc>
          <w:tcPr>
            <w:tcW w:w="2030" w:type="dxa"/>
            <w:tcBorders>
              <w:top w:val="single" w:sz="4" w:space="0" w:color="auto"/>
              <w:left w:val="single" w:sz="4" w:space="0" w:color="auto"/>
              <w:bottom w:val="single" w:sz="4" w:space="0" w:color="auto"/>
              <w:right w:val="single" w:sz="4" w:space="0" w:color="auto"/>
            </w:tcBorders>
            <w:hideMark/>
          </w:tcPr>
          <w:p w14:paraId="0D06D3D9" w14:textId="77777777" w:rsidR="00F70318" w:rsidRPr="008A48BF" w:rsidRDefault="00F70318" w:rsidP="002E67CA">
            <w:pPr>
              <w:spacing w:before="0" w:after="0"/>
              <w:jc w:val="center"/>
            </w:pPr>
            <w:r w:rsidRPr="008A48BF">
              <w:t>101</w:t>
            </w:r>
          </w:p>
        </w:tc>
      </w:tr>
      <w:tr w:rsidR="00F70318" w:rsidRPr="008A48BF" w14:paraId="0F78B3CB" w14:textId="77777777" w:rsidTr="00361259">
        <w:trPr>
          <w:trHeight w:hRule="exact" w:val="300"/>
          <w:jc w:val="center"/>
        </w:trPr>
        <w:tc>
          <w:tcPr>
            <w:tcW w:w="1709" w:type="dxa"/>
            <w:tcBorders>
              <w:top w:val="single" w:sz="4" w:space="0" w:color="auto"/>
              <w:left w:val="single" w:sz="4" w:space="0" w:color="auto"/>
              <w:bottom w:val="single" w:sz="4" w:space="0" w:color="auto"/>
              <w:right w:val="single" w:sz="4" w:space="0" w:color="auto"/>
            </w:tcBorders>
            <w:hideMark/>
          </w:tcPr>
          <w:p w14:paraId="61B96E37" w14:textId="77777777" w:rsidR="00F70318" w:rsidRPr="008A48BF" w:rsidRDefault="00F70318" w:rsidP="002E67CA">
            <w:pPr>
              <w:spacing w:before="0" w:after="0"/>
            </w:pPr>
            <w:r w:rsidRPr="008A48BF">
              <w:t>Assisted Living</w:t>
            </w:r>
          </w:p>
        </w:tc>
        <w:tc>
          <w:tcPr>
            <w:tcW w:w="1686" w:type="dxa"/>
            <w:tcBorders>
              <w:top w:val="single" w:sz="4" w:space="0" w:color="auto"/>
              <w:left w:val="single" w:sz="4" w:space="0" w:color="auto"/>
              <w:bottom w:val="single" w:sz="4" w:space="0" w:color="auto"/>
              <w:right w:val="single" w:sz="4" w:space="0" w:color="auto"/>
            </w:tcBorders>
            <w:hideMark/>
          </w:tcPr>
          <w:p w14:paraId="21C61B4F" w14:textId="77777777" w:rsidR="00F70318" w:rsidRPr="008A48BF" w:rsidRDefault="00F70318" w:rsidP="002E67CA">
            <w:pPr>
              <w:spacing w:before="0" w:after="0"/>
              <w:jc w:val="center"/>
            </w:pPr>
            <w:r w:rsidRPr="008A48BF">
              <w:t>2</w:t>
            </w:r>
          </w:p>
        </w:tc>
        <w:tc>
          <w:tcPr>
            <w:tcW w:w="1664" w:type="dxa"/>
            <w:tcBorders>
              <w:top w:val="single" w:sz="4" w:space="0" w:color="auto"/>
              <w:left w:val="single" w:sz="4" w:space="0" w:color="auto"/>
              <w:bottom w:val="single" w:sz="4" w:space="0" w:color="auto"/>
              <w:right w:val="single" w:sz="4" w:space="0" w:color="auto"/>
            </w:tcBorders>
            <w:hideMark/>
          </w:tcPr>
          <w:p w14:paraId="48126BAF" w14:textId="77777777" w:rsidR="00F70318" w:rsidRPr="008A48BF" w:rsidRDefault="00F70318" w:rsidP="002E67CA">
            <w:pPr>
              <w:spacing w:before="0" w:after="0"/>
              <w:jc w:val="center"/>
            </w:pPr>
            <w:r w:rsidRPr="008A48BF">
              <w:t>0</w:t>
            </w:r>
          </w:p>
        </w:tc>
        <w:tc>
          <w:tcPr>
            <w:tcW w:w="1665" w:type="dxa"/>
            <w:tcBorders>
              <w:top w:val="single" w:sz="4" w:space="0" w:color="auto"/>
              <w:left w:val="single" w:sz="4" w:space="0" w:color="auto"/>
              <w:bottom w:val="single" w:sz="4" w:space="0" w:color="auto"/>
              <w:right w:val="single" w:sz="4" w:space="0" w:color="auto"/>
            </w:tcBorders>
            <w:hideMark/>
          </w:tcPr>
          <w:p w14:paraId="05B9E514" w14:textId="77777777" w:rsidR="00F70318" w:rsidRPr="008A48BF" w:rsidRDefault="00F70318" w:rsidP="002E67CA">
            <w:pPr>
              <w:spacing w:before="0" w:after="0"/>
              <w:jc w:val="center"/>
            </w:pPr>
            <w:r w:rsidRPr="008A48BF">
              <w:t>2</w:t>
            </w:r>
          </w:p>
        </w:tc>
        <w:tc>
          <w:tcPr>
            <w:tcW w:w="1676" w:type="dxa"/>
            <w:tcBorders>
              <w:top w:val="single" w:sz="4" w:space="0" w:color="auto"/>
              <w:left w:val="single" w:sz="4" w:space="0" w:color="auto"/>
              <w:bottom w:val="single" w:sz="4" w:space="0" w:color="auto"/>
              <w:right w:val="single" w:sz="4" w:space="0" w:color="auto"/>
            </w:tcBorders>
            <w:hideMark/>
          </w:tcPr>
          <w:p w14:paraId="4795F533"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5EEC8390" w14:textId="77777777" w:rsidR="00F70318" w:rsidRPr="008A48BF" w:rsidRDefault="00F70318" w:rsidP="002E67CA">
            <w:pPr>
              <w:spacing w:before="0" w:after="0"/>
              <w:jc w:val="center"/>
            </w:pPr>
            <w:r w:rsidRPr="008A48BF">
              <w:t>2</w:t>
            </w:r>
          </w:p>
        </w:tc>
        <w:tc>
          <w:tcPr>
            <w:tcW w:w="1454" w:type="dxa"/>
            <w:tcBorders>
              <w:top w:val="single" w:sz="4" w:space="0" w:color="auto"/>
              <w:left w:val="single" w:sz="4" w:space="0" w:color="auto"/>
              <w:bottom w:val="single" w:sz="4" w:space="0" w:color="auto"/>
              <w:right w:val="single" w:sz="4" w:space="0" w:color="auto"/>
            </w:tcBorders>
            <w:hideMark/>
          </w:tcPr>
          <w:p w14:paraId="32800394" w14:textId="77777777" w:rsidR="00F70318" w:rsidRPr="008A48BF" w:rsidRDefault="00F70318" w:rsidP="002E67CA">
            <w:pPr>
              <w:spacing w:before="0" w:after="0"/>
              <w:jc w:val="center"/>
            </w:pPr>
            <w:r w:rsidRPr="008A48BF">
              <w:t>0</w:t>
            </w:r>
          </w:p>
        </w:tc>
        <w:tc>
          <w:tcPr>
            <w:tcW w:w="2030" w:type="dxa"/>
            <w:tcBorders>
              <w:top w:val="single" w:sz="4" w:space="0" w:color="auto"/>
              <w:left w:val="single" w:sz="4" w:space="0" w:color="auto"/>
              <w:bottom w:val="single" w:sz="4" w:space="0" w:color="auto"/>
              <w:right w:val="single" w:sz="4" w:space="0" w:color="auto"/>
            </w:tcBorders>
            <w:hideMark/>
          </w:tcPr>
          <w:p w14:paraId="74161D8E" w14:textId="77777777" w:rsidR="00F70318" w:rsidRPr="008A48BF" w:rsidRDefault="00F70318" w:rsidP="002E67CA">
            <w:pPr>
              <w:spacing w:before="0" w:after="0"/>
              <w:jc w:val="center"/>
            </w:pPr>
            <w:r w:rsidRPr="008A48BF">
              <w:t>2</w:t>
            </w:r>
          </w:p>
        </w:tc>
      </w:tr>
      <w:tr w:rsidR="00F70318" w:rsidRPr="008A48BF" w14:paraId="4CFC1B53" w14:textId="77777777" w:rsidTr="00361259">
        <w:trPr>
          <w:trHeight w:val="315"/>
          <w:jc w:val="center"/>
        </w:trPr>
        <w:tc>
          <w:tcPr>
            <w:tcW w:w="1709" w:type="dxa"/>
            <w:tcBorders>
              <w:top w:val="single" w:sz="4" w:space="0" w:color="auto"/>
              <w:left w:val="single" w:sz="4" w:space="0" w:color="auto"/>
              <w:bottom w:val="single" w:sz="4" w:space="0" w:color="auto"/>
              <w:right w:val="single" w:sz="4" w:space="0" w:color="auto"/>
            </w:tcBorders>
            <w:hideMark/>
          </w:tcPr>
          <w:p w14:paraId="2496391B" w14:textId="77777777" w:rsidR="00F70318" w:rsidRPr="008A48BF" w:rsidRDefault="00F70318" w:rsidP="002E67CA">
            <w:pPr>
              <w:spacing w:before="0" w:after="0"/>
            </w:pPr>
            <w:r w:rsidRPr="008A48BF">
              <w:t>Boat</w:t>
            </w:r>
          </w:p>
        </w:tc>
        <w:tc>
          <w:tcPr>
            <w:tcW w:w="1686" w:type="dxa"/>
            <w:tcBorders>
              <w:top w:val="single" w:sz="4" w:space="0" w:color="auto"/>
              <w:left w:val="single" w:sz="4" w:space="0" w:color="auto"/>
              <w:bottom w:val="single" w:sz="4" w:space="0" w:color="auto"/>
              <w:right w:val="single" w:sz="4" w:space="0" w:color="auto"/>
            </w:tcBorders>
            <w:hideMark/>
          </w:tcPr>
          <w:p w14:paraId="321989CA" w14:textId="77777777" w:rsidR="00F70318" w:rsidRPr="008A48BF" w:rsidRDefault="00F70318" w:rsidP="002E67CA">
            <w:pPr>
              <w:spacing w:before="0" w:after="0"/>
              <w:jc w:val="center"/>
            </w:pPr>
            <w:r w:rsidRPr="008A48BF">
              <w:t>9</w:t>
            </w:r>
          </w:p>
        </w:tc>
        <w:tc>
          <w:tcPr>
            <w:tcW w:w="1664" w:type="dxa"/>
            <w:tcBorders>
              <w:top w:val="single" w:sz="4" w:space="0" w:color="auto"/>
              <w:left w:val="single" w:sz="4" w:space="0" w:color="auto"/>
              <w:bottom w:val="single" w:sz="4" w:space="0" w:color="auto"/>
              <w:right w:val="single" w:sz="4" w:space="0" w:color="auto"/>
            </w:tcBorders>
            <w:hideMark/>
          </w:tcPr>
          <w:p w14:paraId="18C7E114" w14:textId="77777777" w:rsidR="00F70318" w:rsidRPr="008A48BF" w:rsidRDefault="00F70318" w:rsidP="002E67CA">
            <w:pPr>
              <w:spacing w:before="0" w:after="0"/>
              <w:jc w:val="center"/>
            </w:pPr>
            <w:r w:rsidRPr="008A48BF">
              <w:t>9</w:t>
            </w:r>
          </w:p>
        </w:tc>
        <w:tc>
          <w:tcPr>
            <w:tcW w:w="1665" w:type="dxa"/>
            <w:tcBorders>
              <w:top w:val="single" w:sz="4" w:space="0" w:color="auto"/>
              <w:left w:val="single" w:sz="4" w:space="0" w:color="auto"/>
              <w:bottom w:val="single" w:sz="4" w:space="0" w:color="auto"/>
              <w:right w:val="single" w:sz="4" w:space="0" w:color="auto"/>
            </w:tcBorders>
            <w:hideMark/>
          </w:tcPr>
          <w:p w14:paraId="471275CF"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2A3E7339" w14:textId="77777777" w:rsidR="00F70318" w:rsidRPr="008A48BF" w:rsidRDefault="00F70318" w:rsidP="002E67CA">
            <w:pPr>
              <w:spacing w:before="0" w:after="0"/>
              <w:jc w:val="center"/>
            </w:pPr>
            <w:r w:rsidRPr="008A48BF">
              <w:t>1</w:t>
            </w:r>
          </w:p>
        </w:tc>
        <w:tc>
          <w:tcPr>
            <w:tcW w:w="1676" w:type="dxa"/>
            <w:tcBorders>
              <w:top w:val="single" w:sz="4" w:space="0" w:color="auto"/>
              <w:left w:val="single" w:sz="4" w:space="0" w:color="auto"/>
              <w:bottom w:val="single" w:sz="4" w:space="0" w:color="auto"/>
              <w:right w:val="single" w:sz="4" w:space="0" w:color="auto"/>
            </w:tcBorders>
            <w:hideMark/>
          </w:tcPr>
          <w:p w14:paraId="38D71033" w14:textId="77777777" w:rsidR="00F70318" w:rsidRPr="008A48BF" w:rsidRDefault="00F70318" w:rsidP="002E67CA">
            <w:pPr>
              <w:spacing w:before="0" w:after="0"/>
              <w:jc w:val="center"/>
            </w:pPr>
            <w:r w:rsidRPr="008A48BF">
              <w:t>8</w:t>
            </w:r>
          </w:p>
        </w:tc>
        <w:tc>
          <w:tcPr>
            <w:tcW w:w="1454" w:type="dxa"/>
            <w:tcBorders>
              <w:top w:val="single" w:sz="4" w:space="0" w:color="auto"/>
              <w:left w:val="single" w:sz="4" w:space="0" w:color="auto"/>
              <w:bottom w:val="single" w:sz="4" w:space="0" w:color="auto"/>
              <w:right w:val="single" w:sz="4" w:space="0" w:color="auto"/>
            </w:tcBorders>
            <w:hideMark/>
          </w:tcPr>
          <w:p w14:paraId="2D953ABD" w14:textId="77777777" w:rsidR="00F70318" w:rsidRPr="008A48BF" w:rsidRDefault="00F70318" w:rsidP="002E67CA">
            <w:pPr>
              <w:spacing w:before="0" w:after="0"/>
              <w:jc w:val="center"/>
            </w:pPr>
            <w:r w:rsidRPr="008A48BF">
              <w:t>1</w:t>
            </w:r>
          </w:p>
        </w:tc>
        <w:tc>
          <w:tcPr>
            <w:tcW w:w="2030" w:type="dxa"/>
            <w:tcBorders>
              <w:top w:val="single" w:sz="4" w:space="0" w:color="auto"/>
              <w:left w:val="single" w:sz="4" w:space="0" w:color="auto"/>
              <w:bottom w:val="single" w:sz="4" w:space="0" w:color="auto"/>
              <w:right w:val="single" w:sz="4" w:space="0" w:color="auto"/>
            </w:tcBorders>
            <w:hideMark/>
          </w:tcPr>
          <w:p w14:paraId="50FB1FB4" w14:textId="77777777" w:rsidR="00F70318" w:rsidRPr="008A48BF" w:rsidRDefault="00F70318" w:rsidP="002E67CA">
            <w:pPr>
              <w:spacing w:before="0" w:after="0"/>
              <w:jc w:val="center"/>
            </w:pPr>
            <w:r w:rsidRPr="008A48BF">
              <w:t>8</w:t>
            </w:r>
          </w:p>
        </w:tc>
      </w:tr>
      <w:tr w:rsidR="00F70318" w:rsidRPr="008A48BF" w14:paraId="000E8AE1" w14:textId="77777777" w:rsidTr="00361259">
        <w:trPr>
          <w:trHeight w:hRule="exact" w:val="315"/>
          <w:jc w:val="center"/>
        </w:trPr>
        <w:tc>
          <w:tcPr>
            <w:tcW w:w="1709" w:type="dxa"/>
            <w:tcBorders>
              <w:top w:val="single" w:sz="4" w:space="0" w:color="auto"/>
              <w:left w:val="single" w:sz="4" w:space="0" w:color="auto"/>
              <w:bottom w:val="single" w:sz="4" w:space="0" w:color="auto"/>
              <w:right w:val="single" w:sz="4" w:space="0" w:color="auto"/>
            </w:tcBorders>
            <w:hideMark/>
          </w:tcPr>
          <w:p w14:paraId="7EB11E4F" w14:textId="77777777" w:rsidR="00F70318" w:rsidRPr="008A48BF" w:rsidRDefault="00F70318" w:rsidP="002E67CA">
            <w:pPr>
              <w:spacing w:before="0" w:after="0"/>
            </w:pPr>
            <w:r w:rsidRPr="008A48BF">
              <w:t>Condo</w:t>
            </w:r>
          </w:p>
        </w:tc>
        <w:tc>
          <w:tcPr>
            <w:tcW w:w="1686" w:type="dxa"/>
            <w:tcBorders>
              <w:top w:val="single" w:sz="4" w:space="0" w:color="auto"/>
              <w:left w:val="single" w:sz="4" w:space="0" w:color="auto"/>
              <w:bottom w:val="single" w:sz="4" w:space="0" w:color="auto"/>
              <w:right w:val="single" w:sz="4" w:space="0" w:color="auto"/>
            </w:tcBorders>
            <w:hideMark/>
          </w:tcPr>
          <w:p w14:paraId="6BE4B0C3" w14:textId="77777777" w:rsidR="00F70318" w:rsidRPr="008A48BF" w:rsidRDefault="00F70318" w:rsidP="002E67CA">
            <w:pPr>
              <w:spacing w:before="0" w:after="0"/>
              <w:jc w:val="center"/>
            </w:pPr>
            <w:r w:rsidRPr="008A48BF">
              <w:t>2</w:t>
            </w:r>
          </w:p>
        </w:tc>
        <w:tc>
          <w:tcPr>
            <w:tcW w:w="1664" w:type="dxa"/>
            <w:tcBorders>
              <w:top w:val="single" w:sz="4" w:space="0" w:color="auto"/>
              <w:left w:val="single" w:sz="4" w:space="0" w:color="auto"/>
              <w:bottom w:val="single" w:sz="4" w:space="0" w:color="auto"/>
              <w:right w:val="single" w:sz="4" w:space="0" w:color="auto"/>
            </w:tcBorders>
            <w:hideMark/>
          </w:tcPr>
          <w:p w14:paraId="3F5E109E" w14:textId="77777777" w:rsidR="00F70318" w:rsidRPr="008A48BF" w:rsidRDefault="00F70318" w:rsidP="002E67CA">
            <w:pPr>
              <w:spacing w:before="0" w:after="0"/>
              <w:jc w:val="center"/>
            </w:pPr>
            <w:r w:rsidRPr="008A48BF">
              <w:t>2</w:t>
            </w:r>
          </w:p>
        </w:tc>
        <w:tc>
          <w:tcPr>
            <w:tcW w:w="1665" w:type="dxa"/>
            <w:tcBorders>
              <w:top w:val="single" w:sz="4" w:space="0" w:color="auto"/>
              <w:left w:val="single" w:sz="4" w:space="0" w:color="auto"/>
              <w:bottom w:val="single" w:sz="4" w:space="0" w:color="auto"/>
              <w:right w:val="single" w:sz="4" w:space="0" w:color="auto"/>
            </w:tcBorders>
            <w:hideMark/>
          </w:tcPr>
          <w:p w14:paraId="16B046E8"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039CED07"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363DE89B" w14:textId="77777777" w:rsidR="00F70318" w:rsidRPr="008A48BF" w:rsidRDefault="00F70318" w:rsidP="002E67CA">
            <w:pPr>
              <w:spacing w:before="0" w:after="0"/>
              <w:jc w:val="center"/>
            </w:pPr>
            <w:r w:rsidRPr="008A48BF">
              <w:t>2</w:t>
            </w:r>
          </w:p>
        </w:tc>
        <w:tc>
          <w:tcPr>
            <w:tcW w:w="1454" w:type="dxa"/>
            <w:tcBorders>
              <w:top w:val="single" w:sz="4" w:space="0" w:color="auto"/>
              <w:left w:val="single" w:sz="4" w:space="0" w:color="auto"/>
              <w:bottom w:val="single" w:sz="4" w:space="0" w:color="auto"/>
              <w:right w:val="single" w:sz="4" w:space="0" w:color="auto"/>
            </w:tcBorders>
            <w:hideMark/>
          </w:tcPr>
          <w:p w14:paraId="00114B98" w14:textId="77777777" w:rsidR="00F70318" w:rsidRPr="008A48BF" w:rsidRDefault="00F70318" w:rsidP="002E67CA">
            <w:pPr>
              <w:spacing w:before="0" w:after="0"/>
              <w:jc w:val="center"/>
            </w:pPr>
            <w:r w:rsidRPr="008A48BF">
              <w:t>2</w:t>
            </w:r>
          </w:p>
        </w:tc>
        <w:tc>
          <w:tcPr>
            <w:tcW w:w="2030" w:type="dxa"/>
            <w:tcBorders>
              <w:top w:val="single" w:sz="4" w:space="0" w:color="auto"/>
              <w:left w:val="single" w:sz="4" w:space="0" w:color="auto"/>
              <w:bottom w:val="single" w:sz="4" w:space="0" w:color="auto"/>
              <w:right w:val="single" w:sz="4" w:space="0" w:color="auto"/>
            </w:tcBorders>
            <w:hideMark/>
          </w:tcPr>
          <w:p w14:paraId="328DAC0F" w14:textId="77777777" w:rsidR="00F70318" w:rsidRPr="008A48BF" w:rsidRDefault="00F70318" w:rsidP="002E67CA">
            <w:pPr>
              <w:spacing w:before="0" w:after="0"/>
              <w:jc w:val="center"/>
            </w:pPr>
            <w:r w:rsidRPr="008A48BF">
              <w:t>0</w:t>
            </w:r>
          </w:p>
        </w:tc>
      </w:tr>
      <w:tr w:rsidR="00F70318" w:rsidRPr="008A48BF" w14:paraId="14031F0C" w14:textId="77777777" w:rsidTr="00361259">
        <w:trPr>
          <w:trHeight w:hRule="exact" w:val="315"/>
          <w:jc w:val="center"/>
        </w:trPr>
        <w:tc>
          <w:tcPr>
            <w:tcW w:w="1709" w:type="dxa"/>
            <w:tcBorders>
              <w:top w:val="single" w:sz="4" w:space="0" w:color="auto"/>
              <w:left w:val="single" w:sz="4" w:space="0" w:color="auto"/>
              <w:bottom w:val="single" w:sz="4" w:space="0" w:color="auto"/>
              <w:right w:val="single" w:sz="4" w:space="0" w:color="auto"/>
            </w:tcBorders>
            <w:hideMark/>
          </w:tcPr>
          <w:p w14:paraId="48F2892B" w14:textId="77777777" w:rsidR="00F70318" w:rsidRPr="008A48BF" w:rsidRDefault="00F70318" w:rsidP="002E67CA">
            <w:pPr>
              <w:spacing w:before="0" w:after="0"/>
            </w:pPr>
            <w:r w:rsidRPr="008A48BF">
              <w:t>House/Duplex</w:t>
            </w:r>
          </w:p>
        </w:tc>
        <w:tc>
          <w:tcPr>
            <w:tcW w:w="1686" w:type="dxa"/>
            <w:tcBorders>
              <w:top w:val="single" w:sz="4" w:space="0" w:color="auto"/>
              <w:left w:val="single" w:sz="4" w:space="0" w:color="auto"/>
              <w:bottom w:val="single" w:sz="4" w:space="0" w:color="auto"/>
              <w:right w:val="single" w:sz="4" w:space="0" w:color="auto"/>
            </w:tcBorders>
            <w:hideMark/>
          </w:tcPr>
          <w:p w14:paraId="1B850FA4" w14:textId="77777777" w:rsidR="00F70318" w:rsidRPr="008A48BF" w:rsidRDefault="00F70318" w:rsidP="002E67CA">
            <w:pPr>
              <w:spacing w:before="0" w:after="0"/>
              <w:jc w:val="center"/>
            </w:pPr>
            <w:r w:rsidRPr="008A48BF">
              <w:t>1162</w:t>
            </w:r>
          </w:p>
        </w:tc>
        <w:tc>
          <w:tcPr>
            <w:tcW w:w="1664" w:type="dxa"/>
            <w:tcBorders>
              <w:top w:val="single" w:sz="4" w:space="0" w:color="auto"/>
              <w:left w:val="single" w:sz="4" w:space="0" w:color="auto"/>
              <w:bottom w:val="single" w:sz="4" w:space="0" w:color="auto"/>
              <w:right w:val="single" w:sz="4" w:space="0" w:color="auto"/>
            </w:tcBorders>
            <w:hideMark/>
          </w:tcPr>
          <w:p w14:paraId="5AB5BF99" w14:textId="77777777" w:rsidR="00F70318" w:rsidRPr="008A48BF" w:rsidRDefault="00F70318" w:rsidP="002E67CA">
            <w:pPr>
              <w:spacing w:before="0" w:after="0"/>
              <w:jc w:val="center"/>
            </w:pPr>
            <w:r w:rsidRPr="008A48BF">
              <w:t>947</w:t>
            </w:r>
          </w:p>
        </w:tc>
        <w:tc>
          <w:tcPr>
            <w:tcW w:w="1665" w:type="dxa"/>
            <w:tcBorders>
              <w:top w:val="single" w:sz="4" w:space="0" w:color="auto"/>
              <w:left w:val="single" w:sz="4" w:space="0" w:color="auto"/>
              <w:bottom w:val="single" w:sz="4" w:space="0" w:color="auto"/>
              <w:right w:val="single" w:sz="4" w:space="0" w:color="auto"/>
            </w:tcBorders>
            <w:hideMark/>
          </w:tcPr>
          <w:p w14:paraId="09843331" w14:textId="77777777" w:rsidR="00F70318" w:rsidRPr="008A48BF" w:rsidRDefault="00F70318" w:rsidP="002E67CA">
            <w:pPr>
              <w:spacing w:before="0" w:after="0"/>
              <w:jc w:val="center"/>
            </w:pPr>
            <w:r w:rsidRPr="008A48BF">
              <w:t>206</w:t>
            </w:r>
          </w:p>
        </w:tc>
        <w:tc>
          <w:tcPr>
            <w:tcW w:w="1676" w:type="dxa"/>
            <w:tcBorders>
              <w:top w:val="single" w:sz="4" w:space="0" w:color="auto"/>
              <w:left w:val="single" w:sz="4" w:space="0" w:color="auto"/>
              <w:bottom w:val="single" w:sz="4" w:space="0" w:color="auto"/>
              <w:right w:val="single" w:sz="4" w:space="0" w:color="auto"/>
            </w:tcBorders>
            <w:hideMark/>
          </w:tcPr>
          <w:p w14:paraId="2FAC93C7" w14:textId="77777777" w:rsidR="00F70318" w:rsidRPr="008A48BF" w:rsidRDefault="00F70318" w:rsidP="002E67CA">
            <w:pPr>
              <w:spacing w:before="0" w:after="0"/>
              <w:jc w:val="center"/>
            </w:pPr>
            <w:r w:rsidRPr="008A48BF">
              <w:t>277</w:t>
            </w:r>
          </w:p>
        </w:tc>
        <w:tc>
          <w:tcPr>
            <w:tcW w:w="1676" w:type="dxa"/>
            <w:tcBorders>
              <w:top w:val="single" w:sz="4" w:space="0" w:color="auto"/>
              <w:left w:val="single" w:sz="4" w:space="0" w:color="auto"/>
              <w:bottom w:val="single" w:sz="4" w:space="0" w:color="auto"/>
              <w:right w:val="single" w:sz="4" w:space="0" w:color="auto"/>
            </w:tcBorders>
            <w:hideMark/>
          </w:tcPr>
          <w:p w14:paraId="0AADFCE2" w14:textId="77777777" w:rsidR="00F70318" w:rsidRPr="008A48BF" w:rsidRDefault="00F70318" w:rsidP="002E67CA">
            <w:pPr>
              <w:spacing w:before="0" w:after="0"/>
              <w:jc w:val="center"/>
            </w:pPr>
            <w:r w:rsidRPr="008A48BF">
              <w:t>885</w:t>
            </w:r>
          </w:p>
        </w:tc>
        <w:tc>
          <w:tcPr>
            <w:tcW w:w="1454" w:type="dxa"/>
            <w:tcBorders>
              <w:top w:val="single" w:sz="4" w:space="0" w:color="auto"/>
              <w:left w:val="single" w:sz="4" w:space="0" w:color="auto"/>
              <w:bottom w:val="single" w:sz="4" w:space="0" w:color="auto"/>
              <w:right w:val="single" w:sz="4" w:space="0" w:color="auto"/>
            </w:tcBorders>
            <w:hideMark/>
          </w:tcPr>
          <w:p w14:paraId="4FCB176F" w14:textId="77777777" w:rsidR="00F70318" w:rsidRPr="008A48BF" w:rsidRDefault="00F70318" w:rsidP="002E67CA">
            <w:pPr>
              <w:spacing w:before="0" w:after="0"/>
              <w:jc w:val="center"/>
            </w:pPr>
            <w:r w:rsidRPr="008A48BF">
              <w:t>719</w:t>
            </w:r>
          </w:p>
        </w:tc>
        <w:tc>
          <w:tcPr>
            <w:tcW w:w="2030" w:type="dxa"/>
            <w:tcBorders>
              <w:top w:val="single" w:sz="4" w:space="0" w:color="auto"/>
              <w:left w:val="single" w:sz="4" w:space="0" w:color="auto"/>
              <w:bottom w:val="single" w:sz="4" w:space="0" w:color="auto"/>
              <w:right w:val="single" w:sz="4" w:space="0" w:color="auto"/>
            </w:tcBorders>
            <w:hideMark/>
          </w:tcPr>
          <w:p w14:paraId="3D4ED30B" w14:textId="77777777" w:rsidR="00F70318" w:rsidRPr="008A48BF" w:rsidRDefault="00F70318" w:rsidP="002E67CA">
            <w:pPr>
              <w:spacing w:before="0" w:after="0"/>
              <w:jc w:val="center"/>
            </w:pPr>
            <w:r w:rsidRPr="008A48BF">
              <w:t>443</w:t>
            </w:r>
          </w:p>
        </w:tc>
      </w:tr>
      <w:tr w:rsidR="00F70318" w:rsidRPr="008A48BF" w14:paraId="331E49BA" w14:textId="77777777" w:rsidTr="00361259">
        <w:trPr>
          <w:trHeight w:hRule="exact" w:val="300"/>
          <w:jc w:val="center"/>
        </w:trPr>
        <w:tc>
          <w:tcPr>
            <w:tcW w:w="1709" w:type="dxa"/>
            <w:tcBorders>
              <w:top w:val="single" w:sz="4" w:space="0" w:color="auto"/>
              <w:left w:val="single" w:sz="4" w:space="0" w:color="auto"/>
              <w:bottom w:val="single" w:sz="4" w:space="0" w:color="auto"/>
              <w:right w:val="single" w:sz="4" w:space="0" w:color="auto"/>
            </w:tcBorders>
            <w:hideMark/>
          </w:tcPr>
          <w:p w14:paraId="56CABEDD" w14:textId="77777777" w:rsidR="00F70318" w:rsidRPr="008A48BF" w:rsidRDefault="00F70318" w:rsidP="002E67CA">
            <w:pPr>
              <w:spacing w:before="0" w:after="0"/>
            </w:pPr>
            <w:r w:rsidRPr="008A48BF">
              <w:t>Mobile Home</w:t>
            </w:r>
          </w:p>
        </w:tc>
        <w:tc>
          <w:tcPr>
            <w:tcW w:w="1686" w:type="dxa"/>
            <w:tcBorders>
              <w:top w:val="single" w:sz="4" w:space="0" w:color="auto"/>
              <w:left w:val="single" w:sz="4" w:space="0" w:color="auto"/>
              <w:bottom w:val="single" w:sz="4" w:space="0" w:color="auto"/>
              <w:right w:val="single" w:sz="4" w:space="0" w:color="auto"/>
            </w:tcBorders>
            <w:hideMark/>
          </w:tcPr>
          <w:p w14:paraId="3B090445" w14:textId="77777777" w:rsidR="00F70318" w:rsidRPr="008A48BF" w:rsidRDefault="00F70318" w:rsidP="002E67CA">
            <w:pPr>
              <w:spacing w:before="0" w:after="0"/>
              <w:jc w:val="center"/>
            </w:pPr>
            <w:r w:rsidRPr="008A48BF">
              <w:t>420</w:t>
            </w:r>
          </w:p>
        </w:tc>
        <w:tc>
          <w:tcPr>
            <w:tcW w:w="1664" w:type="dxa"/>
            <w:tcBorders>
              <w:top w:val="single" w:sz="4" w:space="0" w:color="auto"/>
              <w:left w:val="single" w:sz="4" w:space="0" w:color="auto"/>
              <w:bottom w:val="single" w:sz="4" w:space="0" w:color="auto"/>
              <w:right w:val="single" w:sz="4" w:space="0" w:color="auto"/>
            </w:tcBorders>
            <w:hideMark/>
          </w:tcPr>
          <w:p w14:paraId="63F598B1" w14:textId="77777777" w:rsidR="00F70318" w:rsidRPr="008A48BF" w:rsidRDefault="00F70318" w:rsidP="002E67CA">
            <w:pPr>
              <w:spacing w:before="0" w:after="0"/>
              <w:jc w:val="center"/>
            </w:pPr>
            <w:r w:rsidRPr="008A48BF">
              <w:t>357</w:t>
            </w:r>
          </w:p>
        </w:tc>
        <w:tc>
          <w:tcPr>
            <w:tcW w:w="1665" w:type="dxa"/>
            <w:tcBorders>
              <w:top w:val="single" w:sz="4" w:space="0" w:color="auto"/>
              <w:left w:val="single" w:sz="4" w:space="0" w:color="auto"/>
              <w:bottom w:val="single" w:sz="4" w:space="0" w:color="auto"/>
              <w:right w:val="single" w:sz="4" w:space="0" w:color="auto"/>
            </w:tcBorders>
            <w:hideMark/>
          </w:tcPr>
          <w:p w14:paraId="5FEF9F08" w14:textId="77777777" w:rsidR="00F70318" w:rsidRPr="008A48BF" w:rsidRDefault="00F70318" w:rsidP="002E67CA">
            <w:pPr>
              <w:spacing w:before="0" w:after="0"/>
              <w:jc w:val="center"/>
            </w:pPr>
            <w:r w:rsidRPr="008A48BF">
              <w:t>56</w:t>
            </w:r>
          </w:p>
        </w:tc>
        <w:tc>
          <w:tcPr>
            <w:tcW w:w="1676" w:type="dxa"/>
            <w:tcBorders>
              <w:top w:val="single" w:sz="4" w:space="0" w:color="auto"/>
              <w:left w:val="single" w:sz="4" w:space="0" w:color="auto"/>
              <w:bottom w:val="single" w:sz="4" w:space="0" w:color="auto"/>
              <w:right w:val="single" w:sz="4" w:space="0" w:color="auto"/>
            </w:tcBorders>
            <w:hideMark/>
          </w:tcPr>
          <w:p w14:paraId="06B4E2DB" w14:textId="77777777" w:rsidR="00F70318" w:rsidRPr="008A48BF" w:rsidRDefault="00F70318" w:rsidP="002E67CA">
            <w:pPr>
              <w:spacing w:before="0" w:after="0"/>
              <w:jc w:val="center"/>
            </w:pPr>
            <w:r w:rsidRPr="008A48BF">
              <w:t>50</w:t>
            </w:r>
          </w:p>
        </w:tc>
        <w:tc>
          <w:tcPr>
            <w:tcW w:w="1676" w:type="dxa"/>
            <w:tcBorders>
              <w:top w:val="single" w:sz="4" w:space="0" w:color="auto"/>
              <w:left w:val="single" w:sz="4" w:space="0" w:color="auto"/>
              <w:bottom w:val="single" w:sz="4" w:space="0" w:color="auto"/>
              <w:right w:val="single" w:sz="4" w:space="0" w:color="auto"/>
            </w:tcBorders>
            <w:hideMark/>
          </w:tcPr>
          <w:p w14:paraId="646FA314" w14:textId="77777777" w:rsidR="00F70318" w:rsidRPr="008A48BF" w:rsidRDefault="00F70318" w:rsidP="002E67CA">
            <w:pPr>
              <w:spacing w:before="0" w:after="0"/>
              <w:jc w:val="center"/>
            </w:pPr>
            <w:r w:rsidRPr="008A48BF">
              <w:t>370</w:t>
            </w:r>
          </w:p>
        </w:tc>
        <w:tc>
          <w:tcPr>
            <w:tcW w:w="1454" w:type="dxa"/>
            <w:tcBorders>
              <w:top w:val="single" w:sz="4" w:space="0" w:color="auto"/>
              <w:left w:val="single" w:sz="4" w:space="0" w:color="auto"/>
              <w:bottom w:val="single" w:sz="4" w:space="0" w:color="auto"/>
              <w:right w:val="single" w:sz="4" w:space="0" w:color="auto"/>
            </w:tcBorders>
            <w:hideMark/>
          </w:tcPr>
          <w:p w14:paraId="29D026F6" w14:textId="77777777" w:rsidR="00F70318" w:rsidRPr="008A48BF" w:rsidRDefault="00F70318" w:rsidP="002E67CA">
            <w:pPr>
              <w:spacing w:before="0" w:after="0"/>
              <w:jc w:val="center"/>
            </w:pPr>
            <w:r w:rsidRPr="008A48BF">
              <w:t>162</w:t>
            </w:r>
          </w:p>
        </w:tc>
        <w:tc>
          <w:tcPr>
            <w:tcW w:w="2030" w:type="dxa"/>
            <w:tcBorders>
              <w:top w:val="single" w:sz="4" w:space="0" w:color="auto"/>
              <w:left w:val="single" w:sz="4" w:space="0" w:color="auto"/>
              <w:bottom w:val="single" w:sz="4" w:space="0" w:color="auto"/>
              <w:right w:val="single" w:sz="4" w:space="0" w:color="auto"/>
            </w:tcBorders>
            <w:hideMark/>
          </w:tcPr>
          <w:p w14:paraId="3173660A" w14:textId="77777777" w:rsidR="00F70318" w:rsidRPr="008A48BF" w:rsidRDefault="00F70318" w:rsidP="002E67CA">
            <w:pPr>
              <w:spacing w:before="0" w:after="0"/>
              <w:jc w:val="center"/>
            </w:pPr>
            <w:r w:rsidRPr="008A48BF">
              <w:t>258</w:t>
            </w:r>
          </w:p>
        </w:tc>
      </w:tr>
      <w:tr w:rsidR="00F70318" w:rsidRPr="008A48BF" w14:paraId="6284B44B" w14:textId="77777777" w:rsidTr="00361259">
        <w:trPr>
          <w:trHeight w:hRule="exact" w:val="315"/>
          <w:jc w:val="center"/>
        </w:trPr>
        <w:tc>
          <w:tcPr>
            <w:tcW w:w="1709" w:type="dxa"/>
            <w:tcBorders>
              <w:top w:val="single" w:sz="4" w:space="0" w:color="auto"/>
              <w:left w:val="single" w:sz="4" w:space="0" w:color="auto"/>
              <w:bottom w:val="single" w:sz="4" w:space="0" w:color="auto"/>
              <w:right w:val="single" w:sz="4" w:space="0" w:color="auto"/>
            </w:tcBorders>
            <w:hideMark/>
          </w:tcPr>
          <w:p w14:paraId="2BFF31F9" w14:textId="77777777" w:rsidR="00F70318" w:rsidRPr="008A48BF" w:rsidRDefault="00F70318" w:rsidP="002E67CA">
            <w:pPr>
              <w:spacing w:before="0" w:after="0"/>
            </w:pPr>
            <w:r w:rsidRPr="008A48BF">
              <w:t>Other</w:t>
            </w:r>
          </w:p>
        </w:tc>
        <w:tc>
          <w:tcPr>
            <w:tcW w:w="1686" w:type="dxa"/>
            <w:tcBorders>
              <w:top w:val="single" w:sz="4" w:space="0" w:color="auto"/>
              <w:left w:val="single" w:sz="4" w:space="0" w:color="auto"/>
              <w:bottom w:val="single" w:sz="4" w:space="0" w:color="auto"/>
              <w:right w:val="single" w:sz="4" w:space="0" w:color="auto"/>
            </w:tcBorders>
            <w:hideMark/>
          </w:tcPr>
          <w:p w14:paraId="782CE948" w14:textId="77777777" w:rsidR="00F70318" w:rsidRPr="008A48BF" w:rsidRDefault="00F70318" w:rsidP="002E67CA">
            <w:pPr>
              <w:spacing w:before="0" w:after="0"/>
              <w:jc w:val="center"/>
            </w:pPr>
            <w:r w:rsidRPr="008A48BF">
              <w:t>142</w:t>
            </w:r>
          </w:p>
        </w:tc>
        <w:tc>
          <w:tcPr>
            <w:tcW w:w="1664" w:type="dxa"/>
            <w:tcBorders>
              <w:top w:val="single" w:sz="4" w:space="0" w:color="auto"/>
              <w:left w:val="single" w:sz="4" w:space="0" w:color="auto"/>
              <w:bottom w:val="single" w:sz="4" w:space="0" w:color="auto"/>
              <w:right w:val="single" w:sz="4" w:space="0" w:color="auto"/>
            </w:tcBorders>
            <w:hideMark/>
          </w:tcPr>
          <w:p w14:paraId="6DFE6876" w14:textId="77777777" w:rsidR="00F70318" w:rsidRPr="008A48BF" w:rsidRDefault="00F70318" w:rsidP="002E67CA">
            <w:pPr>
              <w:spacing w:before="0" w:after="0"/>
              <w:jc w:val="center"/>
            </w:pPr>
            <w:r w:rsidRPr="008A48BF">
              <w:t>90</w:t>
            </w:r>
          </w:p>
        </w:tc>
        <w:tc>
          <w:tcPr>
            <w:tcW w:w="1665" w:type="dxa"/>
            <w:tcBorders>
              <w:top w:val="single" w:sz="4" w:space="0" w:color="auto"/>
              <w:left w:val="single" w:sz="4" w:space="0" w:color="auto"/>
              <w:bottom w:val="single" w:sz="4" w:space="0" w:color="auto"/>
              <w:right w:val="single" w:sz="4" w:space="0" w:color="auto"/>
            </w:tcBorders>
            <w:hideMark/>
          </w:tcPr>
          <w:p w14:paraId="53FA7A11" w14:textId="77777777" w:rsidR="00F70318" w:rsidRPr="008A48BF" w:rsidRDefault="00F70318" w:rsidP="002E67CA">
            <w:pPr>
              <w:spacing w:before="0" w:after="0"/>
              <w:jc w:val="center"/>
            </w:pPr>
            <w:r w:rsidRPr="008A48BF">
              <w:t>49</w:t>
            </w:r>
          </w:p>
        </w:tc>
        <w:tc>
          <w:tcPr>
            <w:tcW w:w="1676" w:type="dxa"/>
            <w:tcBorders>
              <w:top w:val="single" w:sz="4" w:space="0" w:color="auto"/>
              <w:left w:val="single" w:sz="4" w:space="0" w:color="auto"/>
              <w:bottom w:val="single" w:sz="4" w:space="0" w:color="auto"/>
              <w:right w:val="single" w:sz="4" w:space="0" w:color="auto"/>
            </w:tcBorders>
            <w:hideMark/>
          </w:tcPr>
          <w:p w14:paraId="4B29BA1D"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1AD5BF82" w14:textId="77777777" w:rsidR="00F70318" w:rsidRPr="008A48BF" w:rsidRDefault="00F70318" w:rsidP="002E67CA">
            <w:pPr>
              <w:spacing w:before="0" w:after="0"/>
              <w:jc w:val="center"/>
            </w:pPr>
            <w:r w:rsidRPr="008A48BF">
              <w:t>142</w:t>
            </w:r>
          </w:p>
        </w:tc>
        <w:tc>
          <w:tcPr>
            <w:tcW w:w="1454" w:type="dxa"/>
            <w:tcBorders>
              <w:top w:val="single" w:sz="4" w:space="0" w:color="auto"/>
              <w:left w:val="single" w:sz="4" w:space="0" w:color="auto"/>
              <w:bottom w:val="single" w:sz="4" w:space="0" w:color="auto"/>
              <w:right w:val="single" w:sz="4" w:space="0" w:color="auto"/>
            </w:tcBorders>
            <w:hideMark/>
          </w:tcPr>
          <w:p w14:paraId="152090F5" w14:textId="77777777" w:rsidR="00F70318" w:rsidRPr="008A48BF" w:rsidRDefault="00F70318" w:rsidP="002E67CA">
            <w:pPr>
              <w:spacing w:before="0" w:after="0"/>
              <w:jc w:val="center"/>
            </w:pPr>
            <w:r w:rsidRPr="008A48BF">
              <w:t>0</w:t>
            </w:r>
          </w:p>
        </w:tc>
        <w:tc>
          <w:tcPr>
            <w:tcW w:w="2030" w:type="dxa"/>
            <w:tcBorders>
              <w:top w:val="single" w:sz="4" w:space="0" w:color="auto"/>
              <w:left w:val="single" w:sz="4" w:space="0" w:color="auto"/>
              <w:bottom w:val="single" w:sz="4" w:space="0" w:color="auto"/>
              <w:right w:val="single" w:sz="4" w:space="0" w:color="auto"/>
            </w:tcBorders>
            <w:hideMark/>
          </w:tcPr>
          <w:p w14:paraId="1D65B95C" w14:textId="77777777" w:rsidR="00F70318" w:rsidRPr="008A48BF" w:rsidRDefault="00F70318" w:rsidP="002E67CA">
            <w:pPr>
              <w:spacing w:before="0" w:after="0"/>
              <w:jc w:val="center"/>
            </w:pPr>
            <w:r w:rsidRPr="008A48BF">
              <w:t>142</w:t>
            </w:r>
          </w:p>
        </w:tc>
      </w:tr>
      <w:tr w:rsidR="00F70318" w:rsidRPr="008A48BF" w14:paraId="55655131" w14:textId="77777777" w:rsidTr="00361259">
        <w:trPr>
          <w:trHeight w:hRule="exact" w:val="315"/>
          <w:jc w:val="center"/>
        </w:trPr>
        <w:tc>
          <w:tcPr>
            <w:tcW w:w="1709" w:type="dxa"/>
            <w:tcBorders>
              <w:top w:val="single" w:sz="4" w:space="0" w:color="auto"/>
              <w:left w:val="single" w:sz="4" w:space="0" w:color="auto"/>
              <w:bottom w:val="single" w:sz="4" w:space="0" w:color="auto"/>
              <w:right w:val="single" w:sz="4" w:space="0" w:color="auto"/>
            </w:tcBorders>
            <w:hideMark/>
          </w:tcPr>
          <w:p w14:paraId="18059217" w14:textId="77777777" w:rsidR="00F70318" w:rsidRPr="008A48BF" w:rsidRDefault="00F70318" w:rsidP="002E67CA">
            <w:pPr>
              <w:spacing w:before="0" w:after="0"/>
            </w:pPr>
            <w:r w:rsidRPr="008A48BF">
              <w:t>Townhouse</w:t>
            </w:r>
          </w:p>
        </w:tc>
        <w:tc>
          <w:tcPr>
            <w:tcW w:w="1686" w:type="dxa"/>
            <w:tcBorders>
              <w:top w:val="single" w:sz="4" w:space="0" w:color="auto"/>
              <w:left w:val="single" w:sz="4" w:space="0" w:color="auto"/>
              <w:bottom w:val="single" w:sz="4" w:space="0" w:color="auto"/>
              <w:right w:val="single" w:sz="4" w:space="0" w:color="auto"/>
            </w:tcBorders>
            <w:hideMark/>
          </w:tcPr>
          <w:p w14:paraId="28C244F6" w14:textId="77777777" w:rsidR="00F70318" w:rsidRPr="008A48BF" w:rsidRDefault="00F70318" w:rsidP="002E67CA">
            <w:pPr>
              <w:spacing w:before="0" w:after="0"/>
              <w:jc w:val="center"/>
            </w:pPr>
            <w:r w:rsidRPr="008A48BF">
              <w:t>9</w:t>
            </w:r>
          </w:p>
        </w:tc>
        <w:tc>
          <w:tcPr>
            <w:tcW w:w="1664" w:type="dxa"/>
            <w:tcBorders>
              <w:top w:val="single" w:sz="4" w:space="0" w:color="auto"/>
              <w:left w:val="single" w:sz="4" w:space="0" w:color="auto"/>
              <w:bottom w:val="single" w:sz="4" w:space="0" w:color="auto"/>
              <w:right w:val="single" w:sz="4" w:space="0" w:color="auto"/>
            </w:tcBorders>
            <w:hideMark/>
          </w:tcPr>
          <w:p w14:paraId="3FDC6B95" w14:textId="77777777" w:rsidR="00F70318" w:rsidRPr="008A48BF" w:rsidRDefault="00F70318" w:rsidP="002E67CA">
            <w:pPr>
              <w:spacing w:before="0" w:after="0"/>
              <w:jc w:val="center"/>
            </w:pPr>
            <w:r w:rsidRPr="008A48BF">
              <w:t>5</w:t>
            </w:r>
          </w:p>
        </w:tc>
        <w:tc>
          <w:tcPr>
            <w:tcW w:w="1665" w:type="dxa"/>
            <w:tcBorders>
              <w:top w:val="single" w:sz="4" w:space="0" w:color="auto"/>
              <w:left w:val="single" w:sz="4" w:space="0" w:color="auto"/>
              <w:bottom w:val="single" w:sz="4" w:space="0" w:color="auto"/>
              <w:right w:val="single" w:sz="4" w:space="0" w:color="auto"/>
            </w:tcBorders>
            <w:hideMark/>
          </w:tcPr>
          <w:p w14:paraId="06180148" w14:textId="77777777" w:rsidR="00F70318" w:rsidRPr="008A48BF" w:rsidRDefault="00F70318" w:rsidP="002E67CA">
            <w:pPr>
              <w:spacing w:before="0" w:after="0"/>
              <w:jc w:val="center"/>
            </w:pPr>
            <w:r w:rsidRPr="008A48BF">
              <w:t>4</w:t>
            </w:r>
          </w:p>
        </w:tc>
        <w:tc>
          <w:tcPr>
            <w:tcW w:w="1676" w:type="dxa"/>
            <w:tcBorders>
              <w:top w:val="single" w:sz="4" w:space="0" w:color="auto"/>
              <w:left w:val="single" w:sz="4" w:space="0" w:color="auto"/>
              <w:bottom w:val="single" w:sz="4" w:space="0" w:color="auto"/>
              <w:right w:val="single" w:sz="4" w:space="0" w:color="auto"/>
            </w:tcBorders>
            <w:hideMark/>
          </w:tcPr>
          <w:p w14:paraId="61F5EBF0"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32694CA6" w14:textId="77777777" w:rsidR="00F70318" w:rsidRPr="008A48BF" w:rsidRDefault="00F70318" w:rsidP="002E67CA">
            <w:pPr>
              <w:spacing w:before="0" w:after="0"/>
              <w:jc w:val="center"/>
            </w:pPr>
            <w:r w:rsidRPr="008A48BF">
              <w:t>9</w:t>
            </w:r>
          </w:p>
        </w:tc>
        <w:tc>
          <w:tcPr>
            <w:tcW w:w="1454" w:type="dxa"/>
            <w:tcBorders>
              <w:top w:val="single" w:sz="4" w:space="0" w:color="auto"/>
              <w:left w:val="single" w:sz="4" w:space="0" w:color="auto"/>
              <w:bottom w:val="single" w:sz="4" w:space="0" w:color="auto"/>
              <w:right w:val="single" w:sz="4" w:space="0" w:color="auto"/>
            </w:tcBorders>
            <w:hideMark/>
          </w:tcPr>
          <w:p w14:paraId="0CAE5CD1" w14:textId="77777777" w:rsidR="00F70318" w:rsidRPr="008A48BF" w:rsidRDefault="00F70318" w:rsidP="002E67CA">
            <w:pPr>
              <w:spacing w:before="0" w:after="0"/>
              <w:jc w:val="center"/>
            </w:pPr>
            <w:r w:rsidRPr="008A48BF">
              <w:t>5</w:t>
            </w:r>
          </w:p>
        </w:tc>
        <w:tc>
          <w:tcPr>
            <w:tcW w:w="2030" w:type="dxa"/>
            <w:tcBorders>
              <w:top w:val="single" w:sz="4" w:space="0" w:color="auto"/>
              <w:left w:val="single" w:sz="4" w:space="0" w:color="auto"/>
              <w:bottom w:val="single" w:sz="4" w:space="0" w:color="auto"/>
              <w:right w:val="single" w:sz="4" w:space="0" w:color="auto"/>
            </w:tcBorders>
            <w:hideMark/>
          </w:tcPr>
          <w:p w14:paraId="182B6F9B" w14:textId="77777777" w:rsidR="00F70318" w:rsidRPr="008A48BF" w:rsidRDefault="00F70318" w:rsidP="002E67CA">
            <w:pPr>
              <w:spacing w:before="0" w:after="0"/>
              <w:jc w:val="center"/>
            </w:pPr>
            <w:r w:rsidRPr="008A48BF">
              <w:t>4</w:t>
            </w:r>
          </w:p>
        </w:tc>
      </w:tr>
      <w:tr w:rsidR="00F70318" w:rsidRPr="008A48BF" w14:paraId="4C713AEF" w14:textId="77777777" w:rsidTr="00361259">
        <w:trPr>
          <w:trHeight w:hRule="exact" w:val="300"/>
          <w:jc w:val="center"/>
        </w:trPr>
        <w:tc>
          <w:tcPr>
            <w:tcW w:w="1709" w:type="dxa"/>
            <w:tcBorders>
              <w:top w:val="single" w:sz="4" w:space="0" w:color="auto"/>
              <w:left w:val="single" w:sz="4" w:space="0" w:color="auto"/>
              <w:bottom w:val="single" w:sz="4" w:space="0" w:color="auto"/>
              <w:right w:val="single" w:sz="4" w:space="0" w:color="auto"/>
            </w:tcBorders>
            <w:hideMark/>
          </w:tcPr>
          <w:p w14:paraId="2AE8B45F" w14:textId="77777777" w:rsidR="00F70318" w:rsidRPr="008A48BF" w:rsidRDefault="00F70318" w:rsidP="002E67CA">
            <w:pPr>
              <w:spacing w:before="0" w:after="0"/>
            </w:pPr>
            <w:r w:rsidRPr="008A48BF">
              <w:t>Travel Trailer</w:t>
            </w:r>
          </w:p>
        </w:tc>
        <w:tc>
          <w:tcPr>
            <w:tcW w:w="1686" w:type="dxa"/>
            <w:tcBorders>
              <w:top w:val="single" w:sz="4" w:space="0" w:color="auto"/>
              <w:left w:val="single" w:sz="4" w:space="0" w:color="auto"/>
              <w:bottom w:val="single" w:sz="4" w:space="0" w:color="auto"/>
              <w:right w:val="single" w:sz="4" w:space="0" w:color="auto"/>
            </w:tcBorders>
            <w:hideMark/>
          </w:tcPr>
          <w:p w14:paraId="3C5C65BF" w14:textId="77777777" w:rsidR="00F70318" w:rsidRPr="008A48BF" w:rsidRDefault="00F70318" w:rsidP="002E67CA">
            <w:pPr>
              <w:spacing w:before="0" w:after="0"/>
              <w:jc w:val="center"/>
            </w:pPr>
            <w:r w:rsidRPr="008A48BF">
              <w:t>33</w:t>
            </w:r>
          </w:p>
        </w:tc>
        <w:tc>
          <w:tcPr>
            <w:tcW w:w="1664" w:type="dxa"/>
            <w:tcBorders>
              <w:top w:val="single" w:sz="4" w:space="0" w:color="auto"/>
              <w:left w:val="single" w:sz="4" w:space="0" w:color="auto"/>
              <w:bottom w:val="single" w:sz="4" w:space="0" w:color="auto"/>
              <w:right w:val="single" w:sz="4" w:space="0" w:color="auto"/>
            </w:tcBorders>
            <w:hideMark/>
          </w:tcPr>
          <w:p w14:paraId="3FB823EF" w14:textId="77777777" w:rsidR="00F70318" w:rsidRPr="008A48BF" w:rsidRDefault="00F70318" w:rsidP="002E67CA">
            <w:pPr>
              <w:spacing w:before="0" w:after="0"/>
              <w:jc w:val="center"/>
            </w:pPr>
            <w:r w:rsidRPr="008A48BF">
              <w:t>26</w:t>
            </w:r>
          </w:p>
        </w:tc>
        <w:tc>
          <w:tcPr>
            <w:tcW w:w="1665" w:type="dxa"/>
            <w:tcBorders>
              <w:top w:val="single" w:sz="4" w:space="0" w:color="auto"/>
              <w:left w:val="single" w:sz="4" w:space="0" w:color="auto"/>
              <w:bottom w:val="single" w:sz="4" w:space="0" w:color="auto"/>
              <w:right w:val="single" w:sz="4" w:space="0" w:color="auto"/>
            </w:tcBorders>
            <w:hideMark/>
          </w:tcPr>
          <w:p w14:paraId="16474F9C" w14:textId="77777777" w:rsidR="00F70318" w:rsidRPr="008A48BF" w:rsidRDefault="00F70318" w:rsidP="002E67CA">
            <w:pPr>
              <w:spacing w:before="0" w:after="0"/>
              <w:jc w:val="center"/>
            </w:pPr>
            <w:r w:rsidRPr="008A48BF">
              <w:t>7</w:t>
            </w:r>
          </w:p>
        </w:tc>
        <w:tc>
          <w:tcPr>
            <w:tcW w:w="1676" w:type="dxa"/>
            <w:tcBorders>
              <w:top w:val="single" w:sz="4" w:space="0" w:color="auto"/>
              <w:left w:val="single" w:sz="4" w:space="0" w:color="auto"/>
              <w:bottom w:val="single" w:sz="4" w:space="0" w:color="auto"/>
              <w:right w:val="single" w:sz="4" w:space="0" w:color="auto"/>
            </w:tcBorders>
            <w:hideMark/>
          </w:tcPr>
          <w:p w14:paraId="48C5C799" w14:textId="77777777" w:rsidR="00F70318" w:rsidRPr="008A48BF" w:rsidRDefault="00F70318" w:rsidP="002E67CA">
            <w:pPr>
              <w:spacing w:before="0" w:after="0"/>
              <w:jc w:val="center"/>
            </w:pPr>
            <w:r w:rsidRPr="008A48BF">
              <w:t>0</w:t>
            </w:r>
          </w:p>
        </w:tc>
        <w:tc>
          <w:tcPr>
            <w:tcW w:w="1676" w:type="dxa"/>
            <w:tcBorders>
              <w:top w:val="single" w:sz="4" w:space="0" w:color="auto"/>
              <w:left w:val="single" w:sz="4" w:space="0" w:color="auto"/>
              <w:bottom w:val="single" w:sz="4" w:space="0" w:color="auto"/>
              <w:right w:val="single" w:sz="4" w:space="0" w:color="auto"/>
            </w:tcBorders>
            <w:hideMark/>
          </w:tcPr>
          <w:p w14:paraId="66870DB3" w14:textId="77777777" w:rsidR="00F70318" w:rsidRPr="008A48BF" w:rsidRDefault="00F70318" w:rsidP="002E67CA">
            <w:pPr>
              <w:spacing w:before="0" w:after="0"/>
              <w:jc w:val="center"/>
            </w:pPr>
            <w:r w:rsidRPr="008A48BF">
              <w:t>33</w:t>
            </w:r>
          </w:p>
        </w:tc>
        <w:tc>
          <w:tcPr>
            <w:tcW w:w="1454" w:type="dxa"/>
            <w:tcBorders>
              <w:top w:val="single" w:sz="4" w:space="0" w:color="auto"/>
              <w:left w:val="single" w:sz="4" w:space="0" w:color="auto"/>
              <w:bottom w:val="single" w:sz="4" w:space="0" w:color="auto"/>
              <w:right w:val="single" w:sz="4" w:space="0" w:color="auto"/>
            </w:tcBorders>
            <w:hideMark/>
          </w:tcPr>
          <w:p w14:paraId="6625730D" w14:textId="77777777" w:rsidR="00F70318" w:rsidRPr="008A48BF" w:rsidRDefault="00F70318" w:rsidP="002E67CA">
            <w:pPr>
              <w:spacing w:before="0" w:after="0"/>
              <w:jc w:val="center"/>
            </w:pPr>
            <w:r w:rsidRPr="008A48BF">
              <w:t>3</w:t>
            </w:r>
          </w:p>
        </w:tc>
        <w:tc>
          <w:tcPr>
            <w:tcW w:w="2030" w:type="dxa"/>
            <w:tcBorders>
              <w:top w:val="single" w:sz="4" w:space="0" w:color="auto"/>
              <w:left w:val="single" w:sz="4" w:space="0" w:color="auto"/>
              <w:bottom w:val="single" w:sz="4" w:space="0" w:color="auto"/>
              <w:right w:val="single" w:sz="4" w:space="0" w:color="auto"/>
            </w:tcBorders>
            <w:hideMark/>
          </w:tcPr>
          <w:p w14:paraId="45BBB08F" w14:textId="77777777" w:rsidR="00F70318" w:rsidRPr="008A48BF" w:rsidRDefault="00F70318" w:rsidP="002E67CA">
            <w:pPr>
              <w:spacing w:before="0" w:after="0"/>
              <w:jc w:val="center"/>
            </w:pPr>
            <w:r w:rsidRPr="008A48BF">
              <w:t>30</w:t>
            </w:r>
          </w:p>
        </w:tc>
      </w:tr>
      <w:tr w:rsidR="00F70318" w:rsidRPr="008A48BF" w14:paraId="53C40E46" w14:textId="77777777" w:rsidTr="00361259">
        <w:trPr>
          <w:trHeight w:hRule="exact" w:val="300"/>
          <w:jc w:val="center"/>
        </w:trPr>
        <w:tc>
          <w:tcPr>
            <w:tcW w:w="1709" w:type="dxa"/>
            <w:tcBorders>
              <w:top w:val="single" w:sz="4" w:space="0" w:color="auto"/>
              <w:left w:val="single" w:sz="4" w:space="0" w:color="auto"/>
              <w:bottom w:val="single" w:sz="4" w:space="0" w:color="auto"/>
              <w:right w:val="single" w:sz="4" w:space="0" w:color="auto"/>
            </w:tcBorders>
            <w:hideMark/>
          </w:tcPr>
          <w:p w14:paraId="2EEECCA0" w14:textId="77777777" w:rsidR="00F70318" w:rsidRPr="008A48BF" w:rsidRDefault="00F70318" w:rsidP="002E67CA">
            <w:pPr>
              <w:spacing w:before="0" w:after="0"/>
            </w:pPr>
            <w:r w:rsidRPr="008A48BF">
              <w:t xml:space="preserve">TOTAL </w:t>
            </w:r>
          </w:p>
        </w:tc>
        <w:tc>
          <w:tcPr>
            <w:tcW w:w="1686" w:type="dxa"/>
            <w:tcBorders>
              <w:top w:val="single" w:sz="4" w:space="0" w:color="auto"/>
              <w:left w:val="single" w:sz="4" w:space="0" w:color="auto"/>
              <w:bottom w:val="single" w:sz="4" w:space="0" w:color="auto"/>
              <w:right w:val="single" w:sz="4" w:space="0" w:color="auto"/>
            </w:tcBorders>
            <w:hideMark/>
          </w:tcPr>
          <w:p w14:paraId="1A2CDBE3" w14:textId="77777777" w:rsidR="00F70318" w:rsidRPr="008A48BF" w:rsidRDefault="00F70318" w:rsidP="002E67CA">
            <w:pPr>
              <w:spacing w:before="0" w:after="0"/>
              <w:jc w:val="center"/>
            </w:pPr>
            <w:r w:rsidRPr="008A48BF">
              <w:t>1881</w:t>
            </w:r>
          </w:p>
        </w:tc>
        <w:tc>
          <w:tcPr>
            <w:tcW w:w="1664" w:type="dxa"/>
            <w:tcBorders>
              <w:top w:val="single" w:sz="4" w:space="0" w:color="auto"/>
              <w:left w:val="single" w:sz="4" w:space="0" w:color="auto"/>
              <w:bottom w:val="single" w:sz="4" w:space="0" w:color="auto"/>
              <w:right w:val="single" w:sz="4" w:space="0" w:color="auto"/>
            </w:tcBorders>
            <w:hideMark/>
          </w:tcPr>
          <w:p w14:paraId="45FC4B10" w14:textId="77777777" w:rsidR="00F70318" w:rsidRPr="008A48BF" w:rsidRDefault="00F70318" w:rsidP="002E67CA">
            <w:pPr>
              <w:spacing w:before="0" w:after="0"/>
              <w:jc w:val="center"/>
            </w:pPr>
            <w:r w:rsidRPr="008A48BF">
              <w:t>1437</w:t>
            </w:r>
          </w:p>
        </w:tc>
        <w:tc>
          <w:tcPr>
            <w:tcW w:w="1665" w:type="dxa"/>
            <w:tcBorders>
              <w:top w:val="single" w:sz="4" w:space="0" w:color="auto"/>
              <w:left w:val="single" w:sz="4" w:space="0" w:color="auto"/>
              <w:bottom w:val="single" w:sz="4" w:space="0" w:color="auto"/>
              <w:right w:val="single" w:sz="4" w:space="0" w:color="auto"/>
            </w:tcBorders>
            <w:hideMark/>
          </w:tcPr>
          <w:p w14:paraId="7AD8761B" w14:textId="77777777" w:rsidR="00F70318" w:rsidRPr="008A48BF" w:rsidRDefault="00F70318" w:rsidP="002E67CA">
            <w:pPr>
              <w:spacing w:before="0" w:after="0"/>
              <w:jc w:val="center"/>
            </w:pPr>
            <w:r w:rsidRPr="008A48BF">
              <w:t>425</w:t>
            </w:r>
          </w:p>
        </w:tc>
        <w:tc>
          <w:tcPr>
            <w:tcW w:w="1676" w:type="dxa"/>
            <w:tcBorders>
              <w:top w:val="single" w:sz="4" w:space="0" w:color="auto"/>
              <w:left w:val="single" w:sz="4" w:space="0" w:color="auto"/>
              <w:bottom w:val="single" w:sz="4" w:space="0" w:color="auto"/>
              <w:right w:val="single" w:sz="4" w:space="0" w:color="auto"/>
            </w:tcBorders>
            <w:hideMark/>
          </w:tcPr>
          <w:p w14:paraId="5D37ED15" w14:textId="77777777" w:rsidR="00F70318" w:rsidRPr="008A48BF" w:rsidRDefault="00F70318" w:rsidP="002E67CA">
            <w:pPr>
              <w:spacing w:before="0" w:after="0"/>
              <w:jc w:val="center"/>
            </w:pPr>
            <w:r w:rsidRPr="008A48BF">
              <w:t>328</w:t>
            </w:r>
          </w:p>
        </w:tc>
        <w:tc>
          <w:tcPr>
            <w:tcW w:w="1676" w:type="dxa"/>
            <w:tcBorders>
              <w:top w:val="single" w:sz="4" w:space="0" w:color="auto"/>
              <w:left w:val="single" w:sz="4" w:space="0" w:color="auto"/>
              <w:bottom w:val="single" w:sz="4" w:space="0" w:color="auto"/>
              <w:right w:val="single" w:sz="4" w:space="0" w:color="auto"/>
            </w:tcBorders>
            <w:hideMark/>
          </w:tcPr>
          <w:p w14:paraId="458F2176" w14:textId="77777777" w:rsidR="00F70318" w:rsidRPr="008A48BF" w:rsidRDefault="00F70318" w:rsidP="002E67CA">
            <w:pPr>
              <w:spacing w:before="0" w:after="0"/>
              <w:jc w:val="center"/>
            </w:pPr>
            <w:r w:rsidRPr="008A48BF">
              <w:t>1553</w:t>
            </w:r>
          </w:p>
        </w:tc>
        <w:tc>
          <w:tcPr>
            <w:tcW w:w="1454" w:type="dxa"/>
            <w:tcBorders>
              <w:top w:val="single" w:sz="4" w:space="0" w:color="auto"/>
              <w:left w:val="single" w:sz="4" w:space="0" w:color="auto"/>
              <w:bottom w:val="single" w:sz="4" w:space="0" w:color="auto"/>
              <w:right w:val="single" w:sz="4" w:space="0" w:color="auto"/>
            </w:tcBorders>
            <w:hideMark/>
          </w:tcPr>
          <w:p w14:paraId="1F0375C0" w14:textId="77777777" w:rsidR="00F70318" w:rsidRPr="008A48BF" w:rsidRDefault="00F70318" w:rsidP="002E67CA">
            <w:pPr>
              <w:spacing w:before="0" w:after="0"/>
              <w:jc w:val="center"/>
            </w:pPr>
            <w:r w:rsidRPr="008A48BF">
              <w:t>893</w:t>
            </w:r>
          </w:p>
        </w:tc>
        <w:tc>
          <w:tcPr>
            <w:tcW w:w="2030" w:type="dxa"/>
            <w:tcBorders>
              <w:top w:val="single" w:sz="4" w:space="0" w:color="auto"/>
              <w:left w:val="single" w:sz="4" w:space="0" w:color="auto"/>
              <w:bottom w:val="single" w:sz="4" w:space="0" w:color="auto"/>
              <w:right w:val="single" w:sz="4" w:space="0" w:color="auto"/>
            </w:tcBorders>
            <w:hideMark/>
          </w:tcPr>
          <w:p w14:paraId="62C8FDF8" w14:textId="77777777" w:rsidR="00F70318" w:rsidRPr="008A48BF" w:rsidRDefault="00F70318" w:rsidP="002E67CA">
            <w:pPr>
              <w:keepNext/>
              <w:spacing w:before="0" w:after="0"/>
              <w:jc w:val="center"/>
            </w:pPr>
            <w:r w:rsidRPr="008A48BF">
              <w:t>988</w:t>
            </w:r>
          </w:p>
        </w:tc>
      </w:tr>
    </w:tbl>
    <w:p w14:paraId="236484F3" w14:textId="77777777" w:rsidR="00F70318" w:rsidRPr="008A48BF" w:rsidRDefault="00F70318" w:rsidP="00F70318">
      <w:pPr>
        <w:pStyle w:val="FootnoteText"/>
        <w:jc w:val="center"/>
      </w:pPr>
      <w:r w:rsidRPr="008A48BF">
        <w:rPr>
          <w:rFonts w:asciiTheme="minorHAnsi" w:hAnsiTheme="minorHAnsi" w:cstheme="minorHAnsi"/>
          <w:b/>
          <w:bCs/>
        </w:rPr>
        <w:t>Source: U.S. Federal Emergency Management Agency (FEMA), Individual Assistance Program, December 2020.</w:t>
      </w:r>
    </w:p>
    <w:p w14:paraId="445B0F03" w14:textId="77777777" w:rsidR="0076770C" w:rsidRPr="008A48BF" w:rsidRDefault="0076770C" w:rsidP="0076770C">
      <w:pPr>
        <w:spacing w:before="0"/>
        <w:rPr>
          <w:i/>
        </w:rPr>
        <w:sectPr w:rsidR="0076770C" w:rsidRPr="008A48BF" w:rsidSect="00FC30DE">
          <w:pgSz w:w="15840" w:h="12240" w:orient="landscape"/>
          <w:pgMar w:top="1325" w:right="1224" w:bottom="1325" w:left="1354" w:header="0" w:footer="1037" w:gutter="0"/>
          <w:cols w:space="720"/>
        </w:sectPr>
      </w:pPr>
    </w:p>
    <w:p w14:paraId="23FBCA0D" w14:textId="1A4B973B" w:rsidR="00BF1B24" w:rsidRPr="008A48BF" w:rsidRDefault="00C06A76" w:rsidP="009A5C62">
      <w:pPr>
        <w:pStyle w:val="Heading4"/>
      </w:pPr>
      <w:r w:rsidRPr="008A48BF">
        <w:lastRenderedPageBreak/>
        <w:t>Insurance</w:t>
      </w:r>
      <w:r w:rsidR="009A5C62" w:rsidRPr="008A48BF">
        <w:t xml:space="preserve"> Claims and Payments</w:t>
      </w:r>
    </w:p>
    <w:p w14:paraId="2ACED630" w14:textId="71943DF7" w:rsidR="00F8779B" w:rsidRPr="008A48BF" w:rsidRDefault="00F8779B" w:rsidP="003D573D">
      <w:r w:rsidRPr="008A48BF">
        <w:t xml:space="preserve">AEDC requested address level information about claims and payouts from the Arkansas Insurance Department (AID) and FEMA, but as of the date of this publication the payout data </w:t>
      </w:r>
      <w:r w:rsidR="00EF1268" w:rsidRPr="008A48BF">
        <w:t>has not been provided.</w:t>
      </w:r>
    </w:p>
    <w:p w14:paraId="7EB33B5B" w14:textId="77D647C4" w:rsidR="00BF1B24" w:rsidRPr="008A48BF" w:rsidRDefault="00C06A76" w:rsidP="003D573D">
      <w:r w:rsidRPr="008A48BF">
        <w:t xml:space="preserve">The </w:t>
      </w:r>
      <w:r w:rsidR="00BF1B24" w:rsidRPr="008A48BF">
        <w:t>Arkansas Insurance Department purpose, pursuant to Ark. Code Ann. § 23-61-101(c), is to serve and protect the public interest by the equitable enforcement of the state's laws and regulations affecting the insurance industry.  The primary mission of the department shall be consumer protection through insurer solvency and market conduct regulation, and fraud prosecution and deterrence.</w:t>
      </w:r>
      <w:r w:rsidR="00BF1B24" w:rsidRPr="008A48BF">
        <w:rPr>
          <w:vertAlign w:val="superscript"/>
        </w:rPr>
        <w:footnoteReference w:id="30"/>
      </w:r>
    </w:p>
    <w:p w14:paraId="51F97DC0" w14:textId="00D8C0E9" w:rsidR="00C06A76" w:rsidRPr="008A48BF" w:rsidRDefault="00F8779B" w:rsidP="003D573D">
      <w:r w:rsidRPr="008A48BF">
        <w:t xml:space="preserve">On March 3, 2021, </w:t>
      </w:r>
      <w:r w:rsidR="00BF1B24" w:rsidRPr="008A48BF">
        <w:t>AEDC</w:t>
      </w:r>
      <w:r w:rsidR="00C06A76" w:rsidRPr="008A48BF">
        <w:t xml:space="preserve"> requested the following data from </w:t>
      </w:r>
      <w:r w:rsidR="00BF1B24" w:rsidRPr="008A48BF">
        <w:t>AID</w:t>
      </w:r>
      <w:r w:rsidR="00C06A76" w:rsidRPr="008A48BF">
        <w:t xml:space="preserve"> to further inform analysis of the needs of impacted communities and have a better understanding of financial resources that have been provided to date.</w:t>
      </w:r>
      <w:r w:rsidRPr="008A48BF">
        <w:t xml:space="preserve"> As flood claims are federal, they reported that they did not have this level of data and</w:t>
      </w:r>
      <w:r w:rsidR="0004558B" w:rsidRPr="008A48BF">
        <w:t xml:space="preserve"> have</w:t>
      </w:r>
      <w:r w:rsidRPr="008A48BF">
        <w:t xml:space="preserve"> forwarded the request to FEMA. As the data of submission of this Action Plan, </w:t>
      </w:r>
      <w:r w:rsidR="00EF1268" w:rsidRPr="008A48BF">
        <w:t>AEDC has</w:t>
      </w:r>
      <w:r w:rsidRPr="008A48BF">
        <w:t xml:space="preserve"> not yet been provided with this data.</w:t>
      </w:r>
    </w:p>
    <w:p w14:paraId="4580AF24" w14:textId="2915ECA6" w:rsidR="00F8779B" w:rsidRPr="008A48BF" w:rsidRDefault="00F8779B" w:rsidP="003D573D">
      <w:pPr>
        <w:pStyle w:val="BodyText"/>
        <w:ind w:left="120"/>
        <w:rPr>
          <w:color w:val="232335"/>
        </w:rPr>
      </w:pPr>
      <w:r w:rsidRPr="008A48BF">
        <w:rPr>
          <w:color w:val="232335"/>
        </w:rPr>
        <w:t>Data Request:</w:t>
      </w:r>
    </w:p>
    <w:p w14:paraId="74CBDB0E" w14:textId="77777777" w:rsidR="00F8779B" w:rsidRPr="008A48BF" w:rsidRDefault="00F8779B" w:rsidP="00EA510A">
      <w:pPr>
        <w:pStyle w:val="ListParagraph"/>
        <w:numPr>
          <w:ilvl w:val="0"/>
          <w:numId w:val="40"/>
        </w:numPr>
        <w:spacing w:before="0" w:after="0" w:line="240" w:lineRule="auto"/>
        <w:contextualSpacing w:val="0"/>
        <w:jc w:val="left"/>
        <w:rPr>
          <w:rFonts w:eastAsia="Times New Roman"/>
        </w:rPr>
      </w:pPr>
      <w:r w:rsidRPr="008A48BF">
        <w:rPr>
          <w:rFonts w:eastAsia="Times New Roman"/>
        </w:rPr>
        <w:t>Payments and claims</w:t>
      </w:r>
    </w:p>
    <w:p w14:paraId="4B9FA644" w14:textId="7BCC47ED" w:rsidR="00F8779B" w:rsidRPr="008A48BF" w:rsidRDefault="00F8779B" w:rsidP="00EA510A">
      <w:pPr>
        <w:pStyle w:val="ListParagraph"/>
        <w:numPr>
          <w:ilvl w:val="1"/>
          <w:numId w:val="40"/>
        </w:numPr>
        <w:spacing w:before="0" w:after="0" w:line="240" w:lineRule="auto"/>
        <w:contextualSpacing w:val="0"/>
        <w:jc w:val="left"/>
        <w:rPr>
          <w:rFonts w:eastAsia="Times New Roman"/>
        </w:rPr>
      </w:pPr>
      <w:r w:rsidRPr="008A48BF">
        <w:rPr>
          <w:rFonts w:eastAsia="Times New Roman"/>
        </w:rPr>
        <w:t>Number of payments resulting from claims</w:t>
      </w:r>
    </w:p>
    <w:p w14:paraId="46BA540C" w14:textId="77777777" w:rsidR="00F8779B" w:rsidRPr="008A48BF" w:rsidRDefault="00F8779B" w:rsidP="00EA510A">
      <w:pPr>
        <w:pStyle w:val="ListParagraph"/>
        <w:numPr>
          <w:ilvl w:val="0"/>
          <w:numId w:val="40"/>
        </w:numPr>
        <w:spacing w:before="0" w:after="0" w:line="240" w:lineRule="auto"/>
        <w:contextualSpacing w:val="0"/>
        <w:jc w:val="left"/>
        <w:rPr>
          <w:rFonts w:eastAsia="Times New Roman"/>
        </w:rPr>
      </w:pPr>
      <w:r w:rsidRPr="008A48BF">
        <w:rPr>
          <w:rFonts w:eastAsia="Times New Roman"/>
        </w:rPr>
        <w:t>Property conditions</w:t>
      </w:r>
    </w:p>
    <w:p w14:paraId="753725ED" w14:textId="77777777" w:rsidR="00F8779B" w:rsidRPr="008A48BF" w:rsidRDefault="00F8779B" w:rsidP="00EA510A">
      <w:pPr>
        <w:pStyle w:val="ListParagraph"/>
        <w:numPr>
          <w:ilvl w:val="1"/>
          <w:numId w:val="40"/>
        </w:numPr>
        <w:spacing w:before="0" w:after="0" w:line="240" w:lineRule="auto"/>
        <w:contextualSpacing w:val="0"/>
        <w:jc w:val="left"/>
        <w:rPr>
          <w:rFonts w:eastAsia="Times New Roman"/>
        </w:rPr>
      </w:pPr>
      <w:r w:rsidRPr="008A48BF">
        <w:rPr>
          <w:rFonts w:eastAsia="Times New Roman"/>
        </w:rPr>
        <w:t>Number of impacted single and multifamily properties</w:t>
      </w:r>
    </w:p>
    <w:p w14:paraId="5FB6DF92" w14:textId="44ACC9D3" w:rsidR="00F8779B" w:rsidRPr="008A48BF" w:rsidRDefault="00F8779B" w:rsidP="00EA510A">
      <w:pPr>
        <w:pStyle w:val="ListParagraph"/>
        <w:numPr>
          <w:ilvl w:val="1"/>
          <w:numId w:val="40"/>
        </w:numPr>
        <w:spacing w:before="0" w:after="0" w:line="240" w:lineRule="auto"/>
        <w:contextualSpacing w:val="0"/>
        <w:jc w:val="left"/>
        <w:rPr>
          <w:rFonts w:eastAsia="Times New Roman"/>
        </w:rPr>
      </w:pPr>
      <w:r w:rsidRPr="008A48BF">
        <w:rPr>
          <w:rFonts w:eastAsia="Times New Roman"/>
        </w:rPr>
        <w:t>Number of owner</w:t>
      </w:r>
      <w:r w:rsidR="00BF5E14" w:rsidRPr="008A48BF">
        <w:rPr>
          <w:rFonts w:eastAsia="Times New Roman"/>
        </w:rPr>
        <w:t>-</w:t>
      </w:r>
      <w:r w:rsidRPr="008A48BF">
        <w:rPr>
          <w:rFonts w:eastAsia="Times New Roman"/>
        </w:rPr>
        <w:t>occupied properties and whether they are primary or secondary residences</w:t>
      </w:r>
    </w:p>
    <w:p w14:paraId="04291841" w14:textId="5528322D" w:rsidR="00C06A76" w:rsidRPr="008A48BF" w:rsidRDefault="00F8779B" w:rsidP="00EA510A">
      <w:pPr>
        <w:pStyle w:val="ListParagraph"/>
        <w:numPr>
          <w:ilvl w:val="1"/>
          <w:numId w:val="40"/>
        </w:numPr>
        <w:spacing w:before="0" w:after="0" w:line="240" w:lineRule="auto"/>
        <w:contextualSpacing w:val="0"/>
        <w:jc w:val="left"/>
      </w:pPr>
      <w:r w:rsidRPr="008A48BF">
        <w:rPr>
          <w:rFonts w:eastAsia="Times New Roman"/>
        </w:rPr>
        <w:t>Number of impacted rental units</w:t>
      </w:r>
    </w:p>
    <w:p w14:paraId="31EDC928" w14:textId="0AD9C625" w:rsidR="00C06A76" w:rsidRPr="008A48BF" w:rsidRDefault="00F8779B" w:rsidP="003D573D">
      <w:r w:rsidRPr="008A48BF">
        <w:t xml:space="preserve">AEDC will </w:t>
      </w:r>
      <w:r w:rsidR="00EF1268" w:rsidRPr="008A48BF">
        <w:t>work with</w:t>
      </w:r>
      <w:r w:rsidRPr="008A48BF">
        <w:t xml:space="preserve"> AID and ADEM</w:t>
      </w:r>
      <w:r w:rsidR="00EF1268" w:rsidRPr="008A48BF">
        <w:t xml:space="preserve"> to secure this information needed for CDBG-DR program </w:t>
      </w:r>
      <w:proofErr w:type="gramStart"/>
      <w:r w:rsidR="00EF1268" w:rsidRPr="008A48BF">
        <w:t>implementation,</w:t>
      </w:r>
      <w:r w:rsidRPr="008A48BF">
        <w:t xml:space="preserve"> and</w:t>
      </w:r>
      <w:proofErr w:type="gramEnd"/>
      <w:r w:rsidRPr="008A48BF">
        <w:t xml:space="preserve"> enter into any necessary Interservice or Interagency Agreements with which to gather this level of data for our duplication of benefits and data gathering efforts in the future.</w:t>
      </w:r>
    </w:p>
    <w:p w14:paraId="41FFA239" w14:textId="659CF9D1" w:rsidR="00853933" w:rsidRPr="008A48BF" w:rsidRDefault="00853933" w:rsidP="009A5C62">
      <w:pPr>
        <w:pStyle w:val="Heading3"/>
      </w:pPr>
      <w:bookmarkStart w:id="418" w:name="_Toc69988801"/>
      <w:r w:rsidRPr="008A48BF">
        <w:t xml:space="preserve">Impact </w:t>
      </w:r>
      <w:r w:rsidR="00063FDD" w:rsidRPr="008A48BF">
        <w:t>on</w:t>
      </w:r>
      <w:r w:rsidRPr="008A48BF">
        <w:t xml:space="preserve"> Elderly Renters and Owners</w:t>
      </w:r>
      <w:bookmarkEnd w:id="418"/>
    </w:p>
    <w:p w14:paraId="231EF991" w14:textId="34F83DD1" w:rsidR="00853933" w:rsidRPr="008A48BF" w:rsidRDefault="00853933" w:rsidP="00853933">
      <w:r w:rsidRPr="008A48BF">
        <w:t>Elderly populations face additional barriers when recovering from a disaste</w:t>
      </w:r>
      <w:r w:rsidR="00EF1268" w:rsidRPr="008A48BF">
        <w:t>r</w:t>
      </w:r>
      <w:r w:rsidRPr="008A48BF">
        <w:t xml:space="preserve">. A total of 633 FEMA IA applicants reported their age as over 65 years old. 91% of persons over the age of 65 are homeowners, while 7% are renters. Jefferson County has the highest concentration of persons over the age of 65 who applied for FEMA IA assistance. </w:t>
      </w:r>
    </w:p>
    <w:p w14:paraId="7658FA9A" w14:textId="34C77E7E" w:rsidR="00853933" w:rsidRPr="008A48BF" w:rsidRDefault="00853933" w:rsidP="00853933">
      <w:pPr>
        <w:pStyle w:val="FigureCaption"/>
      </w:pPr>
      <w:r w:rsidRPr="008A48BF">
        <w:t xml:space="preserve">Table </w:t>
      </w:r>
      <w:r w:rsidR="00403D29" w:rsidRPr="008A48BF">
        <w:t>30</w:t>
      </w:r>
      <w:r w:rsidRPr="008A48BF">
        <w:t>: FEMA Individual Assistance Applicants Over Age 65</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1691"/>
        <w:gridCol w:w="1692"/>
        <w:gridCol w:w="1691"/>
        <w:gridCol w:w="1692"/>
      </w:tblGrid>
      <w:tr w:rsidR="00853933" w:rsidRPr="008A48BF" w14:paraId="69E0828C"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vAlign w:val="bottom"/>
            <w:hideMark/>
          </w:tcPr>
          <w:p w14:paraId="4E92D85C" w14:textId="77777777" w:rsidR="00853933" w:rsidRPr="008A48BF" w:rsidRDefault="00853933" w:rsidP="00CB7EF2">
            <w:pPr>
              <w:spacing w:before="0" w:after="0"/>
              <w:jc w:val="center"/>
              <w:rPr>
                <w:b/>
                <w:bCs/>
              </w:rPr>
            </w:pP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2832958" w14:textId="77777777" w:rsidR="00853933" w:rsidRPr="008A48BF" w:rsidRDefault="00853933" w:rsidP="00CB7EF2">
            <w:pPr>
              <w:spacing w:before="0" w:after="0"/>
              <w:jc w:val="center"/>
              <w:rPr>
                <w:b/>
                <w:bCs/>
              </w:rPr>
            </w:pPr>
            <w:r w:rsidRPr="008A48BF">
              <w:rPr>
                <w:b/>
                <w:bCs/>
              </w:rPr>
              <w:t>Owner</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CD612B3" w14:textId="77777777" w:rsidR="00853933" w:rsidRPr="008A48BF" w:rsidRDefault="00853933" w:rsidP="00CB7EF2">
            <w:pPr>
              <w:spacing w:before="0" w:after="0"/>
              <w:jc w:val="center"/>
              <w:rPr>
                <w:b/>
                <w:bCs/>
              </w:rPr>
            </w:pPr>
            <w:r w:rsidRPr="008A48BF">
              <w:rPr>
                <w:b/>
                <w:bCs/>
              </w:rPr>
              <w:t>Renter</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2B982F13" w14:textId="77777777" w:rsidR="00853933" w:rsidRPr="008A48BF" w:rsidRDefault="00853933" w:rsidP="00CB7EF2">
            <w:pPr>
              <w:spacing w:before="0" w:after="0"/>
              <w:jc w:val="center"/>
              <w:rPr>
                <w:b/>
                <w:bCs/>
              </w:rPr>
            </w:pPr>
            <w:r w:rsidRPr="008A48BF">
              <w:rPr>
                <w:b/>
                <w:bCs/>
              </w:rPr>
              <w:t>Did Not Report</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0852C1C6" w14:textId="77777777" w:rsidR="00853933" w:rsidRPr="008A48BF" w:rsidRDefault="00853933" w:rsidP="00CB7EF2">
            <w:pPr>
              <w:spacing w:before="0" w:after="0"/>
              <w:jc w:val="center"/>
              <w:rPr>
                <w:b/>
                <w:bCs/>
              </w:rPr>
            </w:pPr>
            <w:r w:rsidRPr="008A48BF">
              <w:rPr>
                <w:b/>
                <w:bCs/>
              </w:rPr>
              <w:t>Grand Total</w:t>
            </w:r>
          </w:p>
        </w:tc>
      </w:tr>
      <w:tr w:rsidR="00853933" w:rsidRPr="008A48BF" w14:paraId="56813B12"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64FD28D9" w14:textId="77777777" w:rsidR="00853933" w:rsidRPr="008A48BF" w:rsidRDefault="00853933" w:rsidP="00CB7EF2">
            <w:pPr>
              <w:spacing w:before="0" w:after="0"/>
            </w:pPr>
            <w:r w:rsidRPr="008A48BF">
              <w:t>Arkansas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F14ED90" w14:textId="77777777" w:rsidR="00853933" w:rsidRPr="008A48BF" w:rsidRDefault="00853933" w:rsidP="00CB7EF2">
            <w:pPr>
              <w:spacing w:before="0" w:after="0"/>
              <w:jc w:val="center"/>
            </w:pPr>
            <w:r w:rsidRPr="008A48BF">
              <w:t>7</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40EA9A42" w14:textId="77777777" w:rsidR="00853933" w:rsidRPr="008A48BF" w:rsidRDefault="00853933" w:rsidP="00CB7EF2">
            <w:pPr>
              <w:spacing w:before="0" w:after="0"/>
              <w:jc w:val="center"/>
            </w:pP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32CB3DE"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4FCEF9D" w14:textId="77777777" w:rsidR="00853933" w:rsidRPr="008A48BF" w:rsidRDefault="00853933" w:rsidP="00CB7EF2">
            <w:pPr>
              <w:spacing w:before="0" w:after="0"/>
              <w:jc w:val="center"/>
            </w:pPr>
            <w:r w:rsidRPr="008A48BF">
              <w:t>7</w:t>
            </w:r>
          </w:p>
        </w:tc>
      </w:tr>
      <w:tr w:rsidR="00853933" w:rsidRPr="008A48BF" w14:paraId="0661643B"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36C3F4A3" w14:textId="77777777" w:rsidR="00853933" w:rsidRPr="008A48BF" w:rsidRDefault="00853933" w:rsidP="00CB7EF2">
            <w:pPr>
              <w:spacing w:before="0" w:after="0"/>
            </w:pPr>
            <w:r w:rsidRPr="008A48BF">
              <w:lastRenderedPageBreak/>
              <w:t>Chicot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68CD58D" w14:textId="77777777" w:rsidR="00853933" w:rsidRPr="008A48BF" w:rsidRDefault="00853933" w:rsidP="00CB7EF2">
            <w:pPr>
              <w:spacing w:before="0" w:after="0"/>
              <w:jc w:val="center"/>
            </w:pPr>
            <w:r w:rsidRPr="008A48BF">
              <w:t>1</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33E94EE0" w14:textId="77777777" w:rsidR="00853933" w:rsidRPr="008A48BF" w:rsidRDefault="00853933" w:rsidP="00CB7EF2">
            <w:pPr>
              <w:spacing w:before="0" w:after="0"/>
              <w:jc w:val="center"/>
            </w:pP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883BA40"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108CD8AF" w14:textId="77777777" w:rsidR="00853933" w:rsidRPr="008A48BF" w:rsidRDefault="00853933" w:rsidP="00CB7EF2">
            <w:pPr>
              <w:spacing w:before="0" w:after="0"/>
              <w:jc w:val="center"/>
            </w:pPr>
            <w:r w:rsidRPr="008A48BF">
              <w:t>1</w:t>
            </w:r>
          </w:p>
        </w:tc>
      </w:tr>
      <w:tr w:rsidR="00853933" w:rsidRPr="008A48BF" w14:paraId="7F4D34D0"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614ED6D1" w14:textId="77777777" w:rsidR="00853933" w:rsidRPr="008A48BF" w:rsidRDefault="00853933" w:rsidP="00CB7EF2">
            <w:pPr>
              <w:spacing w:before="0" w:after="0"/>
            </w:pPr>
            <w:r w:rsidRPr="008A48BF">
              <w:t>Conway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2893F049" w14:textId="77777777" w:rsidR="00853933" w:rsidRPr="008A48BF" w:rsidRDefault="00853933" w:rsidP="00CB7EF2">
            <w:pPr>
              <w:spacing w:before="0" w:after="0"/>
              <w:jc w:val="center"/>
            </w:pPr>
            <w:r w:rsidRPr="008A48BF">
              <w:t>8</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4E75EAA0" w14:textId="77777777" w:rsidR="00853933" w:rsidRPr="008A48BF" w:rsidRDefault="00853933" w:rsidP="00CB7EF2">
            <w:pPr>
              <w:spacing w:before="0" w:after="0"/>
              <w:jc w:val="center"/>
            </w:pPr>
            <w:r w:rsidRPr="008A48BF">
              <w:t>1</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CB6C841"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B2D2E12" w14:textId="77777777" w:rsidR="00853933" w:rsidRPr="008A48BF" w:rsidRDefault="00853933" w:rsidP="00CB7EF2">
            <w:pPr>
              <w:spacing w:before="0" w:after="0"/>
              <w:jc w:val="center"/>
            </w:pPr>
            <w:r w:rsidRPr="008A48BF">
              <w:t>9</w:t>
            </w:r>
          </w:p>
        </w:tc>
      </w:tr>
      <w:tr w:rsidR="00853933" w:rsidRPr="008A48BF" w14:paraId="29A74F48"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4FF00C51" w14:textId="77777777" w:rsidR="00853933" w:rsidRPr="008A48BF" w:rsidRDefault="00853933" w:rsidP="00CB7EF2">
            <w:pPr>
              <w:spacing w:before="0" w:after="0"/>
            </w:pPr>
            <w:r w:rsidRPr="008A48BF">
              <w:t>Crawford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471569E6" w14:textId="77777777" w:rsidR="00853933" w:rsidRPr="008A48BF" w:rsidRDefault="00853933" w:rsidP="00CB7EF2">
            <w:pPr>
              <w:spacing w:before="0" w:after="0"/>
              <w:jc w:val="center"/>
            </w:pPr>
            <w:r w:rsidRPr="008A48BF">
              <w:t>7</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1B8C7AAB" w14:textId="77777777" w:rsidR="00853933" w:rsidRPr="008A48BF" w:rsidRDefault="00853933" w:rsidP="00CB7EF2">
            <w:pPr>
              <w:spacing w:before="0" w:after="0"/>
              <w:jc w:val="center"/>
            </w:pPr>
            <w:r w:rsidRPr="008A48BF">
              <w:t>1</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74AAAFD"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068EA6F2" w14:textId="77777777" w:rsidR="00853933" w:rsidRPr="008A48BF" w:rsidRDefault="00853933" w:rsidP="00CB7EF2">
            <w:pPr>
              <w:spacing w:before="0" w:after="0"/>
              <w:jc w:val="center"/>
            </w:pPr>
            <w:r w:rsidRPr="008A48BF">
              <w:t>8</w:t>
            </w:r>
          </w:p>
        </w:tc>
      </w:tr>
      <w:tr w:rsidR="00853933" w:rsidRPr="008A48BF" w14:paraId="59312366"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12994DEF" w14:textId="77777777" w:rsidR="00853933" w:rsidRPr="008A48BF" w:rsidRDefault="00853933" w:rsidP="00CB7EF2">
            <w:pPr>
              <w:spacing w:before="0" w:after="0"/>
            </w:pPr>
            <w:r w:rsidRPr="008A48BF">
              <w:t>Desha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E4F75F6" w14:textId="77777777" w:rsidR="00853933" w:rsidRPr="008A48BF" w:rsidRDefault="00853933" w:rsidP="00CB7EF2">
            <w:pPr>
              <w:spacing w:before="0" w:after="0"/>
              <w:jc w:val="center"/>
            </w:pPr>
            <w:r w:rsidRPr="008A48BF">
              <w:t>17</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96D1151" w14:textId="77777777" w:rsidR="00853933" w:rsidRPr="008A48BF" w:rsidRDefault="00853933" w:rsidP="00CB7EF2">
            <w:pPr>
              <w:spacing w:before="0" w:after="0"/>
              <w:jc w:val="center"/>
            </w:pPr>
            <w:r w:rsidRPr="008A48BF">
              <w:t>1</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83E3E0C"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6DF223C" w14:textId="77777777" w:rsidR="00853933" w:rsidRPr="008A48BF" w:rsidRDefault="00853933" w:rsidP="00CB7EF2">
            <w:pPr>
              <w:spacing w:before="0" w:after="0"/>
              <w:jc w:val="center"/>
            </w:pPr>
            <w:r w:rsidRPr="008A48BF">
              <w:t>18</w:t>
            </w:r>
          </w:p>
        </w:tc>
      </w:tr>
      <w:tr w:rsidR="00853933" w:rsidRPr="008A48BF" w14:paraId="2E3DB3D1"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4D27E475" w14:textId="77777777" w:rsidR="00853933" w:rsidRPr="008A48BF" w:rsidRDefault="00853933" w:rsidP="00CB7EF2">
            <w:pPr>
              <w:spacing w:before="0" w:after="0"/>
            </w:pPr>
            <w:r w:rsidRPr="008A48BF">
              <w:t>Faulkner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E7445A2" w14:textId="77777777" w:rsidR="00853933" w:rsidRPr="008A48BF" w:rsidRDefault="00853933" w:rsidP="00CB7EF2">
            <w:pPr>
              <w:spacing w:before="0" w:after="0"/>
              <w:jc w:val="center"/>
            </w:pPr>
            <w:r w:rsidRPr="008A48BF">
              <w:t>72</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1DA00543" w14:textId="77777777" w:rsidR="00853933" w:rsidRPr="008A48BF" w:rsidRDefault="00853933" w:rsidP="00CB7EF2">
            <w:pPr>
              <w:spacing w:before="0" w:after="0"/>
              <w:jc w:val="center"/>
            </w:pPr>
            <w:r w:rsidRPr="008A48BF">
              <w:t>5</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EF691AA" w14:textId="77777777" w:rsidR="00853933" w:rsidRPr="008A48BF" w:rsidRDefault="00853933" w:rsidP="00CB7EF2">
            <w:pPr>
              <w:spacing w:before="0" w:after="0"/>
              <w:jc w:val="center"/>
            </w:pPr>
            <w:r w:rsidRPr="008A48BF">
              <w:t>2</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743EF4AE" w14:textId="77777777" w:rsidR="00853933" w:rsidRPr="008A48BF" w:rsidRDefault="00853933" w:rsidP="00CB7EF2">
            <w:pPr>
              <w:spacing w:before="0" w:after="0"/>
              <w:jc w:val="center"/>
            </w:pPr>
            <w:r w:rsidRPr="008A48BF">
              <w:t>79</w:t>
            </w:r>
          </w:p>
        </w:tc>
      </w:tr>
      <w:tr w:rsidR="00853933" w:rsidRPr="008A48BF" w14:paraId="39BAB6FB"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10283577" w14:textId="77777777" w:rsidR="00853933" w:rsidRPr="008A48BF" w:rsidRDefault="00853933" w:rsidP="00CB7EF2">
            <w:pPr>
              <w:spacing w:before="0" w:after="0"/>
            </w:pPr>
            <w:r w:rsidRPr="008A48BF">
              <w:t>Franklin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197D637" w14:textId="77777777" w:rsidR="00853933" w:rsidRPr="008A48BF" w:rsidRDefault="00853933" w:rsidP="00CB7EF2">
            <w:pPr>
              <w:spacing w:before="0" w:after="0"/>
              <w:jc w:val="center"/>
            </w:pPr>
            <w:r w:rsidRPr="008A48BF">
              <w:t>1</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90200D3" w14:textId="77777777" w:rsidR="00853933" w:rsidRPr="008A48BF" w:rsidRDefault="00853933" w:rsidP="00CB7EF2">
            <w:pPr>
              <w:spacing w:before="0" w:after="0"/>
              <w:jc w:val="center"/>
            </w:pP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CE6A0CE"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06B3C5DF" w14:textId="77777777" w:rsidR="00853933" w:rsidRPr="008A48BF" w:rsidRDefault="00853933" w:rsidP="00CB7EF2">
            <w:pPr>
              <w:spacing w:before="0" w:after="0"/>
              <w:jc w:val="center"/>
            </w:pPr>
            <w:r w:rsidRPr="008A48BF">
              <w:t>1</w:t>
            </w:r>
          </w:p>
        </w:tc>
      </w:tr>
      <w:tr w:rsidR="00853933" w:rsidRPr="008A48BF" w14:paraId="59AFCAE6"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4B0A9326" w14:textId="77777777" w:rsidR="00853933" w:rsidRPr="008A48BF" w:rsidRDefault="00853933" w:rsidP="00CB7EF2">
            <w:pPr>
              <w:spacing w:before="0" w:after="0"/>
            </w:pPr>
            <w:r w:rsidRPr="008A48BF">
              <w:t>Jefferson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6FBBFC15" w14:textId="77777777" w:rsidR="00853933" w:rsidRPr="008A48BF" w:rsidRDefault="00853933" w:rsidP="00CB7EF2">
            <w:pPr>
              <w:spacing w:before="0" w:after="0"/>
              <w:jc w:val="center"/>
            </w:pPr>
            <w:r w:rsidRPr="008A48BF">
              <w:t>156</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19C2A552" w14:textId="77777777" w:rsidR="00853933" w:rsidRPr="008A48BF" w:rsidRDefault="00853933" w:rsidP="00CB7EF2">
            <w:pPr>
              <w:spacing w:before="0" w:after="0"/>
              <w:jc w:val="center"/>
            </w:pPr>
            <w:r w:rsidRPr="008A48BF">
              <w:t>5</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B4CFFA6" w14:textId="77777777" w:rsidR="00853933" w:rsidRPr="008A48BF" w:rsidRDefault="00853933" w:rsidP="00CB7EF2">
            <w:pPr>
              <w:spacing w:before="0" w:after="0"/>
              <w:jc w:val="center"/>
            </w:pPr>
            <w:r w:rsidRPr="008A48BF">
              <w:t>6</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33F85A5F" w14:textId="77777777" w:rsidR="00853933" w:rsidRPr="008A48BF" w:rsidRDefault="00853933" w:rsidP="00CB7EF2">
            <w:pPr>
              <w:spacing w:before="0" w:after="0"/>
              <w:jc w:val="center"/>
            </w:pPr>
            <w:r w:rsidRPr="008A48BF">
              <w:t>167</w:t>
            </w:r>
          </w:p>
        </w:tc>
      </w:tr>
      <w:tr w:rsidR="00853933" w:rsidRPr="008A48BF" w14:paraId="684A3E49"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4807B1F8" w14:textId="77777777" w:rsidR="00853933" w:rsidRPr="008A48BF" w:rsidRDefault="00853933" w:rsidP="00CB7EF2">
            <w:pPr>
              <w:spacing w:before="0" w:after="0"/>
            </w:pPr>
            <w:r w:rsidRPr="008A48BF">
              <w:t>Lincoln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6A435DD1" w14:textId="77777777" w:rsidR="00853933" w:rsidRPr="008A48BF" w:rsidRDefault="00853933" w:rsidP="00CB7EF2">
            <w:pPr>
              <w:spacing w:before="0" w:after="0"/>
              <w:jc w:val="center"/>
            </w:pPr>
            <w:r w:rsidRPr="008A48BF">
              <w:t>4</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35731C41" w14:textId="77777777" w:rsidR="00853933" w:rsidRPr="008A48BF" w:rsidRDefault="00853933" w:rsidP="00CB7EF2">
            <w:pPr>
              <w:spacing w:before="0" w:after="0"/>
              <w:jc w:val="center"/>
            </w:pP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C0FB0B9"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0FB6B25" w14:textId="77777777" w:rsidR="00853933" w:rsidRPr="008A48BF" w:rsidRDefault="00853933" w:rsidP="00CB7EF2">
            <w:pPr>
              <w:spacing w:before="0" w:after="0"/>
              <w:jc w:val="center"/>
            </w:pPr>
            <w:r w:rsidRPr="008A48BF">
              <w:t>4</w:t>
            </w:r>
          </w:p>
        </w:tc>
      </w:tr>
      <w:tr w:rsidR="00853933" w:rsidRPr="008A48BF" w14:paraId="42318D3F"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03445A2E" w14:textId="77777777" w:rsidR="00853933" w:rsidRPr="008A48BF" w:rsidRDefault="00853933" w:rsidP="00CB7EF2">
            <w:pPr>
              <w:spacing w:before="0" w:after="0"/>
            </w:pPr>
            <w:r w:rsidRPr="008A48BF">
              <w:t>Logan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0443A26" w14:textId="77777777" w:rsidR="00853933" w:rsidRPr="008A48BF" w:rsidRDefault="00853933" w:rsidP="00CB7EF2">
            <w:pPr>
              <w:spacing w:before="0" w:after="0"/>
              <w:jc w:val="center"/>
            </w:pPr>
            <w:r w:rsidRPr="008A48BF">
              <w:t>4</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0477C0CB" w14:textId="77777777" w:rsidR="00853933" w:rsidRPr="008A48BF" w:rsidRDefault="00853933" w:rsidP="00CB7EF2">
            <w:pPr>
              <w:spacing w:before="0" w:after="0"/>
              <w:jc w:val="center"/>
            </w:pPr>
            <w:r w:rsidRPr="008A48BF">
              <w:t>1</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12BCF0B"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08B27B51" w14:textId="77777777" w:rsidR="00853933" w:rsidRPr="008A48BF" w:rsidRDefault="00853933" w:rsidP="00CB7EF2">
            <w:pPr>
              <w:spacing w:before="0" w:after="0"/>
              <w:jc w:val="center"/>
            </w:pPr>
            <w:r w:rsidRPr="008A48BF">
              <w:t>5</w:t>
            </w:r>
          </w:p>
        </w:tc>
      </w:tr>
      <w:tr w:rsidR="00853933" w:rsidRPr="008A48BF" w14:paraId="3E3E4D19"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02047F6C" w14:textId="77777777" w:rsidR="00853933" w:rsidRPr="008A48BF" w:rsidRDefault="00853933" w:rsidP="00CB7EF2">
            <w:pPr>
              <w:spacing w:before="0" w:after="0"/>
            </w:pPr>
            <w:r w:rsidRPr="008A48BF">
              <w:t>Perry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0198FFA5" w14:textId="77777777" w:rsidR="00853933" w:rsidRPr="008A48BF" w:rsidRDefault="00853933" w:rsidP="00CB7EF2">
            <w:pPr>
              <w:spacing w:before="0" w:after="0"/>
              <w:jc w:val="center"/>
            </w:pPr>
            <w:r w:rsidRPr="008A48BF">
              <w:t>44</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5941344" w14:textId="77777777" w:rsidR="00853933" w:rsidRPr="008A48BF" w:rsidRDefault="00853933" w:rsidP="00CB7EF2">
            <w:pPr>
              <w:spacing w:before="0" w:after="0"/>
              <w:jc w:val="center"/>
            </w:pPr>
            <w:r w:rsidRPr="008A48BF">
              <w:t>1</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CB3FC9F"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1FEF668F" w14:textId="77777777" w:rsidR="00853933" w:rsidRPr="008A48BF" w:rsidRDefault="00853933" w:rsidP="00CB7EF2">
            <w:pPr>
              <w:spacing w:before="0" w:after="0"/>
              <w:jc w:val="center"/>
            </w:pPr>
            <w:r w:rsidRPr="008A48BF">
              <w:t>45</w:t>
            </w:r>
          </w:p>
        </w:tc>
      </w:tr>
      <w:tr w:rsidR="00853933" w:rsidRPr="008A48BF" w14:paraId="2D74C742"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7720870E" w14:textId="77777777" w:rsidR="00853933" w:rsidRPr="008A48BF" w:rsidRDefault="00853933" w:rsidP="00CB7EF2">
            <w:pPr>
              <w:spacing w:before="0" w:after="0"/>
            </w:pPr>
            <w:r w:rsidRPr="008A48BF">
              <w:t>Pope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35EA0F29" w14:textId="77777777" w:rsidR="00853933" w:rsidRPr="008A48BF" w:rsidRDefault="00853933" w:rsidP="00CB7EF2">
            <w:pPr>
              <w:spacing w:before="0" w:after="0"/>
              <w:jc w:val="center"/>
            </w:pPr>
            <w:r w:rsidRPr="008A48BF">
              <w:t>4</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F546119" w14:textId="77777777" w:rsidR="00853933" w:rsidRPr="008A48BF" w:rsidRDefault="00853933" w:rsidP="00CB7EF2">
            <w:pPr>
              <w:spacing w:before="0" w:after="0"/>
              <w:jc w:val="center"/>
            </w:pPr>
            <w:r w:rsidRPr="008A48BF">
              <w:t>1</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31DE7AF"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7D4DD1C1" w14:textId="77777777" w:rsidR="00853933" w:rsidRPr="008A48BF" w:rsidRDefault="00853933" w:rsidP="00CB7EF2">
            <w:pPr>
              <w:spacing w:before="0" w:after="0"/>
              <w:jc w:val="center"/>
            </w:pPr>
            <w:r w:rsidRPr="008A48BF">
              <w:t>5</w:t>
            </w:r>
          </w:p>
        </w:tc>
      </w:tr>
      <w:tr w:rsidR="00853933" w:rsidRPr="008A48BF" w14:paraId="38BF523A"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740D096A" w14:textId="77777777" w:rsidR="00853933" w:rsidRPr="008A48BF" w:rsidRDefault="00853933" w:rsidP="00CB7EF2">
            <w:pPr>
              <w:spacing w:before="0" w:after="0"/>
            </w:pPr>
            <w:r w:rsidRPr="008A48BF">
              <w:t>Pulaski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332F0A90" w14:textId="77777777" w:rsidR="00853933" w:rsidRPr="008A48BF" w:rsidRDefault="00853933" w:rsidP="00CB7EF2">
            <w:pPr>
              <w:spacing w:before="0" w:after="0"/>
              <w:jc w:val="center"/>
            </w:pPr>
            <w:r w:rsidRPr="008A48BF">
              <w:t>132</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EB5153F" w14:textId="77777777" w:rsidR="00853933" w:rsidRPr="008A48BF" w:rsidRDefault="00853933" w:rsidP="00CB7EF2">
            <w:pPr>
              <w:spacing w:before="0" w:after="0"/>
              <w:jc w:val="center"/>
            </w:pPr>
            <w:r w:rsidRPr="008A48BF">
              <w:t>20</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3FCF10B"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49B8270F" w14:textId="77777777" w:rsidR="00853933" w:rsidRPr="008A48BF" w:rsidRDefault="00853933" w:rsidP="00CB7EF2">
            <w:pPr>
              <w:spacing w:before="0" w:after="0"/>
              <w:jc w:val="center"/>
            </w:pPr>
            <w:r w:rsidRPr="008A48BF">
              <w:t>152</w:t>
            </w:r>
          </w:p>
        </w:tc>
      </w:tr>
      <w:tr w:rsidR="00853933" w:rsidRPr="008A48BF" w14:paraId="7D827033"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1EC24481" w14:textId="77777777" w:rsidR="00853933" w:rsidRPr="008A48BF" w:rsidRDefault="00853933" w:rsidP="00CB7EF2">
            <w:pPr>
              <w:spacing w:before="0" w:after="0"/>
            </w:pPr>
            <w:r w:rsidRPr="008A48BF">
              <w:t>Sebastian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DCABCA4" w14:textId="77777777" w:rsidR="00853933" w:rsidRPr="008A48BF" w:rsidRDefault="00853933" w:rsidP="00CB7EF2">
            <w:pPr>
              <w:spacing w:before="0" w:after="0"/>
              <w:jc w:val="center"/>
            </w:pPr>
            <w:r w:rsidRPr="008A48BF">
              <w:t>109</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05B3A6C4" w14:textId="77777777" w:rsidR="00853933" w:rsidRPr="008A48BF" w:rsidRDefault="00853933" w:rsidP="00CB7EF2">
            <w:pPr>
              <w:spacing w:before="0" w:after="0"/>
              <w:jc w:val="center"/>
            </w:pPr>
            <w:r w:rsidRPr="008A48BF">
              <w:t>7</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8114FBE" w14:textId="77777777" w:rsidR="00853933" w:rsidRPr="008A48BF" w:rsidRDefault="00853933" w:rsidP="00CB7EF2">
            <w:pPr>
              <w:spacing w:before="0" w:after="0"/>
              <w:jc w:val="center"/>
            </w:pPr>
            <w:r w:rsidRPr="008A48BF">
              <w:t>1</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B2D221D" w14:textId="77777777" w:rsidR="00853933" w:rsidRPr="008A48BF" w:rsidRDefault="00853933" w:rsidP="00CB7EF2">
            <w:pPr>
              <w:spacing w:before="0" w:after="0"/>
              <w:jc w:val="center"/>
            </w:pPr>
            <w:r w:rsidRPr="008A48BF">
              <w:t>117</w:t>
            </w:r>
          </w:p>
        </w:tc>
      </w:tr>
      <w:tr w:rsidR="00853933" w:rsidRPr="008A48BF" w14:paraId="34483249"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1017412D" w14:textId="77777777" w:rsidR="00853933" w:rsidRPr="008A48BF" w:rsidRDefault="00853933" w:rsidP="00CB7EF2">
            <w:pPr>
              <w:spacing w:before="0" w:after="0"/>
            </w:pPr>
            <w:r w:rsidRPr="008A48BF">
              <w:t>Yell (County)</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672C1D82" w14:textId="77777777" w:rsidR="00853933" w:rsidRPr="008A48BF" w:rsidRDefault="00853933" w:rsidP="00CB7EF2">
            <w:pPr>
              <w:spacing w:before="0" w:after="0"/>
              <w:jc w:val="center"/>
            </w:pPr>
            <w:r w:rsidRPr="008A48BF">
              <w:t>13</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2274ECFA" w14:textId="77777777" w:rsidR="00853933" w:rsidRPr="008A48BF" w:rsidRDefault="00853933" w:rsidP="00CB7EF2">
            <w:pPr>
              <w:spacing w:before="0" w:after="0"/>
              <w:jc w:val="center"/>
            </w:pPr>
            <w:r w:rsidRPr="008A48BF">
              <w:t>2</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7AB40A1C" w14:textId="77777777" w:rsidR="00853933" w:rsidRPr="008A48BF" w:rsidRDefault="00853933" w:rsidP="00CB7EF2">
            <w:pPr>
              <w:spacing w:before="0" w:after="0"/>
              <w:jc w:val="center"/>
            </w:pP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7F4C576" w14:textId="77777777" w:rsidR="00853933" w:rsidRPr="008A48BF" w:rsidRDefault="00853933" w:rsidP="00CB7EF2">
            <w:pPr>
              <w:spacing w:before="0" w:after="0"/>
              <w:jc w:val="center"/>
            </w:pPr>
            <w:r w:rsidRPr="008A48BF">
              <w:t>15</w:t>
            </w:r>
          </w:p>
        </w:tc>
      </w:tr>
      <w:tr w:rsidR="00853933" w:rsidRPr="008A48BF" w14:paraId="255FCD96" w14:textId="77777777" w:rsidTr="00CB7EF2">
        <w:trPr>
          <w:trHeight w:val="288"/>
          <w:jc w:val="center"/>
        </w:trPr>
        <w:tc>
          <w:tcPr>
            <w:tcW w:w="2701" w:type="dxa"/>
            <w:tcBorders>
              <w:top w:val="single" w:sz="4" w:space="0" w:color="auto"/>
              <w:left w:val="single" w:sz="4" w:space="0" w:color="auto"/>
              <w:bottom w:val="single" w:sz="4" w:space="0" w:color="auto"/>
              <w:right w:val="single" w:sz="4" w:space="0" w:color="auto"/>
            </w:tcBorders>
            <w:noWrap/>
            <w:hideMark/>
          </w:tcPr>
          <w:p w14:paraId="50BDDC02" w14:textId="77777777" w:rsidR="00853933" w:rsidRPr="008A48BF" w:rsidRDefault="00853933" w:rsidP="00CB7EF2">
            <w:pPr>
              <w:spacing w:before="0" w:after="0"/>
            </w:pPr>
            <w:r w:rsidRPr="008A48BF">
              <w:t>Grand Total</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1EAE0921" w14:textId="77777777" w:rsidR="00853933" w:rsidRPr="008A48BF" w:rsidRDefault="00853933" w:rsidP="00CB7EF2">
            <w:pPr>
              <w:spacing w:before="0" w:after="0"/>
              <w:jc w:val="center"/>
            </w:pPr>
            <w:r w:rsidRPr="008A48BF">
              <w:t>579</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15A0E6A5" w14:textId="77777777" w:rsidR="00853933" w:rsidRPr="008A48BF" w:rsidRDefault="00853933" w:rsidP="00CB7EF2">
            <w:pPr>
              <w:spacing w:before="0" w:after="0"/>
              <w:jc w:val="center"/>
            </w:pPr>
            <w:r w:rsidRPr="008A48BF">
              <w:t>45</w:t>
            </w:r>
          </w:p>
        </w:tc>
        <w:tc>
          <w:tcPr>
            <w:tcW w:w="1691" w:type="dxa"/>
            <w:tcBorders>
              <w:top w:val="single" w:sz="4" w:space="0" w:color="auto"/>
              <w:left w:val="single" w:sz="4" w:space="0" w:color="auto"/>
              <w:bottom w:val="single" w:sz="4" w:space="0" w:color="auto"/>
              <w:right w:val="single" w:sz="4" w:space="0" w:color="auto"/>
            </w:tcBorders>
            <w:noWrap/>
            <w:vAlign w:val="center"/>
            <w:hideMark/>
          </w:tcPr>
          <w:p w14:paraId="58BD0F7F" w14:textId="77777777" w:rsidR="00853933" w:rsidRPr="008A48BF" w:rsidRDefault="00853933" w:rsidP="00CB7EF2">
            <w:pPr>
              <w:spacing w:before="0" w:after="0"/>
              <w:jc w:val="center"/>
            </w:pPr>
            <w:r w:rsidRPr="008A48BF">
              <w:t>9</w:t>
            </w:r>
          </w:p>
        </w:tc>
        <w:tc>
          <w:tcPr>
            <w:tcW w:w="1692" w:type="dxa"/>
            <w:tcBorders>
              <w:top w:val="single" w:sz="4" w:space="0" w:color="auto"/>
              <w:left w:val="single" w:sz="4" w:space="0" w:color="auto"/>
              <w:bottom w:val="single" w:sz="4" w:space="0" w:color="auto"/>
              <w:right w:val="single" w:sz="4" w:space="0" w:color="auto"/>
            </w:tcBorders>
            <w:noWrap/>
            <w:vAlign w:val="center"/>
            <w:hideMark/>
          </w:tcPr>
          <w:p w14:paraId="680866E2" w14:textId="77777777" w:rsidR="00853933" w:rsidRPr="008A48BF" w:rsidRDefault="00853933" w:rsidP="00CB7EF2">
            <w:pPr>
              <w:keepNext/>
              <w:spacing w:before="0" w:after="0"/>
              <w:jc w:val="center"/>
            </w:pPr>
            <w:r w:rsidRPr="008A48BF">
              <w:t>633</w:t>
            </w:r>
          </w:p>
        </w:tc>
      </w:tr>
    </w:tbl>
    <w:p w14:paraId="675EB308" w14:textId="77777777" w:rsidR="00853933" w:rsidRPr="008A48BF" w:rsidRDefault="00853933" w:rsidP="00853933">
      <w:pPr>
        <w:pStyle w:val="FootnoteText"/>
        <w:jc w:val="center"/>
        <w:rPr>
          <w:b/>
          <w:bCs/>
        </w:rPr>
      </w:pPr>
      <w:r w:rsidRPr="008A48BF">
        <w:rPr>
          <w:b/>
          <w:bCs/>
        </w:rPr>
        <w:t xml:space="preserve">Source: </w:t>
      </w:r>
      <w:r w:rsidRPr="008A48BF">
        <w:rPr>
          <w:rFonts w:asciiTheme="minorHAnsi" w:hAnsiTheme="minorHAnsi" w:cstheme="minorHAnsi"/>
          <w:b/>
          <w:bCs/>
        </w:rPr>
        <w:t>U.S. Federal Emergency Management Agency (FEMA), Individual Assistance Program, December 2020.</w:t>
      </w:r>
    </w:p>
    <w:p w14:paraId="370714F2" w14:textId="59898B1F" w:rsidR="00853933" w:rsidRPr="008A48BF" w:rsidRDefault="00853933" w:rsidP="009A5C62">
      <w:pPr>
        <w:pStyle w:val="Heading3"/>
      </w:pPr>
      <w:bookmarkStart w:id="419" w:name="_Toc69988802"/>
      <w:r w:rsidRPr="008A48BF">
        <w:t xml:space="preserve">Impact </w:t>
      </w:r>
      <w:r w:rsidR="00063FDD" w:rsidRPr="008A48BF">
        <w:t>on</w:t>
      </w:r>
      <w:r w:rsidRPr="008A48BF">
        <w:t xml:space="preserve"> Renters and Owners with Access and Functional Needs</w:t>
      </w:r>
      <w:bookmarkEnd w:id="419"/>
    </w:p>
    <w:p w14:paraId="25BB55FE" w14:textId="2275A36B" w:rsidR="00853933" w:rsidRPr="008A48BF" w:rsidRDefault="00853933" w:rsidP="00853933">
      <w:r w:rsidRPr="008A48BF">
        <w:t xml:space="preserve">FEMA IA collects information on applicants with Access and Functional Needs (AFN). Applicants self-report access and/or functional needs through their FEMA IA applications. Pulaski and Jefferson Counties both have the highest number of FEMA IA applicants, and a majority of persons with AFN are homeowners in the impacted areas. </w:t>
      </w:r>
    </w:p>
    <w:p w14:paraId="1EDEAF17" w14:textId="0ADAF95E" w:rsidR="00853933" w:rsidRPr="008A48BF" w:rsidRDefault="00853933" w:rsidP="00853933">
      <w:pPr>
        <w:pStyle w:val="FigureCaption"/>
      </w:pPr>
      <w:r w:rsidRPr="008A48BF">
        <w:t>Table</w:t>
      </w:r>
      <w:r w:rsidR="00A56187" w:rsidRPr="008A48BF">
        <w:t xml:space="preserve"> 3</w:t>
      </w:r>
      <w:r w:rsidR="00403D29" w:rsidRPr="008A48BF">
        <w:t>1</w:t>
      </w:r>
      <w:r w:rsidRPr="008A48BF">
        <w:t>: FEMA Individual Assistance with Access and Functional Needs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1665"/>
        <w:gridCol w:w="1665"/>
        <w:gridCol w:w="1665"/>
        <w:gridCol w:w="1561"/>
      </w:tblGrid>
      <w:tr w:rsidR="00853933" w:rsidRPr="008A48BF" w14:paraId="065F9443"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vAlign w:val="bottom"/>
            <w:hideMark/>
          </w:tcPr>
          <w:p w14:paraId="5FEFD993" w14:textId="77777777" w:rsidR="00853933" w:rsidRPr="008A48BF" w:rsidRDefault="00853933" w:rsidP="00CB7EF2">
            <w:pPr>
              <w:spacing w:before="0" w:after="0"/>
              <w:jc w:val="center"/>
              <w:rPr>
                <w:b/>
                <w:bCs/>
              </w:rPr>
            </w:pPr>
            <w:r w:rsidRPr="008A48BF">
              <w:rPr>
                <w:b/>
                <w:bCs/>
              </w:rPr>
              <w:t>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0F7ABC8A" w14:textId="77777777" w:rsidR="00853933" w:rsidRPr="008A48BF" w:rsidRDefault="00853933" w:rsidP="00CB7EF2">
            <w:pPr>
              <w:spacing w:before="0" w:after="0"/>
              <w:jc w:val="center"/>
              <w:rPr>
                <w:b/>
                <w:bCs/>
              </w:rPr>
            </w:pPr>
            <w:r w:rsidRPr="008A48BF">
              <w:rPr>
                <w:b/>
                <w:bCs/>
              </w:rPr>
              <w:t>Owner</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729FAF54" w14:textId="77777777" w:rsidR="00853933" w:rsidRPr="008A48BF" w:rsidRDefault="00853933" w:rsidP="00CB7EF2">
            <w:pPr>
              <w:spacing w:before="0" w:after="0"/>
              <w:jc w:val="center"/>
              <w:rPr>
                <w:b/>
                <w:bCs/>
              </w:rPr>
            </w:pPr>
            <w:r w:rsidRPr="008A48BF">
              <w:rPr>
                <w:b/>
                <w:bCs/>
              </w:rPr>
              <w:t>Renter</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7316285E" w14:textId="77777777" w:rsidR="00853933" w:rsidRPr="008A48BF" w:rsidRDefault="00853933" w:rsidP="00CB7EF2">
            <w:pPr>
              <w:spacing w:before="0" w:after="0"/>
              <w:jc w:val="center"/>
              <w:rPr>
                <w:b/>
                <w:bCs/>
              </w:rPr>
            </w:pPr>
            <w:r w:rsidRPr="008A48BF">
              <w:rPr>
                <w:b/>
                <w:bCs/>
              </w:rPr>
              <w:t>Did Not Report</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4178BEB" w14:textId="77777777" w:rsidR="00853933" w:rsidRPr="008A48BF" w:rsidRDefault="00853933" w:rsidP="00CB7EF2">
            <w:pPr>
              <w:spacing w:before="0" w:after="0"/>
              <w:jc w:val="center"/>
              <w:rPr>
                <w:b/>
                <w:bCs/>
              </w:rPr>
            </w:pPr>
            <w:r w:rsidRPr="008A48BF">
              <w:rPr>
                <w:b/>
                <w:bCs/>
              </w:rPr>
              <w:t>Total</w:t>
            </w:r>
          </w:p>
        </w:tc>
      </w:tr>
      <w:tr w:rsidR="00853933" w:rsidRPr="008A48BF" w14:paraId="5AC285DC"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1BC7724F" w14:textId="77777777" w:rsidR="00853933" w:rsidRPr="008A48BF" w:rsidRDefault="00853933" w:rsidP="00CB7EF2">
            <w:pPr>
              <w:spacing w:before="0" w:after="0"/>
            </w:pPr>
            <w:r w:rsidRPr="008A48BF">
              <w:t>Arkansas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D78FB5E"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3550279B" w14:textId="77777777" w:rsidR="00853933" w:rsidRPr="008A48BF" w:rsidRDefault="00853933" w:rsidP="00CB7EF2">
            <w:pPr>
              <w:spacing w:before="0" w:after="0"/>
              <w:jc w:val="center"/>
            </w:pP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5F0C32B5"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72023BF1" w14:textId="77777777" w:rsidR="00853933" w:rsidRPr="008A48BF" w:rsidRDefault="00853933" w:rsidP="00CB7EF2">
            <w:pPr>
              <w:spacing w:before="0" w:after="0"/>
              <w:jc w:val="center"/>
            </w:pPr>
            <w:r w:rsidRPr="008A48BF">
              <w:t>1</w:t>
            </w:r>
          </w:p>
        </w:tc>
      </w:tr>
      <w:tr w:rsidR="00853933" w:rsidRPr="008A48BF" w14:paraId="1AFE6C33"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739625C1" w14:textId="77777777" w:rsidR="00853933" w:rsidRPr="008A48BF" w:rsidRDefault="00853933" w:rsidP="00CB7EF2">
            <w:pPr>
              <w:spacing w:before="0" w:after="0"/>
            </w:pPr>
            <w:r w:rsidRPr="008A48BF">
              <w:t>Chicot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2335F56"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7DD5AC1" w14:textId="77777777" w:rsidR="00853933" w:rsidRPr="008A48BF" w:rsidRDefault="00853933" w:rsidP="00CB7EF2">
            <w:pPr>
              <w:spacing w:before="0" w:after="0"/>
              <w:jc w:val="center"/>
            </w:pP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31EF8943"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D719F70" w14:textId="77777777" w:rsidR="00853933" w:rsidRPr="008A48BF" w:rsidRDefault="00853933" w:rsidP="00CB7EF2">
            <w:pPr>
              <w:spacing w:before="0" w:after="0"/>
              <w:jc w:val="center"/>
            </w:pPr>
            <w:r w:rsidRPr="008A48BF">
              <w:t>1</w:t>
            </w:r>
          </w:p>
        </w:tc>
      </w:tr>
      <w:tr w:rsidR="00853933" w:rsidRPr="008A48BF" w14:paraId="1E827041"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2D899235" w14:textId="77777777" w:rsidR="00853933" w:rsidRPr="008A48BF" w:rsidRDefault="00853933" w:rsidP="00CB7EF2">
            <w:pPr>
              <w:spacing w:before="0" w:after="0"/>
            </w:pPr>
            <w:r w:rsidRPr="008A48BF">
              <w:t>Conway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1BABF24" w14:textId="77777777" w:rsidR="00853933" w:rsidRPr="008A48BF" w:rsidRDefault="00853933" w:rsidP="00CB7EF2">
            <w:pPr>
              <w:spacing w:before="0" w:after="0"/>
              <w:jc w:val="center"/>
            </w:pPr>
            <w:r w:rsidRPr="008A48BF">
              <w:t>4</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4439148"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F2962C0" w14:textId="77777777" w:rsidR="00853933" w:rsidRPr="008A48BF" w:rsidRDefault="00853933" w:rsidP="00CB7EF2">
            <w:pPr>
              <w:spacing w:before="0" w:after="0"/>
              <w:jc w:val="center"/>
            </w:pPr>
            <w:r w:rsidRPr="008A48BF">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1BE59A9" w14:textId="77777777" w:rsidR="00853933" w:rsidRPr="008A48BF" w:rsidRDefault="00853933" w:rsidP="00CB7EF2">
            <w:pPr>
              <w:spacing w:before="0" w:after="0"/>
              <w:jc w:val="center"/>
            </w:pPr>
            <w:r w:rsidRPr="008A48BF">
              <w:t>6</w:t>
            </w:r>
          </w:p>
        </w:tc>
      </w:tr>
      <w:tr w:rsidR="00853933" w:rsidRPr="008A48BF" w14:paraId="461D3AE8"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D192883" w14:textId="77777777" w:rsidR="00853933" w:rsidRPr="008A48BF" w:rsidRDefault="00853933" w:rsidP="00CB7EF2">
            <w:pPr>
              <w:spacing w:before="0" w:after="0"/>
            </w:pPr>
            <w:r w:rsidRPr="008A48BF">
              <w:t>Crawford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933D43A" w14:textId="77777777" w:rsidR="00853933" w:rsidRPr="008A48BF" w:rsidRDefault="00853933" w:rsidP="00CB7EF2">
            <w:pPr>
              <w:spacing w:before="0" w:after="0"/>
              <w:jc w:val="center"/>
            </w:pPr>
            <w:r w:rsidRPr="008A48BF">
              <w:t>5</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7461761B" w14:textId="77777777" w:rsidR="00853933" w:rsidRPr="008A48BF" w:rsidRDefault="00853933" w:rsidP="00CB7EF2">
            <w:pPr>
              <w:spacing w:before="0" w:after="0"/>
              <w:jc w:val="center"/>
            </w:pPr>
            <w:r w:rsidRPr="008A48BF">
              <w:t>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59FCDD1F" w14:textId="77777777" w:rsidR="00853933" w:rsidRPr="008A48BF" w:rsidRDefault="00853933" w:rsidP="00CB7EF2">
            <w:pPr>
              <w:spacing w:before="0" w:after="0"/>
              <w:jc w:val="center"/>
            </w:pPr>
            <w:r w:rsidRPr="008A48BF">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54BBDD14" w14:textId="77777777" w:rsidR="00853933" w:rsidRPr="008A48BF" w:rsidRDefault="00853933" w:rsidP="00CB7EF2">
            <w:pPr>
              <w:spacing w:before="0" w:after="0"/>
              <w:jc w:val="center"/>
            </w:pPr>
            <w:r w:rsidRPr="008A48BF">
              <w:t>8</w:t>
            </w:r>
          </w:p>
        </w:tc>
      </w:tr>
      <w:tr w:rsidR="00853933" w:rsidRPr="008A48BF" w14:paraId="7E8329E6"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6A69ACAC" w14:textId="77777777" w:rsidR="00853933" w:rsidRPr="008A48BF" w:rsidRDefault="00853933" w:rsidP="00CB7EF2">
            <w:pPr>
              <w:spacing w:before="0" w:after="0"/>
            </w:pPr>
            <w:r w:rsidRPr="008A48BF">
              <w:t>Desha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73122CE1" w14:textId="77777777" w:rsidR="00853933" w:rsidRPr="008A48BF" w:rsidRDefault="00853933" w:rsidP="00CB7EF2">
            <w:pPr>
              <w:spacing w:before="0" w:after="0"/>
              <w:jc w:val="center"/>
            </w:pPr>
            <w:r w:rsidRPr="008A48BF">
              <w:t>7</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B50B13F" w14:textId="77777777" w:rsidR="00853933" w:rsidRPr="008A48BF" w:rsidRDefault="00853933" w:rsidP="00CB7EF2">
            <w:pPr>
              <w:spacing w:before="0" w:after="0"/>
              <w:jc w:val="center"/>
            </w:pPr>
            <w:r w:rsidRPr="008A48BF">
              <w:t>3</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01AC7AF5"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50F5BDE7" w14:textId="77777777" w:rsidR="00853933" w:rsidRPr="008A48BF" w:rsidRDefault="00853933" w:rsidP="00CB7EF2">
            <w:pPr>
              <w:spacing w:before="0" w:after="0"/>
              <w:jc w:val="center"/>
            </w:pPr>
            <w:r w:rsidRPr="008A48BF">
              <w:t>10</w:t>
            </w:r>
          </w:p>
        </w:tc>
      </w:tr>
      <w:tr w:rsidR="00853933" w:rsidRPr="008A48BF" w14:paraId="2F2F81AF"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8EB4B61" w14:textId="77777777" w:rsidR="00853933" w:rsidRPr="008A48BF" w:rsidRDefault="00853933" w:rsidP="00CB7EF2">
            <w:pPr>
              <w:spacing w:before="0" w:after="0"/>
            </w:pPr>
            <w:r w:rsidRPr="008A48BF">
              <w:t>Faulkner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5B76E3A" w14:textId="77777777" w:rsidR="00853933" w:rsidRPr="008A48BF" w:rsidRDefault="00853933" w:rsidP="00CB7EF2">
            <w:pPr>
              <w:spacing w:before="0" w:after="0"/>
              <w:jc w:val="center"/>
            </w:pPr>
            <w:r w:rsidRPr="008A48BF">
              <w:t>21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290C846F" w14:textId="77777777" w:rsidR="00853933" w:rsidRPr="008A48BF" w:rsidRDefault="00853933" w:rsidP="00CB7EF2">
            <w:pPr>
              <w:spacing w:before="0" w:after="0"/>
              <w:jc w:val="center"/>
            </w:pPr>
            <w:r w:rsidRPr="008A48BF">
              <w:t>6</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041563D" w14:textId="77777777" w:rsidR="00853933" w:rsidRPr="008A48BF" w:rsidRDefault="00853933" w:rsidP="00CB7EF2">
            <w:pPr>
              <w:spacing w:before="0" w:after="0"/>
              <w:jc w:val="center"/>
            </w:pPr>
            <w:r w:rsidRPr="008A48BF">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59639AD" w14:textId="77777777" w:rsidR="00853933" w:rsidRPr="008A48BF" w:rsidRDefault="00853933" w:rsidP="00CB7EF2">
            <w:pPr>
              <w:spacing w:before="0" w:after="0"/>
              <w:jc w:val="center"/>
            </w:pPr>
            <w:r w:rsidRPr="008A48BF">
              <w:t>28</w:t>
            </w:r>
          </w:p>
        </w:tc>
      </w:tr>
      <w:tr w:rsidR="00853933" w:rsidRPr="008A48BF" w14:paraId="54E128CA"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4C8ED643" w14:textId="77777777" w:rsidR="00853933" w:rsidRPr="008A48BF" w:rsidRDefault="00853933" w:rsidP="00CB7EF2">
            <w:pPr>
              <w:spacing w:before="0" w:after="0"/>
            </w:pPr>
            <w:r w:rsidRPr="008A48BF">
              <w:t>Franklin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EBEB151" w14:textId="77777777" w:rsidR="00853933" w:rsidRPr="008A48BF" w:rsidRDefault="00853933" w:rsidP="00CB7EF2">
            <w:pPr>
              <w:spacing w:before="0" w:after="0"/>
              <w:jc w:val="center"/>
            </w:pPr>
            <w:r w:rsidRPr="008A48BF">
              <w:t>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4A53643" w14:textId="77777777" w:rsidR="00853933" w:rsidRPr="008A48BF" w:rsidRDefault="00853933" w:rsidP="00CB7EF2">
            <w:pPr>
              <w:spacing w:before="0" w:after="0"/>
              <w:jc w:val="center"/>
            </w:pP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211F66E8"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CBB9F75" w14:textId="77777777" w:rsidR="00853933" w:rsidRPr="008A48BF" w:rsidRDefault="00853933" w:rsidP="00CB7EF2">
            <w:pPr>
              <w:spacing w:before="0" w:after="0"/>
              <w:jc w:val="center"/>
            </w:pPr>
            <w:r w:rsidRPr="008A48BF">
              <w:t>2</w:t>
            </w:r>
          </w:p>
        </w:tc>
      </w:tr>
      <w:tr w:rsidR="00853933" w:rsidRPr="008A48BF" w14:paraId="0899B4F3"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5CE6ACB1" w14:textId="77777777" w:rsidR="00853933" w:rsidRPr="008A48BF" w:rsidRDefault="00853933" w:rsidP="00CB7EF2">
            <w:pPr>
              <w:spacing w:before="0" w:after="0"/>
            </w:pPr>
            <w:r w:rsidRPr="008A48BF">
              <w:t>Jefferson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87BDDF1" w14:textId="77777777" w:rsidR="00853933" w:rsidRPr="008A48BF" w:rsidRDefault="00853933" w:rsidP="00CB7EF2">
            <w:pPr>
              <w:spacing w:before="0" w:after="0"/>
              <w:jc w:val="center"/>
            </w:pPr>
            <w:r w:rsidRPr="008A48BF">
              <w:t>55</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2FE1FA5" w14:textId="77777777" w:rsidR="00853933" w:rsidRPr="008A48BF" w:rsidRDefault="00853933" w:rsidP="00CB7EF2">
            <w:pPr>
              <w:spacing w:before="0" w:after="0"/>
              <w:jc w:val="center"/>
            </w:pPr>
            <w:r w:rsidRPr="008A48BF">
              <w:t>6</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A10E684" w14:textId="77777777" w:rsidR="00853933" w:rsidRPr="008A48BF" w:rsidRDefault="00853933" w:rsidP="00CB7EF2">
            <w:pPr>
              <w:spacing w:before="0" w:after="0"/>
              <w:jc w:val="center"/>
            </w:pPr>
            <w:r w:rsidRPr="008A48BF">
              <w:t>1</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5682D2C" w14:textId="77777777" w:rsidR="00853933" w:rsidRPr="008A48BF" w:rsidRDefault="00853933" w:rsidP="00CB7EF2">
            <w:pPr>
              <w:spacing w:before="0" w:after="0"/>
              <w:jc w:val="center"/>
            </w:pPr>
            <w:r w:rsidRPr="008A48BF">
              <w:t>62</w:t>
            </w:r>
          </w:p>
        </w:tc>
      </w:tr>
      <w:tr w:rsidR="00853933" w:rsidRPr="008A48BF" w14:paraId="1799F9A0"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BBF7817" w14:textId="77777777" w:rsidR="00853933" w:rsidRPr="008A48BF" w:rsidRDefault="00853933" w:rsidP="00CB7EF2">
            <w:pPr>
              <w:spacing w:before="0" w:after="0"/>
            </w:pPr>
            <w:r w:rsidRPr="008A48BF">
              <w:t>Lincoln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B6ECB78" w14:textId="77777777" w:rsidR="00853933" w:rsidRPr="008A48BF" w:rsidRDefault="00853933" w:rsidP="00CB7EF2">
            <w:pPr>
              <w:spacing w:before="0" w:after="0"/>
              <w:jc w:val="center"/>
            </w:pPr>
            <w:r w:rsidRPr="008A48BF">
              <w:t>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74808E83"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02E82238"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1E755DBE" w14:textId="77777777" w:rsidR="00853933" w:rsidRPr="008A48BF" w:rsidRDefault="00853933" w:rsidP="00CB7EF2">
            <w:pPr>
              <w:spacing w:before="0" w:after="0"/>
              <w:jc w:val="center"/>
            </w:pPr>
            <w:r w:rsidRPr="008A48BF">
              <w:t>3</w:t>
            </w:r>
          </w:p>
        </w:tc>
      </w:tr>
      <w:tr w:rsidR="00853933" w:rsidRPr="008A48BF" w14:paraId="60EB8684"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90A3111" w14:textId="77777777" w:rsidR="00853933" w:rsidRPr="008A48BF" w:rsidRDefault="00853933" w:rsidP="00CB7EF2">
            <w:pPr>
              <w:spacing w:before="0" w:after="0"/>
            </w:pPr>
            <w:r w:rsidRPr="008A48BF">
              <w:t>Logan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70906A8" w14:textId="77777777" w:rsidR="00853933" w:rsidRPr="008A48BF" w:rsidRDefault="00853933" w:rsidP="00CB7EF2">
            <w:pPr>
              <w:spacing w:before="0" w:after="0"/>
              <w:jc w:val="center"/>
            </w:pPr>
            <w:r w:rsidRPr="008A48BF">
              <w:t>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0513EAF" w14:textId="77777777" w:rsidR="00853933" w:rsidRPr="008A48BF" w:rsidRDefault="00853933" w:rsidP="00CB7EF2">
            <w:pPr>
              <w:spacing w:before="0" w:after="0"/>
              <w:jc w:val="center"/>
            </w:pP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27DEAFBE"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508E2A4" w14:textId="77777777" w:rsidR="00853933" w:rsidRPr="008A48BF" w:rsidRDefault="00853933" w:rsidP="00CB7EF2">
            <w:pPr>
              <w:spacing w:before="0" w:after="0"/>
              <w:jc w:val="center"/>
            </w:pPr>
            <w:r w:rsidRPr="008A48BF">
              <w:t>2</w:t>
            </w:r>
          </w:p>
        </w:tc>
      </w:tr>
      <w:tr w:rsidR="00853933" w:rsidRPr="008A48BF" w14:paraId="5A782FD7"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46946718" w14:textId="77777777" w:rsidR="00853933" w:rsidRPr="008A48BF" w:rsidRDefault="00853933" w:rsidP="00CB7EF2">
            <w:pPr>
              <w:spacing w:before="0" w:after="0"/>
            </w:pPr>
            <w:r w:rsidRPr="008A48BF">
              <w:t>Perry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643E833" w14:textId="77777777" w:rsidR="00853933" w:rsidRPr="008A48BF" w:rsidRDefault="00853933" w:rsidP="00CB7EF2">
            <w:pPr>
              <w:spacing w:before="0" w:after="0"/>
              <w:jc w:val="center"/>
            </w:pPr>
            <w:r w:rsidRPr="008A48BF">
              <w:t>32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362FB642"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5F6FD1A0"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5FC9C42F" w14:textId="77777777" w:rsidR="00853933" w:rsidRPr="008A48BF" w:rsidRDefault="00853933" w:rsidP="00CB7EF2">
            <w:pPr>
              <w:spacing w:before="0" w:after="0"/>
              <w:jc w:val="center"/>
            </w:pPr>
            <w:r w:rsidRPr="008A48BF">
              <w:t>33</w:t>
            </w:r>
          </w:p>
        </w:tc>
      </w:tr>
      <w:tr w:rsidR="00853933" w:rsidRPr="008A48BF" w14:paraId="1FE31294"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4FD0331B" w14:textId="77777777" w:rsidR="00853933" w:rsidRPr="008A48BF" w:rsidRDefault="00853933" w:rsidP="00CB7EF2">
            <w:pPr>
              <w:spacing w:before="0" w:after="0"/>
            </w:pPr>
            <w:r w:rsidRPr="008A48BF">
              <w:t>Pope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01457126"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60126637" w14:textId="77777777" w:rsidR="00853933" w:rsidRPr="008A48BF" w:rsidRDefault="00853933" w:rsidP="00CB7EF2">
            <w:pPr>
              <w:spacing w:before="0" w:after="0"/>
              <w:jc w:val="center"/>
            </w:pPr>
            <w:r w:rsidRPr="008A48BF">
              <w:t>3</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3CE83AA7"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41EE279" w14:textId="77777777" w:rsidR="00853933" w:rsidRPr="008A48BF" w:rsidRDefault="00853933" w:rsidP="00CB7EF2">
            <w:pPr>
              <w:spacing w:before="0" w:after="0"/>
              <w:jc w:val="center"/>
            </w:pPr>
            <w:r w:rsidRPr="008A48BF">
              <w:t>4</w:t>
            </w:r>
          </w:p>
        </w:tc>
      </w:tr>
      <w:tr w:rsidR="00853933" w:rsidRPr="008A48BF" w14:paraId="0135A288"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654C6A57" w14:textId="77777777" w:rsidR="00853933" w:rsidRPr="008A48BF" w:rsidRDefault="00853933" w:rsidP="00CB7EF2">
            <w:pPr>
              <w:spacing w:before="0" w:after="0"/>
            </w:pPr>
            <w:r w:rsidRPr="008A48BF">
              <w:t>Pulaski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3F987CBF" w14:textId="77777777" w:rsidR="00853933" w:rsidRPr="008A48BF" w:rsidRDefault="00853933" w:rsidP="00CB7EF2">
            <w:pPr>
              <w:spacing w:before="0" w:after="0"/>
              <w:jc w:val="center"/>
            </w:pPr>
            <w:r w:rsidRPr="008A48BF">
              <w:t>62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57F68FDD" w14:textId="77777777" w:rsidR="00853933" w:rsidRPr="008A48BF" w:rsidRDefault="00853933" w:rsidP="00CB7EF2">
            <w:pPr>
              <w:spacing w:before="0" w:after="0"/>
              <w:jc w:val="center"/>
            </w:pPr>
            <w:r w:rsidRPr="008A48BF">
              <w:t>22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28FA0161"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1A13B5E4" w14:textId="77777777" w:rsidR="00853933" w:rsidRPr="008A48BF" w:rsidRDefault="00853933" w:rsidP="00CB7EF2">
            <w:pPr>
              <w:spacing w:before="0" w:after="0"/>
              <w:jc w:val="center"/>
            </w:pPr>
            <w:r w:rsidRPr="008A48BF">
              <w:t>84</w:t>
            </w:r>
          </w:p>
        </w:tc>
      </w:tr>
      <w:tr w:rsidR="00853933" w:rsidRPr="008A48BF" w14:paraId="26758D25"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1A8DF73" w14:textId="77777777" w:rsidR="00853933" w:rsidRPr="008A48BF" w:rsidRDefault="00853933" w:rsidP="00CB7EF2">
            <w:pPr>
              <w:spacing w:before="0" w:after="0"/>
            </w:pPr>
            <w:r w:rsidRPr="008A48BF">
              <w:lastRenderedPageBreak/>
              <w:t>Sebastian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691006A" w14:textId="77777777" w:rsidR="00853933" w:rsidRPr="008A48BF" w:rsidRDefault="00853933" w:rsidP="00CB7EF2">
            <w:pPr>
              <w:spacing w:before="0" w:after="0"/>
              <w:jc w:val="center"/>
            </w:pPr>
            <w:r w:rsidRPr="008A48BF">
              <w:t>37</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43C9CC57" w14:textId="77777777" w:rsidR="00853933" w:rsidRPr="008A48BF" w:rsidRDefault="00853933" w:rsidP="00CB7EF2">
            <w:pPr>
              <w:spacing w:before="0" w:after="0"/>
              <w:jc w:val="center"/>
            </w:pPr>
            <w:r w:rsidRPr="008A48BF">
              <w:t>12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2FB1116E"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6F66B0C" w14:textId="77777777" w:rsidR="00853933" w:rsidRPr="008A48BF" w:rsidRDefault="00853933" w:rsidP="00CB7EF2">
            <w:pPr>
              <w:spacing w:before="0" w:after="0"/>
              <w:jc w:val="center"/>
            </w:pPr>
            <w:r w:rsidRPr="008A48BF">
              <w:t>49</w:t>
            </w:r>
          </w:p>
        </w:tc>
      </w:tr>
      <w:tr w:rsidR="00853933" w:rsidRPr="008A48BF" w14:paraId="379FEA78"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6B4797F" w14:textId="77777777" w:rsidR="00853933" w:rsidRPr="008A48BF" w:rsidRDefault="00853933" w:rsidP="00CB7EF2">
            <w:pPr>
              <w:spacing w:before="0" w:after="0"/>
            </w:pPr>
            <w:r w:rsidRPr="008A48BF">
              <w:t>Yell (County)</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54A5A153" w14:textId="77777777" w:rsidR="00853933" w:rsidRPr="008A48BF" w:rsidRDefault="00853933" w:rsidP="00CB7EF2">
            <w:pPr>
              <w:spacing w:before="0" w:after="0"/>
              <w:jc w:val="center"/>
            </w:pPr>
            <w:r w:rsidRPr="008A48BF">
              <w:t>10</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712AE316" w14:textId="77777777" w:rsidR="00853933" w:rsidRPr="008A48BF" w:rsidRDefault="00853933" w:rsidP="00CB7EF2">
            <w:pPr>
              <w:spacing w:before="0" w:after="0"/>
              <w:jc w:val="center"/>
            </w:pPr>
            <w:r w:rsidRPr="008A48BF">
              <w:t>1</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556BF73" w14:textId="77777777" w:rsidR="00853933" w:rsidRPr="008A48BF" w:rsidRDefault="00853933" w:rsidP="00CB7EF2">
            <w:pPr>
              <w:spacing w:before="0" w:after="0"/>
              <w:jc w:val="center"/>
            </w:pP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BFB6D61" w14:textId="77777777" w:rsidR="00853933" w:rsidRPr="008A48BF" w:rsidRDefault="00853933" w:rsidP="00CB7EF2">
            <w:pPr>
              <w:spacing w:before="0" w:after="0"/>
              <w:jc w:val="center"/>
            </w:pPr>
            <w:r w:rsidRPr="008A48BF">
              <w:t>11</w:t>
            </w:r>
          </w:p>
        </w:tc>
      </w:tr>
      <w:tr w:rsidR="00853933" w:rsidRPr="008A48BF" w14:paraId="019A81E8" w14:textId="77777777" w:rsidTr="00CB7EF2">
        <w:trPr>
          <w:trHeight w:val="288"/>
          <w:jc w:val="center"/>
        </w:trPr>
        <w:tc>
          <w:tcPr>
            <w:tcW w:w="2799" w:type="dxa"/>
            <w:tcBorders>
              <w:top w:val="single" w:sz="4" w:space="0" w:color="auto"/>
              <w:left w:val="single" w:sz="4" w:space="0" w:color="auto"/>
              <w:bottom w:val="single" w:sz="4" w:space="0" w:color="auto"/>
              <w:right w:val="single" w:sz="4" w:space="0" w:color="auto"/>
            </w:tcBorders>
            <w:noWrap/>
            <w:hideMark/>
          </w:tcPr>
          <w:p w14:paraId="0CF2DB55" w14:textId="77777777" w:rsidR="00853933" w:rsidRPr="008A48BF" w:rsidRDefault="00853933" w:rsidP="00CB7EF2">
            <w:pPr>
              <w:spacing w:before="0" w:after="0"/>
            </w:pPr>
            <w:r w:rsidRPr="008A48BF">
              <w:t>Total</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5BD50845" w14:textId="77777777" w:rsidR="00853933" w:rsidRPr="008A48BF" w:rsidRDefault="00853933" w:rsidP="00CB7EF2">
            <w:pPr>
              <w:spacing w:before="0" w:after="0"/>
              <w:jc w:val="center"/>
            </w:pPr>
            <w:r w:rsidRPr="008A48BF">
              <w:t>242</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16AB2858" w14:textId="77777777" w:rsidR="00853933" w:rsidRPr="008A48BF" w:rsidRDefault="00853933" w:rsidP="00CB7EF2">
            <w:pPr>
              <w:spacing w:before="0" w:after="0"/>
              <w:jc w:val="center"/>
            </w:pPr>
            <w:r w:rsidRPr="008A48BF">
              <w:t>58</w:t>
            </w:r>
          </w:p>
        </w:tc>
        <w:tc>
          <w:tcPr>
            <w:tcW w:w="1665" w:type="dxa"/>
            <w:tcBorders>
              <w:top w:val="single" w:sz="4" w:space="0" w:color="auto"/>
              <w:left w:val="single" w:sz="4" w:space="0" w:color="auto"/>
              <w:bottom w:val="single" w:sz="4" w:space="0" w:color="auto"/>
              <w:right w:val="single" w:sz="4" w:space="0" w:color="auto"/>
            </w:tcBorders>
            <w:noWrap/>
            <w:vAlign w:val="center"/>
            <w:hideMark/>
          </w:tcPr>
          <w:p w14:paraId="3F377350" w14:textId="77777777" w:rsidR="00853933" w:rsidRPr="008A48BF" w:rsidRDefault="00853933" w:rsidP="00CB7EF2">
            <w:pPr>
              <w:spacing w:before="0" w:after="0"/>
              <w:jc w:val="center"/>
            </w:pPr>
            <w:r w:rsidRPr="008A48BF">
              <w:t>4</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D4F9882" w14:textId="77777777" w:rsidR="00853933" w:rsidRPr="008A48BF" w:rsidRDefault="00853933" w:rsidP="00CB7EF2">
            <w:pPr>
              <w:keepNext/>
              <w:spacing w:before="0" w:after="0"/>
              <w:jc w:val="center"/>
            </w:pPr>
            <w:r w:rsidRPr="008A48BF">
              <w:t>304</w:t>
            </w:r>
          </w:p>
        </w:tc>
      </w:tr>
    </w:tbl>
    <w:p w14:paraId="1F764A1F" w14:textId="77777777" w:rsidR="00853933" w:rsidRPr="008A48BF" w:rsidRDefault="00853933" w:rsidP="00853933">
      <w:pPr>
        <w:pStyle w:val="Caption"/>
        <w:jc w:val="center"/>
        <w:rPr>
          <w:rFonts w:asciiTheme="minorHAnsi" w:hAnsiTheme="minorHAnsi" w:cstheme="minorHAnsi"/>
        </w:rPr>
      </w:pPr>
      <w:r w:rsidRPr="008A48BF">
        <w:t xml:space="preserve">Source: </w:t>
      </w:r>
      <w:r w:rsidRPr="008A48BF">
        <w:rPr>
          <w:rFonts w:asciiTheme="minorHAnsi" w:hAnsiTheme="minorHAnsi" w:cstheme="minorHAnsi"/>
        </w:rPr>
        <w:t>U.S. Federal Emergency Management Agency (FEMA), Individual Assistance Program, December 2020.</w:t>
      </w:r>
    </w:p>
    <w:p w14:paraId="58C95081" w14:textId="2E135B6A" w:rsidR="0076770C" w:rsidRPr="008A48BF" w:rsidRDefault="0076770C" w:rsidP="009A5C62">
      <w:pPr>
        <w:pStyle w:val="Heading3"/>
      </w:pPr>
      <w:bookmarkStart w:id="420" w:name="_Toc69988803"/>
      <w:r w:rsidRPr="008A48BF">
        <w:t xml:space="preserve">Hazard </w:t>
      </w:r>
      <w:r w:rsidR="00D068BA" w:rsidRPr="008A48BF">
        <w:t>Impact</w:t>
      </w:r>
      <w:r w:rsidRPr="008A48BF">
        <w:t xml:space="preserve"> and Flood Risk</w:t>
      </w:r>
      <w:bookmarkEnd w:id="420"/>
    </w:p>
    <w:p w14:paraId="448A5244" w14:textId="6D12B9EB" w:rsidR="001122A6" w:rsidRPr="008A48BF" w:rsidRDefault="001122A6" w:rsidP="001122A6">
      <w:r w:rsidRPr="008A48BF">
        <w:t xml:space="preserve">The </w:t>
      </w:r>
      <w:hyperlink r:id="rId65" w:history="1">
        <w:r w:rsidR="00EF1268" w:rsidRPr="008A48BF">
          <w:rPr>
            <w:rStyle w:val="Hyperlink"/>
          </w:rPr>
          <w:t xml:space="preserve">State of </w:t>
        </w:r>
        <w:r w:rsidRPr="008A48BF">
          <w:rPr>
            <w:rStyle w:val="Hyperlink"/>
          </w:rPr>
          <w:t>Arkansas All-Hazards Mitigation Plan</w:t>
        </w:r>
      </w:hyperlink>
      <w:r w:rsidR="00EF1268" w:rsidRPr="008A48BF">
        <w:rPr>
          <w:rStyle w:val="FootnoteReference"/>
        </w:rPr>
        <w:footnoteReference w:id="31"/>
      </w:r>
      <w:r w:rsidRPr="008A48BF">
        <w:t xml:space="preserve"> lists floods as one of the ten natural hazards that may affect the State of Arkansas, and floods can be generally classified under two categories:</w:t>
      </w:r>
    </w:p>
    <w:p w14:paraId="0982D1EC" w14:textId="77777777" w:rsidR="001122A6" w:rsidRPr="008A48BF" w:rsidRDefault="001122A6" w:rsidP="00C627A6">
      <w:pPr>
        <w:pStyle w:val="ListParagraph"/>
        <w:numPr>
          <w:ilvl w:val="0"/>
          <w:numId w:val="24"/>
        </w:numPr>
      </w:pPr>
      <w:r w:rsidRPr="008A48BF">
        <w:t>Flash Flood: The product of heavy, localized precipitation in a short time period over a given location</w:t>
      </w:r>
    </w:p>
    <w:p w14:paraId="7ABC0EB1" w14:textId="77777777" w:rsidR="001122A6" w:rsidRPr="008A48BF" w:rsidRDefault="001122A6" w:rsidP="00C627A6">
      <w:pPr>
        <w:pStyle w:val="ListParagraph"/>
        <w:numPr>
          <w:ilvl w:val="0"/>
          <w:numId w:val="24"/>
        </w:numPr>
      </w:pPr>
      <w:r w:rsidRPr="008A48BF">
        <w:t xml:space="preserve">Riverine Flood: Occurs when precipitation over a given river basin for a long period of time causes the overflow of rivers, streams, </w:t>
      </w:r>
      <w:proofErr w:type="gramStart"/>
      <w:r w:rsidRPr="008A48BF">
        <w:t>lakes</w:t>
      </w:r>
      <w:proofErr w:type="gramEnd"/>
      <w:r w:rsidRPr="008A48BF">
        <w:t xml:space="preserve"> and drains.</w:t>
      </w:r>
    </w:p>
    <w:p w14:paraId="1B8C92D7" w14:textId="77777777" w:rsidR="001122A6" w:rsidRPr="008A48BF" w:rsidRDefault="001122A6" w:rsidP="001122A6">
      <w:pPr>
        <w:spacing w:before="0" w:after="160" w:line="259" w:lineRule="auto"/>
        <w:jc w:val="left"/>
      </w:pPr>
      <w:r w:rsidRPr="008A48BF">
        <w:t>History indicates that flash floods in Arkansas are more typical of the Interior Highlands Region. This is due to its large number of smaller drainage basins and steep stream gradients when compared to the Gulf Coastal Plain Region. The following map details State of Arkansas elevations.</w:t>
      </w:r>
    </w:p>
    <w:p w14:paraId="7AEA035D" w14:textId="75597332" w:rsidR="001122A6" w:rsidRPr="008A48BF" w:rsidRDefault="001122A6" w:rsidP="001122A6">
      <w:pPr>
        <w:pStyle w:val="Caption"/>
        <w:keepNext/>
        <w:jc w:val="center"/>
        <w:rPr>
          <w:sz w:val="24"/>
          <w:szCs w:val="24"/>
        </w:rPr>
      </w:pPr>
      <w:r w:rsidRPr="008A48BF">
        <w:rPr>
          <w:sz w:val="24"/>
          <w:szCs w:val="24"/>
        </w:rPr>
        <w:t xml:space="preserve">Figure </w:t>
      </w:r>
      <w:r w:rsidR="004B2E8D" w:rsidRPr="008A48BF">
        <w:rPr>
          <w:sz w:val="24"/>
          <w:szCs w:val="24"/>
        </w:rPr>
        <w:t>10</w:t>
      </w:r>
      <w:r w:rsidRPr="008A48BF">
        <w:rPr>
          <w:sz w:val="24"/>
          <w:szCs w:val="24"/>
        </w:rPr>
        <w:t>: State of Arkansas Elevation</w:t>
      </w:r>
    </w:p>
    <w:p w14:paraId="7E900F00" w14:textId="3A0B41DB" w:rsidR="001122A6" w:rsidRPr="008A48BF" w:rsidRDefault="001122A6" w:rsidP="001122A6">
      <w:pPr>
        <w:jc w:val="center"/>
      </w:pPr>
      <w:r w:rsidRPr="008A48BF">
        <w:rPr>
          <w:noProof/>
        </w:rPr>
        <w:drawing>
          <wp:inline distT="0" distB="0" distL="0" distR="0" wp14:anchorId="0043E69A" wp14:editId="110549E9">
            <wp:extent cx="3893129" cy="274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6234" cy="2808244"/>
                    </a:xfrm>
                    <a:prstGeom prst="rect">
                      <a:avLst/>
                    </a:prstGeom>
                    <a:noFill/>
                  </pic:spPr>
                </pic:pic>
              </a:graphicData>
            </a:graphic>
          </wp:inline>
        </w:drawing>
      </w:r>
    </w:p>
    <w:p w14:paraId="5CEA3716" w14:textId="2811363E" w:rsidR="00EF1268" w:rsidRPr="008A48BF" w:rsidRDefault="00EF1268" w:rsidP="00361259">
      <w:pPr>
        <w:pStyle w:val="FootnoteText"/>
        <w:jc w:val="center"/>
      </w:pPr>
      <w:r w:rsidRPr="008A48BF">
        <w:rPr>
          <w:rFonts w:asciiTheme="minorHAnsi" w:hAnsiTheme="minorHAnsi" w:cstheme="minorHAnsi"/>
          <w:b/>
          <w:bCs/>
        </w:rPr>
        <w:t>Source: State of Arkansas All-Hazards Mitigation Plan, September 2018</w:t>
      </w:r>
    </w:p>
    <w:p w14:paraId="156F473D" w14:textId="77543063" w:rsidR="001122A6" w:rsidRPr="008A48BF" w:rsidRDefault="001122A6" w:rsidP="00F156F6">
      <w:pPr>
        <w:jc w:val="center"/>
        <w:rPr>
          <w:b/>
          <w:bCs/>
          <w:sz w:val="24"/>
          <w:szCs w:val="24"/>
        </w:rPr>
      </w:pPr>
      <w:r w:rsidRPr="008A48BF">
        <w:lastRenderedPageBreak/>
        <w:t>The following maps from the FEMA Flood Map Service Center shows FEMA flood zones.</w:t>
      </w:r>
      <w:r w:rsidRPr="008A48BF">
        <w:tab/>
      </w:r>
    </w:p>
    <w:p w14:paraId="7946663C" w14:textId="6A2B1CB4" w:rsidR="001122A6" w:rsidRPr="008A48BF" w:rsidRDefault="001122A6" w:rsidP="001122A6">
      <w:pPr>
        <w:pStyle w:val="Caption"/>
        <w:keepNext/>
        <w:jc w:val="center"/>
        <w:rPr>
          <w:sz w:val="24"/>
          <w:szCs w:val="24"/>
        </w:rPr>
      </w:pPr>
      <w:r w:rsidRPr="008A48BF">
        <w:rPr>
          <w:sz w:val="24"/>
          <w:szCs w:val="24"/>
        </w:rPr>
        <w:t xml:space="preserve">Figure </w:t>
      </w:r>
      <w:r w:rsidR="004B2E8D" w:rsidRPr="008A48BF">
        <w:rPr>
          <w:sz w:val="24"/>
          <w:szCs w:val="24"/>
        </w:rPr>
        <w:t>11</w:t>
      </w:r>
      <w:r w:rsidRPr="008A48BF">
        <w:rPr>
          <w:sz w:val="24"/>
          <w:szCs w:val="24"/>
        </w:rPr>
        <w:t>: Floodplains and FEMA Flood Zones</w:t>
      </w:r>
    </w:p>
    <w:p w14:paraId="1CCCF18D" w14:textId="2C9AC118" w:rsidR="001122A6" w:rsidRPr="008A48BF" w:rsidRDefault="001122A6" w:rsidP="001122A6">
      <w:pPr>
        <w:jc w:val="center"/>
      </w:pPr>
      <w:r w:rsidRPr="008A48BF">
        <w:rPr>
          <w:noProof/>
          <w:sz w:val="20"/>
        </w:rPr>
        <w:drawing>
          <wp:inline distT="0" distB="0" distL="0" distR="0" wp14:anchorId="66E8A6E0" wp14:editId="36A79DBD">
            <wp:extent cx="4907915" cy="3775320"/>
            <wp:effectExtent l="0" t="0" r="6985" b="0"/>
            <wp:docPr id="57" name="image130.jpeg" descr="https://lh6.googleusercontent.com/QCAmcKtVOKECjkaBXZShmJc-wOoKNixeoqNDT6sMjRSvEIzT024N2FYqBRlr8TFWJzCedfnzyVKMK0abf3yi1fSWgnje2-K84xRu9JA_2sonCQzi3H3BGX4VjECyLSC7QdAUS9BlvNMSup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30.jpeg"/>
                    <pic:cNvPicPr/>
                  </pic:nvPicPr>
                  <pic:blipFill>
                    <a:blip r:embed="rId67" cstate="print"/>
                    <a:stretch>
                      <a:fillRect/>
                    </a:stretch>
                  </pic:blipFill>
                  <pic:spPr>
                    <a:xfrm>
                      <a:off x="0" y="0"/>
                      <a:ext cx="4909437" cy="3776491"/>
                    </a:xfrm>
                    <a:prstGeom prst="rect">
                      <a:avLst/>
                    </a:prstGeom>
                  </pic:spPr>
                </pic:pic>
              </a:graphicData>
            </a:graphic>
          </wp:inline>
        </w:drawing>
      </w:r>
    </w:p>
    <w:p w14:paraId="7F562674" w14:textId="77777777" w:rsidR="00EF1268" w:rsidRPr="008A48BF" w:rsidRDefault="00EF1268" w:rsidP="00EF1268">
      <w:pPr>
        <w:pStyle w:val="FootnoteText"/>
        <w:jc w:val="center"/>
      </w:pPr>
      <w:r w:rsidRPr="008A48BF">
        <w:rPr>
          <w:rFonts w:asciiTheme="minorHAnsi" w:hAnsiTheme="minorHAnsi" w:cstheme="minorHAnsi"/>
          <w:b/>
          <w:bCs/>
        </w:rPr>
        <w:t>Source:</w:t>
      </w:r>
      <w:r w:rsidRPr="008A48BF">
        <w:rPr>
          <w:b/>
          <w:bCs/>
        </w:rPr>
        <w:t xml:space="preserve"> </w:t>
      </w:r>
      <w:r w:rsidRPr="008A48BF">
        <w:rPr>
          <w:rFonts w:asciiTheme="minorHAnsi" w:hAnsiTheme="minorHAnsi" w:cstheme="minorHAnsi"/>
          <w:b/>
          <w:bCs/>
        </w:rPr>
        <w:t>State of Arkansas All-Hazards Mitigation Plan, September 2018</w:t>
      </w:r>
    </w:p>
    <w:p w14:paraId="3E22411A" w14:textId="2FAEF1BD" w:rsidR="0076770C" w:rsidRPr="008A48BF" w:rsidRDefault="0076770C" w:rsidP="0076770C">
      <w:r w:rsidRPr="008A48BF">
        <w:t xml:space="preserve">Due to the nature of the DR-4441 disaster, the State of Arkansas analyzed the FEMA IA applicants to understand the flood zone of each applicant. The flood zone designation has implications for prioritizing impacted properties in high-risk areas. The State proposes to serve these households through its </w:t>
      </w:r>
      <w:r w:rsidR="00BD6316" w:rsidRPr="008A48BF">
        <w:t xml:space="preserve">buyout </w:t>
      </w:r>
      <w:r w:rsidRPr="008A48BF">
        <w:t>program. The following provides definitions for FEMA’s Flood Zones</w:t>
      </w:r>
    </w:p>
    <w:p w14:paraId="43284CED" w14:textId="129AF9AA" w:rsidR="0076770C" w:rsidRPr="008A48BF" w:rsidRDefault="0076770C" w:rsidP="0076770C">
      <w:r w:rsidRPr="008A48BF">
        <w:t>Flood Zone Descriptions</w:t>
      </w:r>
      <w:r w:rsidR="008070A5" w:rsidRPr="008A48BF">
        <w:t>:</w:t>
      </w:r>
      <w:r w:rsidRPr="008A48BF">
        <w:rPr>
          <w:vertAlign w:val="superscript"/>
        </w:rPr>
        <w:footnoteReference w:id="32"/>
      </w:r>
    </w:p>
    <w:p w14:paraId="7C1BE8B3" w14:textId="77777777" w:rsidR="0076770C" w:rsidRPr="008A48BF" w:rsidRDefault="0076770C" w:rsidP="0076770C">
      <w:pPr>
        <w:pStyle w:val="BulletPoints"/>
      </w:pPr>
      <w:r w:rsidRPr="008A48BF">
        <w:rPr>
          <w:b/>
          <w:bCs/>
        </w:rPr>
        <w:t>Category A</w:t>
      </w:r>
      <w:r w:rsidRPr="008A48BF">
        <w:t xml:space="preserve"> - Areas with a 1% annual chance of flooding and a 26% chance of flooding over the life of a 30‐year mortgage. Because detailed analyses are not performed for such areas; no depths or base flood elevations are shown within these zones</w:t>
      </w:r>
    </w:p>
    <w:p w14:paraId="55BB1B9A" w14:textId="77777777" w:rsidR="0076770C" w:rsidRPr="008A48BF" w:rsidRDefault="0076770C" w:rsidP="0076770C">
      <w:pPr>
        <w:pStyle w:val="BulletPoints"/>
      </w:pPr>
      <w:r w:rsidRPr="008A48BF">
        <w:rPr>
          <w:b/>
          <w:bCs/>
        </w:rPr>
        <w:t>Category AE</w:t>
      </w:r>
      <w:r w:rsidRPr="008A48BF">
        <w:t xml:space="preserve"> - The base floodplain where base flood elevations are provided. AE Zones </w:t>
      </w:r>
      <w:proofErr w:type="gramStart"/>
      <w:r w:rsidRPr="008A48BF">
        <w:t>are</w:t>
      </w:r>
      <w:proofErr w:type="gramEnd"/>
      <w:r w:rsidRPr="008A48BF">
        <w:t xml:space="preserve"> now used on new format FIRMs instead of A1‐A30 Zones.</w:t>
      </w:r>
    </w:p>
    <w:p w14:paraId="061ED776" w14:textId="77777777" w:rsidR="0076770C" w:rsidRPr="008A48BF" w:rsidRDefault="0076770C" w:rsidP="0076770C">
      <w:pPr>
        <w:pStyle w:val="BulletPoints"/>
      </w:pPr>
      <w:r w:rsidRPr="008A48BF">
        <w:rPr>
          <w:b/>
          <w:bCs/>
        </w:rPr>
        <w:t>Category AH</w:t>
      </w:r>
      <w:r w:rsidRPr="008A48BF">
        <w:t xml:space="preserve"> - Areas with a 1% annual chance of shallow flooding, usually in the form of a pond, with an average depth ranging from 1 to 3 feet. These areas have a 26% chance of flooding over the life of a 30‐</w:t>
      </w:r>
      <w:r w:rsidRPr="008A48BF">
        <w:lastRenderedPageBreak/>
        <w:t>year mortgage. Base flood elevations derived from detailed analyses are shown at selected intervals within these zones</w:t>
      </w:r>
    </w:p>
    <w:p w14:paraId="683C8EA6" w14:textId="77777777" w:rsidR="0076770C" w:rsidRPr="008A48BF" w:rsidRDefault="0076770C" w:rsidP="0076770C">
      <w:pPr>
        <w:pStyle w:val="BulletPoints"/>
      </w:pPr>
      <w:r w:rsidRPr="008A48BF">
        <w:rPr>
          <w:b/>
          <w:bCs/>
        </w:rPr>
        <w:t>Category X</w:t>
      </w:r>
      <w:r w:rsidRPr="008A48BF">
        <w:t xml:space="preserve"> – An area of moderate or minimal flood hazard that is determined to be outside the Special Flood Hazard Area between the limits of the base flood and the .2 percent annual chance (or 500-year) flood)</w:t>
      </w:r>
    </w:p>
    <w:p w14:paraId="140E7BB7" w14:textId="5B05937D" w:rsidR="0076770C" w:rsidRPr="008A48BF" w:rsidRDefault="0076770C" w:rsidP="00F156F6">
      <w:pPr>
        <w:rPr>
          <w:rFonts w:eastAsia="Tw Cen MT" w:cs="Calibri"/>
          <w:b/>
          <w:color w:val="000000"/>
          <w:sz w:val="24"/>
          <w:szCs w:val="28"/>
        </w:rPr>
      </w:pPr>
      <w:r w:rsidRPr="008A48BF">
        <w:t xml:space="preserve">The majority of FEMA IA applicants fall into either the AE or X flood zones. 47% of impacted households are located in an AE zone, and 41% are located in X zones. The State will work with local governments and residents impacted by DR-4441 to address properties at high risk for flooding and repetitive loss. </w:t>
      </w:r>
    </w:p>
    <w:p w14:paraId="0AACCD29" w14:textId="6278A8D1" w:rsidR="0076770C" w:rsidRPr="008A48BF" w:rsidRDefault="0076770C" w:rsidP="0076770C">
      <w:pPr>
        <w:pStyle w:val="FigureCaption"/>
      </w:pPr>
      <w:r w:rsidRPr="008A48BF">
        <w:t>Table</w:t>
      </w:r>
      <w:r w:rsidR="004B2E8D" w:rsidRPr="008A48BF">
        <w:t xml:space="preserve"> 3</w:t>
      </w:r>
      <w:r w:rsidR="00403D29" w:rsidRPr="008A48BF">
        <w:t>2</w:t>
      </w:r>
      <w:r w:rsidRPr="008A48BF">
        <w:t>: FEMA IA Flood Zones – For Properties with Over $0 in FEMA Verified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44"/>
        <w:gridCol w:w="990"/>
        <w:gridCol w:w="990"/>
        <w:gridCol w:w="990"/>
        <w:gridCol w:w="1620"/>
      </w:tblGrid>
      <w:tr w:rsidR="0076770C" w:rsidRPr="008A48BF" w14:paraId="4E042985"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tcPr>
          <w:p w14:paraId="224761C8" w14:textId="77777777" w:rsidR="0076770C" w:rsidRPr="008A48BF" w:rsidRDefault="0076770C" w:rsidP="001A77DD">
            <w:pPr>
              <w:spacing w:before="0" w:after="0"/>
              <w:jc w:val="center"/>
              <w:rPr>
                <w:b/>
                <w:bCs/>
              </w:rPr>
            </w:pPr>
          </w:p>
        </w:tc>
        <w:tc>
          <w:tcPr>
            <w:tcW w:w="5634" w:type="dxa"/>
            <w:gridSpan w:val="5"/>
            <w:tcBorders>
              <w:top w:val="single" w:sz="4" w:space="0" w:color="auto"/>
              <w:left w:val="single" w:sz="4" w:space="0" w:color="auto"/>
              <w:bottom w:val="single" w:sz="4" w:space="0" w:color="auto"/>
              <w:right w:val="single" w:sz="4" w:space="0" w:color="auto"/>
            </w:tcBorders>
            <w:noWrap/>
            <w:hideMark/>
          </w:tcPr>
          <w:p w14:paraId="277EFEDD" w14:textId="77777777" w:rsidR="0076770C" w:rsidRPr="008A48BF" w:rsidRDefault="0076770C" w:rsidP="001A77DD">
            <w:pPr>
              <w:spacing w:before="0" w:after="0"/>
              <w:jc w:val="center"/>
              <w:rPr>
                <w:b/>
                <w:bCs/>
              </w:rPr>
            </w:pPr>
            <w:r w:rsidRPr="008A48BF">
              <w:rPr>
                <w:b/>
                <w:bCs/>
              </w:rPr>
              <w:t>Flood Zone</w:t>
            </w:r>
          </w:p>
        </w:tc>
      </w:tr>
      <w:tr w:rsidR="0076770C" w:rsidRPr="008A48BF" w14:paraId="1D9E642E"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10B9A6DD" w14:textId="77777777" w:rsidR="0076770C" w:rsidRPr="008A48BF" w:rsidRDefault="0076770C" w:rsidP="001A77DD">
            <w:pPr>
              <w:spacing w:before="0" w:after="0"/>
              <w:jc w:val="center"/>
              <w:rPr>
                <w:b/>
                <w:bCs/>
              </w:rPr>
            </w:pPr>
            <w:r w:rsidRPr="008A48BF">
              <w:rPr>
                <w:b/>
                <w:bCs/>
              </w:rPr>
              <w:t>County</w:t>
            </w:r>
          </w:p>
        </w:tc>
        <w:tc>
          <w:tcPr>
            <w:tcW w:w="1044" w:type="dxa"/>
            <w:tcBorders>
              <w:top w:val="single" w:sz="4" w:space="0" w:color="auto"/>
              <w:left w:val="single" w:sz="4" w:space="0" w:color="auto"/>
              <w:bottom w:val="single" w:sz="4" w:space="0" w:color="auto"/>
              <w:right w:val="single" w:sz="4" w:space="0" w:color="auto"/>
            </w:tcBorders>
            <w:noWrap/>
            <w:hideMark/>
          </w:tcPr>
          <w:p w14:paraId="3D433411" w14:textId="77777777" w:rsidR="0076770C" w:rsidRPr="008A48BF" w:rsidRDefault="0076770C" w:rsidP="001A77DD">
            <w:pPr>
              <w:spacing w:before="0" w:after="0"/>
              <w:jc w:val="center"/>
              <w:rPr>
                <w:b/>
                <w:bCs/>
              </w:rPr>
            </w:pPr>
            <w:r w:rsidRPr="008A48BF">
              <w:rPr>
                <w:b/>
                <w:bCs/>
              </w:rPr>
              <w:t>A</w:t>
            </w:r>
          </w:p>
        </w:tc>
        <w:tc>
          <w:tcPr>
            <w:tcW w:w="990" w:type="dxa"/>
            <w:tcBorders>
              <w:top w:val="single" w:sz="4" w:space="0" w:color="auto"/>
              <w:left w:val="single" w:sz="4" w:space="0" w:color="auto"/>
              <w:bottom w:val="single" w:sz="4" w:space="0" w:color="auto"/>
              <w:right w:val="single" w:sz="4" w:space="0" w:color="auto"/>
            </w:tcBorders>
            <w:noWrap/>
            <w:hideMark/>
          </w:tcPr>
          <w:p w14:paraId="56314A77" w14:textId="77777777" w:rsidR="0076770C" w:rsidRPr="008A48BF" w:rsidRDefault="0076770C" w:rsidP="001A77DD">
            <w:pPr>
              <w:spacing w:before="0" w:after="0"/>
              <w:jc w:val="center"/>
              <w:rPr>
                <w:b/>
                <w:bCs/>
              </w:rPr>
            </w:pPr>
            <w:r w:rsidRPr="008A48BF">
              <w:rPr>
                <w:b/>
                <w:bCs/>
              </w:rPr>
              <w:t>AE</w:t>
            </w:r>
          </w:p>
        </w:tc>
        <w:tc>
          <w:tcPr>
            <w:tcW w:w="990" w:type="dxa"/>
            <w:tcBorders>
              <w:top w:val="single" w:sz="4" w:space="0" w:color="auto"/>
              <w:left w:val="single" w:sz="4" w:space="0" w:color="auto"/>
              <w:bottom w:val="single" w:sz="4" w:space="0" w:color="auto"/>
              <w:right w:val="single" w:sz="4" w:space="0" w:color="auto"/>
            </w:tcBorders>
            <w:noWrap/>
            <w:hideMark/>
          </w:tcPr>
          <w:p w14:paraId="3C028C59" w14:textId="77777777" w:rsidR="0076770C" w:rsidRPr="008A48BF" w:rsidRDefault="0076770C" w:rsidP="001A77DD">
            <w:pPr>
              <w:spacing w:before="0" w:after="0"/>
              <w:jc w:val="center"/>
              <w:rPr>
                <w:b/>
                <w:bCs/>
              </w:rPr>
            </w:pPr>
            <w:r w:rsidRPr="008A48BF">
              <w:rPr>
                <w:b/>
                <w:bCs/>
              </w:rPr>
              <w:t>AH</w:t>
            </w:r>
          </w:p>
        </w:tc>
        <w:tc>
          <w:tcPr>
            <w:tcW w:w="990" w:type="dxa"/>
            <w:tcBorders>
              <w:top w:val="single" w:sz="4" w:space="0" w:color="auto"/>
              <w:left w:val="single" w:sz="4" w:space="0" w:color="auto"/>
              <w:bottom w:val="single" w:sz="4" w:space="0" w:color="auto"/>
              <w:right w:val="single" w:sz="4" w:space="0" w:color="auto"/>
            </w:tcBorders>
            <w:noWrap/>
            <w:hideMark/>
          </w:tcPr>
          <w:p w14:paraId="48CF195C" w14:textId="77777777" w:rsidR="0076770C" w:rsidRPr="008A48BF" w:rsidRDefault="0076770C" w:rsidP="001A77DD">
            <w:pPr>
              <w:spacing w:before="0" w:after="0"/>
              <w:jc w:val="center"/>
              <w:rPr>
                <w:b/>
                <w:bCs/>
              </w:rPr>
            </w:pPr>
            <w:r w:rsidRPr="008A48BF">
              <w:rPr>
                <w:b/>
                <w:bCs/>
              </w:rPr>
              <w:t>X</w:t>
            </w:r>
          </w:p>
        </w:tc>
        <w:tc>
          <w:tcPr>
            <w:tcW w:w="1620" w:type="dxa"/>
            <w:tcBorders>
              <w:top w:val="single" w:sz="4" w:space="0" w:color="auto"/>
              <w:left w:val="single" w:sz="4" w:space="0" w:color="auto"/>
              <w:bottom w:val="single" w:sz="4" w:space="0" w:color="auto"/>
              <w:right w:val="single" w:sz="4" w:space="0" w:color="auto"/>
            </w:tcBorders>
            <w:noWrap/>
            <w:hideMark/>
          </w:tcPr>
          <w:p w14:paraId="4C0CAEE5" w14:textId="77777777" w:rsidR="0076770C" w:rsidRPr="008A48BF" w:rsidRDefault="0076770C" w:rsidP="001A77DD">
            <w:pPr>
              <w:spacing w:before="0" w:after="0"/>
              <w:jc w:val="center"/>
              <w:rPr>
                <w:b/>
                <w:bCs/>
              </w:rPr>
            </w:pPr>
            <w:r w:rsidRPr="008A48BF">
              <w:rPr>
                <w:b/>
                <w:bCs/>
              </w:rPr>
              <w:t>Grand Total</w:t>
            </w:r>
          </w:p>
        </w:tc>
      </w:tr>
      <w:tr w:rsidR="0076770C" w:rsidRPr="008A48BF" w14:paraId="447210D6"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6075FC25" w14:textId="77777777" w:rsidR="0076770C" w:rsidRPr="008A48BF" w:rsidRDefault="0076770C" w:rsidP="001A77DD">
            <w:pPr>
              <w:spacing w:before="0" w:after="0"/>
            </w:pPr>
            <w:r w:rsidRPr="008A48BF">
              <w:t>Arkansas (County)</w:t>
            </w:r>
          </w:p>
        </w:tc>
        <w:tc>
          <w:tcPr>
            <w:tcW w:w="1044" w:type="dxa"/>
            <w:tcBorders>
              <w:top w:val="single" w:sz="4" w:space="0" w:color="auto"/>
              <w:left w:val="single" w:sz="4" w:space="0" w:color="auto"/>
              <w:bottom w:val="single" w:sz="4" w:space="0" w:color="auto"/>
              <w:right w:val="single" w:sz="4" w:space="0" w:color="auto"/>
            </w:tcBorders>
            <w:noWrap/>
            <w:hideMark/>
          </w:tcPr>
          <w:p w14:paraId="29570391" w14:textId="77777777" w:rsidR="0076770C" w:rsidRPr="008A48BF" w:rsidRDefault="0076770C" w:rsidP="001A77DD">
            <w:pPr>
              <w:spacing w:before="0" w:after="0"/>
              <w:jc w:val="center"/>
            </w:pPr>
            <w:r w:rsidRPr="008A48BF">
              <w:t>17</w:t>
            </w:r>
          </w:p>
        </w:tc>
        <w:tc>
          <w:tcPr>
            <w:tcW w:w="990" w:type="dxa"/>
            <w:tcBorders>
              <w:top w:val="single" w:sz="4" w:space="0" w:color="auto"/>
              <w:left w:val="single" w:sz="4" w:space="0" w:color="auto"/>
              <w:bottom w:val="single" w:sz="4" w:space="0" w:color="auto"/>
              <w:right w:val="single" w:sz="4" w:space="0" w:color="auto"/>
            </w:tcBorders>
            <w:noWrap/>
            <w:hideMark/>
          </w:tcPr>
          <w:p w14:paraId="0A308947"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030F13BB"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7474A37B" w14:textId="77777777" w:rsidR="0076770C" w:rsidRPr="008A48BF" w:rsidRDefault="0076770C" w:rsidP="001A77DD">
            <w:pPr>
              <w:spacing w:before="0" w:after="0"/>
              <w:jc w:val="center"/>
            </w:pPr>
            <w:r w:rsidRPr="008A48BF">
              <w:t>2</w:t>
            </w:r>
          </w:p>
        </w:tc>
        <w:tc>
          <w:tcPr>
            <w:tcW w:w="1620" w:type="dxa"/>
            <w:tcBorders>
              <w:top w:val="single" w:sz="4" w:space="0" w:color="auto"/>
              <w:left w:val="single" w:sz="4" w:space="0" w:color="auto"/>
              <w:bottom w:val="single" w:sz="4" w:space="0" w:color="auto"/>
              <w:right w:val="single" w:sz="4" w:space="0" w:color="auto"/>
            </w:tcBorders>
            <w:noWrap/>
            <w:hideMark/>
          </w:tcPr>
          <w:p w14:paraId="39B08884" w14:textId="77777777" w:rsidR="0076770C" w:rsidRPr="008A48BF" w:rsidRDefault="0076770C" w:rsidP="001A77DD">
            <w:pPr>
              <w:spacing w:before="0" w:after="0"/>
              <w:jc w:val="center"/>
            </w:pPr>
            <w:r w:rsidRPr="008A48BF">
              <w:t>19</w:t>
            </w:r>
          </w:p>
        </w:tc>
      </w:tr>
      <w:tr w:rsidR="0076770C" w:rsidRPr="008A48BF" w14:paraId="20921ED5"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66FCB642" w14:textId="77777777" w:rsidR="0076770C" w:rsidRPr="008A48BF" w:rsidRDefault="0076770C" w:rsidP="001A77DD">
            <w:pPr>
              <w:spacing w:before="0" w:after="0"/>
            </w:pPr>
            <w:r w:rsidRPr="008A48BF">
              <w:t>Chicot (County)</w:t>
            </w:r>
          </w:p>
        </w:tc>
        <w:tc>
          <w:tcPr>
            <w:tcW w:w="1044" w:type="dxa"/>
            <w:tcBorders>
              <w:top w:val="single" w:sz="4" w:space="0" w:color="auto"/>
              <w:left w:val="single" w:sz="4" w:space="0" w:color="auto"/>
              <w:bottom w:val="single" w:sz="4" w:space="0" w:color="auto"/>
              <w:right w:val="single" w:sz="4" w:space="0" w:color="auto"/>
            </w:tcBorders>
            <w:noWrap/>
            <w:hideMark/>
          </w:tcPr>
          <w:p w14:paraId="07E8FDFD" w14:textId="77777777" w:rsidR="0076770C" w:rsidRPr="008A48BF" w:rsidRDefault="0076770C" w:rsidP="001A77DD">
            <w:pPr>
              <w:spacing w:before="0" w:after="0"/>
              <w:jc w:val="center"/>
            </w:pPr>
            <w:r w:rsidRPr="008A48BF">
              <w:t>1</w:t>
            </w:r>
          </w:p>
        </w:tc>
        <w:tc>
          <w:tcPr>
            <w:tcW w:w="990" w:type="dxa"/>
            <w:tcBorders>
              <w:top w:val="single" w:sz="4" w:space="0" w:color="auto"/>
              <w:left w:val="single" w:sz="4" w:space="0" w:color="auto"/>
              <w:bottom w:val="single" w:sz="4" w:space="0" w:color="auto"/>
              <w:right w:val="single" w:sz="4" w:space="0" w:color="auto"/>
            </w:tcBorders>
            <w:noWrap/>
            <w:hideMark/>
          </w:tcPr>
          <w:p w14:paraId="106477A1"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794E0F1C"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42A6AB25" w14:textId="77777777" w:rsidR="0076770C" w:rsidRPr="008A48BF" w:rsidRDefault="0076770C" w:rsidP="001A77DD">
            <w:pPr>
              <w:spacing w:before="0" w:after="0"/>
              <w:jc w:val="center"/>
            </w:pPr>
            <w:r w:rsidRPr="008A48BF">
              <w:t>1</w:t>
            </w:r>
          </w:p>
        </w:tc>
        <w:tc>
          <w:tcPr>
            <w:tcW w:w="1620" w:type="dxa"/>
            <w:tcBorders>
              <w:top w:val="single" w:sz="4" w:space="0" w:color="auto"/>
              <w:left w:val="single" w:sz="4" w:space="0" w:color="auto"/>
              <w:bottom w:val="single" w:sz="4" w:space="0" w:color="auto"/>
              <w:right w:val="single" w:sz="4" w:space="0" w:color="auto"/>
            </w:tcBorders>
            <w:noWrap/>
            <w:hideMark/>
          </w:tcPr>
          <w:p w14:paraId="0F007B98" w14:textId="77777777" w:rsidR="0076770C" w:rsidRPr="008A48BF" w:rsidRDefault="0076770C" w:rsidP="001A77DD">
            <w:pPr>
              <w:spacing w:before="0" w:after="0"/>
              <w:jc w:val="center"/>
            </w:pPr>
            <w:r w:rsidRPr="008A48BF">
              <w:t>2</w:t>
            </w:r>
          </w:p>
        </w:tc>
      </w:tr>
      <w:tr w:rsidR="0076770C" w:rsidRPr="008A48BF" w14:paraId="7CEFF389"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20B59617" w14:textId="77777777" w:rsidR="0076770C" w:rsidRPr="008A48BF" w:rsidRDefault="0076770C" w:rsidP="001A77DD">
            <w:pPr>
              <w:spacing w:before="0" w:after="0"/>
            </w:pPr>
            <w:r w:rsidRPr="008A48BF">
              <w:t>Conway (County)</w:t>
            </w:r>
          </w:p>
        </w:tc>
        <w:tc>
          <w:tcPr>
            <w:tcW w:w="1044" w:type="dxa"/>
            <w:tcBorders>
              <w:top w:val="single" w:sz="4" w:space="0" w:color="auto"/>
              <w:left w:val="single" w:sz="4" w:space="0" w:color="auto"/>
              <w:bottom w:val="single" w:sz="4" w:space="0" w:color="auto"/>
              <w:right w:val="single" w:sz="4" w:space="0" w:color="auto"/>
            </w:tcBorders>
            <w:noWrap/>
            <w:hideMark/>
          </w:tcPr>
          <w:p w14:paraId="714BB97C" w14:textId="77777777" w:rsidR="0076770C" w:rsidRPr="008A48BF" w:rsidRDefault="0076770C" w:rsidP="001A77DD">
            <w:pPr>
              <w:spacing w:before="0" w:after="0"/>
              <w:jc w:val="center"/>
            </w:pPr>
            <w:r w:rsidRPr="008A48BF">
              <w:t>11</w:t>
            </w:r>
          </w:p>
        </w:tc>
        <w:tc>
          <w:tcPr>
            <w:tcW w:w="990" w:type="dxa"/>
            <w:tcBorders>
              <w:top w:val="single" w:sz="4" w:space="0" w:color="auto"/>
              <w:left w:val="single" w:sz="4" w:space="0" w:color="auto"/>
              <w:bottom w:val="single" w:sz="4" w:space="0" w:color="auto"/>
              <w:right w:val="single" w:sz="4" w:space="0" w:color="auto"/>
            </w:tcBorders>
            <w:noWrap/>
            <w:hideMark/>
          </w:tcPr>
          <w:p w14:paraId="0117AEAE" w14:textId="77777777" w:rsidR="0076770C" w:rsidRPr="008A48BF" w:rsidRDefault="0076770C" w:rsidP="001A77DD">
            <w:pPr>
              <w:spacing w:before="0" w:after="0"/>
              <w:jc w:val="center"/>
            </w:pPr>
            <w:r w:rsidRPr="008A48BF">
              <w:t>1</w:t>
            </w:r>
          </w:p>
        </w:tc>
        <w:tc>
          <w:tcPr>
            <w:tcW w:w="990" w:type="dxa"/>
            <w:tcBorders>
              <w:top w:val="single" w:sz="4" w:space="0" w:color="auto"/>
              <w:left w:val="single" w:sz="4" w:space="0" w:color="auto"/>
              <w:bottom w:val="single" w:sz="4" w:space="0" w:color="auto"/>
              <w:right w:val="single" w:sz="4" w:space="0" w:color="auto"/>
            </w:tcBorders>
            <w:noWrap/>
            <w:hideMark/>
          </w:tcPr>
          <w:p w14:paraId="0494FA98"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625E413B" w14:textId="77777777" w:rsidR="0076770C" w:rsidRPr="008A48BF" w:rsidRDefault="0076770C" w:rsidP="001A77DD">
            <w:pPr>
              <w:spacing w:before="0" w:after="0"/>
              <w:jc w:val="center"/>
            </w:pPr>
            <w:r w:rsidRPr="008A48BF">
              <w:t>4</w:t>
            </w:r>
          </w:p>
        </w:tc>
        <w:tc>
          <w:tcPr>
            <w:tcW w:w="1620" w:type="dxa"/>
            <w:tcBorders>
              <w:top w:val="single" w:sz="4" w:space="0" w:color="auto"/>
              <w:left w:val="single" w:sz="4" w:space="0" w:color="auto"/>
              <w:bottom w:val="single" w:sz="4" w:space="0" w:color="auto"/>
              <w:right w:val="single" w:sz="4" w:space="0" w:color="auto"/>
            </w:tcBorders>
            <w:noWrap/>
            <w:hideMark/>
          </w:tcPr>
          <w:p w14:paraId="54F9599E" w14:textId="77777777" w:rsidR="0076770C" w:rsidRPr="008A48BF" w:rsidRDefault="0076770C" w:rsidP="001A77DD">
            <w:pPr>
              <w:spacing w:before="0" w:after="0"/>
              <w:jc w:val="center"/>
            </w:pPr>
            <w:r w:rsidRPr="008A48BF">
              <w:t>16</w:t>
            </w:r>
          </w:p>
        </w:tc>
      </w:tr>
      <w:tr w:rsidR="0076770C" w:rsidRPr="008A48BF" w14:paraId="7A8B2724"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1C5ED99D" w14:textId="77777777" w:rsidR="0076770C" w:rsidRPr="008A48BF" w:rsidRDefault="0076770C" w:rsidP="001A77DD">
            <w:pPr>
              <w:spacing w:before="0" w:after="0"/>
            </w:pPr>
            <w:r w:rsidRPr="008A48BF">
              <w:t>Crawford (County)</w:t>
            </w:r>
          </w:p>
        </w:tc>
        <w:tc>
          <w:tcPr>
            <w:tcW w:w="1044" w:type="dxa"/>
            <w:tcBorders>
              <w:top w:val="single" w:sz="4" w:space="0" w:color="auto"/>
              <w:left w:val="single" w:sz="4" w:space="0" w:color="auto"/>
              <w:bottom w:val="single" w:sz="4" w:space="0" w:color="auto"/>
              <w:right w:val="single" w:sz="4" w:space="0" w:color="auto"/>
            </w:tcBorders>
            <w:noWrap/>
            <w:hideMark/>
          </w:tcPr>
          <w:p w14:paraId="7DCF25D6" w14:textId="77777777" w:rsidR="0076770C" w:rsidRPr="008A48BF" w:rsidRDefault="0076770C" w:rsidP="001A77DD">
            <w:pPr>
              <w:spacing w:before="0" w:after="0"/>
              <w:jc w:val="center"/>
            </w:pPr>
            <w:r w:rsidRPr="008A48BF">
              <w:t>12</w:t>
            </w:r>
          </w:p>
        </w:tc>
        <w:tc>
          <w:tcPr>
            <w:tcW w:w="990" w:type="dxa"/>
            <w:tcBorders>
              <w:top w:val="single" w:sz="4" w:space="0" w:color="auto"/>
              <w:left w:val="single" w:sz="4" w:space="0" w:color="auto"/>
              <w:bottom w:val="single" w:sz="4" w:space="0" w:color="auto"/>
              <w:right w:val="single" w:sz="4" w:space="0" w:color="auto"/>
            </w:tcBorders>
            <w:noWrap/>
            <w:hideMark/>
          </w:tcPr>
          <w:p w14:paraId="0EEB7FBA" w14:textId="77777777" w:rsidR="0076770C" w:rsidRPr="008A48BF" w:rsidRDefault="0076770C" w:rsidP="001A77DD">
            <w:pPr>
              <w:spacing w:before="0" w:after="0"/>
              <w:jc w:val="center"/>
            </w:pPr>
            <w:r w:rsidRPr="008A48BF">
              <w:t>4</w:t>
            </w:r>
          </w:p>
        </w:tc>
        <w:tc>
          <w:tcPr>
            <w:tcW w:w="990" w:type="dxa"/>
            <w:tcBorders>
              <w:top w:val="single" w:sz="4" w:space="0" w:color="auto"/>
              <w:left w:val="single" w:sz="4" w:space="0" w:color="auto"/>
              <w:bottom w:val="single" w:sz="4" w:space="0" w:color="auto"/>
              <w:right w:val="single" w:sz="4" w:space="0" w:color="auto"/>
            </w:tcBorders>
            <w:noWrap/>
            <w:hideMark/>
          </w:tcPr>
          <w:p w14:paraId="7B8FB525"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3253D95" w14:textId="77777777" w:rsidR="0076770C" w:rsidRPr="008A48BF" w:rsidRDefault="0076770C" w:rsidP="001A77DD">
            <w:pPr>
              <w:spacing w:before="0" w:after="0"/>
              <w:jc w:val="center"/>
            </w:pPr>
            <w:r w:rsidRPr="008A48BF">
              <w:t>32</w:t>
            </w:r>
          </w:p>
        </w:tc>
        <w:tc>
          <w:tcPr>
            <w:tcW w:w="1620" w:type="dxa"/>
            <w:tcBorders>
              <w:top w:val="single" w:sz="4" w:space="0" w:color="auto"/>
              <w:left w:val="single" w:sz="4" w:space="0" w:color="auto"/>
              <w:bottom w:val="single" w:sz="4" w:space="0" w:color="auto"/>
              <w:right w:val="single" w:sz="4" w:space="0" w:color="auto"/>
            </w:tcBorders>
            <w:noWrap/>
            <w:hideMark/>
          </w:tcPr>
          <w:p w14:paraId="56B861C2" w14:textId="77777777" w:rsidR="0076770C" w:rsidRPr="008A48BF" w:rsidRDefault="0076770C" w:rsidP="001A77DD">
            <w:pPr>
              <w:spacing w:before="0" w:after="0"/>
              <w:jc w:val="center"/>
            </w:pPr>
            <w:r w:rsidRPr="008A48BF">
              <w:t>48</w:t>
            </w:r>
          </w:p>
        </w:tc>
      </w:tr>
      <w:tr w:rsidR="0076770C" w:rsidRPr="008A48BF" w14:paraId="3080A63B"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47697DD9" w14:textId="77777777" w:rsidR="0076770C" w:rsidRPr="008A48BF" w:rsidRDefault="0076770C" w:rsidP="001A77DD">
            <w:pPr>
              <w:spacing w:before="0" w:after="0"/>
            </w:pPr>
            <w:r w:rsidRPr="008A48BF">
              <w:t>Desha (County)</w:t>
            </w:r>
          </w:p>
        </w:tc>
        <w:tc>
          <w:tcPr>
            <w:tcW w:w="1044" w:type="dxa"/>
            <w:tcBorders>
              <w:top w:val="single" w:sz="4" w:space="0" w:color="auto"/>
              <w:left w:val="single" w:sz="4" w:space="0" w:color="auto"/>
              <w:bottom w:val="single" w:sz="4" w:space="0" w:color="auto"/>
              <w:right w:val="single" w:sz="4" w:space="0" w:color="auto"/>
            </w:tcBorders>
            <w:noWrap/>
            <w:hideMark/>
          </w:tcPr>
          <w:p w14:paraId="350DCBB8" w14:textId="77777777" w:rsidR="0076770C" w:rsidRPr="008A48BF" w:rsidRDefault="0076770C" w:rsidP="001A77DD">
            <w:pPr>
              <w:spacing w:before="0" w:after="0"/>
              <w:jc w:val="center"/>
            </w:pPr>
            <w:r w:rsidRPr="008A48BF">
              <w:t>45</w:t>
            </w:r>
          </w:p>
        </w:tc>
        <w:tc>
          <w:tcPr>
            <w:tcW w:w="990" w:type="dxa"/>
            <w:tcBorders>
              <w:top w:val="single" w:sz="4" w:space="0" w:color="auto"/>
              <w:left w:val="single" w:sz="4" w:space="0" w:color="auto"/>
              <w:bottom w:val="single" w:sz="4" w:space="0" w:color="auto"/>
              <w:right w:val="single" w:sz="4" w:space="0" w:color="auto"/>
            </w:tcBorders>
            <w:noWrap/>
            <w:hideMark/>
          </w:tcPr>
          <w:p w14:paraId="6D4D1C2C"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423EA504"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784D6CFB" w14:textId="77777777" w:rsidR="0076770C" w:rsidRPr="008A48BF" w:rsidRDefault="0076770C" w:rsidP="001A77DD">
            <w:pPr>
              <w:spacing w:before="0" w:after="0"/>
              <w:jc w:val="center"/>
            </w:pPr>
            <w:r w:rsidRPr="008A48BF">
              <w:t>6</w:t>
            </w:r>
          </w:p>
        </w:tc>
        <w:tc>
          <w:tcPr>
            <w:tcW w:w="1620" w:type="dxa"/>
            <w:tcBorders>
              <w:top w:val="single" w:sz="4" w:space="0" w:color="auto"/>
              <w:left w:val="single" w:sz="4" w:space="0" w:color="auto"/>
              <w:bottom w:val="single" w:sz="4" w:space="0" w:color="auto"/>
              <w:right w:val="single" w:sz="4" w:space="0" w:color="auto"/>
            </w:tcBorders>
            <w:noWrap/>
            <w:hideMark/>
          </w:tcPr>
          <w:p w14:paraId="4D5AD3EA" w14:textId="77777777" w:rsidR="0076770C" w:rsidRPr="008A48BF" w:rsidRDefault="0076770C" w:rsidP="001A77DD">
            <w:pPr>
              <w:spacing w:before="0" w:after="0"/>
              <w:jc w:val="center"/>
            </w:pPr>
            <w:r w:rsidRPr="008A48BF">
              <w:t>51</w:t>
            </w:r>
          </w:p>
        </w:tc>
      </w:tr>
      <w:tr w:rsidR="0076770C" w:rsidRPr="008A48BF" w14:paraId="6FAB9608"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5275E054" w14:textId="77777777" w:rsidR="0076770C" w:rsidRPr="008A48BF" w:rsidRDefault="0076770C" w:rsidP="001A77DD">
            <w:pPr>
              <w:spacing w:before="0" w:after="0"/>
            </w:pPr>
            <w:r w:rsidRPr="008A48BF">
              <w:t>Faulkner (County)</w:t>
            </w:r>
          </w:p>
        </w:tc>
        <w:tc>
          <w:tcPr>
            <w:tcW w:w="1044" w:type="dxa"/>
            <w:tcBorders>
              <w:top w:val="single" w:sz="4" w:space="0" w:color="auto"/>
              <w:left w:val="single" w:sz="4" w:space="0" w:color="auto"/>
              <w:bottom w:val="single" w:sz="4" w:space="0" w:color="auto"/>
              <w:right w:val="single" w:sz="4" w:space="0" w:color="auto"/>
            </w:tcBorders>
            <w:noWrap/>
            <w:hideMark/>
          </w:tcPr>
          <w:p w14:paraId="0F2BC784" w14:textId="77777777" w:rsidR="0076770C" w:rsidRPr="008A48BF" w:rsidRDefault="0076770C" w:rsidP="001A77DD">
            <w:pPr>
              <w:spacing w:before="0" w:after="0"/>
              <w:jc w:val="center"/>
            </w:pPr>
            <w:r w:rsidRPr="008A48BF">
              <w:t>6</w:t>
            </w:r>
          </w:p>
        </w:tc>
        <w:tc>
          <w:tcPr>
            <w:tcW w:w="990" w:type="dxa"/>
            <w:tcBorders>
              <w:top w:val="single" w:sz="4" w:space="0" w:color="auto"/>
              <w:left w:val="single" w:sz="4" w:space="0" w:color="auto"/>
              <w:bottom w:val="single" w:sz="4" w:space="0" w:color="auto"/>
              <w:right w:val="single" w:sz="4" w:space="0" w:color="auto"/>
            </w:tcBorders>
            <w:noWrap/>
            <w:hideMark/>
          </w:tcPr>
          <w:p w14:paraId="1D91D3FE" w14:textId="77777777" w:rsidR="0076770C" w:rsidRPr="008A48BF" w:rsidRDefault="0076770C" w:rsidP="001A77DD">
            <w:pPr>
              <w:spacing w:before="0" w:after="0"/>
              <w:jc w:val="center"/>
            </w:pPr>
            <w:r w:rsidRPr="008A48BF">
              <w:t>126</w:t>
            </w:r>
          </w:p>
        </w:tc>
        <w:tc>
          <w:tcPr>
            <w:tcW w:w="990" w:type="dxa"/>
            <w:tcBorders>
              <w:top w:val="single" w:sz="4" w:space="0" w:color="auto"/>
              <w:left w:val="single" w:sz="4" w:space="0" w:color="auto"/>
              <w:bottom w:val="single" w:sz="4" w:space="0" w:color="auto"/>
              <w:right w:val="single" w:sz="4" w:space="0" w:color="auto"/>
            </w:tcBorders>
            <w:noWrap/>
            <w:hideMark/>
          </w:tcPr>
          <w:p w14:paraId="7E7E8439"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6A36D73" w14:textId="77777777" w:rsidR="0076770C" w:rsidRPr="008A48BF" w:rsidRDefault="0076770C" w:rsidP="001A77DD">
            <w:pPr>
              <w:spacing w:before="0" w:after="0"/>
              <w:jc w:val="center"/>
            </w:pPr>
            <w:r w:rsidRPr="008A48BF">
              <w:t>46</w:t>
            </w:r>
          </w:p>
        </w:tc>
        <w:tc>
          <w:tcPr>
            <w:tcW w:w="1620" w:type="dxa"/>
            <w:tcBorders>
              <w:top w:val="single" w:sz="4" w:space="0" w:color="auto"/>
              <w:left w:val="single" w:sz="4" w:space="0" w:color="auto"/>
              <w:bottom w:val="single" w:sz="4" w:space="0" w:color="auto"/>
              <w:right w:val="single" w:sz="4" w:space="0" w:color="auto"/>
            </w:tcBorders>
            <w:noWrap/>
            <w:hideMark/>
          </w:tcPr>
          <w:p w14:paraId="56AAC099" w14:textId="77777777" w:rsidR="0076770C" w:rsidRPr="008A48BF" w:rsidRDefault="0076770C" w:rsidP="001A77DD">
            <w:pPr>
              <w:spacing w:before="0" w:after="0"/>
              <w:jc w:val="center"/>
            </w:pPr>
            <w:r w:rsidRPr="008A48BF">
              <w:t>178</w:t>
            </w:r>
          </w:p>
        </w:tc>
      </w:tr>
      <w:tr w:rsidR="0076770C" w:rsidRPr="008A48BF" w14:paraId="6923982D"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24A792B1" w14:textId="77777777" w:rsidR="0076770C" w:rsidRPr="008A48BF" w:rsidRDefault="0076770C" w:rsidP="001A77DD">
            <w:pPr>
              <w:spacing w:before="0" w:after="0"/>
            </w:pPr>
            <w:r w:rsidRPr="008A48BF">
              <w:t>Franklin (County)</w:t>
            </w:r>
          </w:p>
        </w:tc>
        <w:tc>
          <w:tcPr>
            <w:tcW w:w="1044" w:type="dxa"/>
            <w:tcBorders>
              <w:top w:val="single" w:sz="4" w:space="0" w:color="auto"/>
              <w:left w:val="single" w:sz="4" w:space="0" w:color="auto"/>
              <w:bottom w:val="single" w:sz="4" w:space="0" w:color="auto"/>
              <w:right w:val="single" w:sz="4" w:space="0" w:color="auto"/>
            </w:tcBorders>
            <w:noWrap/>
            <w:hideMark/>
          </w:tcPr>
          <w:p w14:paraId="4BB3456D"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377B381F"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0D24C8B8"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734EAF2" w14:textId="77777777" w:rsidR="0076770C" w:rsidRPr="008A48BF" w:rsidRDefault="0076770C" w:rsidP="001A77DD">
            <w:pPr>
              <w:spacing w:before="0" w:after="0"/>
              <w:jc w:val="center"/>
            </w:pPr>
            <w:r w:rsidRPr="008A48BF">
              <w:t>5</w:t>
            </w:r>
          </w:p>
        </w:tc>
        <w:tc>
          <w:tcPr>
            <w:tcW w:w="1620" w:type="dxa"/>
            <w:tcBorders>
              <w:top w:val="single" w:sz="4" w:space="0" w:color="auto"/>
              <w:left w:val="single" w:sz="4" w:space="0" w:color="auto"/>
              <w:bottom w:val="single" w:sz="4" w:space="0" w:color="auto"/>
              <w:right w:val="single" w:sz="4" w:space="0" w:color="auto"/>
            </w:tcBorders>
            <w:noWrap/>
            <w:hideMark/>
          </w:tcPr>
          <w:p w14:paraId="24263748" w14:textId="77777777" w:rsidR="0076770C" w:rsidRPr="008A48BF" w:rsidRDefault="0076770C" w:rsidP="001A77DD">
            <w:pPr>
              <w:spacing w:before="0" w:after="0"/>
              <w:jc w:val="center"/>
            </w:pPr>
            <w:r w:rsidRPr="008A48BF">
              <w:t>5</w:t>
            </w:r>
          </w:p>
        </w:tc>
      </w:tr>
      <w:tr w:rsidR="0076770C" w:rsidRPr="008A48BF" w14:paraId="1FDA7179"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1591DA15" w14:textId="77777777" w:rsidR="0076770C" w:rsidRPr="008A48BF" w:rsidRDefault="0076770C" w:rsidP="001A77DD">
            <w:pPr>
              <w:spacing w:before="0" w:after="0"/>
            </w:pPr>
            <w:r w:rsidRPr="008A48BF">
              <w:t>Jefferson (County)</w:t>
            </w:r>
          </w:p>
        </w:tc>
        <w:tc>
          <w:tcPr>
            <w:tcW w:w="1044" w:type="dxa"/>
            <w:tcBorders>
              <w:top w:val="single" w:sz="4" w:space="0" w:color="auto"/>
              <w:left w:val="single" w:sz="4" w:space="0" w:color="auto"/>
              <w:bottom w:val="single" w:sz="4" w:space="0" w:color="auto"/>
              <w:right w:val="single" w:sz="4" w:space="0" w:color="auto"/>
            </w:tcBorders>
            <w:noWrap/>
            <w:hideMark/>
          </w:tcPr>
          <w:p w14:paraId="1768020B" w14:textId="77777777" w:rsidR="0076770C" w:rsidRPr="008A48BF" w:rsidRDefault="0076770C" w:rsidP="001A77DD">
            <w:pPr>
              <w:spacing w:before="0" w:after="0"/>
              <w:jc w:val="center"/>
            </w:pPr>
            <w:r w:rsidRPr="008A48BF">
              <w:t>3</w:t>
            </w:r>
          </w:p>
        </w:tc>
        <w:tc>
          <w:tcPr>
            <w:tcW w:w="990" w:type="dxa"/>
            <w:tcBorders>
              <w:top w:val="single" w:sz="4" w:space="0" w:color="auto"/>
              <w:left w:val="single" w:sz="4" w:space="0" w:color="auto"/>
              <w:bottom w:val="single" w:sz="4" w:space="0" w:color="auto"/>
              <w:right w:val="single" w:sz="4" w:space="0" w:color="auto"/>
            </w:tcBorders>
            <w:noWrap/>
            <w:hideMark/>
          </w:tcPr>
          <w:p w14:paraId="0C230C22" w14:textId="77777777" w:rsidR="0076770C" w:rsidRPr="008A48BF" w:rsidRDefault="0076770C" w:rsidP="001A77DD">
            <w:pPr>
              <w:spacing w:before="0" w:after="0"/>
              <w:jc w:val="center"/>
            </w:pPr>
            <w:r w:rsidRPr="008A48BF">
              <w:t>268</w:t>
            </w:r>
          </w:p>
        </w:tc>
        <w:tc>
          <w:tcPr>
            <w:tcW w:w="990" w:type="dxa"/>
            <w:tcBorders>
              <w:top w:val="single" w:sz="4" w:space="0" w:color="auto"/>
              <w:left w:val="single" w:sz="4" w:space="0" w:color="auto"/>
              <w:bottom w:val="single" w:sz="4" w:space="0" w:color="auto"/>
              <w:right w:val="single" w:sz="4" w:space="0" w:color="auto"/>
            </w:tcBorders>
            <w:noWrap/>
            <w:hideMark/>
          </w:tcPr>
          <w:p w14:paraId="3795274E"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7011A297" w14:textId="77777777" w:rsidR="0076770C" w:rsidRPr="008A48BF" w:rsidRDefault="0076770C" w:rsidP="001A77DD">
            <w:pPr>
              <w:spacing w:before="0" w:after="0"/>
              <w:jc w:val="center"/>
            </w:pPr>
            <w:r w:rsidRPr="008A48BF">
              <w:t>78</w:t>
            </w:r>
          </w:p>
        </w:tc>
        <w:tc>
          <w:tcPr>
            <w:tcW w:w="1620" w:type="dxa"/>
            <w:tcBorders>
              <w:top w:val="single" w:sz="4" w:space="0" w:color="auto"/>
              <w:left w:val="single" w:sz="4" w:space="0" w:color="auto"/>
              <w:bottom w:val="single" w:sz="4" w:space="0" w:color="auto"/>
              <w:right w:val="single" w:sz="4" w:space="0" w:color="auto"/>
            </w:tcBorders>
            <w:noWrap/>
            <w:hideMark/>
          </w:tcPr>
          <w:p w14:paraId="6F977117" w14:textId="77777777" w:rsidR="0076770C" w:rsidRPr="008A48BF" w:rsidRDefault="0076770C" w:rsidP="001A77DD">
            <w:pPr>
              <w:spacing w:before="0" w:after="0"/>
              <w:jc w:val="center"/>
            </w:pPr>
            <w:r w:rsidRPr="008A48BF">
              <w:t>349</w:t>
            </w:r>
          </w:p>
        </w:tc>
      </w:tr>
      <w:tr w:rsidR="0076770C" w:rsidRPr="008A48BF" w14:paraId="71BE000B"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1A3FFB03" w14:textId="77777777" w:rsidR="0076770C" w:rsidRPr="008A48BF" w:rsidRDefault="0076770C" w:rsidP="001A77DD">
            <w:pPr>
              <w:spacing w:before="0" w:after="0"/>
            </w:pPr>
            <w:r w:rsidRPr="008A48BF">
              <w:t>Johnson (County)</w:t>
            </w:r>
          </w:p>
        </w:tc>
        <w:tc>
          <w:tcPr>
            <w:tcW w:w="1044" w:type="dxa"/>
            <w:tcBorders>
              <w:top w:val="single" w:sz="4" w:space="0" w:color="auto"/>
              <w:left w:val="single" w:sz="4" w:space="0" w:color="auto"/>
              <w:bottom w:val="single" w:sz="4" w:space="0" w:color="auto"/>
              <w:right w:val="single" w:sz="4" w:space="0" w:color="auto"/>
            </w:tcBorders>
            <w:noWrap/>
            <w:hideMark/>
          </w:tcPr>
          <w:p w14:paraId="238D6394"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0231F52B"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1972246"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2E0AC55A" w14:textId="77777777" w:rsidR="0076770C" w:rsidRPr="008A48BF" w:rsidRDefault="0076770C" w:rsidP="001A77DD">
            <w:pPr>
              <w:spacing w:before="0" w:after="0"/>
              <w:jc w:val="center"/>
            </w:pPr>
            <w:r w:rsidRPr="008A48BF">
              <w:t>3</w:t>
            </w:r>
          </w:p>
        </w:tc>
        <w:tc>
          <w:tcPr>
            <w:tcW w:w="1620" w:type="dxa"/>
            <w:tcBorders>
              <w:top w:val="single" w:sz="4" w:space="0" w:color="auto"/>
              <w:left w:val="single" w:sz="4" w:space="0" w:color="auto"/>
              <w:bottom w:val="single" w:sz="4" w:space="0" w:color="auto"/>
              <w:right w:val="single" w:sz="4" w:space="0" w:color="auto"/>
            </w:tcBorders>
            <w:noWrap/>
            <w:hideMark/>
          </w:tcPr>
          <w:p w14:paraId="6E41EA14" w14:textId="77777777" w:rsidR="0076770C" w:rsidRPr="008A48BF" w:rsidRDefault="0076770C" w:rsidP="001A77DD">
            <w:pPr>
              <w:spacing w:before="0" w:after="0"/>
              <w:jc w:val="center"/>
            </w:pPr>
            <w:r w:rsidRPr="008A48BF">
              <w:t>3</w:t>
            </w:r>
          </w:p>
        </w:tc>
      </w:tr>
      <w:tr w:rsidR="0076770C" w:rsidRPr="008A48BF" w14:paraId="7B36C19D"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21148CBA" w14:textId="77777777" w:rsidR="0076770C" w:rsidRPr="008A48BF" w:rsidRDefault="0076770C" w:rsidP="001A77DD">
            <w:pPr>
              <w:spacing w:before="0" w:after="0"/>
            </w:pPr>
            <w:r w:rsidRPr="008A48BF">
              <w:t>Lincoln (County)</w:t>
            </w:r>
          </w:p>
        </w:tc>
        <w:tc>
          <w:tcPr>
            <w:tcW w:w="1044" w:type="dxa"/>
            <w:tcBorders>
              <w:top w:val="single" w:sz="4" w:space="0" w:color="auto"/>
              <w:left w:val="single" w:sz="4" w:space="0" w:color="auto"/>
              <w:bottom w:val="single" w:sz="4" w:space="0" w:color="auto"/>
              <w:right w:val="single" w:sz="4" w:space="0" w:color="auto"/>
            </w:tcBorders>
            <w:noWrap/>
            <w:hideMark/>
          </w:tcPr>
          <w:p w14:paraId="2C67703F" w14:textId="77777777" w:rsidR="0076770C" w:rsidRPr="008A48BF" w:rsidRDefault="0076770C" w:rsidP="001A77DD">
            <w:pPr>
              <w:spacing w:before="0" w:after="0"/>
              <w:jc w:val="center"/>
            </w:pPr>
            <w:r w:rsidRPr="008A48BF">
              <w:t>6</w:t>
            </w:r>
          </w:p>
        </w:tc>
        <w:tc>
          <w:tcPr>
            <w:tcW w:w="990" w:type="dxa"/>
            <w:tcBorders>
              <w:top w:val="single" w:sz="4" w:space="0" w:color="auto"/>
              <w:left w:val="single" w:sz="4" w:space="0" w:color="auto"/>
              <w:bottom w:val="single" w:sz="4" w:space="0" w:color="auto"/>
              <w:right w:val="single" w:sz="4" w:space="0" w:color="auto"/>
            </w:tcBorders>
            <w:noWrap/>
            <w:hideMark/>
          </w:tcPr>
          <w:p w14:paraId="1749EEF7"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0A61378D"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4E9CCA14" w14:textId="77777777" w:rsidR="0076770C" w:rsidRPr="008A48BF" w:rsidRDefault="0076770C" w:rsidP="001A77DD">
            <w:pPr>
              <w:spacing w:before="0" w:after="0"/>
              <w:jc w:val="center"/>
            </w:pPr>
            <w:r w:rsidRPr="008A48BF">
              <w:t>13</w:t>
            </w:r>
          </w:p>
        </w:tc>
        <w:tc>
          <w:tcPr>
            <w:tcW w:w="1620" w:type="dxa"/>
            <w:tcBorders>
              <w:top w:val="single" w:sz="4" w:space="0" w:color="auto"/>
              <w:left w:val="single" w:sz="4" w:space="0" w:color="auto"/>
              <w:bottom w:val="single" w:sz="4" w:space="0" w:color="auto"/>
              <w:right w:val="single" w:sz="4" w:space="0" w:color="auto"/>
            </w:tcBorders>
            <w:noWrap/>
            <w:hideMark/>
          </w:tcPr>
          <w:p w14:paraId="70014165" w14:textId="77777777" w:rsidR="0076770C" w:rsidRPr="008A48BF" w:rsidRDefault="0076770C" w:rsidP="001A77DD">
            <w:pPr>
              <w:spacing w:before="0" w:after="0"/>
              <w:jc w:val="center"/>
            </w:pPr>
            <w:r w:rsidRPr="008A48BF">
              <w:t>19</w:t>
            </w:r>
          </w:p>
        </w:tc>
      </w:tr>
      <w:tr w:rsidR="0076770C" w:rsidRPr="008A48BF" w14:paraId="7DBEBA01"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7EAEA309" w14:textId="77777777" w:rsidR="0076770C" w:rsidRPr="008A48BF" w:rsidRDefault="0076770C" w:rsidP="001A77DD">
            <w:pPr>
              <w:spacing w:before="0" w:after="0"/>
            </w:pPr>
            <w:r w:rsidRPr="008A48BF">
              <w:t>Logan (County)</w:t>
            </w:r>
          </w:p>
        </w:tc>
        <w:tc>
          <w:tcPr>
            <w:tcW w:w="1044" w:type="dxa"/>
            <w:tcBorders>
              <w:top w:val="single" w:sz="4" w:space="0" w:color="auto"/>
              <w:left w:val="single" w:sz="4" w:space="0" w:color="auto"/>
              <w:bottom w:val="single" w:sz="4" w:space="0" w:color="auto"/>
              <w:right w:val="single" w:sz="4" w:space="0" w:color="auto"/>
            </w:tcBorders>
            <w:noWrap/>
            <w:hideMark/>
          </w:tcPr>
          <w:p w14:paraId="0CB18BFB" w14:textId="77777777" w:rsidR="0076770C" w:rsidRPr="008A48BF" w:rsidRDefault="0076770C" w:rsidP="001A77DD">
            <w:pPr>
              <w:spacing w:before="0" w:after="0"/>
              <w:jc w:val="center"/>
            </w:pPr>
            <w:r w:rsidRPr="008A48BF">
              <w:t>3</w:t>
            </w:r>
          </w:p>
        </w:tc>
        <w:tc>
          <w:tcPr>
            <w:tcW w:w="990" w:type="dxa"/>
            <w:tcBorders>
              <w:top w:val="single" w:sz="4" w:space="0" w:color="auto"/>
              <w:left w:val="single" w:sz="4" w:space="0" w:color="auto"/>
              <w:bottom w:val="single" w:sz="4" w:space="0" w:color="auto"/>
              <w:right w:val="single" w:sz="4" w:space="0" w:color="auto"/>
            </w:tcBorders>
            <w:noWrap/>
            <w:hideMark/>
          </w:tcPr>
          <w:p w14:paraId="1253CB77"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33B15F4F"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36A233B0" w14:textId="77777777" w:rsidR="0076770C" w:rsidRPr="008A48BF" w:rsidRDefault="0076770C" w:rsidP="001A77DD">
            <w:pPr>
              <w:spacing w:before="0" w:after="0"/>
              <w:jc w:val="center"/>
            </w:pPr>
            <w:r w:rsidRPr="008A48BF">
              <w:t>25</w:t>
            </w:r>
          </w:p>
        </w:tc>
        <w:tc>
          <w:tcPr>
            <w:tcW w:w="1620" w:type="dxa"/>
            <w:tcBorders>
              <w:top w:val="single" w:sz="4" w:space="0" w:color="auto"/>
              <w:left w:val="single" w:sz="4" w:space="0" w:color="auto"/>
              <w:bottom w:val="single" w:sz="4" w:space="0" w:color="auto"/>
              <w:right w:val="single" w:sz="4" w:space="0" w:color="auto"/>
            </w:tcBorders>
            <w:noWrap/>
            <w:hideMark/>
          </w:tcPr>
          <w:p w14:paraId="07A5C68D" w14:textId="77777777" w:rsidR="0076770C" w:rsidRPr="008A48BF" w:rsidRDefault="0076770C" w:rsidP="001A77DD">
            <w:pPr>
              <w:spacing w:before="0" w:after="0"/>
              <w:jc w:val="center"/>
            </w:pPr>
            <w:r w:rsidRPr="008A48BF">
              <w:t>28</w:t>
            </w:r>
          </w:p>
        </w:tc>
      </w:tr>
      <w:tr w:rsidR="0076770C" w:rsidRPr="008A48BF" w14:paraId="1ADD8DD3"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18F2ADB4" w14:textId="6CE76166" w:rsidR="0076770C" w:rsidRPr="008A48BF" w:rsidRDefault="0076770C" w:rsidP="001A77DD">
            <w:pPr>
              <w:spacing w:before="0" w:after="0"/>
            </w:pPr>
            <w:r w:rsidRPr="008A48BF">
              <w:t>Perry (County</w:t>
            </w:r>
            <w:r w:rsidR="00F70318" w:rsidRPr="008A48BF">
              <w:t>)</w:t>
            </w:r>
            <w:r w:rsidR="00F70318" w:rsidRPr="008A48BF">
              <w:rPr>
                <w:rStyle w:val="FootnoteReference"/>
              </w:rPr>
              <w:footnoteReference w:id="33"/>
            </w:r>
            <w:r w:rsidR="00F70318" w:rsidRPr="008A48BF">
              <w:t>- Not Available</w:t>
            </w:r>
          </w:p>
        </w:tc>
        <w:tc>
          <w:tcPr>
            <w:tcW w:w="1044" w:type="dxa"/>
            <w:tcBorders>
              <w:top w:val="single" w:sz="4" w:space="0" w:color="auto"/>
              <w:left w:val="single" w:sz="4" w:space="0" w:color="auto"/>
              <w:bottom w:val="single" w:sz="4" w:space="0" w:color="auto"/>
              <w:right w:val="single" w:sz="4" w:space="0" w:color="auto"/>
            </w:tcBorders>
            <w:noWrap/>
            <w:hideMark/>
          </w:tcPr>
          <w:p w14:paraId="30FE9740"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31FD4951"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CF284D0"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EDDF7FA" w14:textId="77777777" w:rsidR="0076770C" w:rsidRPr="008A48BF" w:rsidRDefault="0076770C" w:rsidP="001A77DD">
            <w:pPr>
              <w:spacing w:before="0" w:after="0"/>
              <w:jc w:val="center"/>
            </w:pPr>
          </w:p>
        </w:tc>
        <w:tc>
          <w:tcPr>
            <w:tcW w:w="1620" w:type="dxa"/>
            <w:tcBorders>
              <w:top w:val="single" w:sz="4" w:space="0" w:color="auto"/>
              <w:left w:val="single" w:sz="4" w:space="0" w:color="auto"/>
              <w:bottom w:val="single" w:sz="4" w:space="0" w:color="auto"/>
              <w:right w:val="single" w:sz="4" w:space="0" w:color="auto"/>
            </w:tcBorders>
            <w:noWrap/>
            <w:hideMark/>
          </w:tcPr>
          <w:p w14:paraId="047F188D" w14:textId="77777777" w:rsidR="0076770C" w:rsidRPr="008A48BF" w:rsidRDefault="0076770C" w:rsidP="001A77DD">
            <w:pPr>
              <w:spacing w:before="0" w:after="0"/>
              <w:jc w:val="center"/>
            </w:pPr>
          </w:p>
        </w:tc>
      </w:tr>
      <w:tr w:rsidR="0076770C" w:rsidRPr="008A48BF" w14:paraId="4885D107"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40969EC2" w14:textId="77777777" w:rsidR="0076770C" w:rsidRPr="008A48BF" w:rsidRDefault="0076770C" w:rsidP="001A77DD">
            <w:pPr>
              <w:spacing w:before="0" w:after="0"/>
            </w:pPr>
            <w:r w:rsidRPr="008A48BF">
              <w:t>Pope (County)</w:t>
            </w:r>
          </w:p>
        </w:tc>
        <w:tc>
          <w:tcPr>
            <w:tcW w:w="1044" w:type="dxa"/>
            <w:tcBorders>
              <w:top w:val="single" w:sz="4" w:space="0" w:color="auto"/>
              <w:left w:val="single" w:sz="4" w:space="0" w:color="auto"/>
              <w:bottom w:val="single" w:sz="4" w:space="0" w:color="auto"/>
              <w:right w:val="single" w:sz="4" w:space="0" w:color="auto"/>
            </w:tcBorders>
            <w:noWrap/>
            <w:hideMark/>
          </w:tcPr>
          <w:p w14:paraId="6D5560C6" w14:textId="77777777" w:rsidR="0076770C" w:rsidRPr="008A48BF" w:rsidRDefault="0076770C" w:rsidP="001A77DD">
            <w:pPr>
              <w:spacing w:before="0" w:after="0"/>
              <w:jc w:val="center"/>
            </w:pPr>
            <w:r w:rsidRPr="008A48BF">
              <w:t>3</w:t>
            </w:r>
          </w:p>
        </w:tc>
        <w:tc>
          <w:tcPr>
            <w:tcW w:w="990" w:type="dxa"/>
            <w:tcBorders>
              <w:top w:val="single" w:sz="4" w:space="0" w:color="auto"/>
              <w:left w:val="single" w:sz="4" w:space="0" w:color="auto"/>
              <w:bottom w:val="single" w:sz="4" w:space="0" w:color="auto"/>
              <w:right w:val="single" w:sz="4" w:space="0" w:color="auto"/>
            </w:tcBorders>
            <w:noWrap/>
            <w:hideMark/>
          </w:tcPr>
          <w:p w14:paraId="7F6E8622" w14:textId="77777777" w:rsidR="0076770C" w:rsidRPr="008A48BF" w:rsidRDefault="0076770C" w:rsidP="001A77DD">
            <w:pPr>
              <w:spacing w:before="0" w:after="0"/>
              <w:jc w:val="center"/>
            </w:pPr>
            <w:r w:rsidRPr="008A48BF">
              <w:t>2</w:t>
            </w:r>
          </w:p>
        </w:tc>
        <w:tc>
          <w:tcPr>
            <w:tcW w:w="990" w:type="dxa"/>
            <w:tcBorders>
              <w:top w:val="single" w:sz="4" w:space="0" w:color="auto"/>
              <w:left w:val="single" w:sz="4" w:space="0" w:color="auto"/>
              <w:bottom w:val="single" w:sz="4" w:space="0" w:color="auto"/>
              <w:right w:val="single" w:sz="4" w:space="0" w:color="auto"/>
            </w:tcBorders>
            <w:noWrap/>
            <w:hideMark/>
          </w:tcPr>
          <w:p w14:paraId="4E1CD072"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42757643" w14:textId="77777777" w:rsidR="0076770C" w:rsidRPr="008A48BF" w:rsidRDefault="0076770C" w:rsidP="001A77DD">
            <w:pPr>
              <w:spacing w:before="0" w:after="0"/>
              <w:jc w:val="center"/>
            </w:pPr>
            <w:r w:rsidRPr="008A48BF">
              <w:t>10</w:t>
            </w:r>
          </w:p>
        </w:tc>
        <w:tc>
          <w:tcPr>
            <w:tcW w:w="1620" w:type="dxa"/>
            <w:tcBorders>
              <w:top w:val="single" w:sz="4" w:space="0" w:color="auto"/>
              <w:left w:val="single" w:sz="4" w:space="0" w:color="auto"/>
              <w:bottom w:val="single" w:sz="4" w:space="0" w:color="auto"/>
              <w:right w:val="single" w:sz="4" w:space="0" w:color="auto"/>
            </w:tcBorders>
            <w:noWrap/>
            <w:hideMark/>
          </w:tcPr>
          <w:p w14:paraId="2F46C1CE" w14:textId="77777777" w:rsidR="0076770C" w:rsidRPr="008A48BF" w:rsidRDefault="0076770C" w:rsidP="001A77DD">
            <w:pPr>
              <w:spacing w:before="0" w:after="0"/>
              <w:jc w:val="center"/>
            </w:pPr>
            <w:r w:rsidRPr="008A48BF">
              <w:t>15</w:t>
            </w:r>
          </w:p>
        </w:tc>
      </w:tr>
      <w:tr w:rsidR="0076770C" w:rsidRPr="008A48BF" w14:paraId="778F365D"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50B0E789" w14:textId="77777777" w:rsidR="0076770C" w:rsidRPr="008A48BF" w:rsidRDefault="0076770C" w:rsidP="001A77DD">
            <w:pPr>
              <w:spacing w:before="0" w:after="0"/>
            </w:pPr>
            <w:r w:rsidRPr="008A48BF">
              <w:t>Pulaski (County)</w:t>
            </w:r>
          </w:p>
        </w:tc>
        <w:tc>
          <w:tcPr>
            <w:tcW w:w="1044" w:type="dxa"/>
            <w:tcBorders>
              <w:top w:val="single" w:sz="4" w:space="0" w:color="auto"/>
              <w:left w:val="single" w:sz="4" w:space="0" w:color="auto"/>
              <w:bottom w:val="single" w:sz="4" w:space="0" w:color="auto"/>
              <w:right w:val="single" w:sz="4" w:space="0" w:color="auto"/>
            </w:tcBorders>
            <w:noWrap/>
            <w:hideMark/>
          </w:tcPr>
          <w:p w14:paraId="2DAF657C"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3CD52368" w14:textId="77777777" w:rsidR="0076770C" w:rsidRPr="008A48BF" w:rsidRDefault="0076770C" w:rsidP="001A77DD">
            <w:pPr>
              <w:spacing w:before="0" w:after="0"/>
              <w:jc w:val="center"/>
            </w:pPr>
            <w:r w:rsidRPr="008A48BF">
              <w:t>140</w:t>
            </w:r>
          </w:p>
        </w:tc>
        <w:tc>
          <w:tcPr>
            <w:tcW w:w="990" w:type="dxa"/>
            <w:tcBorders>
              <w:top w:val="single" w:sz="4" w:space="0" w:color="auto"/>
              <w:left w:val="single" w:sz="4" w:space="0" w:color="auto"/>
              <w:bottom w:val="single" w:sz="4" w:space="0" w:color="auto"/>
              <w:right w:val="single" w:sz="4" w:space="0" w:color="auto"/>
            </w:tcBorders>
            <w:noWrap/>
            <w:hideMark/>
          </w:tcPr>
          <w:p w14:paraId="57BC330F" w14:textId="77777777" w:rsidR="0076770C" w:rsidRPr="008A48BF" w:rsidRDefault="0076770C" w:rsidP="001A77DD">
            <w:pPr>
              <w:spacing w:before="0" w:after="0"/>
              <w:jc w:val="center"/>
            </w:pPr>
            <w:r w:rsidRPr="008A48BF">
              <w:t>57</w:t>
            </w:r>
          </w:p>
        </w:tc>
        <w:tc>
          <w:tcPr>
            <w:tcW w:w="990" w:type="dxa"/>
            <w:tcBorders>
              <w:top w:val="single" w:sz="4" w:space="0" w:color="auto"/>
              <w:left w:val="single" w:sz="4" w:space="0" w:color="auto"/>
              <w:bottom w:val="single" w:sz="4" w:space="0" w:color="auto"/>
              <w:right w:val="single" w:sz="4" w:space="0" w:color="auto"/>
            </w:tcBorders>
            <w:noWrap/>
            <w:hideMark/>
          </w:tcPr>
          <w:p w14:paraId="69FF9DF7" w14:textId="77777777" w:rsidR="0076770C" w:rsidRPr="008A48BF" w:rsidRDefault="0076770C" w:rsidP="001A77DD">
            <w:pPr>
              <w:spacing w:before="0" w:after="0"/>
              <w:jc w:val="center"/>
            </w:pPr>
            <w:r w:rsidRPr="008A48BF">
              <w:t>159</w:t>
            </w:r>
          </w:p>
        </w:tc>
        <w:tc>
          <w:tcPr>
            <w:tcW w:w="1620" w:type="dxa"/>
            <w:tcBorders>
              <w:top w:val="single" w:sz="4" w:space="0" w:color="auto"/>
              <w:left w:val="single" w:sz="4" w:space="0" w:color="auto"/>
              <w:bottom w:val="single" w:sz="4" w:space="0" w:color="auto"/>
              <w:right w:val="single" w:sz="4" w:space="0" w:color="auto"/>
            </w:tcBorders>
            <w:noWrap/>
            <w:hideMark/>
          </w:tcPr>
          <w:p w14:paraId="0E5BEC91" w14:textId="77777777" w:rsidR="0076770C" w:rsidRPr="008A48BF" w:rsidRDefault="0076770C" w:rsidP="001A77DD">
            <w:pPr>
              <w:spacing w:before="0" w:after="0"/>
              <w:jc w:val="center"/>
            </w:pPr>
            <w:r w:rsidRPr="008A48BF">
              <w:t>356</w:t>
            </w:r>
          </w:p>
        </w:tc>
      </w:tr>
      <w:tr w:rsidR="0076770C" w:rsidRPr="008A48BF" w14:paraId="3C97C8B8"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4C2576C2" w14:textId="77777777" w:rsidR="0076770C" w:rsidRPr="008A48BF" w:rsidRDefault="0076770C" w:rsidP="001A77DD">
            <w:pPr>
              <w:spacing w:before="0" w:after="0"/>
            </w:pPr>
            <w:r w:rsidRPr="008A48BF">
              <w:t>Sebastian (County)</w:t>
            </w:r>
          </w:p>
        </w:tc>
        <w:tc>
          <w:tcPr>
            <w:tcW w:w="1044" w:type="dxa"/>
            <w:tcBorders>
              <w:top w:val="single" w:sz="4" w:space="0" w:color="auto"/>
              <w:left w:val="single" w:sz="4" w:space="0" w:color="auto"/>
              <w:bottom w:val="single" w:sz="4" w:space="0" w:color="auto"/>
              <w:right w:val="single" w:sz="4" w:space="0" w:color="auto"/>
            </w:tcBorders>
            <w:noWrap/>
            <w:hideMark/>
          </w:tcPr>
          <w:p w14:paraId="5449DCBF" w14:textId="77777777" w:rsidR="0076770C" w:rsidRPr="008A48BF" w:rsidRDefault="0076770C" w:rsidP="001A77DD">
            <w:pPr>
              <w:spacing w:before="0" w:after="0"/>
              <w:jc w:val="center"/>
            </w:pPr>
            <w:r w:rsidRPr="008A48BF">
              <w:t>6</w:t>
            </w:r>
          </w:p>
        </w:tc>
        <w:tc>
          <w:tcPr>
            <w:tcW w:w="990" w:type="dxa"/>
            <w:tcBorders>
              <w:top w:val="single" w:sz="4" w:space="0" w:color="auto"/>
              <w:left w:val="single" w:sz="4" w:space="0" w:color="auto"/>
              <w:bottom w:val="single" w:sz="4" w:space="0" w:color="auto"/>
              <w:right w:val="single" w:sz="4" w:space="0" w:color="auto"/>
            </w:tcBorders>
            <w:noWrap/>
            <w:hideMark/>
          </w:tcPr>
          <w:p w14:paraId="30A67749" w14:textId="77777777" w:rsidR="0076770C" w:rsidRPr="008A48BF" w:rsidRDefault="0076770C" w:rsidP="001A77DD">
            <w:pPr>
              <w:spacing w:before="0" w:after="0"/>
              <w:jc w:val="center"/>
            </w:pPr>
            <w:r w:rsidRPr="008A48BF">
              <w:t>117</w:t>
            </w:r>
          </w:p>
        </w:tc>
        <w:tc>
          <w:tcPr>
            <w:tcW w:w="990" w:type="dxa"/>
            <w:tcBorders>
              <w:top w:val="single" w:sz="4" w:space="0" w:color="auto"/>
              <w:left w:val="single" w:sz="4" w:space="0" w:color="auto"/>
              <w:bottom w:val="single" w:sz="4" w:space="0" w:color="auto"/>
              <w:right w:val="single" w:sz="4" w:space="0" w:color="auto"/>
            </w:tcBorders>
            <w:noWrap/>
            <w:hideMark/>
          </w:tcPr>
          <w:p w14:paraId="7D3AF492"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59C58910" w14:textId="77777777" w:rsidR="0076770C" w:rsidRPr="008A48BF" w:rsidRDefault="0076770C" w:rsidP="001A77DD">
            <w:pPr>
              <w:spacing w:before="0" w:after="0"/>
              <w:jc w:val="center"/>
            </w:pPr>
            <w:r w:rsidRPr="008A48BF">
              <w:t>170</w:t>
            </w:r>
          </w:p>
        </w:tc>
        <w:tc>
          <w:tcPr>
            <w:tcW w:w="1620" w:type="dxa"/>
            <w:tcBorders>
              <w:top w:val="single" w:sz="4" w:space="0" w:color="auto"/>
              <w:left w:val="single" w:sz="4" w:space="0" w:color="auto"/>
              <w:bottom w:val="single" w:sz="4" w:space="0" w:color="auto"/>
              <w:right w:val="single" w:sz="4" w:space="0" w:color="auto"/>
            </w:tcBorders>
            <w:noWrap/>
            <w:hideMark/>
          </w:tcPr>
          <w:p w14:paraId="0A2806C1" w14:textId="77777777" w:rsidR="0076770C" w:rsidRPr="008A48BF" w:rsidRDefault="0076770C" w:rsidP="001A77DD">
            <w:pPr>
              <w:spacing w:before="0" w:after="0"/>
              <w:jc w:val="center"/>
            </w:pPr>
            <w:r w:rsidRPr="008A48BF">
              <w:t>293</w:t>
            </w:r>
          </w:p>
        </w:tc>
      </w:tr>
      <w:tr w:rsidR="0076770C" w:rsidRPr="008A48BF" w14:paraId="165ABBCB"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25FC13EF" w14:textId="77777777" w:rsidR="0076770C" w:rsidRPr="008A48BF" w:rsidRDefault="0076770C" w:rsidP="001A77DD">
            <w:pPr>
              <w:spacing w:before="0" w:after="0"/>
            </w:pPr>
            <w:r w:rsidRPr="008A48BF">
              <w:t>Yell (County)</w:t>
            </w:r>
          </w:p>
        </w:tc>
        <w:tc>
          <w:tcPr>
            <w:tcW w:w="1044" w:type="dxa"/>
            <w:tcBorders>
              <w:top w:val="single" w:sz="4" w:space="0" w:color="auto"/>
              <w:left w:val="single" w:sz="4" w:space="0" w:color="auto"/>
              <w:bottom w:val="single" w:sz="4" w:space="0" w:color="auto"/>
              <w:right w:val="single" w:sz="4" w:space="0" w:color="auto"/>
            </w:tcBorders>
            <w:noWrap/>
            <w:hideMark/>
          </w:tcPr>
          <w:p w14:paraId="5295908A" w14:textId="77777777" w:rsidR="0076770C" w:rsidRPr="008A48BF" w:rsidRDefault="0076770C" w:rsidP="001A77DD">
            <w:pPr>
              <w:spacing w:before="0" w:after="0"/>
              <w:jc w:val="center"/>
            </w:pPr>
            <w:r w:rsidRPr="008A48BF">
              <w:t>5</w:t>
            </w:r>
          </w:p>
        </w:tc>
        <w:tc>
          <w:tcPr>
            <w:tcW w:w="990" w:type="dxa"/>
            <w:tcBorders>
              <w:top w:val="single" w:sz="4" w:space="0" w:color="auto"/>
              <w:left w:val="single" w:sz="4" w:space="0" w:color="auto"/>
              <w:bottom w:val="single" w:sz="4" w:space="0" w:color="auto"/>
              <w:right w:val="single" w:sz="4" w:space="0" w:color="auto"/>
            </w:tcBorders>
            <w:noWrap/>
            <w:hideMark/>
          </w:tcPr>
          <w:p w14:paraId="4ED6DA5E" w14:textId="77777777" w:rsidR="0076770C" w:rsidRPr="008A48BF" w:rsidRDefault="0076770C" w:rsidP="001A77DD">
            <w:pPr>
              <w:spacing w:before="0" w:after="0"/>
              <w:jc w:val="center"/>
            </w:pPr>
            <w:r w:rsidRPr="008A48BF">
              <w:t>2</w:t>
            </w:r>
          </w:p>
        </w:tc>
        <w:tc>
          <w:tcPr>
            <w:tcW w:w="990" w:type="dxa"/>
            <w:tcBorders>
              <w:top w:val="single" w:sz="4" w:space="0" w:color="auto"/>
              <w:left w:val="single" w:sz="4" w:space="0" w:color="auto"/>
              <w:bottom w:val="single" w:sz="4" w:space="0" w:color="auto"/>
              <w:right w:val="single" w:sz="4" w:space="0" w:color="auto"/>
            </w:tcBorders>
            <w:noWrap/>
            <w:hideMark/>
          </w:tcPr>
          <w:p w14:paraId="238438FE" w14:textId="77777777" w:rsidR="0076770C" w:rsidRPr="008A48BF" w:rsidRDefault="0076770C" w:rsidP="001A77DD">
            <w:pPr>
              <w:spacing w:before="0" w:after="0"/>
              <w:jc w:val="center"/>
            </w:pPr>
          </w:p>
        </w:tc>
        <w:tc>
          <w:tcPr>
            <w:tcW w:w="990" w:type="dxa"/>
            <w:tcBorders>
              <w:top w:val="single" w:sz="4" w:space="0" w:color="auto"/>
              <w:left w:val="single" w:sz="4" w:space="0" w:color="auto"/>
              <w:bottom w:val="single" w:sz="4" w:space="0" w:color="auto"/>
              <w:right w:val="single" w:sz="4" w:space="0" w:color="auto"/>
            </w:tcBorders>
            <w:noWrap/>
            <w:hideMark/>
          </w:tcPr>
          <w:p w14:paraId="228B30E2" w14:textId="77777777" w:rsidR="0076770C" w:rsidRPr="008A48BF" w:rsidRDefault="0076770C" w:rsidP="001A77DD">
            <w:pPr>
              <w:spacing w:before="0" w:after="0"/>
              <w:jc w:val="center"/>
            </w:pPr>
            <w:r w:rsidRPr="008A48BF">
              <w:t>27</w:t>
            </w:r>
          </w:p>
        </w:tc>
        <w:tc>
          <w:tcPr>
            <w:tcW w:w="1620" w:type="dxa"/>
            <w:tcBorders>
              <w:top w:val="single" w:sz="4" w:space="0" w:color="auto"/>
              <w:left w:val="single" w:sz="4" w:space="0" w:color="auto"/>
              <w:bottom w:val="single" w:sz="4" w:space="0" w:color="auto"/>
              <w:right w:val="single" w:sz="4" w:space="0" w:color="auto"/>
            </w:tcBorders>
            <w:noWrap/>
            <w:hideMark/>
          </w:tcPr>
          <w:p w14:paraId="50DF01F4" w14:textId="77777777" w:rsidR="0076770C" w:rsidRPr="008A48BF" w:rsidRDefault="0076770C" w:rsidP="001A77DD">
            <w:pPr>
              <w:spacing w:before="0" w:after="0"/>
              <w:jc w:val="center"/>
            </w:pPr>
            <w:r w:rsidRPr="008A48BF">
              <w:t>34</w:t>
            </w:r>
          </w:p>
        </w:tc>
      </w:tr>
      <w:tr w:rsidR="0076770C" w:rsidRPr="008A48BF" w14:paraId="65E41F91" w14:textId="77777777" w:rsidTr="001A77DD">
        <w:trPr>
          <w:trHeight w:val="288"/>
          <w:jc w:val="center"/>
        </w:trPr>
        <w:tc>
          <w:tcPr>
            <w:tcW w:w="3631" w:type="dxa"/>
            <w:tcBorders>
              <w:top w:val="single" w:sz="4" w:space="0" w:color="auto"/>
              <w:left w:val="single" w:sz="4" w:space="0" w:color="auto"/>
              <w:bottom w:val="single" w:sz="4" w:space="0" w:color="auto"/>
              <w:right w:val="single" w:sz="4" w:space="0" w:color="auto"/>
            </w:tcBorders>
            <w:noWrap/>
            <w:hideMark/>
          </w:tcPr>
          <w:p w14:paraId="31E31F88" w14:textId="77777777" w:rsidR="0076770C" w:rsidRPr="008A48BF" w:rsidRDefault="0076770C" w:rsidP="001A77DD">
            <w:pPr>
              <w:spacing w:before="0" w:after="0"/>
            </w:pPr>
            <w:r w:rsidRPr="008A48BF">
              <w:t>Grand Total</w:t>
            </w:r>
          </w:p>
        </w:tc>
        <w:tc>
          <w:tcPr>
            <w:tcW w:w="1044" w:type="dxa"/>
            <w:tcBorders>
              <w:top w:val="single" w:sz="4" w:space="0" w:color="auto"/>
              <w:left w:val="single" w:sz="4" w:space="0" w:color="auto"/>
              <w:bottom w:val="single" w:sz="4" w:space="0" w:color="auto"/>
              <w:right w:val="single" w:sz="4" w:space="0" w:color="auto"/>
            </w:tcBorders>
            <w:noWrap/>
            <w:hideMark/>
          </w:tcPr>
          <w:p w14:paraId="713D7480" w14:textId="77777777" w:rsidR="0076770C" w:rsidRPr="008A48BF" w:rsidRDefault="0076770C" w:rsidP="001A77DD">
            <w:pPr>
              <w:spacing w:before="0" w:after="0"/>
              <w:jc w:val="center"/>
            </w:pPr>
            <w:r w:rsidRPr="008A48BF">
              <w:t>118</w:t>
            </w:r>
          </w:p>
        </w:tc>
        <w:tc>
          <w:tcPr>
            <w:tcW w:w="990" w:type="dxa"/>
            <w:tcBorders>
              <w:top w:val="single" w:sz="4" w:space="0" w:color="auto"/>
              <w:left w:val="single" w:sz="4" w:space="0" w:color="auto"/>
              <w:bottom w:val="single" w:sz="4" w:space="0" w:color="auto"/>
              <w:right w:val="single" w:sz="4" w:space="0" w:color="auto"/>
            </w:tcBorders>
            <w:noWrap/>
            <w:hideMark/>
          </w:tcPr>
          <w:p w14:paraId="5DAB595F" w14:textId="77777777" w:rsidR="0076770C" w:rsidRPr="008A48BF" w:rsidRDefault="0076770C" w:rsidP="001A77DD">
            <w:pPr>
              <w:spacing w:before="0" w:after="0"/>
              <w:jc w:val="center"/>
            </w:pPr>
            <w:r w:rsidRPr="008A48BF">
              <w:t>660</w:t>
            </w:r>
          </w:p>
        </w:tc>
        <w:tc>
          <w:tcPr>
            <w:tcW w:w="990" w:type="dxa"/>
            <w:tcBorders>
              <w:top w:val="single" w:sz="4" w:space="0" w:color="auto"/>
              <w:left w:val="single" w:sz="4" w:space="0" w:color="auto"/>
              <w:bottom w:val="single" w:sz="4" w:space="0" w:color="auto"/>
              <w:right w:val="single" w:sz="4" w:space="0" w:color="auto"/>
            </w:tcBorders>
            <w:noWrap/>
            <w:hideMark/>
          </w:tcPr>
          <w:p w14:paraId="1190698E" w14:textId="77777777" w:rsidR="0076770C" w:rsidRPr="008A48BF" w:rsidRDefault="0076770C" w:rsidP="001A77DD">
            <w:pPr>
              <w:spacing w:before="0" w:after="0"/>
              <w:jc w:val="center"/>
            </w:pPr>
            <w:r w:rsidRPr="008A48BF">
              <w:t>57</w:t>
            </w:r>
          </w:p>
        </w:tc>
        <w:tc>
          <w:tcPr>
            <w:tcW w:w="990" w:type="dxa"/>
            <w:tcBorders>
              <w:top w:val="single" w:sz="4" w:space="0" w:color="auto"/>
              <w:left w:val="single" w:sz="4" w:space="0" w:color="auto"/>
              <w:bottom w:val="single" w:sz="4" w:space="0" w:color="auto"/>
              <w:right w:val="single" w:sz="4" w:space="0" w:color="auto"/>
            </w:tcBorders>
            <w:noWrap/>
            <w:hideMark/>
          </w:tcPr>
          <w:p w14:paraId="6C2E3078" w14:textId="77777777" w:rsidR="0076770C" w:rsidRPr="008A48BF" w:rsidRDefault="0076770C" w:rsidP="001A77DD">
            <w:pPr>
              <w:spacing w:before="0" w:after="0"/>
              <w:jc w:val="center"/>
            </w:pPr>
            <w:r w:rsidRPr="008A48BF">
              <w:t>581</w:t>
            </w:r>
          </w:p>
        </w:tc>
        <w:tc>
          <w:tcPr>
            <w:tcW w:w="1620" w:type="dxa"/>
            <w:tcBorders>
              <w:top w:val="single" w:sz="4" w:space="0" w:color="auto"/>
              <w:left w:val="single" w:sz="4" w:space="0" w:color="auto"/>
              <w:bottom w:val="single" w:sz="4" w:space="0" w:color="auto"/>
              <w:right w:val="single" w:sz="4" w:space="0" w:color="auto"/>
            </w:tcBorders>
            <w:noWrap/>
            <w:hideMark/>
          </w:tcPr>
          <w:p w14:paraId="43065B2A" w14:textId="77777777" w:rsidR="0076770C" w:rsidRPr="008A48BF" w:rsidRDefault="0076770C" w:rsidP="001A77DD">
            <w:pPr>
              <w:keepNext/>
              <w:spacing w:before="0" w:after="0"/>
              <w:jc w:val="center"/>
            </w:pPr>
            <w:r w:rsidRPr="008A48BF">
              <w:t>1,416</w:t>
            </w:r>
          </w:p>
        </w:tc>
      </w:tr>
    </w:tbl>
    <w:p w14:paraId="7B9BD830" w14:textId="235818DF" w:rsidR="0042473F" w:rsidRPr="008A48BF" w:rsidRDefault="0076770C" w:rsidP="0076770C">
      <w:pPr>
        <w:pStyle w:val="FootnoteText"/>
        <w:jc w:val="center"/>
        <w:rPr>
          <w:rFonts w:asciiTheme="minorHAnsi" w:hAnsiTheme="minorHAnsi" w:cstheme="minorHAnsi"/>
          <w:b/>
          <w:bCs/>
        </w:rPr>
      </w:pPr>
      <w:r w:rsidRPr="008A48BF">
        <w:rPr>
          <w:rFonts w:asciiTheme="minorHAnsi" w:hAnsiTheme="minorHAnsi" w:cstheme="minorHAnsi"/>
          <w:b/>
          <w:bCs/>
        </w:rPr>
        <w:t>Source: U.S. Federal Emergency Management Agency (FEMA), Individual Assistance Program, December 2020.</w:t>
      </w:r>
    </w:p>
    <w:p w14:paraId="61CF521B" w14:textId="77777777" w:rsidR="001358B2" w:rsidRPr="008A48BF" w:rsidRDefault="001358B2" w:rsidP="001358B2">
      <w:pPr>
        <w:jc w:val="left"/>
      </w:pPr>
      <w:r w:rsidRPr="008A48BF">
        <w:t>The following table summarizes flood event data for the State of Arkansas for the period 2013 through 2017, using available information from the National Climatic Data Center (NCDC).</w:t>
      </w:r>
    </w:p>
    <w:p w14:paraId="698DBEDB" w14:textId="4B91E9C8" w:rsidR="001358B2" w:rsidRPr="008A48BF" w:rsidRDefault="001358B2" w:rsidP="001358B2">
      <w:pPr>
        <w:pStyle w:val="Caption"/>
        <w:keepNext/>
        <w:jc w:val="center"/>
        <w:rPr>
          <w:sz w:val="24"/>
          <w:szCs w:val="24"/>
        </w:rPr>
      </w:pPr>
      <w:r w:rsidRPr="008A48BF">
        <w:rPr>
          <w:sz w:val="24"/>
          <w:szCs w:val="24"/>
        </w:rPr>
        <w:lastRenderedPageBreak/>
        <w:t>Table</w:t>
      </w:r>
      <w:r w:rsidR="004B2E8D" w:rsidRPr="008A48BF">
        <w:rPr>
          <w:sz w:val="24"/>
          <w:szCs w:val="24"/>
        </w:rPr>
        <w:t xml:space="preserve"> 3</w:t>
      </w:r>
      <w:r w:rsidR="00403D29" w:rsidRPr="008A48BF">
        <w:rPr>
          <w:sz w:val="24"/>
          <w:szCs w:val="24"/>
        </w:rPr>
        <w:t>3</w:t>
      </w:r>
      <w:r w:rsidRPr="008A48BF">
        <w:rPr>
          <w:sz w:val="24"/>
          <w:szCs w:val="24"/>
        </w:rPr>
        <w:t>: State of Arkansas Flood Data Summary</w:t>
      </w:r>
    </w:p>
    <w:tbl>
      <w:tblPr>
        <w:tblStyle w:val="TableGrid2"/>
        <w:tblW w:w="9900" w:type="dxa"/>
        <w:tblLayout w:type="fixed"/>
        <w:tblLook w:val="01E0" w:firstRow="1" w:lastRow="1" w:firstColumn="1" w:lastColumn="1" w:noHBand="0" w:noVBand="0"/>
      </w:tblPr>
      <w:tblGrid>
        <w:gridCol w:w="6660"/>
        <w:gridCol w:w="3240"/>
      </w:tblGrid>
      <w:tr w:rsidR="001358B2" w:rsidRPr="008A48BF" w14:paraId="4280F301" w14:textId="77777777" w:rsidTr="00836661">
        <w:trPr>
          <w:trHeight w:hRule="exact" w:val="280"/>
        </w:trPr>
        <w:tc>
          <w:tcPr>
            <w:tcW w:w="6660" w:type="dxa"/>
          </w:tcPr>
          <w:p w14:paraId="7DDFCAB8" w14:textId="77777777" w:rsidR="001358B2" w:rsidRPr="008A48BF" w:rsidRDefault="001358B2" w:rsidP="00836661">
            <w:pPr>
              <w:widowControl w:val="0"/>
              <w:autoSpaceDE w:val="0"/>
              <w:autoSpaceDN w:val="0"/>
              <w:spacing w:before="3" w:after="0" w:line="240" w:lineRule="auto"/>
              <w:ind w:left="718" w:right="718"/>
              <w:jc w:val="center"/>
              <w:rPr>
                <w:rFonts w:asciiTheme="minorHAnsi" w:eastAsia="Times New Roman" w:hAnsiTheme="minorHAnsi" w:cstheme="minorHAnsi"/>
                <w:b/>
              </w:rPr>
            </w:pPr>
            <w:r w:rsidRPr="008A48BF">
              <w:rPr>
                <w:rFonts w:asciiTheme="minorHAnsi" w:eastAsia="Times New Roman" w:hAnsiTheme="minorHAnsi" w:cstheme="minorHAnsi"/>
                <w:b/>
              </w:rPr>
              <w:t>Data</w:t>
            </w:r>
          </w:p>
        </w:tc>
        <w:tc>
          <w:tcPr>
            <w:tcW w:w="3240" w:type="dxa"/>
          </w:tcPr>
          <w:p w14:paraId="0D70FC05" w14:textId="77777777" w:rsidR="001358B2" w:rsidRPr="008A48BF" w:rsidRDefault="001358B2" w:rsidP="00836661">
            <w:pPr>
              <w:widowControl w:val="0"/>
              <w:autoSpaceDE w:val="0"/>
              <w:autoSpaceDN w:val="0"/>
              <w:spacing w:before="3" w:after="0" w:line="240" w:lineRule="auto"/>
              <w:ind w:left="774" w:right="773"/>
              <w:jc w:val="center"/>
              <w:rPr>
                <w:rFonts w:asciiTheme="minorHAnsi" w:eastAsia="Times New Roman" w:hAnsiTheme="minorHAnsi" w:cstheme="minorHAnsi"/>
                <w:b/>
              </w:rPr>
            </w:pPr>
            <w:r w:rsidRPr="008A48BF">
              <w:rPr>
                <w:rFonts w:asciiTheme="minorHAnsi" w:eastAsia="Times New Roman" w:hAnsiTheme="minorHAnsi" w:cstheme="minorHAnsi"/>
                <w:b/>
              </w:rPr>
              <w:t>Recorded Impact</w:t>
            </w:r>
          </w:p>
        </w:tc>
      </w:tr>
      <w:tr w:rsidR="001358B2" w:rsidRPr="008A48BF" w14:paraId="3C126ED0" w14:textId="77777777" w:rsidTr="00836661">
        <w:trPr>
          <w:trHeight w:hRule="exact" w:val="272"/>
        </w:trPr>
        <w:tc>
          <w:tcPr>
            <w:tcW w:w="6660" w:type="dxa"/>
          </w:tcPr>
          <w:p w14:paraId="67F74720" w14:textId="77777777" w:rsidR="001358B2" w:rsidRPr="008A48BF" w:rsidRDefault="001358B2" w:rsidP="00836661">
            <w:pPr>
              <w:widowControl w:val="0"/>
              <w:autoSpaceDE w:val="0"/>
              <w:autoSpaceDN w:val="0"/>
              <w:spacing w:before="0" w:after="0" w:line="248" w:lineRule="exact"/>
              <w:ind w:left="719"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NCDC Reported Event (2013-2017)</w:t>
            </w:r>
          </w:p>
        </w:tc>
        <w:tc>
          <w:tcPr>
            <w:tcW w:w="3240" w:type="dxa"/>
          </w:tcPr>
          <w:p w14:paraId="147087B2" w14:textId="77777777" w:rsidR="001358B2" w:rsidRPr="008A48BF" w:rsidRDefault="001358B2" w:rsidP="00836661">
            <w:pPr>
              <w:widowControl w:val="0"/>
              <w:autoSpaceDE w:val="0"/>
              <w:autoSpaceDN w:val="0"/>
              <w:spacing w:before="0" w:after="0" w:line="248"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163</w:t>
            </w:r>
          </w:p>
        </w:tc>
      </w:tr>
      <w:tr w:rsidR="001358B2" w:rsidRPr="008A48BF" w14:paraId="0684CD3E" w14:textId="77777777" w:rsidTr="00836661">
        <w:trPr>
          <w:trHeight w:hRule="exact" w:val="274"/>
        </w:trPr>
        <w:tc>
          <w:tcPr>
            <w:tcW w:w="6660" w:type="dxa"/>
          </w:tcPr>
          <w:p w14:paraId="2A31EF6A" w14:textId="77777777" w:rsidR="001358B2" w:rsidRPr="008A48BF" w:rsidRDefault="001358B2" w:rsidP="00836661">
            <w:pPr>
              <w:widowControl w:val="0"/>
              <w:autoSpaceDE w:val="0"/>
              <w:autoSpaceDN w:val="0"/>
              <w:spacing w:before="0" w:after="0" w:line="247"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Average Events per Year</w:t>
            </w:r>
          </w:p>
        </w:tc>
        <w:tc>
          <w:tcPr>
            <w:tcW w:w="3240" w:type="dxa"/>
          </w:tcPr>
          <w:p w14:paraId="58BA84C8" w14:textId="77777777" w:rsidR="001358B2" w:rsidRPr="008A48BF" w:rsidRDefault="001358B2" w:rsidP="00836661">
            <w:pPr>
              <w:widowControl w:val="0"/>
              <w:autoSpaceDE w:val="0"/>
              <w:autoSpaceDN w:val="0"/>
              <w:spacing w:before="0" w:after="0" w:line="247"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33</w:t>
            </w:r>
          </w:p>
        </w:tc>
      </w:tr>
      <w:tr w:rsidR="001358B2" w:rsidRPr="008A48BF" w14:paraId="69598654" w14:textId="77777777" w:rsidTr="00836661">
        <w:trPr>
          <w:trHeight w:hRule="exact" w:val="274"/>
        </w:trPr>
        <w:tc>
          <w:tcPr>
            <w:tcW w:w="6660" w:type="dxa"/>
          </w:tcPr>
          <w:p w14:paraId="2FC27C2C" w14:textId="77777777" w:rsidR="001358B2" w:rsidRPr="008A48BF" w:rsidRDefault="001358B2" w:rsidP="00836661">
            <w:pPr>
              <w:widowControl w:val="0"/>
              <w:autoSpaceDE w:val="0"/>
              <w:autoSpaceDN w:val="0"/>
              <w:spacing w:before="0" w:after="0" w:line="247" w:lineRule="exact"/>
              <w:ind w:left="717"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Event and Death or Injury:</w:t>
            </w:r>
          </w:p>
        </w:tc>
        <w:tc>
          <w:tcPr>
            <w:tcW w:w="3240" w:type="dxa"/>
          </w:tcPr>
          <w:p w14:paraId="532263BF" w14:textId="77777777" w:rsidR="001358B2" w:rsidRPr="008A48BF" w:rsidRDefault="001358B2" w:rsidP="00836661">
            <w:pPr>
              <w:widowControl w:val="0"/>
              <w:autoSpaceDE w:val="0"/>
              <w:autoSpaceDN w:val="0"/>
              <w:spacing w:before="0" w:after="0" w:line="247" w:lineRule="exact"/>
              <w:jc w:val="center"/>
              <w:rPr>
                <w:rFonts w:asciiTheme="minorHAnsi" w:eastAsia="Times New Roman" w:hAnsiTheme="minorHAnsi" w:cstheme="minorHAnsi"/>
              </w:rPr>
            </w:pPr>
            <w:r w:rsidRPr="008A48BF">
              <w:rPr>
                <w:rFonts w:asciiTheme="minorHAnsi" w:eastAsia="Times New Roman" w:hAnsiTheme="minorHAnsi" w:cstheme="minorHAnsi"/>
              </w:rPr>
              <w:t>4</w:t>
            </w:r>
          </w:p>
        </w:tc>
      </w:tr>
      <w:tr w:rsidR="001358B2" w:rsidRPr="008A48BF" w14:paraId="4958288C" w14:textId="77777777" w:rsidTr="00836661">
        <w:trPr>
          <w:trHeight w:hRule="exact" w:val="272"/>
        </w:trPr>
        <w:tc>
          <w:tcPr>
            <w:tcW w:w="6660" w:type="dxa"/>
          </w:tcPr>
          <w:p w14:paraId="2A832C98" w14:textId="77777777" w:rsidR="001358B2" w:rsidRPr="008A48BF" w:rsidRDefault="001358B2" w:rsidP="00836661">
            <w:pPr>
              <w:widowControl w:val="0"/>
              <w:autoSpaceDE w:val="0"/>
              <w:autoSpaceDN w:val="0"/>
              <w:spacing w:before="0" w:after="0" w:line="247" w:lineRule="exact"/>
              <w:ind w:left="717"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Event and Property Damage:</w:t>
            </w:r>
          </w:p>
        </w:tc>
        <w:tc>
          <w:tcPr>
            <w:tcW w:w="3240" w:type="dxa"/>
          </w:tcPr>
          <w:p w14:paraId="0552822A" w14:textId="77777777" w:rsidR="001358B2" w:rsidRPr="008A48BF" w:rsidRDefault="001358B2" w:rsidP="00836661">
            <w:pPr>
              <w:widowControl w:val="0"/>
              <w:autoSpaceDE w:val="0"/>
              <w:autoSpaceDN w:val="0"/>
              <w:spacing w:before="0" w:after="0" w:line="247"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60</w:t>
            </w:r>
          </w:p>
        </w:tc>
      </w:tr>
      <w:tr w:rsidR="001358B2" w:rsidRPr="008A48BF" w14:paraId="7BC98B79" w14:textId="77777777" w:rsidTr="00836661">
        <w:trPr>
          <w:trHeight w:hRule="exact" w:val="272"/>
        </w:trPr>
        <w:tc>
          <w:tcPr>
            <w:tcW w:w="6660" w:type="dxa"/>
          </w:tcPr>
          <w:p w14:paraId="561871E7" w14:textId="77777777" w:rsidR="001358B2" w:rsidRPr="008A48BF" w:rsidRDefault="001358B2" w:rsidP="00836661">
            <w:pPr>
              <w:widowControl w:val="0"/>
              <w:autoSpaceDE w:val="0"/>
              <w:autoSpaceDN w:val="0"/>
              <w:spacing w:before="0" w:after="0" w:line="248" w:lineRule="exact"/>
              <w:ind w:left="717" w:right="718"/>
              <w:jc w:val="left"/>
              <w:rPr>
                <w:rFonts w:asciiTheme="minorHAnsi" w:eastAsia="Times New Roman" w:hAnsiTheme="minorHAnsi" w:cstheme="minorHAnsi"/>
              </w:rPr>
            </w:pPr>
            <w:r w:rsidRPr="008A48BF">
              <w:rPr>
                <w:rFonts w:asciiTheme="minorHAnsi" w:eastAsia="Times New Roman" w:hAnsiTheme="minorHAnsi" w:cstheme="minorHAnsi"/>
              </w:rPr>
              <w:t>Total Reported NCDC Property Damage (2013-2017)</w:t>
            </w:r>
          </w:p>
        </w:tc>
        <w:tc>
          <w:tcPr>
            <w:tcW w:w="3240" w:type="dxa"/>
          </w:tcPr>
          <w:p w14:paraId="02D68C1B" w14:textId="77777777" w:rsidR="001358B2" w:rsidRPr="008A48BF" w:rsidRDefault="001358B2" w:rsidP="00836661">
            <w:pPr>
              <w:widowControl w:val="0"/>
              <w:autoSpaceDE w:val="0"/>
              <w:autoSpaceDN w:val="0"/>
              <w:spacing w:before="0" w:after="0" w:line="248"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$29,858,000</w:t>
            </w:r>
          </w:p>
        </w:tc>
      </w:tr>
      <w:tr w:rsidR="001358B2" w:rsidRPr="008A48BF" w14:paraId="7725A99C" w14:textId="77777777" w:rsidTr="00836661">
        <w:trPr>
          <w:trHeight w:hRule="exact" w:val="274"/>
        </w:trPr>
        <w:tc>
          <w:tcPr>
            <w:tcW w:w="6660" w:type="dxa"/>
          </w:tcPr>
          <w:p w14:paraId="7DF88C7A" w14:textId="77777777" w:rsidR="001358B2" w:rsidRPr="008A48BF" w:rsidRDefault="001358B2" w:rsidP="00836661">
            <w:pPr>
              <w:widowControl w:val="0"/>
              <w:autoSpaceDE w:val="0"/>
              <w:autoSpaceDN w:val="0"/>
              <w:spacing w:before="0" w:after="0" w:line="247"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Average Property Damage per Year</w:t>
            </w:r>
          </w:p>
        </w:tc>
        <w:tc>
          <w:tcPr>
            <w:tcW w:w="3240" w:type="dxa"/>
          </w:tcPr>
          <w:p w14:paraId="43322E43" w14:textId="77777777" w:rsidR="001358B2" w:rsidRPr="008A48BF" w:rsidRDefault="001358B2" w:rsidP="00836661">
            <w:pPr>
              <w:widowControl w:val="0"/>
              <w:autoSpaceDE w:val="0"/>
              <w:autoSpaceDN w:val="0"/>
              <w:spacing w:before="0" w:after="0" w:line="247"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$5,971,600</w:t>
            </w:r>
          </w:p>
        </w:tc>
      </w:tr>
      <w:tr w:rsidR="001358B2" w:rsidRPr="008A48BF" w14:paraId="6DAFB857" w14:textId="77777777" w:rsidTr="00836661">
        <w:trPr>
          <w:trHeight w:hRule="exact" w:val="274"/>
        </w:trPr>
        <w:tc>
          <w:tcPr>
            <w:tcW w:w="6660" w:type="dxa"/>
          </w:tcPr>
          <w:p w14:paraId="7AE8CDBD" w14:textId="77777777" w:rsidR="001358B2" w:rsidRPr="008A48BF" w:rsidRDefault="001358B2" w:rsidP="00836661">
            <w:pPr>
              <w:widowControl w:val="0"/>
              <w:autoSpaceDE w:val="0"/>
              <w:autoSpaceDN w:val="0"/>
              <w:spacing w:before="0" w:after="0" w:line="247"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Event and Crop Damage</w:t>
            </w:r>
          </w:p>
        </w:tc>
        <w:tc>
          <w:tcPr>
            <w:tcW w:w="3240" w:type="dxa"/>
          </w:tcPr>
          <w:p w14:paraId="5029C678" w14:textId="77777777" w:rsidR="001358B2" w:rsidRPr="008A48BF" w:rsidRDefault="001358B2" w:rsidP="00836661">
            <w:pPr>
              <w:widowControl w:val="0"/>
              <w:autoSpaceDE w:val="0"/>
              <w:autoSpaceDN w:val="0"/>
              <w:spacing w:before="0" w:after="0" w:line="247"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16</w:t>
            </w:r>
          </w:p>
        </w:tc>
      </w:tr>
      <w:tr w:rsidR="001358B2" w:rsidRPr="008A48BF" w14:paraId="2BAF2680" w14:textId="77777777" w:rsidTr="00836661">
        <w:trPr>
          <w:trHeight w:hRule="exact" w:val="272"/>
        </w:trPr>
        <w:tc>
          <w:tcPr>
            <w:tcW w:w="6660" w:type="dxa"/>
          </w:tcPr>
          <w:p w14:paraId="093FDE24" w14:textId="77777777" w:rsidR="001358B2" w:rsidRPr="008A48BF" w:rsidRDefault="001358B2" w:rsidP="00836661">
            <w:pPr>
              <w:widowControl w:val="0"/>
              <w:autoSpaceDE w:val="0"/>
              <w:autoSpaceDN w:val="0"/>
              <w:spacing w:before="0" w:after="0" w:line="247"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Total Reported NCDC Crop Damage (2013-2017)</w:t>
            </w:r>
          </w:p>
        </w:tc>
        <w:tc>
          <w:tcPr>
            <w:tcW w:w="3240" w:type="dxa"/>
          </w:tcPr>
          <w:p w14:paraId="7239BA5B" w14:textId="77777777" w:rsidR="001358B2" w:rsidRPr="008A48BF" w:rsidRDefault="001358B2" w:rsidP="00836661">
            <w:pPr>
              <w:widowControl w:val="0"/>
              <w:autoSpaceDE w:val="0"/>
              <w:autoSpaceDN w:val="0"/>
              <w:spacing w:before="0" w:after="0" w:line="247"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$63,960,000</w:t>
            </w:r>
          </w:p>
        </w:tc>
      </w:tr>
      <w:tr w:rsidR="001358B2" w:rsidRPr="008A48BF" w14:paraId="6F41B9E4" w14:textId="77777777" w:rsidTr="00836661">
        <w:trPr>
          <w:trHeight w:hRule="exact" w:val="272"/>
        </w:trPr>
        <w:tc>
          <w:tcPr>
            <w:tcW w:w="6660" w:type="dxa"/>
          </w:tcPr>
          <w:p w14:paraId="7964D6A3" w14:textId="77777777" w:rsidR="001358B2" w:rsidRPr="008A48BF" w:rsidRDefault="001358B2" w:rsidP="00836661">
            <w:pPr>
              <w:widowControl w:val="0"/>
              <w:autoSpaceDE w:val="0"/>
              <w:autoSpaceDN w:val="0"/>
              <w:spacing w:before="0" w:after="0" w:line="248"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Average Crop Damage per Year</w:t>
            </w:r>
          </w:p>
        </w:tc>
        <w:tc>
          <w:tcPr>
            <w:tcW w:w="3240" w:type="dxa"/>
          </w:tcPr>
          <w:p w14:paraId="2C8B18C3" w14:textId="77777777" w:rsidR="001358B2" w:rsidRPr="008A48BF" w:rsidRDefault="001358B2" w:rsidP="00836661">
            <w:pPr>
              <w:widowControl w:val="0"/>
              <w:autoSpaceDE w:val="0"/>
              <w:autoSpaceDN w:val="0"/>
              <w:spacing w:before="0" w:after="0" w:line="248"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$12,792,000</w:t>
            </w:r>
          </w:p>
        </w:tc>
      </w:tr>
    </w:tbl>
    <w:p w14:paraId="478563DA" w14:textId="7B9BE35D" w:rsidR="001358B2" w:rsidRPr="008A48BF" w:rsidRDefault="001358B2" w:rsidP="001358B2">
      <w:pPr>
        <w:jc w:val="center"/>
      </w:pPr>
      <w:r w:rsidRPr="008A48BF">
        <w:rPr>
          <w:b/>
          <w:bCs/>
          <w:szCs w:val="28"/>
        </w:rPr>
        <w:t>Source: NCDC</w:t>
      </w:r>
      <w:r w:rsidR="00825398" w:rsidRPr="008A48BF">
        <w:rPr>
          <w:b/>
          <w:bCs/>
          <w:szCs w:val="28"/>
        </w:rPr>
        <w:t>, 2013-2017</w:t>
      </w:r>
    </w:p>
    <w:p w14:paraId="63547E21" w14:textId="77777777" w:rsidR="001358B2" w:rsidRPr="008A48BF" w:rsidRDefault="001358B2" w:rsidP="001358B2">
      <w:pPr>
        <w:jc w:val="left"/>
      </w:pPr>
      <w:r w:rsidRPr="008A48BF">
        <w:t>The following table summarizes flash flood event data for the State of Arkansas for the period 2013 through 2017.</w:t>
      </w:r>
    </w:p>
    <w:p w14:paraId="3B77B352" w14:textId="3D437438" w:rsidR="001358B2" w:rsidRPr="008A48BF" w:rsidRDefault="001358B2" w:rsidP="001358B2">
      <w:pPr>
        <w:pStyle w:val="Caption"/>
        <w:keepNext/>
        <w:jc w:val="center"/>
        <w:rPr>
          <w:sz w:val="24"/>
          <w:szCs w:val="24"/>
        </w:rPr>
      </w:pPr>
      <w:r w:rsidRPr="008A48BF">
        <w:rPr>
          <w:sz w:val="24"/>
          <w:szCs w:val="24"/>
        </w:rPr>
        <w:t>Table</w:t>
      </w:r>
      <w:r w:rsidR="004B2E8D" w:rsidRPr="008A48BF">
        <w:rPr>
          <w:sz w:val="24"/>
          <w:szCs w:val="24"/>
        </w:rPr>
        <w:t xml:space="preserve"> 3</w:t>
      </w:r>
      <w:r w:rsidR="00403D29" w:rsidRPr="008A48BF">
        <w:rPr>
          <w:sz w:val="24"/>
          <w:szCs w:val="24"/>
        </w:rPr>
        <w:t>4</w:t>
      </w:r>
      <w:r w:rsidRPr="008A48BF">
        <w:rPr>
          <w:sz w:val="24"/>
          <w:szCs w:val="24"/>
        </w:rPr>
        <w:t>: State of Arkansas Flash Flood Data Summary</w:t>
      </w: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60"/>
        <w:gridCol w:w="3240"/>
      </w:tblGrid>
      <w:tr w:rsidR="001358B2" w:rsidRPr="008A48BF" w14:paraId="4D6CBF60" w14:textId="77777777" w:rsidTr="00836661">
        <w:trPr>
          <w:trHeight w:hRule="exact" w:val="277"/>
          <w:jc w:val="center"/>
        </w:trPr>
        <w:tc>
          <w:tcPr>
            <w:tcW w:w="6660" w:type="dxa"/>
            <w:shd w:val="clear" w:color="auto" w:fill="auto"/>
          </w:tcPr>
          <w:p w14:paraId="7A2729E0" w14:textId="77777777" w:rsidR="001358B2" w:rsidRPr="008A48BF" w:rsidRDefault="001358B2" w:rsidP="00836661">
            <w:pPr>
              <w:widowControl w:val="0"/>
              <w:autoSpaceDE w:val="0"/>
              <w:autoSpaceDN w:val="0"/>
              <w:spacing w:before="0" w:after="0" w:line="240" w:lineRule="auto"/>
              <w:ind w:left="718" w:right="718"/>
              <w:jc w:val="center"/>
              <w:rPr>
                <w:rFonts w:asciiTheme="minorHAnsi" w:eastAsia="Times New Roman" w:hAnsiTheme="minorHAnsi" w:cstheme="minorHAnsi"/>
                <w:b/>
              </w:rPr>
            </w:pPr>
            <w:r w:rsidRPr="008A48BF">
              <w:rPr>
                <w:rFonts w:asciiTheme="minorHAnsi" w:eastAsia="Times New Roman" w:hAnsiTheme="minorHAnsi" w:cstheme="minorHAnsi"/>
                <w:b/>
              </w:rPr>
              <w:t>Data</w:t>
            </w:r>
          </w:p>
        </w:tc>
        <w:tc>
          <w:tcPr>
            <w:tcW w:w="3240" w:type="dxa"/>
            <w:shd w:val="clear" w:color="auto" w:fill="auto"/>
          </w:tcPr>
          <w:p w14:paraId="4B7E7574" w14:textId="77777777" w:rsidR="001358B2" w:rsidRPr="008A48BF" w:rsidRDefault="001358B2" w:rsidP="00836661">
            <w:pPr>
              <w:widowControl w:val="0"/>
              <w:autoSpaceDE w:val="0"/>
              <w:autoSpaceDN w:val="0"/>
              <w:spacing w:before="0" w:after="0" w:line="240" w:lineRule="auto"/>
              <w:ind w:left="775" w:right="773"/>
              <w:jc w:val="center"/>
              <w:rPr>
                <w:rFonts w:asciiTheme="minorHAnsi" w:eastAsia="Times New Roman" w:hAnsiTheme="minorHAnsi" w:cstheme="minorHAnsi"/>
                <w:b/>
              </w:rPr>
            </w:pPr>
            <w:r w:rsidRPr="008A48BF">
              <w:rPr>
                <w:rFonts w:asciiTheme="minorHAnsi" w:eastAsia="Times New Roman" w:hAnsiTheme="minorHAnsi" w:cstheme="minorHAnsi"/>
                <w:b/>
              </w:rPr>
              <w:t>Recorded Impact</w:t>
            </w:r>
          </w:p>
        </w:tc>
      </w:tr>
      <w:tr w:rsidR="001358B2" w:rsidRPr="008A48BF" w14:paraId="3D5C0AFE" w14:textId="77777777" w:rsidTr="00836661">
        <w:trPr>
          <w:trHeight w:hRule="exact" w:val="274"/>
          <w:jc w:val="center"/>
        </w:trPr>
        <w:tc>
          <w:tcPr>
            <w:tcW w:w="6660" w:type="dxa"/>
            <w:shd w:val="clear" w:color="auto" w:fill="auto"/>
          </w:tcPr>
          <w:p w14:paraId="5FF6B6B7" w14:textId="77777777" w:rsidR="001358B2" w:rsidRPr="008A48BF" w:rsidRDefault="001358B2" w:rsidP="00836661">
            <w:pPr>
              <w:widowControl w:val="0"/>
              <w:autoSpaceDE w:val="0"/>
              <w:autoSpaceDN w:val="0"/>
              <w:spacing w:before="0" w:after="0" w:line="249" w:lineRule="exact"/>
              <w:ind w:left="719"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NCDC Reported Event (2013-2017)</w:t>
            </w:r>
          </w:p>
        </w:tc>
        <w:tc>
          <w:tcPr>
            <w:tcW w:w="3240" w:type="dxa"/>
            <w:shd w:val="clear" w:color="auto" w:fill="auto"/>
          </w:tcPr>
          <w:p w14:paraId="16CC7974" w14:textId="77777777" w:rsidR="001358B2" w:rsidRPr="008A48BF" w:rsidRDefault="001358B2" w:rsidP="00836661">
            <w:pPr>
              <w:widowControl w:val="0"/>
              <w:autoSpaceDE w:val="0"/>
              <w:autoSpaceDN w:val="0"/>
              <w:spacing w:before="0" w:after="0" w:line="249"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154</w:t>
            </w:r>
          </w:p>
        </w:tc>
      </w:tr>
      <w:tr w:rsidR="001358B2" w:rsidRPr="008A48BF" w14:paraId="29FC71B4" w14:textId="77777777" w:rsidTr="00836661">
        <w:trPr>
          <w:trHeight w:hRule="exact" w:val="274"/>
          <w:jc w:val="center"/>
        </w:trPr>
        <w:tc>
          <w:tcPr>
            <w:tcW w:w="6660" w:type="dxa"/>
            <w:shd w:val="clear" w:color="auto" w:fill="auto"/>
          </w:tcPr>
          <w:p w14:paraId="0F1E806D" w14:textId="77777777" w:rsidR="001358B2" w:rsidRPr="008A48BF" w:rsidRDefault="001358B2" w:rsidP="00836661">
            <w:pPr>
              <w:widowControl w:val="0"/>
              <w:autoSpaceDE w:val="0"/>
              <w:autoSpaceDN w:val="0"/>
              <w:spacing w:before="0" w:after="0" w:line="247"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Average Events per Year</w:t>
            </w:r>
          </w:p>
        </w:tc>
        <w:tc>
          <w:tcPr>
            <w:tcW w:w="3240" w:type="dxa"/>
            <w:shd w:val="clear" w:color="auto" w:fill="auto"/>
          </w:tcPr>
          <w:p w14:paraId="20319A62" w14:textId="77777777" w:rsidR="001358B2" w:rsidRPr="008A48BF" w:rsidRDefault="001358B2" w:rsidP="00836661">
            <w:pPr>
              <w:widowControl w:val="0"/>
              <w:autoSpaceDE w:val="0"/>
              <w:autoSpaceDN w:val="0"/>
              <w:spacing w:before="0" w:after="0" w:line="247"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31</w:t>
            </w:r>
          </w:p>
        </w:tc>
      </w:tr>
      <w:tr w:rsidR="001358B2" w:rsidRPr="008A48BF" w14:paraId="45EE3273" w14:textId="77777777" w:rsidTr="00836661">
        <w:trPr>
          <w:trHeight w:hRule="exact" w:val="271"/>
          <w:jc w:val="center"/>
        </w:trPr>
        <w:tc>
          <w:tcPr>
            <w:tcW w:w="6660" w:type="dxa"/>
            <w:shd w:val="clear" w:color="auto" w:fill="auto"/>
          </w:tcPr>
          <w:p w14:paraId="54A2C089" w14:textId="77777777" w:rsidR="001358B2" w:rsidRPr="008A48BF" w:rsidRDefault="001358B2" w:rsidP="00836661">
            <w:pPr>
              <w:widowControl w:val="0"/>
              <w:autoSpaceDE w:val="0"/>
              <w:autoSpaceDN w:val="0"/>
              <w:spacing w:before="0" w:after="0" w:line="247" w:lineRule="exact"/>
              <w:ind w:left="717"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Event and Death or Injury:</w:t>
            </w:r>
          </w:p>
        </w:tc>
        <w:tc>
          <w:tcPr>
            <w:tcW w:w="3240" w:type="dxa"/>
            <w:shd w:val="clear" w:color="auto" w:fill="auto"/>
          </w:tcPr>
          <w:p w14:paraId="02C11FD0" w14:textId="77777777" w:rsidR="001358B2" w:rsidRPr="008A48BF" w:rsidRDefault="001358B2" w:rsidP="00836661">
            <w:pPr>
              <w:widowControl w:val="0"/>
              <w:autoSpaceDE w:val="0"/>
              <w:autoSpaceDN w:val="0"/>
              <w:spacing w:before="0" w:after="0" w:line="247" w:lineRule="exact"/>
              <w:jc w:val="center"/>
              <w:rPr>
                <w:rFonts w:asciiTheme="minorHAnsi" w:eastAsia="Times New Roman" w:hAnsiTheme="minorHAnsi" w:cstheme="minorHAnsi"/>
              </w:rPr>
            </w:pPr>
            <w:r w:rsidRPr="008A48BF">
              <w:rPr>
                <w:rFonts w:asciiTheme="minorHAnsi" w:eastAsia="Times New Roman" w:hAnsiTheme="minorHAnsi" w:cstheme="minorHAnsi"/>
              </w:rPr>
              <w:t>6</w:t>
            </w:r>
          </w:p>
        </w:tc>
      </w:tr>
      <w:tr w:rsidR="001358B2" w:rsidRPr="008A48BF" w14:paraId="1A64CA80" w14:textId="77777777" w:rsidTr="00836661">
        <w:trPr>
          <w:trHeight w:hRule="exact" w:val="275"/>
          <w:jc w:val="center"/>
        </w:trPr>
        <w:tc>
          <w:tcPr>
            <w:tcW w:w="6660" w:type="dxa"/>
            <w:shd w:val="clear" w:color="auto" w:fill="auto"/>
          </w:tcPr>
          <w:p w14:paraId="5E122EFC" w14:textId="77777777" w:rsidR="001358B2" w:rsidRPr="008A48BF" w:rsidRDefault="001358B2" w:rsidP="00836661">
            <w:pPr>
              <w:widowControl w:val="0"/>
              <w:autoSpaceDE w:val="0"/>
              <w:autoSpaceDN w:val="0"/>
              <w:spacing w:before="0" w:after="0" w:line="249" w:lineRule="exact"/>
              <w:ind w:left="715"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Event and Property Damage</w:t>
            </w:r>
          </w:p>
        </w:tc>
        <w:tc>
          <w:tcPr>
            <w:tcW w:w="3240" w:type="dxa"/>
            <w:shd w:val="clear" w:color="auto" w:fill="auto"/>
          </w:tcPr>
          <w:p w14:paraId="7AA155C8" w14:textId="77777777" w:rsidR="001358B2" w:rsidRPr="008A48BF" w:rsidRDefault="001358B2" w:rsidP="00836661">
            <w:pPr>
              <w:widowControl w:val="0"/>
              <w:autoSpaceDE w:val="0"/>
              <w:autoSpaceDN w:val="0"/>
              <w:spacing w:before="0" w:after="0" w:line="249" w:lineRule="exact"/>
              <w:ind w:left="773" w:right="773"/>
              <w:jc w:val="center"/>
              <w:rPr>
                <w:rFonts w:asciiTheme="minorHAnsi" w:eastAsia="Times New Roman" w:hAnsiTheme="minorHAnsi" w:cstheme="minorHAnsi"/>
              </w:rPr>
            </w:pPr>
            <w:r w:rsidRPr="008A48BF">
              <w:rPr>
                <w:rFonts w:asciiTheme="minorHAnsi" w:eastAsia="Times New Roman" w:hAnsiTheme="minorHAnsi" w:cstheme="minorHAnsi"/>
              </w:rPr>
              <w:t>82</w:t>
            </w:r>
          </w:p>
        </w:tc>
      </w:tr>
      <w:tr w:rsidR="001358B2" w:rsidRPr="008A48BF" w14:paraId="3D1DF71D" w14:textId="77777777" w:rsidTr="00836661">
        <w:trPr>
          <w:trHeight w:hRule="exact" w:val="272"/>
          <w:jc w:val="center"/>
        </w:trPr>
        <w:tc>
          <w:tcPr>
            <w:tcW w:w="6660" w:type="dxa"/>
            <w:shd w:val="clear" w:color="auto" w:fill="auto"/>
          </w:tcPr>
          <w:p w14:paraId="27B95942" w14:textId="77777777" w:rsidR="001358B2" w:rsidRPr="008A48BF" w:rsidRDefault="001358B2" w:rsidP="00836661">
            <w:pPr>
              <w:widowControl w:val="0"/>
              <w:autoSpaceDE w:val="0"/>
              <w:autoSpaceDN w:val="0"/>
              <w:spacing w:before="0" w:after="0" w:line="248" w:lineRule="exact"/>
              <w:ind w:left="717" w:right="718"/>
              <w:jc w:val="left"/>
              <w:rPr>
                <w:rFonts w:asciiTheme="minorHAnsi" w:eastAsia="Times New Roman" w:hAnsiTheme="minorHAnsi" w:cstheme="minorHAnsi"/>
              </w:rPr>
            </w:pPr>
            <w:r w:rsidRPr="008A48BF">
              <w:rPr>
                <w:rFonts w:asciiTheme="minorHAnsi" w:eastAsia="Times New Roman" w:hAnsiTheme="minorHAnsi" w:cstheme="minorHAnsi"/>
              </w:rPr>
              <w:t>Total Reported NCDC Property Damage (2013-2017)</w:t>
            </w:r>
          </w:p>
        </w:tc>
        <w:tc>
          <w:tcPr>
            <w:tcW w:w="3240" w:type="dxa"/>
            <w:shd w:val="clear" w:color="auto" w:fill="auto"/>
          </w:tcPr>
          <w:p w14:paraId="0CA1FAC4" w14:textId="77777777" w:rsidR="001358B2" w:rsidRPr="008A48BF" w:rsidRDefault="001358B2" w:rsidP="00836661">
            <w:pPr>
              <w:widowControl w:val="0"/>
              <w:autoSpaceDE w:val="0"/>
              <w:autoSpaceDN w:val="0"/>
              <w:spacing w:before="0" w:after="0" w:line="248"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$50,254,000</w:t>
            </w:r>
          </w:p>
        </w:tc>
      </w:tr>
      <w:tr w:rsidR="001358B2" w:rsidRPr="008A48BF" w14:paraId="3129B4E1" w14:textId="77777777" w:rsidTr="00836661">
        <w:trPr>
          <w:trHeight w:hRule="exact" w:val="274"/>
          <w:jc w:val="center"/>
        </w:trPr>
        <w:tc>
          <w:tcPr>
            <w:tcW w:w="6660" w:type="dxa"/>
            <w:shd w:val="clear" w:color="auto" w:fill="auto"/>
          </w:tcPr>
          <w:p w14:paraId="419DD912" w14:textId="77777777" w:rsidR="001358B2" w:rsidRPr="008A48BF" w:rsidRDefault="001358B2" w:rsidP="00836661">
            <w:pPr>
              <w:widowControl w:val="0"/>
              <w:autoSpaceDE w:val="0"/>
              <w:autoSpaceDN w:val="0"/>
              <w:spacing w:before="0" w:after="0" w:line="247"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Average Property Damage per Year</w:t>
            </w:r>
          </w:p>
        </w:tc>
        <w:tc>
          <w:tcPr>
            <w:tcW w:w="3240" w:type="dxa"/>
            <w:shd w:val="clear" w:color="auto" w:fill="auto"/>
          </w:tcPr>
          <w:p w14:paraId="5F9D5098" w14:textId="77777777" w:rsidR="001358B2" w:rsidRPr="008A48BF" w:rsidRDefault="001358B2" w:rsidP="00836661">
            <w:pPr>
              <w:widowControl w:val="0"/>
              <w:autoSpaceDE w:val="0"/>
              <w:autoSpaceDN w:val="0"/>
              <w:spacing w:before="0" w:after="0" w:line="247"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$10,050,800</w:t>
            </w:r>
          </w:p>
        </w:tc>
      </w:tr>
      <w:tr w:rsidR="001358B2" w:rsidRPr="008A48BF" w14:paraId="29E2633C" w14:textId="77777777" w:rsidTr="00836661">
        <w:trPr>
          <w:trHeight w:hRule="exact" w:val="271"/>
          <w:jc w:val="center"/>
        </w:trPr>
        <w:tc>
          <w:tcPr>
            <w:tcW w:w="6660" w:type="dxa"/>
            <w:shd w:val="clear" w:color="auto" w:fill="auto"/>
          </w:tcPr>
          <w:p w14:paraId="280CF787" w14:textId="77777777" w:rsidR="001358B2" w:rsidRPr="008A48BF" w:rsidRDefault="001358B2" w:rsidP="00836661">
            <w:pPr>
              <w:widowControl w:val="0"/>
              <w:autoSpaceDE w:val="0"/>
              <w:autoSpaceDN w:val="0"/>
              <w:spacing w:before="0" w:after="0" w:line="247" w:lineRule="exact"/>
              <w:ind w:left="717" w:right="718"/>
              <w:jc w:val="left"/>
              <w:rPr>
                <w:rFonts w:asciiTheme="minorHAnsi" w:eastAsia="Times New Roman" w:hAnsiTheme="minorHAnsi" w:cstheme="minorHAnsi"/>
              </w:rPr>
            </w:pPr>
            <w:r w:rsidRPr="008A48BF">
              <w:rPr>
                <w:rFonts w:asciiTheme="minorHAnsi" w:eastAsia="Times New Roman" w:hAnsiTheme="minorHAnsi" w:cstheme="minorHAnsi"/>
              </w:rPr>
              <w:t>Number of Days with Event and Crop Damage:</w:t>
            </w:r>
          </w:p>
        </w:tc>
        <w:tc>
          <w:tcPr>
            <w:tcW w:w="3240" w:type="dxa"/>
            <w:shd w:val="clear" w:color="auto" w:fill="auto"/>
          </w:tcPr>
          <w:p w14:paraId="1480BD14" w14:textId="77777777" w:rsidR="001358B2" w:rsidRPr="008A48BF" w:rsidRDefault="001358B2" w:rsidP="00836661">
            <w:pPr>
              <w:widowControl w:val="0"/>
              <w:autoSpaceDE w:val="0"/>
              <w:autoSpaceDN w:val="0"/>
              <w:spacing w:before="0" w:after="0" w:line="247" w:lineRule="exact"/>
              <w:jc w:val="center"/>
              <w:rPr>
                <w:rFonts w:asciiTheme="minorHAnsi" w:eastAsia="Times New Roman" w:hAnsiTheme="minorHAnsi" w:cstheme="minorHAnsi"/>
              </w:rPr>
            </w:pPr>
            <w:r w:rsidRPr="008A48BF">
              <w:rPr>
                <w:rFonts w:asciiTheme="minorHAnsi" w:eastAsia="Times New Roman" w:hAnsiTheme="minorHAnsi" w:cstheme="minorHAnsi"/>
              </w:rPr>
              <w:t>2</w:t>
            </w:r>
          </w:p>
        </w:tc>
      </w:tr>
      <w:tr w:rsidR="001358B2" w:rsidRPr="008A48BF" w14:paraId="4EAECAA9" w14:textId="77777777" w:rsidTr="00836661">
        <w:trPr>
          <w:trHeight w:hRule="exact" w:val="275"/>
          <w:jc w:val="center"/>
        </w:trPr>
        <w:tc>
          <w:tcPr>
            <w:tcW w:w="6660" w:type="dxa"/>
            <w:shd w:val="clear" w:color="auto" w:fill="auto"/>
          </w:tcPr>
          <w:p w14:paraId="6D05CCC3" w14:textId="77777777" w:rsidR="001358B2" w:rsidRPr="008A48BF" w:rsidRDefault="001358B2" w:rsidP="00836661">
            <w:pPr>
              <w:widowControl w:val="0"/>
              <w:autoSpaceDE w:val="0"/>
              <w:autoSpaceDN w:val="0"/>
              <w:spacing w:before="0" w:after="0" w:line="249"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Total Reported NCDC Crop Damage (2013-2017)</w:t>
            </w:r>
          </w:p>
        </w:tc>
        <w:tc>
          <w:tcPr>
            <w:tcW w:w="3240" w:type="dxa"/>
            <w:shd w:val="clear" w:color="auto" w:fill="auto"/>
          </w:tcPr>
          <w:p w14:paraId="128D381F" w14:textId="77777777" w:rsidR="001358B2" w:rsidRPr="008A48BF" w:rsidRDefault="001358B2" w:rsidP="00836661">
            <w:pPr>
              <w:widowControl w:val="0"/>
              <w:autoSpaceDE w:val="0"/>
              <w:autoSpaceDN w:val="0"/>
              <w:spacing w:before="0" w:after="0" w:line="249"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$875,000</w:t>
            </w:r>
          </w:p>
        </w:tc>
      </w:tr>
      <w:tr w:rsidR="001358B2" w:rsidRPr="008A48BF" w14:paraId="5695BD73" w14:textId="77777777" w:rsidTr="00836661">
        <w:trPr>
          <w:trHeight w:hRule="exact" w:val="272"/>
          <w:jc w:val="center"/>
        </w:trPr>
        <w:tc>
          <w:tcPr>
            <w:tcW w:w="6660" w:type="dxa"/>
            <w:shd w:val="clear" w:color="auto" w:fill="auto"/>
          </w:tcPr>
          <w:p w14:paraId="22A1A796" w14:textId="77777777" w:rsidR="001358B2" w:rsidRPr="008A48BF" w:rsidRDefault="001358B2" w:rsidP="00836661">
            <w:pPr>
              <w:widowControl w:val="0"/>
              <w:autoSpaceDE w:val="0"/>
              <w:autoSpaceDN w:val="0"/>
              <w:spacing w:before="0" w:after="0" w:line="248" w:lineRule="exact"/>
              <w:ind w:left="718" w:right="718"/>
              <w:jc w:val="left"/>
              <w:rPr>
                <w:rFonts w:asciiTheme="minorHAnsi" w:eastAsia="Times New Roman" w:hAnsiTheme="minorHAnsi" w:cstheme="minorHAnsi"/>
              </w:rPr>
            </w:pPr>
            <w:r w:rsidRPr="008A48BF">
              <w:rPr>
                <w:rFonts w:asciiTheme="minorHAnsi" w:eastAsia="Times New Roman" w:hAnsiTheme="minorHAnsi" w:cstheme="minorHAnsi"/>
              </w:rPr>
              <w:t>Average Crop Damage per Year</w:t>
            </w:r>
          </w:p>
        </w:tc>
        <w:tc>
          <w:tcPr>
            <w:tcW w:w="3240" w:type="dxa"/>
            <w:shd w:val="clear" w:color="auto" w:fill="auto"/>
          </w:tcPr>
          <w:p w14:paraId="2EA6F870" w14:textId="77777777" w:rsidR="001358B2" w:rsidRPr="008A48BF" w:rsidRDefault="001358B2" w:rsidP="00836661">
            <w:pPr>
              <w:widowControl w:val="0"/>
              <w:autoSpaceDE w:val="0"/>
              <w:autoSpaceDN w:val="0"/>
              <w:spacing w:before="0" w:after="0" w:line="248" w:lineRule="exact"/>
              <w:ind w:left="775" w:right="773"/>
              <w:jc w:val="center"/>
              <w:rPr>
                <w:rFonts w:asciiTheme="minorHAnsi" w:eastAsia="Times New Roman" w:hAnsiTheme="minorHAnsi" w:cstheme="minorHAnsi"/>
              </w:rPr>
            </w:pPr>
            <w:r w:rsidRPr="008A48BF">
              <w:rPr>
                <w:rFonts w:asciiTheme="minorHAnsi" w:eastAsia="Times New Roman" w:hAnsiTheme="minorHAnsi" w:cstheme="minorHAnsi"/>
              </w:rPr>
              <w:t>$175,000</w:t>
            </w:r>
          </w:p>
        </w:tc>
      </w:tr>
    </w:tbl>
    <w:p w14:paraId="4991B9AC" w14:textId="4AFBEB6E" w:rsidR="001358B2" w:rsidRPr="008A48BF" w:rsidRDefault="001358B2" w:rsidP="001358B2">
      <w:pPr>
        <w:ind w:left="480"/>
        <w:jc w:val="center"/>
        <w:rPr>
          <w:b/>
          <w:bCs/>
          <w:szCs w:val="28"/>
        </w:rPr>
      </w:pPr>
      <w:r w:rsidRPr="008A48BF">
        <w:rPr>
          <w:b/>
          <w:bCs/>
          <w:szCs w:val="28"/>
        </w:rPr>
        <w:t>Source: NCDC</w:t>
      </w:r>
      <w:r w:rsidR="00825398" w:rsidRPr="008A48BF">
        <w:rPr>
          <w:b/>
          <w:bCs/>
          <w:szCs w:val="28"/>
        </w:rPr>
        <w:t>, 2013-2017</w:t>
      </w:r>
    </w:p>
    <w:p w14:paraId="213E01EF" w14:textId="66DBFF1C" w:rsidR="00825398" w:rsidRPr="008A48BF" w:rsidRDefault="00825398" w:rsidP="00361259">
      <w:pPr>
        <w:pStyle w:val="ListParagraph"/>
        <w:ind w:left="0"/>
      </w:pPr>
      <w:r w:rsidRPr="008A48BF">
        <w:t>According to the data from NCDC, Arkansas experiences an average of over 187 flood events, $16,022,400 in property losses, $12,967,000 in crop damages, and two flood-related deaths or injuries each year. In addition, Arkansas has had 20 Presidentially Declared Disasters relating to flooding (and other causes) resulting in $213,928,100 obligated dollars in the last 15 years. This represents an average of 1.3 declared flood disaster annually.</w:t>
      </w:r>
    </w:p>
    <w:p w14:paraId="1A3B30CF" w14:textId="77777777" w:rsidR="005734D3" w:rsidRPr="008A48BF" w:rsidRDefault="005734D3" w:rsidP="005734D3">
      <w:pPr>
        <w:pStyle w:val="Heading2"/>
      </w:pPr>
      <w:bookmarkStart w:id="421" w:name="_Toc69988804"/>
      <w:r w:rsidRPr="008A48BF">
        <w:t>Impact on Racially and Ethnically Concentrated Areas of Poverty</w:t>
      </w:r>
      <w:bookmarkEnd w:id="421"/>
    </w:p>
    <w:p w14:paraId="5D6BEEA6" w14:textId="15744CEA" w:rsidR="00841DEB" w:rsidRPr="008A48BF" w:rsidRDefault="003D58AD" w:rsidP="00841DEB">
      <w:pPr>
        <w:pStyle w:val="BodyText"/>
        <w:ind w:right="454"/>
      </w:pPr>
      <w:bookmarkStart w:id="422" w:name="_Hlk67553810"/>
      <w:r w:rsidRPr="008A48BF">
        <w:lastRenderedPageBreak/>
        <w:t>The poverty rate in Arkansas is 1</w:t>
      </w:r>
      <w:r w:rsidR="009B1E5F" w:rsidRPr="008A48BF">
        <w:t>6</w:t>
      </w:r>
      <w:r w:rsidRPr="008A48BF">
        <w:t>.2 percent</w:t>
      </w:r>
      <w:r w:rsidRPr="008A48BF">
        <w:rPr>
          <w:rStyle w:val="FootnoteReference"/>
        </w:rPr>
        <w:footnoteReference w:id="34"/>
      </w:r>
      <w:r w:rsidRPr="008A48BF">
        <w:t xml:space="preserve">. Three times the poverty is 48.6 percent, so 40 percent is the poverty threshold for the </w:t>
      </w:r>
      <w:r w:rsidR="008023FE" w:rsidRPr="008A48BF">
        <w:t>Racially and Ethnically Concentrated Areas of Poverty (</w:t>
      </w:r>
      <w:r w:rsidRPr="008A48BF">
        <w:t>R/ECAP</w:t>
      </w:r>
      <w:r w:rsidR="008023FE" w:rsidRPr="008A48BF">
        <w:t>)</w:t>
      </w:r>
      <w:r w:rsidRPr="008A48BF">
        <w:t xml:space="preserve"> criteria for the State. </w:t>
      </w:r>
      <w:r w:rsidR="005734D3" w:rsidRPr="008A48BF">
        <w:t>R</w:t>
      </w:r>
      <w:r w:rsidR="001F0C55" w:rsidRPr="008A48BF">
        <w:t>/</w:t>
      </w:r>
      <w:r w:rsidR="005734D3" w:rsidRPr="008A48BF">
        <w:t>ECAP areas are defined as census tracts in which the non-white population is greater than 50% and 40% or more of the population is in poverty OR where the poverty rate is greater than three times the average poverty rate in the area</w:t>
      </w:r>
      <w:r w:rsidR="00825398" w:rsidRPr="008A48BF">
        <w:t>.</w:t>
      </w:r>
      <w:r w:rsidR="005734D3" w:rsidRPr="008A48BF">
        <w:rPr>
          <w:rStyle w:val="FootnoteReference"/>
        </w:rPr>
        <w:footnoteReference w:id="35"/>
      </w:r>
      <w:r w:rsidR="005734D3" w:rsidRPr="008A48BF">
        <w:t xml:space="preserve"> </w:t>
      </w:r>
      <w:r w:rsidR="00841DEB" w:rsidRPr="008A48BF">
        <w:t xml:space="preserve">In addition to poverty, racial and ethnic concentrations, and segregation, resulting from low incomes and historic disinvestment, often have historic housing stock and aging infrastructure. </w:t>
      </w:r>
    </w:p>
    <w:p w14:paraId="29B0F4A2" w14:textId="77777777" w:rsidR="00F04395" w:rsidRPr="008A48BF" w:rsidRDefault="00841DEB" w:rsidP="001E41ED">
      <w:pPr>
        <w:pStyle w:val="BodyText"/>
        <w:ind w:right="454"/>
      </w:pPr>
      <w:r w:rsidRPr="008A48BF">
        <w:t xml:space="preserve">Figures 12, 13, and 14 below illustrate  </w:t>
      </w:r>
      <w:r w:rsidR="005734D3" w:rsidRPr="008A48BF">
        <w:t>R</w:t>
      </w:r>
      <w:r w:rsidR="001F0C55" w:rsidRPr="008A48BF">
        <w:t>/</w:t>
      </w:r>
      <w:r w:rsidR="005734D3" w:rsidRPr="008A48BF">
        <w:t>ECAP</w:t>
      </w:r>
      <w:r w:rsidRPr="008A48BF">
        <w:t xml:space="preserve">s </w:t>
      </w:r>
      <w:r w:rsidR="005734D3" w:rsidRPr="008A48BF">
        <w:t>within DR-4441 impacted counties</w:t>
      </w:r>
      <w:r w:rsidRPr="008A48BF">
        <w:t>. R/ECAP areas are present within six DR-4441 impacted counties:</w:t>
      </w:r>
      <w:r w:rsidR="005734D3" w:rsidRPr="008A48BF">
        <w:t xml:space="preserve"> Chicot, Crawford, Desha, Jefferson, Pulaski, and Sebastian </w:t>
      </w:r>
      <w:r w:rsidRPr="008A48BF">
        <w:t>C</w:t>
      </w:r>
      <w:r w:rsidR="005734D3" w:rsidRPr="008A48BF">
        <w:t>ount</w:t>
      </w:r>
      <w:r w:rsidRPr="008A48BF">
        <w:t>ies</w:t>
      </w:r>
      <w:r w:rsidR="005734D3" w:rsidRPr="008A48BF">
        <w:t xml:space="preserve">. Additionally, </w:t>
      </w:r>
      <w:proofErr w:type="gramStart"/>
      <w:r w:rsidR="005734D3" w:rsidRPr="008A48BF">
        <w:t>Jefferson county</w:t>
      </w:r>
      <w:proofErr w:type="gramEnd"/>
      <w:r w:rsidR="005734D3" w:rsidRPr="008A48BF">
        <w:t xml:space="preserve"> is designated as a HUD MID area under DR-4441. One of the six areas is a HUD-identified MID, while three of the six are areas are outside of a HUD-designated </w:t>
      </w:r>
      <w:proofErr w:type="gramStart"/>
      <w:r w:rsidR="005734D3" w:rsidRPr="008A48BF">
        <w:t>MID</w:t>
      </w:r>
      <w:proofErr w:type="gramEnd"/>
      <w:r w:rsidR="005734D3" w:rsidRPr="008A48BF">
        <w:t xml:space="preserve"> but the State has noted are most impacted and distressed: Desha, Pulaski, and Sebastian Counties.</w:t>
      </w:r>
      <w:bookmarkStart w:id="423" w:name="_Toc65442068"/>
      <w:bookmarkStart w:id="424" w:name="_Toc65448217"/>
      <w:bookmarkStart w:id="425" w:name="_Toc65442069"/>
      <w:bookmarkStart w:id="426" w:name="_Toc65448218"/>
      <w:bookmarkStart w:id="427" w:name="_Toc65442070"/>
      <w:bookmarkStart w:id="428" w:name="_Toc65448219"/>
      <w:bookmarkStart w:id="429" w:name="_Toc65442071"/>
      <w:bookmarkStart w:id="430" w:name="_Toc65448220"/>
      <w:bookmarkStart w:id="431" w:name="_Toc65442072"/>
      <w:bookmarkStart w:id="432" w:name="_Toc65448221"/>
      <w:bookmarkStart w:id="433" w:name="_Toc65442073"/>
      <w:bookmarkStart w:id="434" w:name="_Toc65448222"/>
      <w:bookmarkStart w:id="435" w:name="_Toc65442074"/>
      <w:bookmarkStart w:id="436" w:name="_Toc65448223"/>
      <w:bookmarkStart w:id="437" w:name="_bookmark12"/>
      <w:bookmarkStart w:id="438" w:name="_Toc65442075"/>
      <w:bookmarkStart w:id="439" w:name="_Toc65448224"/>
      <w:bookmarkStart w:id="440" w:name="_Toc65442076"/>
      <w:bookmarkStart w:id="441" w:name="_Toc65448225"/>
      <w:bookmarkStart w:id="442" w:name="_Toc65442077"/>
      <w:bookmarkStart w:id="443" w:name="_Toc65448226"/>
      <w:bookmarkStart w:id="444" w:name="_Toc65442078"/>
      <w:bookmarkStart w:id="445" w:name="_Toc65448227"/>
      <w:bookmarkStart w:id="446" w:name="_Toc65442079"/>
      <w:bookmarkStart w:id="447" w:name="_Toc65448228"/>
      <w:bookmarkStart w:id="448" w:name="_Toc65442080"/>
      <w:bookmarkStart w:id="449" w:name="_Toc65448229"/>
      <w:bookmarkStart w:id="450" w:name="_Toc65442081"/>
      <w:bookmarkStart w:id="451" w:name="_Toc65448230"/>
      <w:bookmarkStart w:id="452" w:name="_Toc65442082"/>
      <w:bookmarkStart w:id="453" w:name="_Toc65448231"/>
      <w:bookmarkStart w:id="454" w:name="_Toc65442083"/>
      <w:bookmarkStart w:id="455" w:name="_Toc65448232"/>
      <w:bookmarkStart w:id="456" w:name="_Toc65442084"/>
      <w:bookmarkStart w:id="457" w:name="_Toc65448233"/>
      <w:bookmarkStart w:id="458" w:name="_Toc65442085"/>
      <w:bookmarkStart w:id="459" w:name="_Toc65448234"/>
      <w:bookmarkStart w:id="460" w:name="_Toc65442086"/>
      <w:bookmarkStart w:id="461" w:name="_Toc65448235"/>
      <w:bookmarkStart w:id="462" w:name="_Toc65442088"/>
      <w:bookmarkStart w:id="463" w:name="_Toc65448237"/>
      <w:bookmarkStart w:id="464" w:name="_Toc65442089"/>
      <w:bookmarkStart w:id="465" w:name="_Toc65448238"/>
      <w:bookmarkStart w:id="466" w:name="_Toc65442090"/>
      <w:bookmarkStart w:id="467" w:name="_Toc65448239"/>
      <w:bookmarkStart w:id="468" w:name="_Toc65442091"/>
      <w:bookmarkStart w:id="469" w:name="_Toc65448240"/>
      <w:bookmarkStart w:id="470" w:name="_Toc65442092"/>
      <w:bookmarkStart w:id="471" w:name="_Toc65448241"/>
      <w:bookmarkStart w:id="472" w:name="_Toc65442093"/>
      <w:bookmarkStart w:id="473" w:name="_Toc65448242"/>
      <w:bookmarkStart w:id="474" w:name="_Toc65442094"/>
      <w:bookmarkStart w:id="475" w:name="_Toc65448243"/>
      <w:bookmarkStart w:id="476" w:name="_Toc65442095"/>
      <w:bookmarkStart w:id="477" w:name="_Toc65448244"/>
      <w:bookmarkStart w:id="478" w:name="_Toc65442097"/>
      <w:bookmarkStart w:id="479" w:name="_Toc65448246"/>
      <w:bookmarkStart w:id="480" w:name="_Toc65442098"/>
      <w:bookmarkStart w:id="481" w:name="_Toc65448247"/>
      <w:bookmarkStart w:id="482" w:name="_Toc65442099"/>
      <w:bookmarkStart w:id="483" w:name="_Toc65448248"/>
      <w:bookmarkStart w:id="484" w:name="_Toc65442100"/>
      <w:bookmarkStart w:id="485" w:name="_Toc65448249"/>
      <w:bookmarkStart w:id="486" w:name="_Toc65442101"/>
      <w:bookmarkStart w:id="487" w:name="_Toc65448250"/>
      <w:bookmarkStart w:id="488" w:name="_Toc65442102"/>
      <w:bookmarkStart w:id="489" w:name="_Toc65448251"/>
      <w:bookmarkStart w:id="490" w:name="_Toc65442103"/>
      <w:bookmarkStart w:id="491" w:name="_Toc65448252"/>
      <w:bookmarkStart w:id="492" w:name="_Toc65442104"/>
      <w:bookmarkStart w:id="493" w:name="_Toc65448253"/>
      <w:bookmarkStart w:id="494" w:name="_Toc65442106"/>
      <w:bookmarkStart w:id="495" w:name="_Toc65448255"/>
      <w:bookmarkStart w:id="496" w:name="_Toc65442107"/>
      <w:bookmarkStart w:id="497" w:name="_Toc65448256"/>
      <w:bookmarkStart w:id="498" w:name="_Toc65442108"/>
      <w:bookmarkStart w:id="499" w:name="_Toc65448257"/>
      <w:bookmarkStart w:id="500" w:name="_Toc65442109"/>
      <w:bookmarkStart w:id="501" w:name="_Toc65448258"/>
      <w:bookmarkStart w:id="502" w:name="_Toc65442110"/>
      <w:bookmarkStart w:id="503" w:name="_Toc65448259"/>
      <w:bookmarkStart w:id="504" w:name="_Toc65442111"/>
      <w:bookmarkStart w:id="505" w:name="_Toc65448260"/>
      <w:bookmarkStart w:id="506" w:name="_Toc65442112"/>
      <w:bookmarkStart w:id="507" w:name="_Toc65448261"/>
      <w:bookmarkStart w:id="508" w:name="_Toc65442113"/>
      <w:bookmarkStart w:id="509" w:name="_Toc65448262"/>
      <w:bookmarkStart w:id="510" w:name="_Toc65442115"/>
      <w:bookmarkStart w:id="511" w:name="_Toc65448264"/>
      <w:bookmarkStart w:id="512" w:name="_Toc65442116"/>
      <w:bookmarkStart w:id="513" w:name="_Toc65448265"/>
      <w:bookmarkStart w:id="514" w:name="_Toc65442117"/>
      <w:bookmarkStart w:id="515" w:name="_Toc65448266"/>
      <w:bookmarkStart w:id="516" w:name="_Toc65442118"/>
      <w:bookmarkStart w:id="517" w:name="_Toc65448267"/>
      <w:bookmarkStart w:id="518" w:name="_Toc65442119"/>
      <w:bookmarkStart w:id="519" w:name="_Toc65448268"/>
      <w:bookmarkStart w:id="520" w:name="_Toc65442120"/>
      <w:bookmarkStart w:id="521" w:name="_Toc65448269"/>
      <w:bookmarkStart w:id="522" w:name="_Toc65442121"/>
      <w:bookmarkStart w:id="523" w:name="_Toc65448270"/>
      <w:bookmarkStart w:id="524" w:name="_Toc65442122"/>
      <w:bookmarkStart w:id="525" w:name="_Toc65448271"/>
      <w:bookmarkStart w:id="526" w:name="_Toc65442124"/>
      <w:bookmarkStart w:id="527" w:name="_Toc65448273"/>
      <w:bookmarkStart w:id="528" w:name="_Toc65442125"/>
      <w:bookmarkStart w:id="529" w:name="_Toc65448274"/>
      <w:bookmarkStart w:id="530" w:name="_Toc65442126"/>
      <w:bookmarkStart w:id="531" w:name="_Toc65448275"/>
      <w:bookmarkStart w:id="532" w:name="_Toc65442127"/>
      <w:bookmarkStart w:id="533" w:name="_Toc65448276"/>
      <w:bookmarkStart w:id="534" w:name="_Toc65442128"/>
      <w:bookmarkStart w:id="535" w:name="_Toc65448277"/>
      <w:bookmarkStart w:id="536" w:name="_Toc65442129"/>
      <w:bookmarkStart w:id="537" w:name="_Toc65448278"/>
      <w:bookmarkStart w:id="538" w:name="_Toc65442130"/>
      <w:bookmarkStart w:id="539" w:name="_Toc65448279"/>
      <w:bookmarkStart w:id="540" w:name="_Toc65442131"/>
      <w:bookmarkStart w:id="541" w:name="_Toc65448280"/>
      <w:bookmarkStart w:id="542" w:name="_Toc65442133"/>
      <w:bookmarkStart w:id="543" w:name="_Toc65448282"/>
      <w:bookmarkStart w:id="544" w:name="_Toc65442134"/>
      <w:bookmarkStart w:id="545" w:name="_Toc65448283"/>
      <w:bookmarkStart w:id="546" w:name="_Toc65442135"/>
      <w:bookmarkStart w:id="547" w:name="_Toc65448284"/>
      <w:bookmarkStart w:id="548" w:name="_Toc65442136"/>
      <w:bookmarkStart w:id="549" w:name="_Toc65448285"/>
      <w:bookmarkStart w:id="550" w:name="_Toc65442137"/>
      <w:bookmarkStart w:id="551" w:name="_Toc65448286"/>
      <w:bookmarkStart w:id="552" w:name="_Toc65442138"/>
      <w:bookmarkStart w:id="553" w:name="_Toc65448287"/>
      <w:bookmarkStart w:id="554" w:name="_Toc65442139"/>
      <w:bookmarkStart w:id="555" w:name="_Toc65448288"/>
      <w:bookmarkStart w:id="556" w:name="_Toc65442140"/>
      <w:bookmarkStart w:id="557" w:name="_Toc65448289"/>
      <w:bookmarkStart w:id="558" w:name="_Toc65442142"/>
      <w:bookmarkStart w:id="559" w:name="_Toc65448291"/>
      <w:bookmarkStart w:id="560" w:name="_Toc65442143"/>
      <w:bookmarkStart w:id="561" w:name="_Toc65448292"/>
      <w:bookmarkStart w:id="562" w:name="_Toc65442144"/>
      <w:bookmarkStart w:id="563" w:name="_Toc65448293"/>
      <w:bookmarkStart w:id="564" w:name="_Toc65442145"/>
      <w:bookmarkStart w:id="565" w:name="_Toc65448294"/>
      <w:bookmarkStart w:id="566" w:name="_Toc65442146"/>
      <w:bookmarkStart w:id="567" w:name="_Toc65448295"/>
      <w:bookmarkStart w:id="568" w:name="_Toc65442147"/>
      <w:bookmarkStart w:id="569" w:name="_Toc65448296"/>
      <w:bookmarkStart w:id="570" w:name="_Toc65442148"/>
      <w:bookmarkStart w:id="571" w:name="_Toc65448297"/>
      <w:bookmarkStart w:id="572" w:name="_Toc65442149"/>
      <w:bookmarkStart w:id="573" w:name="_Toc65448298"/>
      <w:bookmarkStart w:id="574" w:name="_Toc65442151"/>
      <w:bookmarkStart w:id="575" w:name="_Toc65448300"/>
      <w:bookmarkStart w:id="576" w:name="_Toc65442152"/>
      <w:bookmarkStart w:id="577" w:name="_Toc65448301"/>
      <w:bookmarkStart w:id="578" w:name="_Toc65442153"/>
      <w:bookmarkStart w:id="579" w:name="_Toc65448302"/>
      <w:bookmarkStart w:id="580" w:name="_Toc65442154"/>
      <w:bookmarkStart w:id="581" w:name="_Toc65448303"/>
      <w:bookmarkStart w:id="582" w:name="_Toc65442155"/>
      <w:bookmarkStart w:id="583" w:name="_Toc65448304"/>
      <w:bookmarkStart w:id="584" w:name="_Toc65442156"/>
      <w:bookmarkStart w:id="585" w:name="_Toc65448305"/>
      <w:bookmarkStart w:id="586" w:name="_Toc65442157"/>
      <w:bookmarkStart w:id="587" w:name="_Toc65448306"/>
      <w:bookmarkStart w:id="588" w:name="_Toc65442158"/>
      <w:bookmarkStart w:id="589" w:name="_Toc65448307"/>
      <w:bookmarkStart w:id="590" w:name="_Toc65442160"/>
      <w:bookmarkStart w:id="591" w:name="_Toc65448309"/>
      <w:bookmarkStart w:id="592" w:name="_Toc65442161"/>
      <w:bookmarkStart w:id="593" w:name="_Toc65448310"/>
      <w:bookmarkStart w:id="594" w:name="_Toc65442162"/>
      <w:bookmarkStart w:id="595" w:name="_Toc65448311"/>
      <w:bookmarkStart w:id="596" w:name="_Toc65442163"/>
      <w:bookmarkStart w:id="597" w:name="_Toc65448312"/>
      <w:bookmarkStart w:id="598" w:name="_Toc65442164"/>
      <w:bookmarkStart w:id="599" w:name="_Toc65448313"/>
      <w:bookmarkStart w:id="600" w:name="_Toc65442165"/>
      <w:bookmarkStart w:id="601" w:name="_Toc65448314"/>
      <w:bookmarkStart w:id="602" w:name="_Toc65442166"/>
      <w:bookmarkStart w:id="603" w:name="_Toc65448315"/>
      <w:bookmarkStart w:id="604" w:name="_Toc65442167"/>
      <w:bookmarkStart w:id="605" w:name="_Toc65448316"/>
      <w:bookmarkStart w:id="606" w:name="_Toc65442169"/>
      <w:bookmarkStart w:id="607" w:name="_Toc65448318"/>
      <w:bookmarkStart w:id="608" w:name="_Toc65442170"/>
      <w:bookmarkStart w:id="609" w:name="_Toc65448319"/>
      <w:bookmarkStart w:id="610" w:name="_Toc65442171"/>
      <w:bookmarkStart w:id="611" w:name="_Toc65448320"/>
      <w:bookmarkStart w:id="612" w:name="_Toc65442172"/>
      <w:bookmarkStart w:id="613" w:name="_Toc65448321"/>
      <w:bookmarkStart w:id="614" w:name="_Toc65442173"/>
      <w:bookmarkStart w:id="615" w:name="_Toc65448322"/>
      <w:bookmarkStart w:id="616" w:name="_Toc65442174"/>
      <w:bookmarkStart w:id="617" w:name="_Toc65448323"/>
      <w:bookmarkStart w:id="618" w:name="_Toc65442175"/>
      <w:bookmarkStart w:id="619" w:name="_Toc65448324"/>
      <w:bookmarkStart w:id="620" w:name="_Toc65442176"/>
      <w:bookmarkStart w:id="621" w:name="_Toc65448325"/>
      <w:bookmarkStart w:id="622" w:name="_Toc65442178"/>
      <w:bookmarkStart w:id="623" w:name="_Toc65448327"/>
      <w:bookmarkStart w:id="624" w:name="_Toc65442179"/>
      <w:bookmarkStart w:id="625" w:name="_Toc65448328"/>
      <w:bookmarkStart w:id="626" w:name="_Toc65442180"/>
      <w:bookmarkStart w:id="627" w:name="_Toc65448329"/>
      <w:bookmarkStart w:id="628" w:name="_Toc65442181"/>
      <w:bookmarkStart w:id="629" w:name="_Toc65448330"/>
      <w:bookmarkStart w:id="630" w:name="_Toc65442182"/>
      <w:bookmarkStart w:id="631" w:name="_Toc65448331"/>
      <w:bookmarkStart w:id="632" w:name="_Toc65442183"/>
      <w:bookmarkStart w:id="633" w:name="_Toc65448332"/>
      <w:bookmarkStart w:id="634" w:name="_Toc65442184"/>
      <w:bookmarkStart w:id="635" w:name="_Toc65448333"/>
      <w:bookmarkStart w:id="636" w:name="_Toc65442185"/>
      <w:bookmarkStart w:id="637" w:name="_Toc65448334"/>
      <w:bookmarkStart w:id="638" w:name="_Toc65442187"/>
      <w:bookmarkStart w:id="639" w:name="_Toc65448336"/>
      <w:bookmarkStart w:id="640" w:name="_Toc65442188"/>
      <w:bookmarkStart w:id="641" w:name="_Toc65448337"/>
      <w:bookmarkStart w:id="642" w:name="_Toc65442189"/>
      <w:bookmarkStart w:id="643" w:name="_Toc65448338"/>
      <w:bookmarkStart w:id="644" w:name="_Toc65442190"/>
      <w:bookmarkStart w:id="645" w:name="_Toc65448339"/>
      <w:bookmarkStart w:id="646" w:name="_Toc65442191"/>
      <w:bookmarkStart w:id="647" w:name="_Toc65448340"/>
      <w:bookmarkStart w:id="648" w:name="_Toc65442192"/>
      <w:bookmarkStart w:id="649" w:name="_Toc65448341"/>
      <w:bookmarkStart w:id="650" w:name="_Toc65442193"/>
      <w:bookmarkStart w:id="651" w:name="_Toc65448342"/>
      <w:bookmarkStart w:id="652" w:name="_Toc65442194"/>
      <w:bookmarkStart w:id="653" w:name="_Toc65448343"/>
      <w:bookmarkStart w:id="654" w:name="_Toc65442196"/>
      <w:bookmarkStart w:id="655" w:name="_Toc65448345"/>
      <w:bookmarkStart w:id="656" w:name="_Toc65442197"/>
      <w:bookmarkStart w:id="657" w:name="_Toc65448346"/>
      <w:bookmarkStart w:id="658" w:name="_Toc65442198"/>
      <w:bookmarkStart w:id="659" w:name="_Toc65448347"/>
      <w:bookmarkStart w:id="660" w:name="_Toc65442199"/>
      <w:bookmarkStart w:id="661" w:name="_Toc65448348"/>
      <w:bookmarkStart w:id="662" w:name="_Toc65442200"/>
      <w:bookmarkStart w:id="663" w:name="_Toc65448349"/>
      <w:bookmarkStart w:id="664" w:name="_Toc65442201"/>
      <w:bookmarkStart w:id="665" w:name="_Toc65448350"/>
      <w:bookmarkStart w:id="666" w:name="_Toc65442202"/>
      <w:bookmarkStart w:id="667" w:name="_Toc65448351"/>
      <w:bookmarkStart w:id="668" w:name="_Toc65442203"/>
      <w:bookmarkStart w:id="669" w:name="_Toc65448352"/>
      <w:bookmarkStart w:id="670" w:name="_Toc65442205"/>
      <w:bookmarkStart w:id="671" w:name="_Toc65448354"/>
      <w:bookmarkStart w:id="672" w:name="_Toc65442206"/>
      <w:bookmarkStart w:id="673" w:name="_Toc65448355"/>
      <w:bookmarkStart w:id="674" w:name="_Toc65442207"/>
      <w:bookmarkStart w:id="675" w:name="_Toc65448356"/>
      <w:bookmarkStart w:id="676" w:name="_Toc65442208"/>
      <w:bookmarkStart w:id="677" w:name="_Toc65448357"/>
      <w:bookmarkStart w:id="678" w:name="_Toc65442209"/>
      <w:bookmarkStart w:id="679" w:name="_Toc65448358"/>
      <w:bookmarkStart w:id="680" w:name="_Toc65442210"/>
      <w:bookmarkStart w:id="681" w:name="_Toc65448359"/>
      <w:bookmarkStart w:id="682" w:name="_Toc65442211"/>
      <w:bookmarkStart w:id="683" w:name="_Toc65448360"/>
      <w:bookmarkStart w:id="684" w:name="_Toc65442212"/>
      <w:bookmarkStart w:id="685" w:name="_Toc65448361"/>
      <w:bookmarkStart w:id="686" w:name="_Toc65442214"/>
      <w:bookmarkStart w:id="687" w:name="_Toc65448363"/>
      <w:bookmarkStart w:id="688" w:name="_Toc65442215"/>
      <w:bookmarkStart w:id="689" w:name="_Toc65448364"/>
      <w:bookmarkStart w:id="690" w:name="_Toc65442216"/>
      <w:bookmarkStart w:id="691" w:name="_Toc65448365"/>
      <w:bookmarkStart w:id="692" w:name="_Toc65442217"/>
      <w:bookmarkStart w:id="693" w:name="_Toc65448366"/>
      <w:bookmarkStart w:id="694" w:name="_Toc65442218"/>
      <w:bookmarkStart w:id="695" w:name="_Toc65448367"/>
      <w:bookmarkStart w:id="696" w:name="_Toc65442219"/>
      <w:bookmarkStart w:id="697" w:name="_Toc65448368"/>
      <w:bookmarkStart w:id="698" w:name="_Toc65442220"/>
      <w:bookmarkStart w:id="699" w:name="_Toc65448369"/>
      <w:bookmarkStart w:id="700" w:name="_Toc65442221"/>
      <w:bookmarkStart w:id="701" w:name="_Toc65448370"/>
      <w:bookmarkStart w:id="702" w:name="_Toc65442223"/>
      <w:bookmarkStart w:id="703" w:name="_Toc65448372"/>
      <w:bookmarkStart w:id="704" w:name="_Toc65442224"/>
      <w:bookmarkStart w:id="705" w:name="_Toc65448373"/>
      <w:bookmarkStart w:id="706" w:name="_Toc65442225"/>
      <w:bookmarkStart w:id="707" w:name="_Toc65448374"/>
      <w:bookmarkStart w:id="708" w:name="_Toc65442226"/>
      <w:bookmarkStart w:id="709" w:name="_Toc65448375"/>
      <w:bookmarkStart w:id="710" w:name="_Toc65442227"/>
      <w:bookmarkStart w:id="711" w:name="_Toc65448376"/>
      <w:bookmarkStart w:id="712" w:name="_Toc65442228"/>
      <w:bookmarkStart w:id="713" w:name="_Toc65448377"/>
      <w:bookmarkStart w:id="714" w:name="_Toc65442229"/>
      <w:bookmarkStart w:id="715" w:name="_Toc65448378"/>
      <w:bookmarkStart w:id="716" w:name="_Toc65442230"/>
      <w:bookmarkStart w:id="717" w:name="_Toc65448379"/>
      <w:bookmarkStart w:id="718" w:name="_Toc65442232"/>
      <w:bookmarkStart w:id="719" w:name="_Toc65448381"/>
      <w:bookmarkStart w:id="720" w:name="_Toc65442233"/>
      <w:bookmarkStart w:id="721" w:name="_Toc65448382"/>
      <w:bookmarkStart w:id="722" w:name="_Toc65442234"/>
      <w:bookmarkStart w:id="723" w:name="_Toc65448383"/>
      <w:bookmarkStart w:id="724" w:name="_Toc65442235"/>
      <w:bookmarkStart w:id="725" w:name="_Toc65448384"/>
      <w:bookmarkStart w:id="726" w:name="_Toc65442236"/>
      <w:bookmarkStart w:id="727" w:name="_Toc65448385"/>
      <w:bookmarkStart w:id="728" w:name="_Toc65442237"/>
      <w:bookmarkStart w:id="729" w:name="_Toc65448386"/>
      <w:bookmarkStart w:id="730" w:name="_Toc65442238"/>
      <w:bookmarkStart w:id="731" w:name="_Toc65448387"/>
      <w:bookmarkStart w:id="732" w:name="_Toc65442239"/>
      <w:bookmarkStart w:id="733" w:name="_Toc65448388"/>
      <w:bookmarkStart w:id="734" w:name="_Toc65442241"/>
      <w:bookmarkStart w:id="735" w:name="_Toc65448390"/>
      <w:bookmarkStart w:id="736" w:name="_Toc65442242"/>
      <w:bookmarkStart w:id="737" w:name="_Toc65448391"/>
      <w:bookmarkStart w:id="738" w:name="_Toc65442243"/>
      <w:bookmarkStart w:id="739" w:name="_Toc65448392"/>
      <w:bookmarkStart w:id="740" w:name="_Toc65442244"/>
      <w:bookmarkStart w:id="741" w:name="_Toc65448393"/>
      <w:bookmarkStart w:id="742" w:name="_Toc65442245"/>
      <w:bookmarkStart w:id="743" w:name="_Toc65448394"/>
      <w:bookmarkStart w:id="744" w:name="_Toc65442246"/>
      <w:bookmarkStart w:id="745" w:name="_Toc65448395"/>
      <w:bookmarkStart w:id="746" w:name="_Toc65442247"/>
      <w:bookmarkStart w:id="747" w:name="_Toc65448396"/>
      <w:bookmarkStart w:id="748" w:name="_Toc65442248"/>
      <w:bookmarkStart w:id="749" w:name="_Toc65448397"/>
      <w:bookmarkStart w:id="750" w:name="_Toc65442250"/>
      <w:bookmarkStart w:id="751" w:name="_Toc65448399"/>
      <w:bookmarkStart w:id="752" w:name="_Toc65442251"/>
      <w:bookmarkStart w:id="753" w:name="_Toc65448400"/>
      <w:bookmarkStart w:id="754" w:name="_Toc65442252"/>
      <w:bookmarkStart w:id="755" w:name="_Toc65448401"/>
      <w:bookmarkStart w:id="756" w:name="_Toc65442253"/>
      <w:bookmarkStart w:id="757" w:name="_Toc65448402"/>
      <w:bookmarkStart w:id="758" w:name="_Toc65442254"/>
      <w:bookmarkStart w:id="759" w:name="_Toc65448403"/>
      <w:bookmarkStart w:id="760" w:name="_Toc65442255"/>
      <w:bookmarkStart w:id="761" w:name="_Toc65448404"/>
      <w:bookmarkStart w:id="762" w:name="_Toc65442256"/>
      <w:bookmarkStart w:id="763" w:name="_Toc65448405"/>
      <w:bookmarkStart w:id="764" w:name="_Toc65442257"/>
      <w:bookmarkStart w:id="765" w:name="_Toc65448406"/>
      <w:bookmarkStart w:id="766" w:name="_Toc65442259"/>
      <w:bookmarkStart w:id="767" w:name="_Toc65448408"/>
      <w:bookmarkStart w:id="768" w:name="_Toc65442260"/>
      <w:bookmarkStart w:id="769" w:name="_Toc65448409"/>
      <w:bookmarkStart w:id="770" w:name="_Toc65442261"/>
      <w:bookmarkStart w:id="771" w:name="_Toc65448410"/>
      <w:bookmarkStart w:id="772" w:name="_Toc65442263"/>
      <w:bookmarkStart w:id="773" w:name="_Toc65448412"/>
      <w:bookmarkStart w:id="774" w:name="_Toc65442264"/>
      <w:bookmarkStart w:id="775" w:name="_Toc65448413"/>
      <w:bookmarkStart w:id="776" w:name="_Toc65442265"/>
      <w:bookmarkStart w:id="777" w:name="_Toc65448414"/>
      <w:bookmarkStart w:id="778" w:name="_Toc65442267"/>
      <w:bookmarkStart w:id="779" w:name="_Toc65448416"/>
      <w:bookmarkStart w:id="780" w:name="_Toc65442268"/>
      <w:bookmarkStart w:id="781" w:name="_Toc65448417"/>
      <w:bookmarkStart w:id="782" w:name="_Toc65442269"/>
      <w:bookmarkStart w:id="783" w:name="_Toc65448418"/>
      <w:bookmarkStart w:id="784" w:name="_Toc65442271"/>
      <w:bookmarkStart w:id="785" w:name="_Toc65448420"/>
      <w:bookmarkStart w:id="786" w:name="_Toc65442272"/>
      <w:bookmarkStart w:id="787" w:name="_Toc65448421"/>
      <w:bookmarkStart w:id="788" w:name="_Toc65442273"/>
      <w:bookmarkStart w:id="789" w:name="_Toc65448422"/>
      <w:bookmarkStart w:id="790" w:name="_Toc65442275"/>
      <w:bookmarkStart w:id="791" w:name="_Toc65448424"/>
      <w:bookmarkStart w:id="792" w:name="_Toc65442276"/>
      <w:bookmarkStart w:id="793" w:name="_Toc65448425"/>
      <w:bookmarkStart w:id="794" w:name="_Toc65442277"/>
      <w:bookmarkStart w:id="795" w:name="_Toc65448426"/>
      <w:bookmarkStart w:id="796" w:name="_Toc65442279"/>
      <w:bookmarkStart w:id="797" w:name="_Toc65448428"/>
      <w:bookmarkStart w:id="798" w:name="_Toc65442280"/>
      <w:bookmarkStart w:id="799" w:name="_Toc65448429"/>
      <w:bookmarkStart w:id="800" w:name="_Toc65442281"/>
      <w:bookmarkStart w:id="801" w:name="_Toc65448430"/>
      <w:bookmarkStart w:id="802" w:name="_Toc65442283"/>
      <w:bookmarkStart w:id="803" w:name="_Toc65448432"/>
      <w:bookmarkStart w:id="804" w:name="_Toc65442284"/>
      <w:bookmarkStart w:id="805" w:name="_Toc65448433"/>
      <w:bookmarkStart w:id="806" w:name="_Toc65442285"/>
      <w:bookmarkStart w:id="807" w:name="_Toc65448434"/>
      <w:bookmarkStart w:id="808" w:name="_Toc65442287"/>
      <w:bookmarkStart w:id="809" w:name="_Toc65448436"/>
      <w:bookmarkStart w:id="810" w:name="_Toc65442288"/>
      <w:bookmarkStart w:id="811" w:name="_Toc65448437"/>
      <w:bookmarkStart w:id="812" w:name="_Toc65442289"/>
      <w:bookmarkStart w:id="813" w:name="_Toc65448438"/>
      <w:bookmarkStart w:id="814" w:name="_Toc65442291"/>
      <w:bookmarkStart w:id="815" w:name="_Toc65448440"/>
      <w:bookmarkStart w:id="816" w:name="_Toc65442292"/>
      <w:bookmarkStart w:id="817" w:name="_Toc65448441"/>
      <w:bookmarkStart w:id="818" w:name="_Toc65442293"/>
      <w:bookmarkStart w:id="819" w:name="_Toc65448442"/>
      <w:bookmarkStart w:id="820" w:name="_Toc65442295"/>
      <w:bookmarkStart w:id="821" w:name="_Toc65448444"/>
      <w:bookmarkStart w:id="822" w:name="_Toc65442296"/>
      <w:bookmarkStart w:id="823" w:name="_Toc65448445"/>
      <w:bookmarkStart w:id="824" w:name="_Toc65442297"/>
      <w:bookmarkStart w:id="825" w:name="_Toc65448446"/>
      <w:bookmarkStart w:id="826" w:name="_Toc65442299"/>
      <w:bookmarkStart w:id="827" w:name="_Toc65448448"/>
      <w:bookmarkStart w:id="828" w:name="_Toc65442300"/>
      <w:bookmarkStart w:id="829" w:name="_Toc65448449"/>
      <w:bookmarkStart w:id="830" w:name="_Toc65442301"/>
      <w:bookmarkStart w:id="831" w:name="_Toc65448450"/>
      <w:bookmarkStart w:id="832" w:name="_Toc65442303"/>
      <w:bookmarkStart w:id="833" w:name="_Toc65448452"/>
      <w:bookmarkStart w:id="834" w:name="_Toc65442304"/>
      <w:bookmarkStart w:id="835" w:name="_Toc65448453"/>
      <w:bookmarkStart w:id="836" w:name="_Toc65442305"/>
      <w:bookmarkStart w:id="837" w:name="_Toc65448454"/>
      <w:bookmarkStart w:id="838" w:name="_Toc65442307"/>
      <w:bookmarkStart w:id="839" w:name="_Toc65448456"/>
      <w:bookmarkStart w:id="840" w:name="_Toc65442308"/>
      <w:bookmarkStart w:id="841" w:name="_Toc65448457"/>
      <w:bookmarkStart w:id="842" w:name="_Toc65442309"/>
      <w:bookmarkStart w:id="843" w:name="_Toc65448458"/>
      <w:bookmarkStart w:id="844" w:name="_Toc65442311"/>
      <w:bookmarkStart w:id="845" w:name="_Toc65448460"/>
      <w:bookmarkStart w:id="846" w:name="_Toc65442312"/>
      <w:bookmarkStart w:id="847" w:name="_Toc65448461"/>
      <w:bookmarkStart w:id="848" w:name="_Toc65442313"/>
      <w:bookmarkStart w:id="849" w:name="_Toc65448462"/>
      <w:bookmarkStart w:id="850" w:name="_Toc65442315"/>
      <w:bookmarkStart w:id="851" w:name="_Toc65448464"/>
      <w:bookmarkStart w:id="852" w:name="_Toc65442316"/>
      <w:bookmarkStart w:id="853" w:name="_Toc65448465"/>
      <w:bookmarkStart w:id="854" w:name="_Toc65442317"/>
      <w:bookmarkStart w:id="855" w:name="_Toc65448466"/>
      <w:bookmarkStart w:id="856" w:name="_Toc65442319"/>
      <w:bookmarkStart w:id="857" w:name="_Toc65448468"/>
      <w:bookmarkStart w:id="858" w:name="_Toc65442320"/>
      <w:bookmarkStart w:id="859" w:name="_Toc65448469"/>
      <w:bookmarkStart w:id="860" w:name="_Toc65442321"/>
      <w:bookmarkStart w:id="861" w:name="_Toc65448470"/>
      <w:bookmarkStart w:id="862" w:name="_Toc65442323"/>
      <w:bookmarkStart w:id="863" w:name="_Toc65448472"/>
      <w:bookmarkStart w:id="864" w:name="_Toc65442324"/>
      <w:bookmarkStart w:id="865" w:name="_Toc65448473"/>
      <w:bookmarkStart w:id="866" w:name="_Toc65442325"/>
      <w:bookmarkStart w:id="867" w:name="_Toc65448474"/>
      <w:bookmarkStart w:id="868" w:name="_Toc65442327"/>
      <w:bookmarkStart w:id="869" w:name="_Toc65448476"/>
      <w:bookmarkStart w:id="870" w:name="_Toc65442328"/>
      <w:bookmarkStart w:id="871" w:name="_Toc65448477"/>
      <w:bookmarkStart w:id="872" w:name="_Toc65442329"/>
      <w:bookmarkStart w:id="873" w:name="_Toc65448478"/>
      <w:bookmarkStart w:id="874" w:name="_Toc65442331"/>
      <w:bookmarkStart w:id="875" w:name="_Toc65448480"/>
      <w:bookmarkStart w:id="876" w:name="_Toc65442332"/>
      <w:bookmarkStart w:id="877" w:name="_Toc65448481"/>
      <w:bookmarkStart w:id="878" w:name="_Toc65442333"/>
      <w:bookmarkStart w:id="879" w:name="_Toc65448482"/>
      <w:bookmarkStart w:id="880" w:name="_Toc65442334"/>
      <w:bookmarkStart w:id="881" w:name="_Toc65448483"/>
      <w:bookmarkStart w:id="882" w:name="_Toc65442335"/>
      <w:bookmarkStart w:id="883" w:name="_Toc65448484"/>
      <w:bookmarkStart w:id="884" w:name="_Toc65442336"/>
      <w:bookmarkStart w:id="885" w:name="_Toc65448485"/>
      <w:bookmarkStart w:id="886" w:name="_Toc65442337"/>
      <w:bookmarkStart w:id="887" w:name="_Toc65448486"/>
      <w:bookmarkStart w:id="888" w:name="_Toc65442338"/>
      <w:bookmarkStart w:id="889" w:name="_Toc65448487"/>
      <w:bookmarkStart w:id="890" w:name="_Toc65442339"/>
      <w:bookmarkStart w:id="891" w:name="_Toc65448488"/>
      <w:bookmarkStart w:id="892" w:name="_Toc65442340"/>
      <w:bookmarkStart w:id="893" w:name="_Toc65448489"/>
      <w:bookmarkStart w:id="894" w:name="_Toc65442341"/>
      <w:bookmarkStart w:id="895" w:name="_Toc65448490"/>
      <w:bookmarkStart w:id="896" w:name="_Toc65442342"/>
      <w:bookmarkStart w:id="897" w:name="_Toc65448491"/>
      <w:bookmarkStart w:id="898" w:name="_Toc65442343"/>
      <w:bookmarkStart w:id="899" w:name="_Toc65448492"/>
      <w:bookmarkStart w:id="900" w:name="_Toc65442344"/>
      <w:bookmarkStart w:id="901" w:name="_Toc65448493"/>
      <w:bookmarkStart w:id="902" w:name="_Toc65442345"/>
      <w:bookmarkStart w:id="903" w:name="_Toc65448494"/>
      <w:bookmarkStart w:id="904" w:name="_Toc65442347"/>
      <w:bookmarkStart w:id="905" w:name="_Toc65448496"/>
      <w:bookmarkStart w:id="906" w:name="_Toc65442348"/>
      <w:bookmarkStart w:id="907" w:name="_Toc65448497"/>
      <w:bookmarkStart w:id="908" w:name="_Toc65442349"/>
      <w:bookmarkStart w:id="909" w:name="_Toc65448498"/>
      <w:bookmarkStart w:id="910" w:name="_Toc65442350"/>
      <w:bookmarkStart w:id="911" w:name="_Toc65448499"/>
      <w:bookmarkStart w:id="912" w:name="_Toc65442352"/>
      <w:bookmarkStart w:id="913" w:name="_Toc65448501"/>
      <w:bookmarkStart w:id="914" w:name="_Toc65442353"/>
      <w:bookmarkStart w:id="915" w:name="_Toc65448502"/>
      <w:bookmarkStart w:id="916" w:name="_Toc65442354"/>
      <w:bookmarkStart w:id="917" w:name="_Toc65448503"/>
      <w:bookmarkStart w:id="918" w:name="_Toc65442355"/>
      <w:bookmarkStart w:id="919" w:name="_Toc65448504"/>
      <w:bookmarkStart w:id="920" w:name="_Toc65442357"/>
      <w:bookmarkStart w:id="921" w:name="_Toc65448506"/>
      <w:bookmarkStart w:id="922" w:name="_Toc65442358"/>
      <w:bookmarkStart w:id="923" w:name="_Toc65448507"/>
      <w:bookmarkStart w:id="924" w:name="_Toc65442359"/>
      <w:bookmarkStart w:id="925" w:name="_Toc65448508"/>
      <w:bookmarkStart w:id="926" w:name="_Toc65442360"/>
      <w:bookmarkStart w:id="927" w:name="_Toc65448509"/>
      <w:bookmarkStart w:id="928" w:name="_Toc65442362"/>
      <w:bookmarkStart w:id="929" w:name="_Toc65448511"/>
      <w:bookmarkStart w:id="930" w:name="_Toc65442363"/>
      <w:bookmarkStart w:id="931" w:name="_Toc65448512"/>
      <w:bookmarkStart w:id="932" w:name="_Toc65442364"/>
      <w:bookmarkStart w:id="933" w:name="_Toc65448513"/>
      <w:bookmarkStart w:id="934" w:name="_Toc65442365"/>
      <w:bookmarkStart w:id="935" w:name="_Toc65448514"/>
      <w:bookmarkStart w:id="936" w:name="_Toc65442367"/>
      <w:bookmarkStart w:id="937" w:name="_Toc65448516"/>
      <w:bookmarkStart w:id="938" w:name="_Toc65442368"/>
      <w:bookmarkStart w:id="939" w:name="_Toc65448517"/>
      <w:bookmarkStart w:id="940" w:name="_Toc65442369"/>
      <w:bookmarkStart w:id="941" w:name="_Toc65448518"/>
      <w:bookmarkStart w:id="942" w:name="_Toc65442370"/>
      <w:bookmarkStart w:id="943" w:name="_Toc65448519"/>
      <w:bookmarkStart w:id="944" w:name="_Toc65442372"/>
      <w:bookmarkStart w:id="945" w:name="_Toc65448521"/>
      <w:bookmarkStart w:id="946" w:name="_Toc65442373"/>
      <w:bookmarkStart w:id="947" w:name="_Toc65448522"/>
      <w:bookmarkStart w:id="948" w:name="_Toc65442374"/>
      <w:bookmarkStart w:id="949" w:name="_Toc65448523"/>
      <w:bookmarkStart w:id="950" w:name="_Toc65442375"/>
      <w:bookmarkStart w:id="951" w:name="_Toc65448524"/>
      <w:bookmarkStart w:id="952" w:name="_Toc65442377"/>
      <w:bookmarkStart w:id="953" w:name="_Toc65448526"/>
      <w:bookmarkStart w:id="954" w:name="_Toc65442378"/>
      <w:bookmarkStart w:id="955" w:name="_Toc65448527"/>
      <w:bookmarkStart w:id="956" w:name="_Toc65442379"/>
      <w:bookmarkStart w:id="957" w:name="_Toc65448528"/>
      <w:bookmarkStart w:id="958" w:name="_Toc65442380"/>
      <w:bookmarkStart w:id="959" w:name="_Toc65448529"/>
      <w:bookmarkStart w:id="960" w:name="_Toc65442382"/>
      <w:bookmarkStart w:id="961" w:name="_Toc65448531"/>
      <w:bookmarkStart w:id="962" w:name="_Toc65442383"/>
      <w:bookmarkStart w:id="963" w:name="_Toc65448532"/>
      <w:bookmarkStart w:id="964" w:name="_Toc65442384"/>
      <w:bookmarkStart w:id="965" w:name="_Toc65448533"/>
      <w:bookmarkStart w:id="966" w:name="_Toc65442385"/>
      <w:bookmarkStart w:id="967" w:name="_Toc65448534"/>
      <w:bookmarkStart w:id="968" w:name="_Toc65442387"/>
      <w:bookmarkStart w:id="969" w:name="_Toc65448536"/>
      <w:bookmarkStart w:id="970" w:name="_Toc65442388"/>
      <w:bookmarkStart w:id="971" w:name="_Toc65448537"/>
      <w:bookmarkStart w:id="972" w:name="_Toc65442389"/>
      <w:bookmarkStart w:id="973" w:name="_Toc65448538"/>
      <w:bookmarkStart w:id="974" w:name="_Toc65442390"/>
      <w:bookmarkStart w:id="975" w:name="_Toc65448539"/>
      <w:bookmarkStart w:id="976" w:name="_Toc65442392"/>
      <w:bookmarkStart w:id="977" w:name="_Toc65448541"/>
      <w:bookmarkStart w:id="978" w:name="_Toc65442393"/>
      <w:bookmarkStart w:id="979" w:name="_Toc65448542"/>
      <w:bookmarkStart w:id="980" w:name="_Toc65442394"/>
      <w:bookmarkStart w:id="981" w:name="_Toc65448543"/>
      <w:bookmarkStart w:id="982" w:name="_Toc65442395"/>
      <w:bookmarkStart w:id="983" w:name="_Toc65448544"/>
      <w:bookmarkStart w:id="984" w:name="_Toc65442397"/>
      <w:bookmarkStart w:id="985" w:name="_Toc65448546"/>
      <w:bookmarkStart w:id="986" w:name="_Toc65442398"/>
      <w:bookmarkStart w:id="987" w:name="_Toc65448547"/>
      <w:bookmarkStart w:id="988" w:name="_Toc65442399"/>
      <w:bookmarkStart w:id="989" w:name="_Toc65448548"/>
      <w:bookmarkStart w:id="990" w:name="_Toc65442400"/>
      <w:bookmarkStart w:id="991" w:name="_Toc65448549"/>
      <w:bookmarkStart w:id="992" w:name="_Toc65442402"/>
      <w:bookmarkStart w:id="993" w:name="_Toc65448551"/>
      <w:bookmarkStart w:id="994" w:name="_Toc65442403"/>
      <w:bookmarkStart w:id="995" w:name="_Toc65448552"/>
      <w:bookmarkStart w:id="996" w:name="_Toc65442404"/>
      <w:bookmarkStart w:id="997" w:name="_Toc65448553"/>
      <w:bookmarkStart w:id="998" w:name="_Toc65442405"/>
      <w:bookmarkStart w:id="999" w:name="_Toc65448554"/>
      <w:bookmarkStart w:id="1000" w:name="_Toc65442407"/>
      <w:bookmarkStart w:id="1001" w:name="_Toc65448556"/>
      <w:bookmarkStart w:id="1002" w:name="_Toc65442408"/>
      <w:bookmarkStart w:id="1003" w:name="_Toc65448557"/>
      <w:bookmarkStart w:id="1004" w:name="_Toc65442409"/>
      <w:bookmarkStart w:id="1005" w:name="_Toc65448558"/>
      <w:bookmarkStart w:id="1006" w:name="_Toc65442410"/>
      <w:bookmarkStart w:id="1007" w:name="_Toc65448559"/>
      <w:bookmarkStart w:id="1008" w:name="_Toc65442412"/>
      <w:bookmarkStart w:id="1009" w:name="_Toc65448561"/>
      <w:bookmarkStart w:id="1010" w:name="_Toc65442413"/>
      <w:bookmarkStart w:id="1011" w:name="_Toc65448562"/>
      <w:bookmarkStart w:id="1012" w:name="_Toc65442414"/>
      <w:bookmarkStart w:id="1013" w:name="_Toc65448563"/>
      <w:bookmarkStart w:id="1014" w:name="_Toc65442415"/>
      <w:bookmarkStart w:id="1015" w:name="_Toc65448564"/>
      <w:bookmarkStart w:id="1016" w:name="_Toc65442417"/>
      <w:bookmarkStart w:id="1017" w:name="_Toc65448566"/>
      <w:bookmarkStart w:id="1018" w:name="_Toc65442418"/>
      <w:bookmarkStart w:id="1019" w:name="_Toc65448567"/>
      <w:bookmarkStart w:id="1020" w:name="_Toc65442419"/>
      <w:bookmarkStart w:id="1021" w:name="_Toc65448568"/>
      <w:bookmarkStart w:id="1022" w:name="_Toc65442420"/>
      <w:bookmarkStart w:id="1023" w:name="_Toc65448569"/>
      <w:bookmarkStart w:id="1024" w:name="_Toc65442422"/>
      <w:bookmarkStart w:id="1025" w:name="_Toc65448571"/>
      <w:bookmarkStart w:id="1026" w:name="_Toc65442423"/>
      <w:bookmarkStart w:id="1027" w:name="_Toc65448572"/>
      <w:bookmarkStart w:id="1028" w:name="_Toc65442424"/>
      <w:bookmarkStart w:id="1029" w:name="_Toc65448573"/>
      <w:bookmarkStart w:id="1030" w:name="_Toc65442425"/>
      <w:bookmarkStart w:id="1031" w:name="_Toc65448574"/>
      <w:bookmarkStart w:id="1032" w:name="_Toc65442427"/>
      <w:bookmarkStart w:id="1033" w:name="_Toc65448576"/>
      <w:bookmarkStart w:id="1034" w:name="_Toc65442428"/>
      <w:bookmarkStart w:id="1035" w:name="_Toc65448577"/>
      <w:bookmarkStart w:id="1036" w:name="_Toc65442429"/>
      <w:bookmarkStart w:id="1037" w:name="_Toc65448578"/>
      <w:bookmarkStart w:id="1038" w:name="_Toc65442430"/>
      <w:bookmarkStart w:id="1039" w:name="_Toc65448579"/>
      <w:bookmarkStart w:id="1040" w:name="_Toc65442432"/>
      <w:bookmarkStart w:id="1041" w:name="_Toc65448581"/>
      <w:bookmarkStart w:id="1042" w:name="_Toc65442433"/>
      <w:bookmarkStart w:id="1043" w:name="_Toc65448582"/>
      <w:bookmarkStart w:id="1044" w:name="_Toc65442434"/>
      <w:bookmarkStart w:id="1045" w:name="_Toc65448583"/>
      <w:bookmarkStart w:id="1046" w:name="_Toc65442435"/>
      <w:bookmarkStart w:id="1047" w:name="_Toc65448584"/>
      <w:bookmarkStart w:id="1048" w:name="_Toc65442437"/>
      <w:bookmarkStart w:id="1049" w:name="_Toc65448586"/>
      <w:bookmarkStart w:id="1050" w:name="_Toc65442438"/>
      <w:bookmarkStart w:id="1051" w:name="_Toc65448587"/>
      <w:bookmarkStart w:id="1052" w:name="_Toc65442439"/>
      <w:bookmarkStart w:id="1053" w:name="_Toc65448588"/>
      <w:bookmarkStart w:id="1054" w:name="_Toc65442440"/>
      <w:bookmarkStart w:id="1055" w:name="_Toc65448589"/>
      <w:bookmarkStart w:id="1056" w:name="_Toc65442441"/>
      <w:bookmarkStart w:id="1057" w:name="_Toc65448590"/>
      <w:bookmarkStart w:id="1058" w:name="_Toc65442442"/>
      <w:bookmarkStart w:id="1059" w:name="_Toc65448591"/>
      <w:bookmarkStart w:id="1060" w:name="_Toc65442443"/>
      <w:bookmarkStart w:id="1061" w:name="_Toc65448592"/>
      <w:bookmarkStart w:id="1062" w:name="_Toc65442445"/>
      <w:bookmarkStart w:id="1063" w:name="_Toc65448594"/>
      <w:bookmarkStart w:id="1064" w:name="_Toc65442446"/>
      <w:bookmarkStart w:id="1065" w:name="_Toc65448595"/>
      <w:bookmarkStart w:id="1066" w:name="_Toc65442447"/>
      <w:bookmarkStart w:id="1067" w:name="_Toc65448596"/>
      <w:bookmarkStart w:id="1068" w:name="_Toc65442449"/>
      <w:bookmarkStart w:id="1069" w:name="_Toc65448598"/>
      <w:bookmarkStart w:id="1070" w:name="_Toc65442450"/>
      <w:bookmarkStart w:id="1071" w:name="_Toc65448599"/>
      <w:bookmarkStart w:id="1072" w:name="_Toc65442451"/>
      <w:bookmarkStart w:id="1073" w:name="_Toc65448600"/>
      <w:bookmarkStart w:id="1074" w:name="_Toc65442453"/>
      <w:bookmarkStart w:id="1075" w:name="_Toc65448602"/>
      <w:bookmarkStart w:id="1076" w:name="_Toc65442454"/>
      <w:bookmarkStart w:id="1077" w:name="_Toc65448603"/>
      <w:bookmarkStart w:id="1078" w:name="_Toc65442455"/>
      <w:bookmarkStart w:id="1079" w:name="_Toc65448604"/>
      <w:bookmarkStart w:id="1080" w:name="_Toc65442457"/>
      <w:bookmarkStart w:id="1081" w:name="_Toc65448606"/>
      <w:bookmarkStart w:id="1082" w:name="_Toc65442458"/>
      <w:bookmarkStart w:id="1083" w:name="_Toc65448607"/>
      <w:bookmarkStart w:id="1084" w:name="_Toc65442459"/>
      <w:bookmarkStart w:id="1085" w:name="_Toc65448608"/>
      <w:bookmarkStart w:id="1086" w:name="_Toc65442461"/>
      <w:bookmarkStart w:id="1087" w:name="_Toc65448610"/>
      <w:bookmarkStart w:id="1088" w:name="_Toc65442462"/>
      <w:bookmarkStart w:id="1089" w:name="_Toc65448611"/>
      <w:bookmarkStart w:id="1090" w:name="_Toc65442463"/>
      <w:bookmarkStart w:id="1091" w:name="_Toc65448612"/>
      <w:bookmarkStart w:id="1092" w:name="_Toc65442465"/>
      <w:bookmarkStart w:id="1093" w:name="_Toc65448614"/>
      <w:bookmarkStart w:id="1094" w:name="_Toc65442466"/>
      <w:bookmarkStart w:id="1095" w:name="_Toc65448615"/>
      <w:bookmarkStart w:id="1096" w:name="_Toc65442467"/>
      <w:bookmarkStart w:id="1097" w:name="_Toc65448616"/>
      <w:bookmarkStart w:id="1098" w:name="_Toc65442469"/>
      <w:bookmarkStart w:id="1099" w:name="_Toc65448618"/>
      <w:bookmarkStart w:id="1100" w:name="_Toc65442470"/>
      <w:bookmarkStart w:id="1101" w:name="_Toc65448619"/>
      <w:bookmarkStart w:id="1102" w:name="_Toc65442471"/>
      <w:bookmarkStart w:id="1103" w:name="_Toc65448620"/>
      <w:bookmarkStart w:id="1104" w:name="_Toc65442473"/>
      <w:bookmarkStart w:id="1105" w:name="_Toc65448622"/>
      <w:bookmarkStart w:id="1106" w:name="_Toc65442474"/>
      <w:bookmarkStart w:id="1107" w:name="_Toc65448623"/>
      <w:bookmarkStart w:id="1108" w:name="_Toc65442475"/>
      <w:bookmarkStart w:id="1109" w:name="_Toc65448624"/>
      <w:bookmarkStart w:id="1110" w:name="_Toc65442477"/>
      <w:bookmarkStart w:id="1111" w:name="_Toc65448626"/>
      <w:bookmarkStart w:id="1112" w:name="_Toc65442478"/>
      <w:bookmarkStart w:id="1113" w:name="_Toc65448627"/>
      <w:bookmarkStart w:id="1114" w:name="_Toc65442479"/>
      <w:bookmarkStart w:id="1115" w:name="_Toc65448628"/>
      <w:bookmarkStart w:id="1116" w:name="_Toc65442481"/>
      <w:bookmarkStart w:id="1117" w:name="_Toc65448630"/>
      <w:bookmarkStart w:id="1118" w:name="_Toc65442482"/>
      <w:bookmarkStart w:id="1119" w:name="_Toc65448631"/>
      <w:bookmarkStart w:id="1120" w:name="_Toc65442483"/>
      <w:bookmarkStart w:id="1121" w:name="_Toc65448632"/>
      <w:bookmarkStart w:id="1122" w:name="_Toc65442485"/>
      <w:bookmarkStart w:id="1123" w:name="_Toc65448634"/>
      <w:bookmarkStart w:id="1124" w:name="_Toc65442486"/>
      <w:bookmarkStart w:id="1125" w:name="_Toc65448635"/>
      <w:bookmarkStart w:id="1126" w:name="_Toc65442487"/>
      <w:bookmarkStart w:id="1127" w:name="_Toc65448636"/>
      <w:bookmarkStart w:id="1128" w:name="_Toc65442489"/>
      <w:bookmarkStart w:id="1129" w:name="_Toc65448638"/>
      <w:bookmarkStart w:id="1130" w:name="_Toc65442490"/>
      <w:bookmarkStart w:id="1131" w:name="_Toc65448639"/>
      <w:bookmarkStart w:id="1132" w:name="_Toc65442491"/>
      <w:bookmarkStart w:id="1133" w:name="_Toc65448640"/>
      <w:bookmarkStart w:id="1134" w:name="_Toc65442493"/>
      <w:bookmarkStart w:id="1135" w:name="_Toc65448642"/>
      <w:bookmarkStart w:id="1136" w:name="_Toc65442494"/>
      <w:bookmarkStart w:id="1137" w:name="_Toc65448643"/>
      <w:bookmarkStart w:id="1138" w:name="_Toc65442495"/>
      <w:bookmarkStart w:id="1139" w:name="_Toc65448644"/>
      <w:bookmarkStart w:id="1140" w:name="_Toc65442497"/>
      <w:bookmarkStart w:id="1141" w:name="_Toc65448646"/>
      <w:bookmarkStart w:id="1142" w:name="_Toc65442498"/>
      <w:bookmarkStart w:id="1143" w:name="_Toc65448647"/>
      <w:bookmarkStart w:id="1144" w:name="_Toc65442499"/>
      <w:bookmarkStart w:id="1145" w:name="_Toc65448648"/>
      <w:bookmarkStart w:id="1146" w:name="_Toc65442501"/>
      <w:bookmarkStart w:id="1147" w:name="_Toc65448650"/>
      <w:bookmarkStart w:id="1148" w:name="_Toc65442502"/>
      <w:bookmarkStart w:id="1149" w:name="_Toc65448651"/>
      <w:bookmarkStart w:id="1150" w:name="_Toc65442503"/>
      <w:bookmarkStart w:id="1151" w:name="_Toc65448652"/>
      <w:bookmarkStart w:id="1152" w:name="_Toc65442505"/>
      <w:bookmarkStart w:id="1153" w:name="_Toc65448654"/>
      <w:bookmarkStart w:id="1154" w:name="_Toc65442506"/>
      <w:bookmarkStart w:id="1155" w:name="_Toc65448655"/>
      <w:bookmarkStart w:id="1156" w:name="_Toc65442507"/>
      <w:bookmarkStart w:id="1157" w:name="_Toc65448656"/>
      <w:bookmarkStart w:id="1158" w:name="_Toc65442509"/>
      <w:bookmarkStart w:id="1159" w:name="_Toc65448658"/>
      <w:bookmarkStart w:id="1160" w:name="_Toc65442510"/>
      <w:bookmarkStart w:id="1161" w:name="_Toc65448659"/>
      <w:bookmarkStart w:id="1162" w:name="_Toc65442511"/>
      <w:bookmarkStart w:id="1163" w:name="_Toc65448660"/>
      <w:bookmarkStart w:id="1164" w:name="_Toc65442513"/>
      <w:bookmarkStart w:id="1165" w:name="_Toc65448662"/>
      <w:bookmarkStart w:id="1166" w:name="_Toc65442514"/>
      <w:bookmarkStart w:id="1167" w:name="_Toc65448663"/>
      <w:bookmarkStart w:id="1168" w:name="_Toc65442515"/>
      <w:bookmarkStart w:id="1169" w:name="_Toc6544866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75F36DD1" w14:textId="66FD97AF" w:rsidR="00825398" w:rsidRPr="008A48BF" w:rsidRDefault="00F147EA" w:rsidP="00F04395">
      <w:pPr>
        <w:pStyle w:val="BodyText"/>
        <w:ind w:right="454"/>
        <w:jc w:val="center"/>
      </w:pPr>
      <w:r w:rsidRPr="008A48BF">
        <w:rPr>
          <w:b/>
          <w:bCs/>
          <w:sz w:val="24"/>
          <w:szCs w:val="24"/>
        </w:rPr>
        <w:t xml:space="preserve">Figure </w:t>
      </w:r>
      <w:r w:rsidR="004B2E8D" w:rsidRPr="008A48BF">
        <w:rPr>
          <w:b/>
          <w:bCs/>
          <w:sz w:val="24"/>
          <w:szCs w:val="24"/>
        </w:rPr>
        <w:t>1</w:t>
      </w:r>
      <w:r w:rsidR="00FF0256" w:rsidRPr="008A48BF">
        <w:rPr>
          <w:b/>
          <w:bCs/>
          <w:sz w:val="24"/>
          <w:szCs w:val="24"/>
        </w:rPr>
        <w:t>2</w:t>
      </w:r>
      <w:r w:rsidRPr="008A48BF">
        <w:rPr>
          <w:b/>
          <w:bCs/>
          <w:sz w:val="24"/>
          <w:szCs w:val="24"/>
        </w:rPr>
        <w:t>: DR-4441 Racially and Ethnically Concentrated Areas of Poverty (R</w:t>
      </w:r>
      <w:r w:rsidR="001F0C55" w:rsidRPr="008A48BF">
        <w:rPr>
          <w:b/>
          <w:bCs/>
          <w:sz w:val="24"/>
          <w:szCs w:val="24"/>
        </w:rPr>
        <w:t>/</w:t>
      </w:r>
      <w:r w:rsidRPr="008A48BF">
        <w:rPr>
          <w:b/>
          <w:bCs/>
          <w:sz w:val="24"/>
          <w:szCs w:val="24"/>
        </w:rPr>
        <w:t>ECAP)</w:t>
      </w:r>
    </w:p>
    <w:p w14:paraId="3607F61E" w14:textId="6A79A62D" w:rsidR="00825398" w:rsidRPr="008A48BF" w:rsidRDefault="00825398" w:rsidP="001E41ED">
      <w:pPr>
        <w:pStyle w:val="FigureCaption"/>
        <w:ind w:left="0" w:firstLine="0"/>
        <w:jc w:val="both"/>
        <w:rPr>
          <w:vertAlign w:val="superscript"/>
        </w:rPr>
      </w:pPr>
      <w:r w:rsidRPr="008A48BF">
        <w:rPr>
          <w:noProof/>
        </w:rPr>
        <w:drawing>
          <wp:inline distT="0" distB="0" distL="0" distR="0" wp14:anchorId="57E8FEE9" wp14:editId="31DAB852">
            <wp:extent cx="5109896" cy="39494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71527" cy="3997064"/>
                    </a:xfrm>
                    <a:prstGeom prst="rect">
                      <a:avLst/>
                    </a:prstGeom>
                    <a:noFill/>
                    <a:ln>
                      <a:noFill/>
                    </a:ln>
                  </pic:spPr>
                </pic:pic>
              </a:graphicData>
            </a:graphic>
          </wp:inline>
        </w:drawing>
      </w:r>
    </w:p>
    <w:p w14:paraId="382EAC67" w14:textId="303CA135" w:rsidR="00C10DEF" w:rsidRPr="008A48BF" w:rsidRDefault="00C10DEF" w:rsidP="00D469BC">
      <w:pPr>
        <w:jc w:val="center"/>
      </w:pPr>
      <w:r w:rsidRPr="008A48BF">
        <w:rPr>
          <w:b/>
          <w:bCs/>
        </w:rPr>
        <w:lastRenderedPageBreak/>
        <w:t>Source: U.S. Census Bureau 2020, Department of Housing and Urban Development, 2020</w:t>
      </w:r>
    </w:p>
    <w:p w14:paraId="3AE6C594" w14:textId="210128C6" w:rsidR="00C10DEF" w:rsidRPr="008A48BF" w:rsidRDefault="00C10DEF" w:rsidP="00FE0F9A">
      <w:pPr>
        <w:pStyle w:val="Caption"/>
        <w:keepNext/>
        <w:jc w:val="center"/>
        <w:rPr>
          <w:sz w:val="24"/>
          <w:szCs w:val="24"/>
        </w:rPr>
      </w:pPr>
      <w:r w:rsidRPr="008A48BF">
        <w:rPr>
          <w:sz w:val="24"/>
          <w:szCs w:val="24"/>
        </w:rPr>
        <w:t xml:space="preserve">Figure </w:t>
      </w:r>
      <w:r w:rsidR="004B2E8D" w:rsidRPr="008A48BF">
        <w:rPr>
          <w:sz w:val="24"/>
          <w:szCs w:val="24"/>
        </w:rPr>
        <w:t>1</w:t>
      </w:r>
      <w:r w:rsidR="00FF0256" w:rsidRPr="008A48BF">
        <w:rPr>
          <w:sz w:val="24"/>
          <w:szCs w:val="24"/>
        </w:rPr>
        <w:t>3</w:t>
      </w:r>
      <w:r w:rsidR="00C67ED4" w:rsidRPr="008A48BF">
        <w:rPr>
          <w:sz w:val="24"/>
          <w:szCs w:val="24"/>
        </w:rPr>
        <w:t>: DR-4441 Racially and Ethnically Concentrated Areas of Poverty (R</w:t>
      </w:r>
      <w:r w:rsidR="001F0C55" w:rsidRPr="008A48BF">
        <w:rPr>
          <w:sz w:val="24"/>
          <w:szCs w:val="24"/>
        </w:rPr>
        <w:t>/</w:t>
      </w:r>
      <w:r w:rsidR="00C67ED4" w:rsidRPr="008A48BF">
        <w:rPr>
          <w:sz w:val="24"/>
          <w:szCs w:val="24"/>
        </w:rPr>
        <w:t>ECAP)</w:t>
      </w:r>
    </w:p>
    <w:p w14:paraId="1627980E" w14:textId="6DF0A56C" w:rsidR="00825398" w:rsidRPr="008A48BF" w:rsidRDefault="00825398" w:rsidP="00825398">
      <w:pPr>
        <w:rPr>
          <w:noProof/>
        </w:rPr>
      </w:pPr>
      <w:r w:rsidRPr="008A48BF">
        <w:rPr>
          <w:b/>
          <w:bCs/>
          <w:noProof/>
          <w:sz w:val="24"/>
          <w:szCs w:val="24"/>
        </w:rPr>
        <w:drawing>
          <wp:inline distT="0" distB="0" distL="0" distR="0" wp14:anchorId="2DAAF0DC" wp14:editId="11E6FB2C">
            <wp:extent cx="6073140" cy="46939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73140" cy="4693920"/>
                    </a:xfrm>
                    <a:prstGeom prst="rect">
                      <a:avLst/>
                    </a:prstGeom>
                    <a:noFill/>
                    <a:ln>
                      <a:noFill/>
                    </a:ln>
                  </pic:spPr>
                </pic:pic>
              </a:graphicData>
            </a:graphic>
          </wp:inline>
        </w:drawing>
      </w:r>
    </w:p>
    <w:p w14:paraId="09346670" w14:textId="77777777" w:rsidR="00825398" w:rsidRPr="008A48BF" w:rsidRDefault="00825398" w:rsidP="00825398">
      <w:pPr>
        <w:jc w:val="center"/>
        <w:rPr>
          <w:b/>
          <w:bCs/>
          <w:sz w:val="24"/>
          <w:szCs w:val="24"/>
        </w:rPr>
      </w:pPr>
      <w:r w:rsidRPr="008A48BF">
        <w:tab/>
      </w:r>
      <w:r w:rsidRPr="008A48BF">
        <w:rPr>
          <w:b/>
          <w:bCs/>
        </w:rPr>
        <w:t>Source: U.S. Census Bureau 2020, Department of Housing and Urban Development, 2020</w:t>
      </w:r>
    </w:p>
    <w:p w14:paraId="52EE0F92" w14:textId="77777777" w:rsidR="00825398" w:rsidRPr="008A48BF" w:rsidRDefault="00825398">
      <w:pPr>
        <w:spacing w:before="0" w:after="160" w:line="259" w:lineRule="auto"/>
        <w:jc w:val="left"/>
        <w:rPr>
          <w:b/>
          <w:bCs/>
          <w:sz w:val="24"/>
          <w:szCs w:val="24"/>
        </w:rPr>
      </w:pPr>
      <w:r w:rsidRPr="008A48BF">
        <w:rPr>
          <w:b/>
          <w:bCs/>
          <w:sz w:val="24"/>
          <w:szCs w:val="24"/>
        </w:rPr>
        <w:br w:type="page"/>
      </w:r>
    </w:p>
    <w:p w14:paraId="4616D934" w14:textId="0260361D" w:rsidR="00825398" w:rsidRPr="008A48BF" w:rsidRDefault="00825398" w:rsidP="00825398">
      <w:pPr>
        <w:jc w:val="center"/>
        <w:rPr>
          <w:b/>
          <w:bCs/>
          <w:sz w:val="24"/>
          <w:szCs w:val="24"/>
        </w:rPr>
      </w:pPr>
      <w:r w:rsidRPr="008A48BF">
        <w:rPr>
          <w:b/>
          <w:bCs/>
          <w:sz w:val="24"/>
          <w:szCs w:val="24"/>
        </w:rPr>
        <w:lastRenderedPageBreak/>
        <w:t>Figure 14: DR-4441 Racially and Ethnically Concentrated Areas of Poverty (R</w:t>
      </w:r>
      <w:r w:rsidR="001F0C55" w:rsidRPr="008A48BF">
        <w:rPr>
          <w:b/>
          <w:bCs/>
          <w:sz w:val="24"/>
          <w:szCs w:val="24"/>
        </w:rPr>
        <w:t>/</w:t>
      </w:r>
      <w:r w:rsidRPr="008A48BF">
        <w:rPr>
          <w:b/>
          <w:bCs/>
          <w:sz w:val="24"/>
          <w:szCs w:val="24"/>
        </w:rPr>
        <w:t>ECAP)</w:t>
      </w:r>
    </w:p>
    <w:p w14:paraId="34755260" w14:textId="142F66B8" w:rsidR="00825398" w:rsidRPr="008A48BF" w:rsidRDefault="00825398" w:rsidP="00825398">
      <w:pPr>
        <w:jc w:val="center"/>
        <w:rPr>
          <w:b/>
          <w:bCs/>
          <w:sz w:val="24"/>
          <w:szCs w:val="24"/>
        </w:rPr>
      </w:pPr>
      <w:r w:rsidRPr="008A48BF">
        <w:rPr>
          <w:noProof/>
        </w:rPr>
        <w:drawing>
          <wp:inline distT="0" distB="0" distL="0" distR="0" wp14:anchorId="79845836" wp14:editId="653918BC">
            <wp:extent cx="6073140" cy="46939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73140" cy="4693920"/>
                    </a:xfrm>
                    <a:prstGeom prst="rect">
                      <a:avLst/>
                    </a:prstGeom>
                    <a:noFill/>
                    <a:ln>
                      <a:noFill/>
                    </a:ln>
                  </pic:spPr>
                </pic:pic>
              </a:graphicData>
            </a:graphic>
          </wp:inline>
        </w:drawing>
      </w:r>
    </w:p>
    <w:p w14:paraId="30C8768A" w14:textId="77777777" w:rsidR="00825398" w:rsidRPr="008A48BF" w:rsidRDefault="00825398" w:rsidP="00825398">
      <w:pPr>
        <w:tabs>
          <w:tab w:val="left" w:pos="4186"/>
        </w:tabs>
        <w:jc w:val="center"/>
        <w:rPr>
          <w:rFonts w:asciiTheme="minorHAnsi" w:hAnsiTheme="minorHAnsi" w:cstheme="minorHAnsi"/>
          <w:b/>
          <w:bCs/>
        </w:rPr>
      </w:pPr>
      <w:r w:rsidRPr="008A48BF">
        <w:rPr>
          <w:rFonts w:asciiTheme="minorHAnsi" w:hAnsiTheme="minorHAnsi" w:cstheme="minorHAnsi"/>
          <w:b/>
          <w:bCs/>
        </w:rPr>
        <w:t>Source: U.S. Census Bureau 2020, Department of Housing and Urban Development, 2020</w:t>
      </w:r>
    </w:p>
    <w:p w14:paraId="7E6405C2" w14:textId="3A4A99F9" w:rsidR="00825398" w:rsidRPr="008A48BF" w:rsidRDefault="00825398" w:rsidP="00361259">
      <w:pPr>
        <w:tabs>
          <w:tab w:val="left" w:pos="1941"/>
        </w:tabs>
      </w:pPr>
    </w:p>
    <w:p w14:paraId="3FD0D4BD" w14:textId="567603C7" w:rsidR="002C6D1A" w:rsidRPr="008A48BF" w:rsidRDefault="002C6D1A" w:rsidP="0013171F"/>
    <w:p w14:paraId="3C748AAA" w14:textId="77777777" w:rsidR="00AD5C7B" w:rsidRPr="008A48BF" w:rsidRDefault="00AD5C7B" w:rsidP="00FE0F9A">
      <w:pPr>
        <w:rPr>
          <w:b/>
          <w:bCs/>
          <w:sz w:val="24"/>
          <w:szCs w:val="24"/>
        </w:rPr>
      </w:pPr>
    </w:p>
    <w:p w14:paraId="1E431196" w14:textId="78DF45AA" w:rsidR="00AD5C7B" w:rsidRPr="008A48BF" w:rsidRDefault="00AD5C7B" w:rsidP="0060762D">
      <w:pPr>
        <w:jc w:val="center"/>
        <w:rPr>
          <w:b/>
          <w:bCs/>
          <w:sz w:val="24"/>
          <w:szCs w:val="24"/>
        </w:rPr>
      </w:pPr>
    </w:p>
    <w:p w14:paraId="2710146B" w14:textId="19EBBFA2" w:rsidR="00AD5C7B" w:rsidRPr="008A48BF" w:rsidRDefault="00AD5C7B" w:rsidP="0060762D">
      <w:pPr>
        <w:jc w:val="center"/>
        <w:rPr>
          <w:b/>
          <w:bCs/>
          <w:sz w:val="24"/>
          <w:szCs w:val="24"/>
        </w:rPr>
      </w:pPr>
    </w:p>
    <w:p w14:paraId="09B97A71" w14:textId="77777777" w:rsidR="00DE3B68" w:rsidRPr="008A48BF" w:rsidRDefault="00DE3B68">
      <w:pPr>
        <w:spacing w:before="0" w:after="160" w:line="259" w:lineRule="auto"/>
        <w:jc w:val="left"/>
        <w:rPr>
          <w:b/>
          <w:bCs/>
          <w:sz w:val="24"/>
          <w:szCs w:val="24"/>
        </w:rPr>
      </w:pPr>
      <w:r w:rsidRPr="008A48BF">
        <w:rPr>
          <w:b/>
          <w:bCs/>
          <w:sz w:val="24"/>
          <w:szCs w:val="24"/>
        </w:rPr>
        <w:br w:type="page"/>
      </w:r>
    </w:p>
    <w:p w14:paraId="497FB8D5" w14:textId="30385F37" w:rsidR="00E94CD9" w:rsidRPr="008A48BF" w:rsidRDefault="00E94CD9" w:rsidP="00E94CD9">
      <w:pPr>
        <w:pStyle w:val="Heading2"/>
      </w:pPr>
      <w:bookmarkStart w:id="1170" w:name="_Toc69988805"/>
      <w:r w:rsidRPr="008A48BF">
        <w:lastRenderedPageBreak/>
        <w:t>Analysis of Housing Unmet Need</w:t>
      </w:r>
      <w:bookmarkEnd w:id="1170"/>
    </w:p>
    <w:p w14:paraId="4B54859B" w14:textId="393B03C6" w:rsidR="00F32042" w:rsidRPr="008A48BF" w:rsidRDefault="00F32042" w:rsidP="00F32042">
      <w:pPr>
        <w:pStyle w:val="Heading3"/>
      </w:pPr>
      <w:bookmarkStart w:id="1171" w:name="_Toc69988806"/>
      <w:r w:rsidRPr="008A48BF">
        <w:t xml:space="preserve">Housing Unmet </w:t>
      </w:r>
      <w:r w:rsidR="0051455C" w:rsidRPr="008A48BF">
        <w:t xml:space="preserve">Recovery </w:t>
      </w:r>
      <w:r w:rsidRPr="008A48BF">
        <w:t>Needs</w:t>
      </w:r>
      <w:bookmarkEnd w:id="1171"/>
    </w:p>
    <w:p w14:paraId="0496606E" w14:textId="409A5238" w:rsidR="00F32042" w:rsidRPr="008A48BF" w:rsidRDefault="00F32042" w:rsidP="00F32042">
      <w:r w:rsidRPr="008A48BF">
        <w:t xml:space="preserve">The section above provides an overview of the housing data available as of December 2020. For its unmet housing needs calculation HUD only considers Major-Low, Major-High, and Severe damage categories for both owner and renter households. The following provides the damage multipliers for DR-4441 for the State of Arkansas. </w:t>
      </w:r>
    </w:p>
    <w:p w14:paraId="6D609401" w14:textId="0F93DB3E" w:rsidR="00521172" w:rsidRPr="008A48BF" w:rsidRDefault="00521172" w:rsidP="00521172">
      <w:r w:rsidRPr="008A48BF">
        <w:t>Housing Multipliers 2019 Disasters – Estimated average cost to repair for uninsured properties after subtracting out average per unit amount estimated to be covered by SBA and FEMA assistance</w:t>
      </w:r>
      <w:r w:rsidRPr="008A48BF">
        <w:br/>
      </w:r>
    </w:p>
    <w:p w14:paraId="5C86BEE5" w14:textId="2AD767F8" w:rsidR="00521172" w:rsidRPr="008A48BF" w:rsidRDefault="00521172" w:rsidP="00521172">
      <w:pPr>
        <w:pStyle w:val="FigureCaption"/>
      </w:pPr>
      <w:bookmarkStart w:id="1172" w:name="_Hlk69892492"/>
      <w:r w:rsidRPr="008A48BF">
        <w:t>Table 3</w:t>
      </w:r>
      <w:r w:rsidR="00273586">
        <w:t>5</w:t>
      </w:r>
      <w:r w:rsidRPr="008A48BF">
        <w:t>: Serious Unmet Housing Need Multipliers</w:t>
      </w:r>
      <w:bookmarkEnd w:id="1172"/>
      <w:r w:rsidRPr="008A48BF">
        <w:rPr>
          <w:rStyle w:val="FootnoteReference"/>
        </w:rPr>
        <w:footnoteReference w:id="36"/>
      </w:r>
    </w:p>
    <w:tbl>
      <w:tblPr>
        <w:tblW w:w="925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2731"/>
        <w:gridCol w:w="2731"/>
        <w:gridCol w:w="2086"/>
      </w:tblGrid>
      <w:tr w:rsidR="00521172" w:rsidRPr="008A48BF" w14:paraId="230BB6F5" w14:textId="77777777" w:rsidTr="003627D6">
        <w:trPr>
          <w:trHeight w:hRule="exact" w:val="312"/>
        </w:trPr>
        <w:tc>
          <w:tcPr>
            <w:tcW w:w="1707" w:type="dxa"/>
            <w:tcBorders>
              <w:top w:val="single" w:sz="4" w:space="0" w:color="000000"/>
              <w:left w:val="single" w:sz="4" w:space="0" w:color="000000"/>
              <w:bottom w:val="single" w:sz="4" w:space="0" w:color="000000"/>
              <w:right w:val="single" w:sz="4" w:space="0" w:color="000000"/>
            </w:tcBorders>
          </w:tcPr>
          <w:p w14:paraId="2831C656" w14:textId="77777777" w:rsidR="00521172" w:rsidRPr="008A48BF" w:rsidRDefault="00521172" w:rsidP="003627D6">
            <w:pPr>
              <w:spacing w:before="0" w:after="0"/>
            </w:pPr>
          </w:p>
        </w:tc>
        <w:tc>
          <w:tcPr>
            <w:tcW w:w="2731" w:type="dxa"/>
            <w:tcBorders>
              <w:top w:val="single" w:sz="4" w:space="0" w:color="000000"/>
              <w:left w:val="single" w:sz="4" w:space="0" w:color="000000"/>
              <w:bottom w:val="single" w:sz="4" w:space="0" w:color="000000"/>
              <w:right w:val="single" w:sz="4" w:space="0" w:color="000000"/>
            </w:tcBorders>
            <w:vAlign w:val="center"/>
            <w:hideMark/>
          </w:tcPr>
          <w:p w14:paraId="1892A996" w14:textId="77777777" w:rsidR="00521172" w:rsidRPr="008A48BF" w:rsidRDefault="00521172" w:rsidP="003627D6">
            <w:pPr>
              <w:spacing w:before="0" w:after="0"/>
              <w:jc w:val="center"/>
              <w:rPr>
                <w:b/>
              </w:rPr>
            </w:pPr>
            <w:r w:rsidRPr="008A48BF">
              <w:rPr>
                <w:b/>
              </w:rPr>
              <w:t>Major-Low</w:t>
            </w:r>
          </w:p>
        </w:tc>
        <w:tc>
          <w:tcPr>
            <w:tcW w:w="2731" w:type="dxa"/>
            <w:tcBorders>
              <w:top w:val="single" w:sz="4" w:space="0" w:color="000000"/>
              <w:left w:val="single" w:sz="4" w:space="0" w:color="000000"/>
              <w:bottom w:val="single" w:sz="4" w:space="0" w:color="000000"/>
              <w:right w:val="single" w:sz="4" w:space="0" w:color="000000"/>
            </w:tcBorders>
            <w:vAlign w:val="center"/>
            <w:hideMark/>
          </w:tcPr>
          <w:p w14:paraId="4D8098E3" w14:textId="77777777" w:rsidR="00521172" w:rsidRPr="008A48BF" w:rsidRDefault="00521172" w:rsidP="003627D6">
            <w:pPr>
              <w:spacing w:before="0" w:after="0"/>
              <w:jc w:val="center"/>
              <w:rPr>
                <w:b/>
              </w:rPr>
            </w:pPr>
            <w:r w:rsidRPr="008A48BF">
              <w:rPr>
                <w:b/>
              </w:rPr>
              <w:t>Major-High</w:t>
            </w:r>
          </w:p>
        </w:tc>
        <w:tc>
          <w:tcPr>
            <w:tcW w:w="2086" w:type="dxa"/>
            <w:tcBorders>
              <w:top w:val="single" w:sz="4" w:space="0" w:color="000000"/>
              <w:left w:val="single" w:sz="4" w:space="0" w:color="000000"/>
              <w:bottom w:val="single" w:sz="4" w:space="0" w:color="000000"/>
              <w:right w:val="single" w:sz="4" w:space="0" w:color="000000"/>
            </w:tcBorders>
            <w:vAlign w:val="center"/>
            <w:hideMark/>
          </w:tcPr>
          <w:p w14:paraId="59761B8C" w14:textId="77777777" w:rsidR="00521172" w:rsidRPr="008A48BF" w:rsidRDefault="00521172" w:rsidP="003627D6">
            <w:pPr>
              <w:spacing w:before="0" w:after="0"/>
              <w:jc w:val="center"/>
              <w:rPr>
                <w:b/>
              </w:rPr>
            </w:pPr>
            <w:r w:rsidRPr="008A48BF">
              <w:rPr>
                <w:b/>
              </w:rPr>
              <w:t>Severe</w:t>
            </w:r>
          </w:p>
        </w:tc>
      </w:tr>
      <w:tr w:rsidR="00521172" w:rsidRPr="008A48BF" w14:paraId="40AD20AD" w14:textId="77777777" w:rsidTr="003627D6">
        <w:trPr>
          <w:trHeight w:hRule="exact" w:val="310"/>
        </w:trPr>
        <w:tc>
          <w:tcPr>
            <w:tcW w:w="1707" w:type="dxa"/>
            <w:tcBorders>
              <w:top w:val="single" w:sz="4" w:space="0" w:color="000000"/>
              <w:left w:val="single" w:sz="4" w:space="0" w:color="000000"/>
              <w:bottom w:val="single" w:sz="4" w:space="0" w:color="000000"/>
              <w:right w:val="single" w:sz="4" w:space="0" w:color="000000"/>
            </w:tcBorders>
            <w:hideMark/>
          </w:tcPr>
          <w:p w14:paraId="13769A77" w14:textId="77777777" w:rsidR="00521172" w:rsidRPr="008A48BF" w:rsidRDefault="00521172" w:rsidP="003627D6">
            <w:pPr>
              <w:spacing w:before="0" w:after="0"/>
            </w:pPr>
            <w:r w:rsidRPr="008A48BF">
              <w:t>Arkansas</w:t>
            </w:r>
          </w:p>
        </w:tc>
        <w:tc>
          <w:tcPr>
            <w:tcW w:w="2731" w:type="dxa"/>
            <w:tcBorders>
              <w:top w:val="single" w:sz="4" w:space="0" w:color="000000"/>
              <w:left w:val="single" w:sz="4" w:space="0" w:color="000000"/>
              <w:bottom w:val="single" w:sz="4" w:space="0" w:color="000000"/>
              <w:right w:val="single" w:sz="4" w:space="0" w:color="000000"/>
            </w:tcBorders>
            <w:hideMark/>
          </w:tcPr>
          <w:p w14:paraId="48108951" w14:textId="77777777" w:rsidR="00521172" w:rsidRPr="008A48BF" w:rsidRDefault="00521172" w:rsidP="003627D6">
            <w:pPr>
              <w:spacing w:before="0" w:after="0"/>
              <w:jc w:val="center"/>
            </w:pPr>
            <w:r w:rsidRPr="008A48BF">
              <w:t>$26,431</w:t>
            </w:r>
          </w:p>
        </w:tc>
        <w:tc>
          <w:tcPr>
            <w:tcW w:w="2731" w:type="dxa"/>
            <w:tcBorders>
              <w:top w:val="single" w:sz="4" w:space="0" w:color="000000"/>
              <w:left w:val="single" w:sz="4" w:space="0" w:color="000000"/>
              <w:bottom w:val="single" w:sz="4" w:space="0" w:color="000000"/>
              <w:right w:val="single" w:sz="4" w:space="0" w:color="000000"/>
            </w:tcBorders>
            <w:hideMark/>
          </w:tcPr>
          <w:p w14:paraId="3D70CA35" w14:textId="77777777" w:rsidR="00521172" w:rsidRPr="008A48BF" w:rsidRDefault="00521172" w:rsidP="003627D6">
            <w:pPr>
              <w:spacing w:before="0" w:after="0"/>
              <w:jc w:val="center"/>
            </w:pPr>
            <w:r w:rsidRPr="008A48BF">
              <w:t>$37,804</w:t>
            </w:r>
          </w:p>
        </w:tc>
        <w:tc>
          <w:tcPr>
            <w:tcW w:w="2086" w:type="dxa"/>
            <w:tcBorders>
              <w:top w:val="single" w:sz="4" w:space="0" w:color="000000"/>
              <w:left w:val="single" w:sz="4" w:space="0" w:color="000000"/>
              <w:bottom w:val="single" w:sz="4" w:space="0" w:color="000000"/>
              <w:right w:val="single" w:sz="4" w:space="0" w:color="000000"/>
            </w:tcBorders>
            <w:hideMark/>
          </w:tcPr>
          <w:p w14:paraId="2B0A2EAB" w14:textId="77777777" w:rsidR="00521172" w:rsidRPr="008A48BF" w:rsidRDefault="00521172" w:rsidP="003627D6">
            <w:pPr>
              <w:keepNext/>
              <w:spacing w:before="0" w:after="0"/>
              <w:jc w:val="center"/>
            </w:pPr>
            <w:r w:rsidRPr="008A48BF">
              <w:t>$63,084</w:t>
            </w:r>
          </w:p>
        </w:tc>
      </w:tr>
    </w:tbl>
    <w:p w14:paraId="7A042EA7" w14:textId="41C3CCC8" w:rsidR="00F32042" w:rsidRPr="008A48BF" w:rsidRDefault="00521172" w:rsidP="00F32042">
      <w:pPr>
        <w:pStyle w:val="Caption"/>
        <w:jc w:val="center"/>
      </w:pPr>
      <w:r w:rsidRPr="008A48BF">
        <w:t>S</w:t>
      </w:r>
      <w:r w:rsidR="00F32042" w:rsidRPr="008A48BF">
        <w:t>ource: U.S. Department of Housing and Urban Development (HUD), December 2020.</w:t>
      </w:r>
    </w:p>
    <w:p w14:paraId="0D7EA9FE" w14:textId="77777777" w:rsidR="00F32042" w:rsidRPr="008A48BF" w:rsidRDefault="00F32042" w:rsidP="00F32042">
      <w:r w:rsidRPr="008A48BF">
        <w:t>To qualify as most impacted and distressed, FEMA IA data must meet the following requirements:</w:t>
      </w:r>
    </w:p>
    <w:p w14:paraId="0D925971" w14:textId="3CE18DB5" w:rsidR="001F0C55" w:rsidRPr="008A48BF" w:rsidRDefault="00F32042" w:rsidP="00F32042">
      <w:pPr>
        <w:pStyle w:val="BulletPoints"/>
      </w:pPr>
      <w:r w:rsidRPr="008A48BF">
        <w:t xml:space="preserve">Owner-Occupied Properties – If a property has real property damage of $8,000 or above, personal property damage of $3,500 or above, or flooding 1 foot or above the first floor. </w:t>
      </w:r>
    </w:p>
    <w:p w14:paraId="2A5FA643" w14:textId="0411A16C" w:rsidR="00B77D71" w:rsidRPr="008A48BF" w:rsidRDefault="00F32042" w:rsidP="001E41ED">
      <w:pPr>
        <w:pStyle w:val="BulletPoints"/>
      </w:pPr>
      <w:r w:rsidRPr="008A48BF">
        <w:t xml:space="preserve">Renter-Occupied Properties – Personal property damage is used as a proxy for unit damage. To qualify as most impacted and distressed, the level of damage must exceed $2,000 of personal property damage and/or 6 or more feed of flooding on the first floor. </w:t>
      </w:r>
    </w:p>
    <w:p w14:paraId="1C1FE5F1" w14:textId="33BADDE2" w:rsidR="00B77D71" w:rsidRPr="008A48BF" w:rsidRDefault="00F32042" w:rsidP="00361259">
      <w:bookmarkStart w:id="1173" w:name="_Hlk69817320"/>
      <w:r w:rsidRPr="008A48BF">
        <w:t xml:space="preserve">The following table uses the HUD damage multipliers to show the impacts of DR-4441 on owner-occupied and renter-occupied households. The owner-occupied properties use the personal property damage of $3,500 or above, and the renter-occupied properties use personal property damage over $2,000. In total, there is over $51 million in damage to owner and renter occupied housing. This number only captures FEMA IA registrants and does not include a full scope of the disaster. </w:t>
      </w:r>
    </w:p>
    <w:p w14:paraId="6A7CC601" w14:textId="24624F8D" w:rsidR="00F32042" w:rsidRPr="008A48BF" w:rsidRDefault="00B77D71" w:rsidP="00F32042">
      <w:pPr>
        <w:pStyle w:val="FigureCaption"/>
      </w:pPr>
      <w:r w:rsidRPr="008A48BF">
        <w:br/>
      </w:r>
      <w:r w:rsidR="00F32042" w:rsidRPr="008A48BF">
        <w:t xml:space="preserve">Table </w:t>
      </w:r>
      <w:r w:rsidR="004B2E8D" w:rsidRPr="008A48BF">
        <w:t>3</w:t>
      </w:r>
      <w:r w:rsidR="00403D29" w:rsidRPr="008A48BF">
        <w:t>6</w:t>
      </w:r>
      <w:r w:rsidR="00F32042" w:rsidRPr="008A48BF">
        <w:t>: DR-4441 Impacts by Damage Multipliers</w:t>
      </w:r>
      <w:r w:rsidR="00760432" w:rsidRPr="008A48BF">
        <w:t xml:space="preserve"> for Impacted Area</w:t>
      </w:r>
    </w:p>
    <w:tbl>
      <w:tblPr>
        <w:tblW w:w="9282" w:type="dxa"/>
        <w:jc w:val="center"/>
        <w:tblLook w:val="04A0" w:firstRow="1" w:lastRow="0" w:firstColumn="1" w:lastColumn="0" w:noHBand="0" w:noVBand="1"/>
      </w:tblPr>
      <w:tblGrid>
        <w:gridCol w:w="1658"/>
        <w:gridCol w:w="1400"/>
        <w:gridCol w:w="1608"/>
        <w:gridCol w:w="1400"/>
        <w:gridCol w:w="1608"/>
        <w:gridCol w:w="1608"/>
      </w:tblGrid>
      <w:tr w:rsidR="00F32042" w:rsidRPr="008A48BF" w14:paraId="027138BD" w14:textId="77777777" w:rsidTr="00897353">
        <w:trPr>
          <w:trHeight w:val="300"/>
          <w:jc w:val="center"/>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4FC5043B" w14:textId="77777777" w:rsidR="00F32042" w:rsidRPr="008A48BF" w:rsidRDefault="00F32042" w:rsidP="00897353">
            <w:pPr>
              <w:spacing w:before="0" w:after="0"/>
              <w:jc w:val="center"/>
              <w:rPr>
                <w:b/>
              </w:rPr>
            </w:pPr>
            <w:r w:rsidRPr="008A48BF">
              <w:rPr>
                <w:b/>
              </w:rPr>
              <w:t>HUD Damage Category</w:t>
            </w:r>
          </w:p>
        </w:tc>
        <w:tc>
          <w:tcPr>
            <w:tcW w:w="1400" w:type="dxa"/>
            <w:tcBorders>
              <w:top w:val="single" w:sz="4" w:space="0" w:color="auto"/>
              <w:left w:val="nil"/>
              <w:bottom w:val="single" w:sz="4" w:space="0" w:color="auto"/>
              <w:right w:val="single" w:sz="4" w:space="0" w:color="auto"/>
            </w:tcBorders>
            <w:noWrap/>
            <w:vAlign w:val="center"/>
            <w:hideMark/>
          </w:tcPr>
          <w:p w14:paraId="54402C8A" w14:textId="77777777" w:rsidR="00F32042" w:rsidRPr="008A48BF" w:rsidRDefault="00F32042" w:rsidP="00897353">
            <w:pPr>
              <w:spacing w:before="0" w:after="0"/>
              <w:jc w:val="center"/>
              <w:rPr>
                <w:b/>
              </w:rPr>
            </w:pPr>
            <w:r w:rsidRPr="008A48BF">
              <w:rPr>
                <w:b/>
              </w:rPr>
              <w:t>Count – Owner-Occupied</w:t>
            </w:r>
          </w:p>
        </w:tc>
        <w:tc>
          <w:tcPr>
            <w:tcW w:w="1608" w:type="dxa"/>
            <w:tcBorders>
              <w:top w:val="single" w:sz="4" w:space="0" w:color="auto"/>
              <w:left w:val="nil"/>
              <w:bottom w:val="single" w:sz="4" w:space="0" w:color="auto"/>
              <w:right w:val="single" w:sz="4" w:space="0" w:color="auto"/>
            </w:tcBorders>
            <w:noWrap/>
            <w:vAlign w:val="center"/>
            <w:hideMark/>
          </w:tcPr>
          <w:p w14:paraId="3CF9938F" w14:textId="77777777" w:rsidR="00F32042" w:rsidRPr="008A48BF" w:rsidRDefault="00F32042" w:rsidP="00897353">
            <w:pPr>
              <w:spacing w:before="0" w:after="0"/>
              <w:jc w:val="center"/>
              <w:rPr>
                <w:b/>
              </w:rPr>
            </w:pPr>
            <w:r w:rsidRPr="008A48BF">
              <w:rPr>
                <w:b/>
              </w:rPr>
              <w:t>Calculation – HUD Multiplier</w:t>
            </w:r>
          </w:p>
        </w:tc>
        <w:tc>
          <w:tcPr>
            <w:tcW w:w="1400" w:type="dxa"/>
            <w:tcBorders>
              <w:top w:val="single" w:sz="4" w:space="0" w:color="auto"/>
              <w:left w:val="nil"/>
              <w:bottom w:val="single" w:sz="4" w:space="0" w:color="auto"/>
              <w:right w:val="single" w:sz="4" w:space="0" w:color="auto"/>
            </w:tcBorders>
            <w:noWrap/>
            <w:vAlign w:val="center"/>
            <w:hideMark/>
          </w:tcPr>
          <w:p w14:paraId="4D9E9E3B" w14:textId="77777777" w:rsidR="00F32042" w:rsidRPr="008A48BF" w:rsidRDefault="00F32042" w:rsidP="00897353">
            <w:pPr>
              <w:spacing w:before="0" w:after="0"/>
              <w:jc w:val="center"/>
              <w:rPr>
                <w:b/>
              </w:rPr>
            </w:pPr>
            <w:r w:rsidRPr="008A48BF">
              <w:rPr>
                <w:b/>
              </w:rPr>
              <w:t>Count – Renter-Occupied</w:t>
            </w:r>
          </w:p>
        </w:tc>
        <w:tc>
          <w:tcPr>
            <w:tcW w:w="1608" w:type="dxa"/>
            <w:tcBorders>
              <w:top w:val="single" w:sz="4" w:space="0" w:color="auto"/>
              <w:left w:val="nil"/>
              <w:bottom w:val="single" w:sz="4" w:space="0" w:color="auto"/>
              <w:right w:val="single" w:sz="4" w:space="0" w:color="auto"/>
            </w:tcBorders>
            <w:noWrap/>
            <w:vAlign w:val="center"/>
            <w:hideMark/>
          </w:tcPr>
          <w:p w14:paraId="592909A2" w14:textId="77777777" w:rsidR="00F32042" w:rsidRPr="008A48BF" w:rsidRDefault="00F32042" w:rsidP="00897353">
            <w:pPr>
              <w:spacing w:before="0" w:after="0"/>
              <w:jc w:val="center"/>
              <w:rPr>
                <w:b/>
              </w:rPr>
            </w:pPr>
            <w:r w:rsidRPr="008A48BF">
              <w:rPr>
                <w:b/>
              </w:rPr>
              <w:t>Calculation – HUD Multiplier</w:t>
            </w:r>
          </w:p>
        </w:tc>
        <w:tc>
          <w:tcPr>
            <w:tcW w:w="1608" w:type="dxa"/>
            <w:tcBorders>
              <w:top w:val="single" w:sz="4" w:space="0" w:color="auto"/>
              <w:left w:val="nil"/>
              <w:bottom w:val="single" w:sz="4" w:space="0" w:color="auto"/>
              <w:right w:val="single" w:sz="4" w:space="0" w:color="auto"/>
            </w:tcBorders>
            <w:noWrap/>
            <w:vAlign w:val="center"/>
            <w:hideMark/>
          </w:tcPr>
          <w:p w14:paraId="166381A4" w14:textId="77777777" w:rsidR="00F32042" w:rsidRPr="008A48BF" w:rsidRDefault="00F32042" w:rsidP="00897353">
            <w:pPr>
              <w:spacing w:before="0" w:after="0"/>
              <w:jc w:val="center"/>
              <w:rPr>
                <w:b/>
              </w:rPr>
            </w:pPr>
            <w:r w:rsidRPr="008A48BF">
              <w:rPr>
                <w:b/>
              </w:rPr>
              <w:t>Total Damage</w:t>
            </w:r>
          </w:p>
        </w:tc>
      </w:tr>
      <w:tr w:rsidR="001D70D3" w:rsidRPr="008A48BF" w14:paraId="1DE4A91F" w14:textId="77777777" w:rsidTr="00897353">
        <w:trPr>
          <w:trHeight w:val="300"/>
          <w:jc w:val="center"/>
        </w:trPr>
        <w:tc>
          <w:tcPr>
            <w:tcW w:w="1658" w:type="dxa"/>
            <w:tcBorders>
              <w:top w:val="nil"/>
              <w:left w:val="single" w:sz="4" w:space="0" w:color="auto"/>
              <w:bottom w:val="single" w:sz="4" w:space="0" w:color="auto"/>
              <w:right w:val="single" w:sz="4" w:space="0" w:color="auto"/>
            </w:tcBorders>
            <w:noWrap/>
            <w:vAlign w:val="center"/>
          </w:tcPr>
          <w:p w14:paraId="11469B10" w14:textId="0B5DB61D" w:rsidR="001D70D3" w:rsidRPr="008A48BF" w:rsidRDefault="001D70D3" w:rsidP="001D70D3">
            <w:pPr>
              <w:spacing w:before="0" w:after="0"/>
            </w:pPr>
            <w:r w:rsidRPr="008A48BF">
              <w:t>Major-Low</w:t>
            </w:r>
          </w:p>
        </w:tc>
        <w:tc>
          <w:tcPr>
            <w:tcW w:w="1400" w:type="dxa"/>
            <w:tcBorders>
              <w:top w:val="nil"/>
              <w:left w:val="nil"/>
              <w:bottom w:val="single" w:sz="4" w:space="0" w:color="auto"/>
              <w:right w:val="single" w:sz="4" w:space="0" w:color="auto"/>
            </w:tcBorders>
            <w:noWrap/>
            <w:vAlign w:val="center"/>
          </w:tcPr>
          <w:p w14:paraId="5CB7673D" w14:textId="25203720" w:rsidR="001D70D3" w:rsidRPr="008A48BF" w:rsidRDefault="001D70D3" w:rsidP="001D70D3">
            <w:pPr>
              <w:spacing w:before="0" w:after="0"/>
              <w:jc w:val="center"/>
            </w:pPr>
            <w:r w:rsidRPr="008A48BF">
              <w:t>44</w:t>
            </w:r>
          </w:p>
        </w:tc>
        <w:tc>
          <w:tcPr>
            <w:tcW w:w="1608" w:type="dxa"/>
            <w:tcBorders>
              <w:top w:val="nil"/>
              <w:left w:val="nil"/>
              <w:bottom w:val="single" w:sz="4" w:space="0" w:color="auto"/>
              <w:right w:val="single" w:sz="4" w:space="0" w:color="auto"/>
            </w:tcBorders>
            <w:noWrap/>
            <w:vAlign w:val="center"/>
          </w:tcPr>
          <w:p w14:paraId="0300725F" w14:textId="5FEF9021" w:rsidR="001D70D3" w:rsidRPr="008A48BF" w:rsidRDefault="001D70D3" w:rsidP="001D70D3">
            <w:pPr>
              <w:spacing w:before="0" w:after="0"/>
              <w:jc w:val="center"/>
            </w:pPr>
            <w:r w:rsidRPr="008A48BF">
              <w:t>$1,162,964</w:t>
            </w:r>
          </w:p>
        </w:tc>
        <w:tc>
          <w:tcPr>
            <w:tcW w:w="1400" w:type="dxa"/>
            <w:tcBorders>
              <w:top w:val="nil"/>
              <w:left w:val="nil"/>
              <w:bottom w:val="single" w:sz="4" w:space="0" w:color="auto"/>
              <w:right w:val="single" w:sz="4" w:space="0" w:color="auto"/>
            </w:tcBorders>
            <w:noWrap/>
            <w:vAlign w:val="center"/>
          </w:tcPr>
          <w:p w14:paraId="43304682" w14:textId="04792319" w:rsidR="001D70D3" w:rsidRPr="008A48BF" w:rsidRDefault="001D70D3" w:rsidP="001D70D3">
            <w:pPr>
              <w:spacing w:before="0" w:after="0"/>
              <w:jc w:val="center"/>
            </w:pPr>
            <w:r w:rsidRPr="008A48BF">
              <w:t>40</w:t>
            </w:r>
          </w:p>
        </w:tc>
        <w:tc>
          <w:tcPr>
            <w:tcW w:w="1608" w:type="dxa"/>
            <w:tcBorders>
              <w:top w:val="nil"/>
              <w:left w:val="nil"/>
              <w:bottom w:val="single" w:sz="4" w:space="0" w:color="auto"/>
              <w:right w:val="single" w:sz="4" w:space="0" w:color="auto"/>
            </w:tcBorders>
            <w:noWrap/>
            <w:vAlign w:val="center"/>
          </w:tcPr>
          <w:p w14:paraId="2E0DB236" w14:textId="36443925" w:rsidR="001D70D3" w:rsidRPr="008A48BF" w:rsidRDefault="001D70D3" w:rsidP="001D70D3">
            <w:pPr>
              <w:spacing w:before="0" w:after="0"/>
              <w:jc w:val="center"/>
            </w:pPr>
            <w:r w:rsidRPr="008A48BF">
              <w:t>$1,057,240</w:t>
            </w:r>
          </w:p>
        </w:tc>
        <w:tc>
          <w:tcPr>
            <w:tcW w:w="1608" w:type="dxa"/>
            <w:tcBorders>
              <w:top w:val="nil"/>
              <w:left w:val="nil"/>
              <w:bottom w:val="single" w:sz="4" w:space="0" w:color="auto"/>
              <w:right w:val="single" w:sz="4" w:space="0" w:color="auto"/>
            </w:tcBorders>
            <w:noWrap/>
            <w:vAlign w:val="center"/>
          </w:tcPr>
          <w:p w14:paraId="5E7A88F3" w14:textId="725109B8" w:rsidR="001D70D3" w:rsidRPr="008A48BF" w:rsidRDefault="001D70D3" w:rsidP="001D70D3">
            <w:pPr>
              <w:spacing w:before="0" w:after="0"/>
              <w:jc w:val="center"/>
            </w:pPr>
            <w:r w:rsidRPr="008A48BF">
              <w:t>$2,220,204</w:t>
            </w:r>
          </w:p>
        </w:tc>
      </w:tr>
      <w:tr w:rsidR="001D70D3" w:rsidRPr="008A48BF" w14:paraId="1C21299D" w14:textId="77777777" w:rsidTr="00897353">
        <w:trPr>
          <w:trHeight w:val="300"/>
          <w:jc w:val="center"/>
        </w:trPr>
        <w:tc>
          <w:tcPr>
            <w:tcW w:w="1658" w:type="dxa"/>
            <w:tcBorders>
              <w:top w:val="nil"/>
              <w:left w:val="single" w:sz="4" w:space="0" w:color="auto"/>
              <w:bottom w:val="single" w:sz="4" w:space="0" w:color="auto"/>
              <w:right w:val="single" w:sz="4" w:space="0" w:color="auto"/>
            </w:tcBorders>
            <w:noWrap/>
            <w:vAlign w:val="center"/>
            <w:hideMark/>
          </w:tcPr>
          <w:p w14:paraId="4C9A5B10" w14:textId="77777777" w:rsidR="001D70D3" w:rsidRPr="008A48BF" w:rsidRDefault="001D70D3" w:rsidP="001D70D3">
            <w:pPr>
              <w:spacing w:before="0" w:after="0"/>
            </w:pPr>
            <w:r w:rsidRPr="008A48BF">
              <w:t>Major-High</w:t>
            </w:r>
          </w:p>
        </w:tc>
        <w:tc>
          <w:tcPr>
            <w:tcW w:w="1400" w:type="dxa"/>
            <w:tcBorders>
              <w:top w:val="nil"/>
              <w:left w:val="nil"/>
              <w:bottom w:val="single" w:sz="4" w:space="0" w:color="auto"/>
              <w:right w:val="single" w:sz="4" w:space="0" w:color="auto"/>
            </w:tcBorders>
            <w:noWrap/>
            <w:vAlign w:val="center"/>
            <w:hideMark/>
          </w:tcPr>
          <w:p w14:paraId="58A45BB1" w14:textId="77777777" w:rsidR="001D70D3" w:rsidRPr="008A48BF" w:rsidRDefault="001D70D3" w:rsidP="001D70D3">
            <w:pPr>
              <w:spacing w:before="0" w:after="0"/>
              <w:jc w:val="center"/>
            </w:pPr>
            <w:r w:rsidRPr="008A48BF">
              <w:t>72</w:t>
            </w:r>
          </w:p>
        </w:tc>
        <w:tc>
          <w:tcPr>
            <w:tcW w:w="1608" w:type="dxa"/>
            <w:tcBorders>
              <w:top w:val="nil"/>
              <w:left w:val="nil"/>
              <w:bottom w:val="single" w:sz="4" w:space="0" w:color="auto"/>
              <w:right w:val="single" w:sz="4" w:space="0" w:color="auto"/>
            </w:tcBorders>
            <w:noWrap/>
            <w:vAlign w:val="center"/>
            <w:hideMark/>
          </w:tcPr>
          <w:p w14:paraId="345E6ED7" w14:textId="72EA0BBA" w:rsidR="001D70D3" w:rsidRPr="008A48BF" w:rsidRDefault="001D70D3" w:rsidP="001D70D3">
            <w:pPr>
              <w:spacing w:before="0" w:after="0"/>
              <w:jc w:val="center"/>
            </w:pPr>
            <w:r w:rsidRPr="008A48BF">
              <w:t>$2,721,888</w:t>
            </w:r>
          </w:p>
        </w:tc>
        <w:tc>
          <w:tcPr>
            <w:tcW w:w="1400" w:type="dxa"/>
            <w:tcBorders>
              <w:top w:val="nil"/>
              <w:left w:val="nil"/>
              <w:bottom w:val="single" w:sz="4" w:space="0" w:color="auto"/>
              <w:right w:val="single" w:sz="4" w:space="0" w:color="auto"/>
            </w:tcBorders>
            <w:noWrap/>
            <w:vAlign w:val="center"/>
            <w:hideMark/>
          </w:tcPr>
          <w:p w14:paraId="25CF0A45" w14:textId="77777777" w:rsidR="001D70D3" w:rsidRPr="008A48BF" w:rsidRDefault="001D70D3" w:rsidP="001D70D3">
            <w:pPr>
              <w:spacing w:before="0" w:after="0"/>
              <w:jc w:val="center"/>
            </w:pPr>
            <w:r w:rsidRPr="008A48BF">
              <w:t>23</w:t>
            </w:r>
          </w:p>
        </w:tc>
        <w:tc>
          <w:tcPr>
            <w:tcW w:w="1608" w:type="dxa"/>
            <w:tcBorders>
              <w:top w:val="nil"/>
              <w:left w:val="nil"/>
              <w:bottom w:val="single" w:sz="4" w:space="0" w:color="auto"/>
              <w:right w:val="single" w:sz="4" w:space="0" w:color="auto"/>
            </w:tcBorders>
            <w:noWrap/>
            <w:vAlign w:val="center"/>
            <w:hideMark/>
          </w:tcPr>
          <w:p w14:paraId="12C9BC94" w14:textId="4C18EDFC" w:rsidR="001D70D3" w:rsidRPr="008A48BF" w:rsidRDefault="001D70D3" w:rsidP="001D70D3">
            <w:pPr>
              <w:spacing w:before="0" w:after="0"/>
              <w:jc w:val="center"/>
            </w:pPr>
            <w:r w:rsidRPr="008A48BF">
              <w:t>$869,492</w:t>
            </w:r>
          </w:p>
        </w:tc>
        <w:tc>
          <w:tcPr>
            <w:tcW w:w="1608" w:type="dxa"/>
            <w:tcBorders>
              <w:top w:val="nil"/>
              <w:left w:val="nil"/>
              <w:bottom w:val="single" w:sz="4" w:space="0" w:color="auto"/>
              <w:right w:val="single" w:sz="4" w:space="0" w:color="auto"/>
            </w:tcBorders>
            <w:noWrap/>
            <w:vAlign w:val="center"/>
            <w:hideMark/>
          </w:tcPr>
          <w:p w14:paraId="6054467E" w14:textId="715BE62B" w:rsidR="001D70D3" w:rsidRPr="008A48BF" w:rsidRDefault="001D70D3" w:rsidP="001D70D3">
            <w:pPr>
              <w:spacing w:before="0" w:after="0"/>
              <w:jc w:val="center"/>
            </w:pPr>
            <w:r w:rsidRPr="008A48BF">
              <w:t>$3,591,380</w:t>
            </w:r>
          </w:p>
        </w:tc>
      </w:tr>
      <w:tr w:rsidR="001D70D3" w:rsidRPr="008A48BF" w14:paraId="09C5210F" w14:textId="77777777" w:rsidTr="00897353">
        <w:trPr>
          <w:trHeight w:val="161"/>
          <w:jc w:val="center"/>
        </w:trPr>
        <w:tc>
          <w:tcPr>
            <w:tcW w:w="1658" w:type="dxa"/>
            <w:tcBorders>
              <w:top w:val="nil"/>
              <w:left w:val="single" w:sz="4" w:space="0" w:color="auto"/>
              <w:bottom w:val="single" w:sz="4" w:space="0" w:color="auto"/>
              <w:right w:val="single" w:sz="4" w:space="0" w:color="auto"/>
            </w:tcBorders>
            <w:noWrap/>
            <w:vAlign w:val="center"/>
            <w:hideMark/>
          </w:tcPr>
          <w:p w14:paraId="17E3B85E" w14:textId="77777777" w:rsidR="001D70D3" w:rsidRPr="008A48BF" w:rsidRDefault="001D70D3" w:rsidP="001D70D3">
            <w:pPr>
              <w:spacing w:before="0" w:after="0"/>
            </w:pPr>
            <w:r w:rsidRPr="008A48BF">
              <w:lastRenderedPageBreak/>
              <w:t>Severe</w:t>
            </w:r>
          </w:p>
        </w:tc>
        <w:tc>
          <w:tcPr>
            <w:tcW w:w="1400" w:type="dxa"/>
            <w:tcBorders>
              <w:top w:val="nil"/>
              <w:left w:val="nil"/>
              <w:bottom w:val="single" w:sz="4" w:space="0" w:color="auto"/>
              <w:right w:val="single" w:sz="4" w:space="0" w:color="auto"/>
            </w:tcBorders>
            <w:noWrap/>
            <w:vAlign w:val="center"/>
            <w:hideMark/>
          </w:tcPr>
          <w:p w14:paraId="1624B5B5" w14:textId="77777777" w:rsidR="001D70D3" w:rsidRPr="008A48BF" w:rsidRDefault="001D70D3" w:rsidP="001D70D3">
            <w:pPr>
              <w:spacing w:before="0" w:after="0"/>
              <w:jc w:val="center"/>
            </w:pPr>
            <w:r w:rsidRPr="008A48BF">
              <w:t>559</w:t>
            </w:r>
          </w:p>
        </w:tc>
        <w:tc>
          <w:tcPr>
            <w:tcW w:w="1608" w:type="dxa"/>
            <w:tcBorders>
              <w:top w:val="nil"/>
              <w:left w:val="nil"/>
              <w:bottom w:val="single" w:sz="4" w:space="0" w:color="auto"/>
              <w:right w:val="single" w:sz="4" w:space="0" w:color="auto"/>
            </w:tcBorders>
            <w:noWrap/>
            <w:vAlign w:val="center"/>
            <w:hideMark/>
          </w:tcPr>
          <w:p w14:paraId="195BA624" w14:textId="3075A5A0" w:rsidR="001D70D3" w:rsidRPr="008A48BF" w:rsidRDefault="001D70D3" w:rsidP="001D70D3">
            <w:pPr>
              <w:spacing w:before="0" w:after="0"/>
              <w:jc w:val="center"/>
            </w:pPr>
            <w:r w:rsidRPr="008A48BF">
              <w:t>$35,263,956</w:t>
            </w:r>
          </w:p>
        </w:tc>
        <w:tc>
          <w:tcPr>
            <w:tcW w:w="1400" w:type="dxa"/>
            <w:tcBorders>
              <w:top w:val="nil"/>
              <w:left w:val="nil"/>
              <w:bottom w:val="single" w:sz="4" w:space="0" w:color="auto"/>
              <w:right w:val="single" w:sz="4" w:space="0" w:color="auto"/>
            </w:tcBorders>
            <w:noWrap/>
            <w:vAlign w:val="center"/>
            <w:hideMark/>
          </w:tcPr>
          <w:p w14:paraId="6C016E32" w14:textId="77777777" w:rsidR="001D70D3" w:rsidRPr="008A48BF" w:rsidRDefault="001D70D3" w:rsidP="001D70D3">
            <w:pPr>
              <w:spacing w:before="0" w:after="0"/>
              <w:jc w:val="center"/>
            </w:pPr>
            <w:r w:rsidRPr="008A48BF">
              <w:t>166</w:t>
            </w:r>
          </w:p>
        </w:tc>
        <w:tc>
          <w:tcPr>
            <w:tcW w:w="1608" w:type="dxa"/>
            <w:tcBorders>
              <w:top w:val="nil"/>
              <w:left w:val="nil"/>
              <w:bottom w:val="single" w:sz="4" w:space="0" w:color="auto"/>
              <w:right w:val="single" w:sz="4" w:space="0" w:color="auto"/>
            </w:tcBorders>
            <w:noWrap/>
            <w:vAlign w:val="center"/>
            <w:hideMark/>
          </w:tcPr>
          <w:p w14:paraId="0DED5A12" w14:textId="7FD4D9E3" w:rsidR="001D70D3" w:rsidRPr="008A48BF" w:rsidRDefault="001D70D3" w:rsidP="001D70D3">
            <w:pPr>
              <w:spacing w:before="0" w:after="0"/>
              <w:jc w:val="center"/>
            </w:pPr>
            <w:r w:rsidRPr="008A48BF">
              <w:t>$10,471,944</w:t>
            </w:r>
          </w:p>
        </w:tc>
        <w:tc>
          <w:tcPr>
            <w:tcW w:w="1608" w:type="dxa"/>
            <w:tcBorders>
              <w:top w:val="nil"/>
              <w:left w:val="nil"/>
              <w:bottom w:val="single" w:sz="4" w:space="0" w:color="auto"/>
              <w:right w:val="single" w:sz="4" w:space="0" w:color="auto"/>
            </w:tcBorders>
            <w:noWrap/>
            <w:vAlign w:val="center"/>
            <w:hideMark/>
          </w:tcPr>
          <w:p w14:paraId="65A51936" w14:textId="43F5E1A5" w:rsidR="001D70D3" w:rsidRPr="008A48BF" w:rsidRDefault="001D70D3" w:rsidP="001D70D3">
            <w:pPr>
              <w:spacing w:before="0" w:after="0"/>
              <w:jc w:val="center"/>
            </w:pPr>
            <w:r w:rsidRPr="008A48BF">
              <w:t>$45,735,900</w:t>
            </w:r>
          </w:p>
        </w:tc>
      </w:tr>
      <w:tr w:rsidR="001D70D3" w:rsidRPr="008A48BF" w14:paraId="05A0EBE9" w14:textId="77777777" w:rsidTr="00897353">
        <w:trPr>
          <w:trHeight w:val="300"/>
          <w:jc w:val="center"/>
        </w:trPr>
        <w:tc>
          <w:tcPr>
            <w:tcW w:w="1658" w:type="dxa"/>
            <w:tcBorders>
              <w:top w:val="nil"/>
              <w:left w:val="single" w:sz="4" w:space="0" w:color="auto"/>
              <w:bottom w:val="single" w:sz="4" w:space="0" w:color="auto"/>
              <w:right w:val="single" w:sz="4" w:space="0" w:color="auto"/>
            </w:tcBorders>
            <w:noWrap/>
            <w:vAlign w:val="center"/>
            <w:hideMark/>
          </w:tcPr>
          <w:p w14:paraId="6A91FA43" w14:textId="77777777" w:rsidR="001D70D3" w:rsidRPr="008A48BF" w:rsidRDefault="001D70D3" w:rsidP="001D70D3">
            <w:pPr>
              <w:spacing w:before="0" w:after="0"/>
            </w:pPr>
            <w:r w:rsidRPr="008A48BF">
              <w:t>Total</w:t>
            </w:r>
          </w:p>
        </w:tc>
        <w:tc>
          <w:tcPr>
            <w:tcW w:w="1400" w:type="dxa"/>
            <w:tcBorders>
              <w:top w:val="nil"/>
              <w:left w:val="nil"/>
              <w:bottom w:val="single" w:sz="4" w:space="0" w:color="auto"/>
              <w:right w:val="single" w:sz="4" w:space="0" w:color="auto"/>
            </w:tcBorders>
            <w:noWrap/>
            <w:vAlign w:val="center"/>
            <w:hideMark/>
          </w:tcPr>
          <w:p w14:paraId="7D3AD6EB" w14:textId="77777777" w:rsidR="001D70D3" w:rsidRPr="008A48BF" w:rsidRDefault="001D70D3" w:rsidP="001D70D3">
            <w:pPr>
              <w:spacing w:before="0" w:after="0"/>
              <w:jc w:val="center"/>
            </w:pPr>
            <w:r w:rsidRPr="008A48BF">
              <w:t>675</w:t>
            </w:r>
          </w:p>
        </w:tc>
        <w:tc>
          <w:tcPr>
            <w:tcW w:w="1608" w:type="dxa"/>
            <w:tcBorders>
              <w:top w:val="nil"/>
              <w:left w:val="nil"/>
              <w:bottom w:val="single" w:sz="4" w:space="0" w:color="auto"/>
              <w:right w:val="single" w:sz="4" w:space="0" w:color="auto"/>
            </w:tcBorders>
            <w:noWrap/>
            <w:vAlign w:val="center"/>
            <w:hideMark/>
          </w:tcPr>
          <w:p w14:paraId="5553FBDE" w14:textId="2C5FC6D7" w:rsidR="001D70D3" w:rsidRPr="008A48BF" w:rsidRDefault="001D70D3" w:rsidP="001D70D3">
            <w:pPr>
              <w:spacing w:before="0" w:after="0"/>
              <w:jc w:val="center"/>
            </w:pPr>
            <w:r w:rsidRPr="008A48BF">
              <w:t>$39,148,808</w:t>
            </w:r>
          </w:p>
        </w:tc>
        <w:tc>
          <w:tcPr>
            <w:tcW w:w="1400" w:type="dxa"/>
            <w:tcBorders>
              <w:top w:val="nil"/>
              <w:left w:val="nil"/>
              <w:bottom w:val="single" w:sz="4" w:space="0" w:color="auto"/>
              <w:right w:val="single" w:sz="4" w:space="0" w:color="auto"/>
            </w:tcBorders>
            <w:noWrap/>
            <w:vAlign w:val="center"/>
            <w:hideMark/>
          </w:tcPr>
          <w:p w14:paraId="11F24F4A" w14:textId="77777777" w:rsidR="001D70D3" w:rsidRPr="008A48BF" w:rsidRDefault="001D70D3" w:rsidP="001D70D3">
            <w:pPr>
              <w:spacing w:before="0" w:after="0"/>
              <w:jc w:val="center"/>
            </w:pPr>
            <w:r w:rsidRPr="008A48BF">
              <w:t>229</w:t>
            </w:r>
          </w:p>
        </w:tc>
        <w:tc>
          <w:tcPr>
            <w:tcW w:w="1608" w:type="dxa"/>
            <w:tcBorders>
              <w:top w:val="nil"/>
              <w:left w:val="nil"/>
              <w:bottom w:val="single" w:sz="4" w:space="0" w:color="auto"/>
              <w:right w:val="single" w:sz="4" w:space="0" w:color="auto"/>
            </w:tcBorders>
            <w:noWrap/>
            <w:vAlign w:val="center"/>
            <w:hideMark/>
          </w:tcPr>
          <w:p w14:paraId="17D882FB" w14:textId="23B7E475" w:rsidR="001D70D3" w:rsidRPr="008A48BF" w:rsidRDefault="001D70D3" w:rsidP="001D70D3">
            <w:pPr>
              <w:spacing w:before="0" w:after="0"/>
              <w:jc w:val="center"/>
            </w:pPr>
            <w:r w:rsidRPr="008A48BF">
              <w:t>$12,398,676</w:t>
            </w:r>
          </w:p>
        </w:tc>
        <w:tc>
          <w:tcPr>
            <w:tcW w:w="1608" w:type="dxa"/>
            <w:tcBorders>
              <w:top w:val="nil"/>
              <w:left w:val="nil"/>
              <w:bottom w:val="single" w:sz="4" w:space="0" w:color="auto"/>
              <w:right w:val="single" w:sz="4" w:space="0" w:color="auto"/>
            </w:tcBorders>
            <w:noWrap/>
            <w:vAlign w:val="center"/>
            <w:hideMark/>
          </w:tcPr>
          <w:p w14:paraId="68259A64" w14:textId="4ADE4564" w:rsidR="001D70D3" w:rsidRPr="008A48BF" w:rsidRDefault="001D70D3" w:rsidP="001D70D3">
            <w:pPr>
              <w:keepNext/>
              <w:spacing w:before="0" w:after="0"/>
              <w:jc w:val="center"/>
            </w:pPr>
            <w:r w:rsidRPr="008A48BF">
              <w:t>$51,547,484</w:t>
            </w:r>
          </w:p>
        </w:tc>
      </w:tr>
    </w:tbl>
    <w:bookmarkEnd w:id="1173"/>
    <w:p w14:paraId="09870D9C" w14:textId="77777777" w:rsidR="00F32042" w:rsidRPr="008A48BF" w:rsidRDefault="00F32042" w:rsidP="00F32042">
      <w:pPr>
        <w:pStyle w:val="Caption"/>
        <w:jc w:val="center"/>
      </w:pPr>
      <w:r w:rsidRPr="008A48BF">
        <w:t>Source: U.S. Department of Housing and Urban Development (HUD), December 2020.</w:t>
      </w:r>
    </w:p>
    <w:p w14:paraId="69C9247E" w14:textId="77777777" w:rsidR="00B77D71" w:rsidRPr="008A48BF" w:rsidRDefault="00B77D71" w:rsidP="00B77D71">
      <w:r w:rsidRPr="008A48BF">
        <w:t xml:space="preserve">FEMA IA provides one method of calculating unmet housing recovery needs for both renter and owner-occupied households impacted by DR-4441. Table 36 provides an overview of the renter and owner-occupied FEMA IA registrants that meet HUD’s definition of most impacted and distressed, meeting the Major-Low, Major-High, or Severe damage categories. The Unmet Needs Category is taken from FEMA IA data for each household, showing the total unmet recovery needs for households that fall into these damage categories. </w:t>
      </w:r>
    </w:p>
    <w:p w14:paraId="323BC560" w14:textId="77777777" w:rsidR="004E7AB1" w:rsidRPr="008A48BF" w:rsidRDefault="004E7AB1" w:rsidP="004E7AB1">
      <w:bookmarkStart w:id="1174" w:name="_Hlk69817355"/>
      <w:r w:rsidRPr="008A48BF">
        <w:t>To guide its unmet needs analysis, the state followed HUD’s methodology as outlined in the January 2020 Federal Register Notice</w:t>
      </w:r>
      <w:r w:rsidRPr="008A48BF">
        <w:rPr>
          <w:rStyle w:val="FootnoteReference"/>
        </w:rPr>
        <w:footnoteReference w:id="37"/>
      </w:r>
      <w:r w:rsidRPr="008A48BF">
        <w:t>, Appendix A  of amalgamating multiple sources to capture unmet needs data across all sectors of recovery. Resources for the housing sector included FEMA and SBA data.</w:t>
      </w:r>
    </w:p>
    <w:bookmarkEnd w:id="1174"/>
    <w:p w14:paraId="3A256112" w14:textId="04F171AC" w:rsidR="00521172" w:rsidRPr="008A48BF" w:rsidRDefault="00B77D71" w:rsidP="00B77D71">
      <w:r w:rsidRPr="008A48BF">
        <w:t xml:space="preserve">The data collected in the FEMA registrations was sorted by those owners with uninsured real property verified loss, and then by income level to determine the low- and moderate-income persons. Following HUD’s process, units were separated into categories of Major Low Need Value, Major High Need Value, and Severe Need Value. Each of those categories is based upon a value range of reported real property verified loss (for homeowners). Each category is also assigned a multiplier to account for the estimated cost it would take to rehabilitate or reconstruct the home. </w:t>
      </w:r>
    </w:p>
    <w:p w14:paraId="6707F921" w14:textId="6983ED9B" w:rsidR="00555820" w:rsidRPr="002A0D2B" w:rsidRDefault="009A5C62" w:rsidP="00555820">
      <w:r w:rsidRPr="002A0D2B">
        <w:t>P</w:t>
      </w:r>
      <w:r w:rsidR="00555820" w:rsidRPr="002A0D2B">
        <w:t>ublic Law 116-20 appropriated CDBG-DR funds for the 2019 disaster with HUD allocating $8.94 million to Arkansas in response to damage caused by the Arkansas Severe Storms and Flooding (DR-4441). The CDBG-DR allocations are based on the sum of the following factors:</w:t>
      </w:r>
    </w:p>
    <w:p w14:paraId="37ED5B81" w14:textId="77777777" w:rsidR="00555820" w:rsidRPr="002A0D2B" w:rsidRDefault="00555820" w:rsidP="00555820">
      <w:pPr>
        <w:pStyle w:val="BulletPoints"/>
      </w:pPr>
      <w:r w:rsidRPr="002A0D2B">
        <w:t>Repair estimates for seriously damaged owner-occupied units without insurance (with some exceptions) in the HUD MID areas after FEMA and SBA repair grants or loans are applied;</w:t>
      </w:r>
    </w:p>
    <w:p w14:paraId="27DC28A6" w14:textId="77777777" w:rsidR="00555820" w:rsidRPr="002A0D2B" w:rsidRDefault="00555820" w:rsidP="00555820">
      <w:pPr>
        <w:pStyle w:val="BulletPoints"/>
      </w:pPr>
      <w:r w:rsidRPr="002A0D2B">
        <w:t>Repair estimates for seriously damaged renter-occupied units with very low-income renters in the HUD MID areas;</w:t>
      </w:r>
    </w:p>
    <w:p w14:paraId="44103867" w14:textId="77777777" w:rsidR="00555820" w:rsidRPr="002A0D2B" w:rsidRDefault="00555820" w:rsidP="00555820">
      <w:pPr>
        <w:pStyle w:val="BulletPoints"/>
      </w:pPr>
      <w:r w:rsidRPr="002A0D2B">
        <w:t>Repair and content loss estimates for small businesses with serious damage denied by SBA; and</w:t>
      </w:r>
    </w:p>
    <w:p w14:paraId="543D569F" w14:textId="1A9A24FA" w:rsidR="00146775" w:rsidRPr="002A0D2B" w:rsidRDefault="00555820" w:rsidP="00146775">
      <w:pPr>
        <w:pStyle w:val="BulletPoints"/>
      </w:pPr>
      <w:r w:rsidRPr="002A0D2B">
        <w:t>The estimated local cost share for Public Assistance Categories C to G.</w:t>
      </w:r>
    </w:p>
    <w:p w14:paraId="26894531" w14:textId="6797A5D0" w:rsidR="00146775" w:rsidRDefault="00146775" w:rsidP="00146775">
      <w:pPr>
        <w:pStyle w:val="BulletPoints"/>
        <w:numPr>
          <w:ilvl w:val="0"/>
          <w:numId w:val="0"/>
        </w:numPr>
        <w:ind w:left="360" w:hanging="360"/>
        <w:rPr>
          <w:highlight w:val="yellow"/>
        </w:rPr>
      </w:pPr>
    </w:p>
    <w:p w14:paraId="683A3B58" w14:textId="1A166C5B" w:rsidR="00146775" w:rsidRPr="002A0D2B" w:rsidRDefault="00146775" w:rsidP="002A0D2B">
      <w:pPr>
        <w:pStyle w:val="Heading4"/>
      </w:pPr>
      <w:r w:rsidRPr="002A0D2B">
        <w:t>FEMA Individual Assistance (IA)</w:t>
      </w:r>
    </w:p>
    <w:p w14:paraId="1D039B5A" w14:textId="77777777" w:rsidR="00146775" w:rsidRPr="00146775" w:rsidRDefault="00146775" w:rsidP="00146775">
      <w:pPr>
        <w:shd w:val="clear" w:color="auto" w:fill="FFFFFF"/>
        <w:spacing w:before="0" w:after="300" w:line="240" w:lineRule="auto"/>
        <w:jc w:val="left"/>
        <w:rPr>
          <w:rFonts w:asciiTheme="minorHAnsi" w:eastAsia="Times New Roman" w:hAnsiTheme="minorHAnsi" w:cstheme="minorHAnsi"/>
          <w:color w:val="1B1B1B"/>
          <w:highlight w:val="yellow"/>
        </w:rPr>
      </w:pPr>
      <w:r w:rsidRPr="00146775">
        <w:rPr>
          <w:rFonts w:asciiTheme="minorHAnsi" w:eastAsia="Times New Roman" w:hAnsiTheme="minorHAnsi" w:cstheme="minorHAnsi"/>
          <w:color w:val="1B1B1B"/>
          <w:highlight w:val="yellow"/>
        </w:rPr>
        <w:t>Individual Assistance (IA) refers to FEMA’s Individuals and Households Program. Homeowners and renters may be eligible for federal help to defray the costs of damage or losses they incurred as a result of a declared disaster.</w:t>
      </w:r>
    </w:p>
    <w:p w14:paraId="2E6B9341" w14:textId="77777777" w:rsidR="00146775" w:rsidRPr="00146775" w:rsidRDefault="00146775" w:rsidP="00146775">
      <w:pPr>
        <w:shd w:val="clear" w:color="auto" w:fill="FFFFFF"/>
        <w:spacing w:before="0" w:after="300" w:line="240" w:lineRule="auto"/>
        <w:jc w:val="left"/>
        <w:rPr>
          <w:rFonts w:asciiTheme="minorHAnsi" w:eastAsia="Times New Roman" w:hAnsiTheme="minorHAnsi" w:cstheme="minorHAnsi"/>
          <w:color w:val="1B1B1B"/>
          <w:highlight w:val="yellow"/>
        </w:rPr>
      </w:pPr>
      <w:r w:rsidRPr="00146775">
        <w:rPr>
          <w:rFonts w:asciiTheme="minorHAnsi" w:eastAsia="Times New Roman" w:hAnsiTheme="minorHAnsi" w:cstheme="minorHAnsi"/>
          <w:color w:val="1B1B1B"/>
          <w:highlight w:val="yellow"/>
        </w:rPr>
        <w:lastRenderedPageBreak/>
        <w:t>Assistance may provide help in renting alternative accommodations or repairs to make living quarters safe, sanitary, and functional. Even if insurance covers some of the losses, FEMA might be able to make up for shortfalls in cases of underinsurance. Other types of IA can help with medical, dental, funeral, personal property, transportation, moving and storage and other eligible expenses.</w:t>
      </w:r>
    </w:p>
    <w:p w14:paraId="6FFCE9FF" w14:textId="77777777" w:rsidR="00146775" w:rsidRPr="00146775" w:rsidRDefault="00146775" w:rsidP="00146775">
      <w:pPr>
        <w:shd w:val="clear" w:color="auto" w:fill="FFFFFF"/>
        <w:spacing w:before="0" w:after="300" w:line="240" w:lineRule="auto"/>
        <w:jc w:val="left"/>
        <w:rPr>
          <w:rFonts w:asciiTheme="minorHAnsi" w:eastAsia="Times New Roman" w:hAnsiTheme="minorHAnsi" w:cstheme="minorHAnsi"/>
          <w:color w:val="1B1B1B"/>
          <w:highlight w:val="yellow"/>
        </w:rPr>
      </w:pPr>
      <w:r w:rsidRPr="00146775">
        <w:rPr>
          <w:rFonts w:asciiTheme="minorHAnsi" w:eastAsia="Times New Roman" w:hAnsiTheme="minorHAnsi" w:cstheme="minorHAnsi"/>
          <w:color w:val="1B1B1B"/>
          <w:highlight w:val="yellow"/>
        </w:rPr>
        <w:t>The below table shows the total FEMA Individual Assistance funding obligations for DR-4441 and the total number of Individual Assistance Applications Approved, last updated on September 2, 2022.</w:t>
      </w:r>
    </w:p>
    <w:p w14:paraId="54A9BD1E" w14:textId="77777777" w:rsidR="00146775" w:rsidRPr="00146775" w:rsidRDefault="00146775" w:rsidP="00146775">
      <w:pPr>
        <w:pStyle w:val="ListParagraph"/>
        <w:ind w:left="0"/>
        <w:jc w:val="center"/>
        <w:rPr>
          <w:highlight w:val="yellow"/>
        </w:rPr>
      </w:pPr>
      <w:r w:rsidRPr="00146775">
        <w:rPr>
          <w:b/>
          <w:bCs/>
          <w:highlight w:val="yellow"/>
        </w:rPr>
        <w:t>Table 5: FEMA Individual Assistance Funding Obligations</w:t>
      </w:r>
      <w:r w:rsidRPr="00146775">
        <w:rPr>
          <w:rFonts w:eastAsia="Times New Roman" w:cs="Calibri"/>
          <w:color w:val="000000"/>
          <w:highlight w:val="yellow"/>
        </w:rPr>
        <w:t xml:space="preserve"> </w:t>
      </w:r>
      <w:r w:rsidRPr="00146775">
        <w:rPr>
          <w:highlight w:val="yellow"/>
        </w:rPr>
        <w:t xml:space="preserve"> </w:t>
      </w:r>
    </w:p>
    <w:tbl>
      <w:tblPr>
        <w:tblW w:w="8964" w:type="dxa"/>
        <w:tblInd w:w="1065" w:type="dxa"/>
        <w:tblLook w:val="04A0" w:firstRow="1" w:lastRow="0" w:firstColumn="1" w:lastColumn="0" w:noHBand="0" w:noVBand="1"/>
      </w:tblPr>
      <w:tblGrid>
        <w:gridCol w:w="5488"/>
        <w:gridCol w:w="2070"/>
        <w:gridCol w:w="1406"/>
      </w:tblGrid>
      <w:tr w:rsidR="00146775" w:rsidRPr="00146775" w14:paraId="1D81758F" w14:textId="77777777" w:rsidTr="00C41EA1">
        <w:trPr>
          <w:gridAfter w:val="1"/>
          <w:wAfter w:w="1406" w:type="dxa"/>
          <w:trHeight w:val="450"/>
        </w:trPr>
        <w:tc>
          <w:tcPr>
            <w:tcW w:w="54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C90DE1" w14:textId="77777777" w:rsidR="00146775" w:rsidRPr="00146775" w:rsidRDefault="00146775" w:rsidP="00C41EA1">
            <w:pPr>
              <w:spacing w:before="0" w:after="0" w:line="240" w:lineRule="auto"/>
              <w:jc w:val="center"/>
              <w:rPr>
                <w:rFonts w:eastAsia="Times New Roman" w:cs="Calibri"/>
                <w:b/>
                <w:bCs/>
                <w:color w:val="000000"/>
                <w:highlight w:val="yellow"/>
              </w:rPr>
            </w:pPr>
            <w:r w:rsidRPr="00146775">
              <w:rPr>
                <w:rFonts w:eastAsia="Times New Roman" w:cs="Calibri"/>
                <w:b/>
                <w:bCs/>
                <w:color w:val="000000"/>
                <w:highlight w:val="yellow"/>
              </w:rPr>
              <w:t>Individual Assistance</w:t>
            </w:r>
          </w:p>
        </w:tc>
        <w:tc>
          <w:tcPr>
            <w:tcW w:w="20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2262C61" w14:textId="77777777" w:rsidR="00146775" w:rsidRPr="00146775" w:rsidRDefault="00146775" w:rsidP="00C41EA1">
            <w:pPr>
              <w:spacing w:before="0" w:after="0" w:line="240" w:lineRule="auto"/>
              <w:jc w:val="center"/>
              <w:rPr>
                <w:rFonts w:eastAsia="Times New Roman" w:cs="Calibri"/>
                <w:b/>
                <w:bCs/>
                <w:color w:val="000000"/>
                <w:highlight w:val="yellow"/>
              </w:rPr>
            </w:pPr>
            <w:r w:rsidRPr="00146775">
              <w:rPr>
                <w:rFonts w:eastAsia="Times New Roman" w:cs="Calibri"/>
                <w:b/>
                <w:bCs/>
                <w:color w:val="000000"/>
                <w:highlight w:val="yellow"/>
              </w:rPr>
              <w:t>Amount</w:t>
            </w:r>
          </w:p>
        </w:tc>
      </w:tr>
      <w:tr w:rsidR="00146775" w:rsidRPr="00146775" w14:paraId="55305CB9" w14:textId="77777777" w:rsidTr="00C41EA1">
        <w:trPr>
          <w:trHeight w:val="315"/>
        </w:trPr>
        <w:tc>
          <w:tcPr>
            <w:tcW w:w="5488" w:type="dxa"/>
            <w:vMerge/>
            <w:tcBorders>
              <w:top w:val="single" w:sz="8" w:space="0" w:color="auto"/>
              <w:left w:val="single" w:sz="8" w:space="0" w:color="auto"/>
              <w:bottom w:val="single" w:sz="8" w:space="0" w:color="000000"/>
              <w:right w:val="single" w:sz="8" w:space="0" w:color="auto"/>
            </w:tcBorders>
            <w:vAlign w:val="center"/>
            <w:hideMark/>
          </w:tcPr>
          <w:p w14:paraId="0A87AD25" w14:textId="77777777" w:rsidR="00146775" w:rsidRPr="00146775" w:rsidRDefault="00146775" w:rsidP="00C41EA1">
            <w:pPr>
              <w:spacing w:before="0" w:after="0" w:line="240" w:lineRule="auto"/>
              <w:jc w:val="left"/>
              <w:rPr>
                <w:rFonts w:eastAsia="Times New Roman" w:cs="Calibri"/>
                <w:b/>
                <w:bCs/>
                <w:color w:val="000000"/>
                <w:highlight w:val="yellow"/>
              </w:rPr>
            </w:pPr>
          </w:p>
        </w:tc>
        <w:tc>
          <w:tcPr>
            <w:tcW w:w="2070" w:type="dxa"/>
            <w:vMerge/>
            <w:tcBorders>
              <w:top w:val="single" w:sz="8" w:space="0" w:color="auto"/>
              <w:left w:val="single" w:sz="8" w:space="0" w:color="auto"/>
              <w:bottom w:val="single" w:sz="8" w:space="0" w:color="000000"/>
              <w:right w:val="single" w:sz="8" w:space="0" w:color="auto"/>
            </w:tcBorders>
            <w:vAlign w:val="center"/>
            <w:hideMark/>
          </w:tcPr>
          <w:p w14:paraId="120A0EC7" w14:textId="77777777" w:rsidR="00146775" w:rsidRPr="00146775" w:rsidRDefault="00146775" w:rsidP="00C41EA1">
            <w:pPr>
              <w:spacing w:before="0" w:after="0" w:line="240" w:lineRule="auto"/>
              <w:jc w:val="left"/>
              <w:rPr>
                <w:rFonts w:eastAsia="Times New Roman" w:cs="Calibri"/>
                <w:b/>
                <w:bCs/>
                <w:color w:val="000000"/>
                <w:highlight w:val="yellow"/>
              </w:rPr>
            </w:pPr>
          </w:p>
        </w:tc>
        <w:tc>
          <w:tcPr>
            <w:tcW w:w="1406" w:type="dxa"/>
            <w:tcBorders>
              <w:top w:val="nil"/>
              <w:left w:val="nil"/>
              <w:bottom w:val="nil"/>
              <w:right w:val="nil"/>
            </w:tcBorders>
            <w:shd w:val="clear" w:color="auto" w:fill="auto"/>
            <w:noWrap/>
            <w:vAlign w:val="bottom"/>
            <w:hideMark/>
          </w:tcPr>
          <w:p w14:paraId="26E5B3D3" w14:textId="77777777" w:rsidR="00146775" w:rsidRPr="00146775" w:rsidRDefault="00146775" w:rsidP="00C41EA1">
            <w:pPr>
              <w:spacing w:before="0" w:after="0" w:line="240" w:lineRule="auto"/>
              <w:jc w:val="left"/>
              <w:rPr>
                <w:rFonts w:eastAsia="Times New Roman" w:cs="Calibri"/>
                <w:b/>
                <w:bCs/>
                <w:color w:val="000000"/>
                <w:highlight w:val="yellow"/>
              </w:rPr>
            </w:pPr>
          </w:p>
        </w:tc>
      </w:tr>
      <w:tr w:rsidR="00146775" w:rsidRPr="00146775" w14:paraId="2B71BB5A" w14:textId="77777777" w:rsidTr="00C41EA1">
        <w:trPr>
          <w:trHeight w:val="315"/>
        </w:trPr>
        <w:tc>
          <w:tcPr>
            <w:tcW w:w="5488" w:type="dxa"/>
            <w:tcBorders>
              <w:top w:val="nil"/>
              <w:left w:val="single" w:sz="8" w:space="0" w:color="auto"/>
              <w:bottom w:val="single" w:sz="4" w:space="0" w:color="auto"/>
              <w:right w:val="single" w:sz="8" w:space="0" w:color="auto"/>
            </w:tcBorders>
            <w:shd w:val="clear" w:color="auto" w:fill="auto"/>
            <w:noWrap/>
          </w:tcPr>
          <w:p w14:paraId="3B621274" w14:textId="77777777" w:rsidR="00146775" w:rsidRPr="00146775" w:rsidRDefault="00146775" w:rsidP="00C41EA1">
            <w:pPr>
              <w:spacing w:before="0" w:after="0" w:line="240" w:lineRule="auto"/>
              <w:jc w:val="left"/>
              <w:rPr>
                <w:rFonts w:eastAsia="Times New Roman" w:cs="Calibri"/>
                <w:b/>
                <w:bCs/>
                <w:i/>
                <w:iCs/>
                <w:color w:val="000000"/>
                <w:highlight w:val="yellow"/>
              </w:rPr>
            </w:pPr>
            <w:r w:rsidRPr="00146775">
              <w:rPr>
                <w:rFonts w:eastAsia="Times New Roman" w:cs="Calibri"/>
                <w:color w:val="000000"/>
                <w:highlight w:val="yellow"/>
              </w:rPr>
              <w:t>Total Housing Assistance (HA) - Dollars Approved</w:t>
            </w:r>
          </w:p>
        </w:tc>
        <w:tc>
          <w:tcPr>
            <w:tcW w:w="2070" w:type="dxa"/>
            <w:tcBorders>
              <w:top w:val="nil"/>
              <w:left w:val="nil"/>
              <w:bottom w:val="single" w:sz="4" w:space="0" w:color="auto"/>
              <w:right w:val="single" w:sz="8" w:space="0" w:color="auto"/>
            </w:tcBorders>
            <w:shd w:val="clear" w:color="auto" w:fill="auto"/>
            <w:noWrap/>
          </w:tcPr>
          <w:p w14:paraId="3C6ABF89" w14:textId="77777777" w:rsidR="00146775" w:rsidRPr="00146775" w:rsidRDefault="00146775" w:rsidP="00C41EA1">
            <w:pPr>
              <w:spacing w:before="0" w:after="0" w:line="240" w:lineRule="auto"/>
              <w:jc w:val="right"/>
              <w:rPr>
                <w:rFonts w:eastAsia="Times New Roman" w:cs="Calibri"/>
                <w:color w:val="000000"/>
                <w:highlight w:val="yellow"/>
              </w:rPr>
            </w:pPr>
            <w:r w:rsidRPr="00146775">
              <w:rPr>
                <w:highlight w:val="yellow"/>
              </w:rPr>
              <w:t>$8,496,507</w:t>
            </w:r>
          </w:p>
        </w:tc>
        <w:tc>
          <w:tcPr>
            <w:tcW w:w="1406" w:type="dxa"/>
            <w:vAlign w:val="center"/>
          </w:tcPr>
          <w:p w14:paraId="6642CAFA" w14:textId="77777777" w:rsidR="00146775" w:rsidRPr="00146775" w:rsidRDefault="00146775" w:rsidP="00C41EA1">
            <w:pPr>
              <w:spacing w:before="0" w:after="0" w:line="240" w:lineRule="auto"/>
              <w:jc w:val="left"/>
              <w:rPr>
                <w:rFonts w:ascii="Times New Roman" w:eastAsia="Times New Roman" w:hAnsi="Times New Roman"/>
                <w:sz w:val="20"/>
                <w:szCs w:val="20"/>
                <w:highlight w:val="yellow"/>
              </w:rPr>
            </w:pPr>
          </w:p>
        </w:tc>
      </w:tr>
      <w:tr w:rsidR="00146775" w:rsidRPr="00146775" w14:paraId="598AC079" w14:textId="77777777" w:rsidTr="00C41EA1">
        <w:trPr>
          <w:trHeight w:val="315"/>
        </w:trPr>
        <w:tc>
          <w:tcPr>
            <w:tcW w:w="5488" w:type="dxa"/>
            <w:tcBorders>
              <w:top w:val="single" w:sz="4" w:space="0" w:color="auto"/>
              <w:left w:val="single" w:sz="4" w:space="0" w:color="auto"/>
              <w:bottom w:val="single" w:sz="4" w:space="0" w:color="auto"/>
              <w:right w:val="single" w:sz="4" w:space="0" w:color="auto"/>
            </w:tcBorders>
            <w:shd w:val="clear" w:color="auto" w:fill="auto"/>
            <w:noWrap/>
            <w:hideMark/>
          </w:tcPr>
          <w:p w14:paraId="452D4011" w14:textId="77777777" w:rsidR="00146775" w:rsidRPr="00146775" w:rsidRDefault="00146775" w:rsidP="00C41EA1">
            <w:pPr>
              <w:spacing w:before="0" w:after="0" w:line="240" w:lineRule="auto"/>
              <w:rPr>
                <w:rFonts w:eastAsia="Times New Roman" w:cs="Calibri"/>
                <w:color w:val="000000"/>
                <w:highlight w:val="yellow"/>
              </w:rPr>
            </w:pPr>
            <w:r w:rsidRPr="00146775">
              <w:rPr>
                <w:rFonts w:eastAsia="Times New Roman" w:cs="Calibri"/>
                <w:color w:val="000000"/>
                <w:highlight w:val="yellow"/>
              </w:rPr>
              <w:t>Total Other Needs Assistance (ONA) - Dollars Approved</w:t>
            </w:r>
          </w:p>
        </w:tc>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73FF93E1" w14:textId="77777777" w:rsidR="00146775" w:rsidRPr="00146775" w:rsidRDefault="00146775" w:rsidP="00C41EA1">
            <w:pPr>
              <w:spacing w:before="0" w:after="0" w:line="240" w:lineRule="auto"/>
              <w:jc w:val="right"/>
              <w:rPr>
                <w:rFonts w:eastAsia="Times New Roman" w:cs="Calibri"/>
                <w:b/>
                <w:bCs/>
                <w:color w:val="000000"/>
                <w:highlight w:val="yellow"/>
              </w:rPr>
            </w:pPr>
            <w:r w:rsidRPr="00146775">
              <w:rPr>
                <w:highlight w:val="yellow"/>
              </w:rPr>
              <w:t>$557,158</w:t>
            </w:r>
          </w:p>
        </w:tc>
        <w:tc>
          <w:tcPr>
            <w:tcW w:w="1406" w:type="dxa"/>
            <w:tcBorders>
              <w:left w:val="single" w:sz="4" w:space="0" w:color="auto"/>
            </w:tcBorders>
            <w:vAlign w:val="center"/>
            <w:hideMark/>
          </w:tcPr>
          <w:p w14:paraId="2ED9186C" w14:textId="77777777" w:rsidR="00146775" w:rsidRPr="00146775" w:rsidRDefault="00146775" w:rsidP="00C41EA1">
            <w:pPr>
              <w:spacing w:before="0" w:after="0" w:line="240" w:lineRule="auto"/>
              <w:jc w:val="left"/>
              <w:rPr>
                <w:rFonts w:ascii="Times New Roman" w:eastAsia="Times New Roman" w:hAnsi="Times New Roman"/>
                <w:sz w:val="20"/>
                <w:szCs w:val="20"/>
                <w:highlight w:val="yellow"/>
              </w:rPr>
            </w:pPr>
          </w:p>
        </w:tc>
      </w:tr>
      <w:tr w:rsidR="00146775" w:rsidRPr="00146775" w14:paraId="4D23D942" w14:textId="77777777" w:rsidTr="00C41EA1">
        <w:trPr>
          <w:trHeight w:val="315"/>
        </w:trPr>
        <w:tc>
          <w:tcPr>
            <w:tcW w:w="5488" w:type="dxa"/>
            <w:tcBorders>
              <w:top w:val="single" w:sz="4" w:space="0" w:color="auto"/>
              <w:left w:val="single" w:sz="4" w:space="0" w:color="auto"/>
              <w:bottom w:val="single" w:sz="4" w:space="0" w:color="auto"/>
              <w:right w:val="single" w:sz="4" w:space="0" w:color="auto"/>
            </w:tcBorders>
            <w:shd w:val="clear" w:color="auto" w:fill="auto"/>
            <w:noWrap/>
          </w:tcPr>
          <w:p w14:paraId="3B06C89C" w14:textId="77777777" w:rsidR="00146775" w:rsidRPr="00146775" w:rsidRDefault="00146775" w:rsidP="00C41EA1">
            <w:pPr>
              <w:spacing w:before="0" w:after="0" w:line="240" w:lineRule="auto"/>
              <w:rPr>
                <w:rFonts w:eastAsia="Times New Roman" w:cs="Calibri"/>
                <w:b/>
                <w:bCs/>
                <w:color w:val="000000"/>
                <w:highlight w:val="yellow"/>
              </w:rPr>
            </w:pPr>
            <w:r w:rsidRPr="00146775">
              <w:rPr>
                <w:rFonts w:eastAsia="Times New Roman" w:cs="Calibri"/>
                <w:b/>
                <w:bCs/>
                <w:color w:val="000000"/>
                <w:highlight w:val="yellow"/>
              </w:rPr>
              <w:t>Total Individual &amp; Households Program Dollars Approved</w:t>
            </w:r>
          </w:p>
        </w:tc>
        <w:tc>
          <w:tcPr>
            <w:tcW w:w="2070" w:type="dxa"/>
            <w:tcBorders>
              <w:top w:val="single" w:sz="4" w:space="0" w:color="auto"/>
              <w:left w:val="single" w:sz="4" w:space="0" w:color="auto"/>
              <w:bottom w:val="single" w:sz="4" w:space="0" w:color="auto"/>
              <w:right w:val="single" w:sz="4" w:space="0" w:color="auto"/>
            </w:tcBorders>
            <w:shd w:val="clear" w:color="auto" w:fill="auto"/>
            <w:noWrap/>
          </w:tcPr>
          <w:p w14:paraId="0E4ADCAB" w14:textId="77777777" w:rsidR="00146775" w:rsidRPr="00146775" w:rsidRDefault="00146775" w:rsidP="00C41EA1">
            <w:pPr>
              <w:spacing w:before="0" w:after="0" w:line="240" w:lineRule="auto"/>
              <w:jc w:val="right"/>
              <w:rPr>
                <w:rFonts w:eastAsia="Times New Roman" w:cs="Calibri"/>
                <w:b/>
                <w:bCs/>
                <w:color w:val="000000"/>
                <w:highlight w:val="yellow"/>
              </w:rPr>
            </w:pPr>
            <w:r w:rsidRPr="00146775">
              <w:rPr>
                <w:b/>
                <w:bCs/>
                <w:highlight w:val="yellow"/>
              </w:rPr>
              <w:t>$9,053,665</w:t>
            </w:r>
          </w:p>
        </w:tc>
        <w:tc>
          <w:tcPr>
            <w:tcW w:w="1406" w:type="dxa"/>
            <w:tcBorders>
              <w:left w:val="single" w:sz="4" w:space="0" w:color="auto"/>
            </w:tcBorders>
            <w:vAlign w:val="center"/>
          </w:tcPr>
          <w:p w14:paraId="69005759" w14:textId="77777777" w:rsidR="00146775" w:rsidRPr="00146775" w:rsidRDefault="00146775" w:rsidP="00C41EA1">
            <w:pPr>
              <w:spacing w:before="0" w:after="0" w:line="240" w:lineRule="auto"/>
              <w:jc w:val="left"/>
              <w:rPr>
                <w:rFonts w:ascii="Times New Roman" w:eastAsia="Times New Roman" w:hAnsi="Times New Roman"/>
                <w:sz w:val="20"/>
                <w:szCs w:val="20"/>
                <w:highlight w:val="yellow"/>
              </w:rPr>
            </w:pPr>
          </w:p>
        </w:tc>
      </w:tr>
      <w:tr w:rsidR="00146775" w:rsidRPr="00146775" w14:paraId="7AECEADC" w14:textId="77777777" w:rsidTr="00C41EA1">
        <w:trPr>
          <w:trHeight w:val="315"/>
        </w:trPr>
        <w:tc>
          <w:tcPr>
            <w:tcW w:w="5488" w:type="dxa"/>
            <w:tcBorders>
              <w:top w:val="single" w:sz="4" w:space="0" w:color="auto"/>
              <w:left w:val="single" w:sz="4" w:space="0" w:color="auto"/>
              <w:bottom w:val="single" w:sz="4" w:space="0" w:color="auto"/>
              <w:right w:val="single" w:sz="4" w:space="0" w:color="auto"/>
            </w:tcBorders>
            <w:shd w:val="clear" w:color="auto" w:fill="auto"/>
            <w:noWrap/>
          </w:tcPr>
          <w:p w14:paraId="73529057" w14:textId="77777777" w:rsidR="00146775" w:rsidRPr="00146775" w:rsidRDefault="00146775" w:rsidP="00C41EA1">
            <w:pPr>
              <w:spacing w:before="0" w:after="0" w:line="240" w:lineRule="auto"/>
              <w:rPr>
                <w:rFonts w:eastAsia="Times New Roman" w:cs="Calibri"/>
                <w:color w:val="000000"/>
                <w:highlight w:val="yellow"/>
              </w:rPr>
            </w:pPr>
            <w:r w:rsidRPr="00146775">
              <w:rPr>
                <w:rFonts w:eastAsia="Times New Roman" w:cs="Calibri"/>
                <w:color w:val="000000"/>
                <w:highlight w:val="yellow"/>
              </w:rPr>
              <w:t>Individual Assistance Applications Approved</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851DE" w14:textId="77777777" w:rsidR="00146775" w:rsidRPr="00146775" w:rsidRDefault="00146775" w:rsidP="00C41EA1">
            <w:pPr>
              <w:spacing w:before="0" w:after="0" w:line="240" w:lineRule="auto"/>
              <w:jc w:val="right"/>
              <w:rPr>
                <w:rFonts w:eastAsia="Times New Roman" w:cs="Calibri"/>
                <w:color w:val="000000"/>
                <w:highlight w:val="yellow"/>
              </w:rPr>
            </w:pPr>
            <w:r w:rsidRPr="00146775">
              <w:rPr>
                <w:rFonts w:eastAsia="Times New Roman" w:cs="Calibri"/>
                <w:color w:val="000000"/>
                <w:highlight w:val="yellow"/>
              </w:rPr>
              <w:t>925</w:t>
            </w:r>
          </w:p>
        </w:tc>
        <w:tc>
          <w:tcPr>
            <w:tcW w:w="1406" w:type="dxa"/>
            <w:tcBorders>
              <w:left w:val="single" w:sz="4" w:space="0" w:color="auto"/>
            </w:tcBorders>
            <w:vAlign w:val="center"/>
          </w:tcPr>
          <w:p w14:paraId="3FE979A8" w14:textId="77777777" w:rsidR="00146775" w:rsidRPr="00146775" w:rsidRDefault="00146775" w:rsidP="00C41EA1">
            <w:pPr>
              <w:spacing w:before="0" w:after="0" w:line="240" w:lineRule="auto"/>
              <w:jc w:val="left"/>
              <w:rPr>
                <w:rFonts w:ascii="Times New Roman" w:eastAsia="Times New Roman" w:hAnsi="Times New Roman"/>
                <w:sz w:val="20"/>
                <w:szCs w:val="20"/>
                <w:highlight w:val="yellow"/>
              </w:rPr>
            </w:pPr>
          </w:p>
        </w:tc>
      </w:tr>
    </w:tbl>
    <w:p w14:paraId="6DFAE90A" w14:textId="77777777" w:rsidR="00146775" w:rsidRPr="008A48BF" w:rsidRDefault="00146775" w:rsidP="00146775">
      <w:pPr>
        <w:pStyle w:val="FigureCaption"/>
        <w:rPr>
          <w:sz w:val="20"/>
          <w:szCs w:val="20"/>
        </w:rPr>
      </w:pPr>
      <w:r w:rsidRPr="00146775">
        <w:rPr>
          <w:sz w:val="20"/>
          <w:szCs w:val="20"/>
          <w:highlight w:val="yellow"/>
        </w:rPr>
        <w:t xml:space="preserve">Source: </w:t>
      </w:r>
      <w:r w:rsidRPr="00146775">
        <w:rPr>
          <w:rFonts w:asciiTheme="minorHAnsi" w:hAnsiTheme="minorHAnsi" w:cstheme="minorHAnsi"/>
          <w:sz w:val="18"/>
          <w:szCs w:val="18"/>
          <w:highlight w:val="yellow"/>
        </w:rPr>
        <w:t xml:space="preserve">FEMA Individual Assistance Funding Obligations, Dollars Approved, </w:t>
      </w:r>
      <w:hyperlink r:id="rId71" w:anchor="funding-obligations" w:history="1">
        <w:r w:rsidRPr="00146775">
          <w:rPr>
            <w:rFonts w:eastAsia="Calibri" w:cs="Times New Roman"/>
            <w:color w:val="0000FF"/>
            <w:sz w:val="18"/>
            <w:szCs w:val="18"/>
            <w:highlight w:val="yellow"/>
            <w:u w:val="single"/>
          </w:rPr>
          <w:t>4441 | FEMA.gov</w:t>
        </w:r>
      </w:hyperlink>
    </w:p>
    <w:p w14:paraId="3FC10491" w14:textId="77777777" w:rsidR="00146775" w:rsidRPr="00146775" w:rsidRDefault="00146775" w:rsidP="00146775">
      <w:pPr>
        <w:pStyle w:val="BulletPoints"/>
        <w:numPr>
          <w:ilvl w:val="0"/>
          <w:numId w:val="0"/>
        </w:numPr>
        <w:ind w:left="360" w:hanging="360"/>
        <w:rPr>
          <w:highlight w:val="yellow"/>
        </w:rPr>
      </w:pPr>
    </w:p>
    <w:p w14:paraId="6D4BCA7E" w14:textId="61A8EE7C" w:rsidR="00F32042" w:rsidRPr="008A48BF" w:rsidRDefault="00A335CB" w:rsidP="002A0D2B">
      <w:pPr>
        <w:pStyle w:val="Heading4"/>
      </w:pPr>
      <w:bookmarkStart w:id="1176" w:name="_Toc69988807"/>
      <w:bookmarkStart w:id="1177" w:name="_Hlk125622292"/>
      <w:r w:rsidRPr="008A48BF">
        <w:t>S</w:t>
      </w:r>
      <w:r w:rsidR="0051455C" w:rsidRPr="008A48BF">
        <w:t xml:space="preserve">mall </w:t>
      </w:r>
      <w:r w:rsidR="00F32042" w:rsidRPr="008A48BF">
        <w:t>B</w:t>
      </w:r>
      <w:r w:rsidR="0051455C" w:rsidRPr="008A48BF">
        <w:t xml:space="preserve">usiness </w:t>
      </w:r>
      <w:r w:rsidR="00F32042" w:rsidRPr="008A48BF">
        <w:t>A</w:t>
      </w:r>
      <w:r w:rsidR="0051455C" w:rsidRPr="008A48BF">
        <w:t>dministration (SBA) Funds</w:t>
      </w:r>
      <w:r w:rsidR="00F32042" w:rsidRPr="008A48BF">
        <w:t xml:space="preserve"> – Housing</w:t>
      </w:r>
      <w:bookmarkEnd w:id="1176"/>
    </w:p>
    <w:bookmarkEnd w:id="1177"/>
    <w:p w14:paraId="6E993BA9" w14:textId="77777777" w:rsidR="00F37BF4" w:rsidRPr="008A48BF" w:rsidRDefault="00F37BF4" w:rsidP="00F156F6">
      <w:pPr>
        <w:pStyle w:val="BodyText"/>
        <w:spacing w:before="119"/>
        <w:ind w:right="549"/>
      </w:pPr>
      <w:r w:rsidRPr="008A48BF">
        <w:t>Post-disaster, the U.S. Small Business Administration (SBA) provides subsidized low-interest disaster loans to homeowners and renters. SBA loans can be used to repair or replace real estate and personal property impacted by the storm.</w:t>
      </w:r>
    </w:p>
    <w:p w14:paraId="2997792D" w14:textId="035D2348" w:rsidR="00F32042" w:rsidRPr="008A48BF" w:rsidRDefault="00F32042" w:rsidP="00F32042">
      <w:pPr>
        <w:pStyle w:val="FigureCaption"/>
      </w:pPr>
      <w:r w:rsidRPr="008A48BF">
        <w:t>Tabl</w:t>
      </w:r>
      <w:r w:rsidR="004B2E8D" w:rsidRPr="008A48BF">
        <w:t>e 3</w:t>
      </w:r>
      <w:r w:rsidR="00273586">
        <w:t>7</w:t>
      </w:r>
      <w:r w:rsidRPr="008A48BF">
        <w:t>: SBA Disaster Statistics (Issued/Received/Loans Approved) for AR #15982 as of 03/13/2020</w:t>
      </w:r>
    </w:p>
    <w:tbl>
      <w:tblPr>
        <w:tblW w:w="91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250"/>
        <w:gridCol w:w="2310"/>
        <w:gridCol w:w="2340"/>
        <w:gridCol w:w="2250"/>
      </w:tblGrid>
      <w:tr w:rsidR="00F32042" w:rsidRPr="008A48BF" w14:paraId="49546FFC" w14:textId="77777777" w:rsidTr="00897353">
        <w:trPr>
          <w:trHeight w:val="495"/>
        </w:trPr>
        <w:tc>
          <w:tcPr>
            <w:tcW w:w="2250" w:type="dxa"/>
            <w:tcBorders>
              <w:top w:val="single" w:sz="4" w:space="0" w:color="auto"/>
              <w:left w:val="single" w:sz="4" w:space="0" w:color="auto"/>
              <w:bottom w:val="single" w:sz="4" w:space="0" w:color="auto"/>
              <w:right w:val="single" w:sz="4" w:space="0" w:color="auto"/>
            </w:tcBorders>
            <w:noWrap/>
            <w:vAlign w:val="center"/>
            <w:hideMark/>
          </w:tcPr>
          <w:p w14:paraId="331077AF" w14:textId="77777777" w:rsidR="00F32042" w:rsidRPr="008A48BF" w:rsidRDefault="00F32042" w:rsidP="00897353">
            <w:pPr>
              <w:spacing w:before="0" w:after="0"/>
              <w:jc w:val="center"/>
              <w:rPr>
                <w:b/>
              </w:rPr>
            </w:pPr>
            <w:r w:rsidRPr="008A48BF">
              <w:rPr>
                <w:b/>
              </w:rPr>
              <w:t>County</w:t>
            </w:r>
          </w:p>
        </w:tc>
        <w:tc>
          <w:tcPr>
            <w:tcW w:w="2310" w:type="dxa"/>
            <w:tcBorders>
              <w:top w:val="single" w:sz="4" w:space="0" w:color="auto"/>
              <w:left w:val="single" w:sz="4" w:space="0" w:color="auto"/>
              <w:bottom w:val="single" w:sz="4" w:space="0" w:color="auto"/>
              <w:right w:val="single" w:sz="4" w:space="0" w:color="auto"/>
            </w:tcBorders>
            <w:vAlign w:val="center"/>
            <w:hideMark/>
          </w:tcPr>
          <w:p w14:paraId="19CC413B" w14:textId="77777777" w:rsidR="00F32042" w:rsidRPr="008A48BF" w:rsidRDefault="00F32042" w:rsidP="00897353">
            <w:pPr>
              <w:spacing w:before="0" w:after="0"/>
              <w:jc w:val="center"/>
              <w:rPr>
                <w:b/>
              </w:rPr>
            </w:pPr>
            <w:r w:rsidRPr="008A48BF">
              <w:rPr>
                <w:b/>
              </w:rPr>
              <w:t>Home Loan Applications Received</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BEF20F1" w14:textId="77777777" w:rsidR="00F32042" w:rsidRPr="008A48BF" w:rsidRDefault="00F32042" w:rsidP="00897353">
            <w:pPr>
              <w:spacing w:before="0" w:after="0"/>
              <w:jc w:val="center"/>
              <w:rPr>
                <w:b/>
              </w:rPr>
            </w:pPr>
            <w:r w:rsidRPr="008A48BF">
              <w:rPr>
                <w:b/>
              </w:rPr>
              <w:t>Home Loan Applications Approved</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FCF9358" w14:textId="77777777" w:rsidR="00F32042" w:rsidRPr="008A48BF" w:rsidRDefault="00F32042" w:rsidP="00897353">
            <w:pPr>
              <w:spacing w:before="0" w:after="0"/>
              <w:jc w:val="center"/>
              <w:rPr>
                <w:b/>
              </w:rPr>
            </w:pPr>
            <w:r w:rsidRPr="008A48BF">
              <w:rPr>
                <w:b/>
              </w:rPr>
              <w:t>Dollars Approved</w:t>
            </w:r>
          </w:p>
        </w:tc>
      </w:tr>
      <w:tr w:rsidR="00F32042" w:rsidRPr="008A48BF" w14:paraId="62AD88AB" w14:textId="77777777" w:rsidTr="00897353">
        <w:trPr>
          <w:trHeight w:val="270"/>
        </w:trPr>
        <w:tc>
          <w:tcPr>
            <w:tcW w:w="2250" w:type="dxa"/>
            <w:tcBorders>
              <w:top w:val="single" w:sz="4" w:space="0" w:color="auto"/>
              <w:left w:val="single" w:sz="4" w:space="0" w:color="auto"/>
              <w:bottom w:val="single" w:sz="4" w:space="0" w:color="auto"/>
              <w:right w:val="single" w:sz="4" w:space="0" w:color="auto"/>
            </w:tcBorders>
            <w:noWrap/>
            <w:hideMark/>
          </w:tcPr>
          <w:p w14:paraId="4758E84B" w14:textId="77777777" w:rsidR="00F32042" w:rsidRPr="008A48BF" w:rsidRDefault="00F32042" w:rsidP="00897353">
            <w:pPr>
              <w:spacing w:before="0" w:after="0"/>
            </w:pPr>
            <w:r w:rsidRPr="008A48BF">
              <w:t>Arkansas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38D4659B" w14:textId="77777777" w:rsidR="00F32042" w:rsidRPr="008A48BF" w:rsidRDefault="00F32042" w:rsidP="00897353">
            <w:pPr>
              <w:spacing w:before="0" w:after="0"/>
              <w:jc w:val="center"/>
            </w:pPr>
            <w:r w:rsidRPr="008A48BF">
              <w:t>6</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474AB56A" w14:textId="77777777" w:rsidR="00F32042" w:rsidRPr="008A48BF" w:rsidRDefault="00F32042" w:rsidP="00897353">
            <w:pPr>
              <w:spacing w:before="0" w:after="0"/>
              <w:jc w:val="center"/>
            </w:pPr>
            <w:r w:rsidRPr="008A48BF">
              <w:t>3</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181E6FA3" w14:textId="77777777" w:rsidR="00F32042" w:rsidRPr="008A48BF" w:rsidRDefault="00F32042" w:rsidP="00897353">
            <w:pPr>
              <w:spacing w:before="0" w:after="0"/>
              <w:jc w:val="center"/>
            </w:pPr>
            <w:r w:rsidRPr="008A48BF">
              <w:t>$230,600</w:t>
            </w:r>
          </w:p>
        </w:tc>
      </w:tr>
      <w:tr w:rsidR="00F32042" w:rsidRPr="008A48BF" w14:paraId="5C0D39AC"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3660FAC3" w14:textId="77777777" w:rsidR="00F32042" w:rsidRPr="008A48BF" w:rsidRDefault="00F32042" w:rsidP="00897353">
            <w:pPr>
              <w:spacing w:before="0" w:after="0"/>
            </w:pPr>
            <w:r w:rsidRPr="008A48BF">
              <w:t>Conway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4180E13B" w14:textId="77777777" w:rsidR="00F32042" w:rsidRPr="008A48BF" w:rsidRDefault="00F32042" w:rsidP="00897353">
            <w:pPr>
              <w:spacing w:before="0" w:after="0"/>
              <w:jc w:val="center"/>
            </w:pPr>
            <w:r w:rsidRPr="008A48BF">
              <w:t>4</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84D7ED6" w14:textId="77777777" w:rsidR="00F32042" w:rsidRPr="008A48BF" w:rsidRDefault="00F32042" w:rsidP="00897353">
            <w:pPr>
              <w:spacing w:before="0" w:after="0"/>
              <w:jc w:val="center"/>
            </w:pPr>
            <w:r w:rsidRPr="008A48BF">
              <w:t>1</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20078886" w14:textId="77777777" w:rsidR="00F32042" w:rsidRPr="008A48BF" w:rsidRDefault="00F32042" w:rsidP="00897353">
            <w:pPr>
              <w:spacing w:before="0" w:after="0"/>
              <w:jc w:val="center"/>
            </w:pPr>
            <w:r w:rsidRPr="008A48BF">
              <w:t>$121,800</w:t>
            </w:r>
          </w:p>
        </w:tc>
      </w:tr>
      <w:tr w:rsidR="00F32042" w:rsidRPr="008A48BF" w14:paraId="164C9374"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026A4FC8" w14:textId="77777777" w:rsidR="00F32042" w:rsidRPr="008A48BF" w:rsidRDefault="00F32042" w:rsidP="00897353">
            <w:pPr>
              <w:spacing w:before="0" w:after="0"/>
            </w:pPr>
            <w:r w:rsidRPr="008A48BF">
              <w:t>Crawford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43836C65" w14:textId="77777777" w:rsidR="00F32042" w:rsidRPr="008A48BF" w:rsidRDefault="00F32042" w:rsidP="00897353">
            <w:pPr>
              <w:spacing w:before="0" w:after="0"/>
              <w:jc w:val="center"/>
            </w:pPr>
            <w:r w:rsidRPr="008A48BF">
              <w:t>13</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3E23623" w14:textId="77777777" w:rsidR="00F32042" w:rsidRPr="008A48BF" w:rsidRDefault="00F32042" w:rsidP="00897353">
            <w:pPr>
              <w:spacing w:before="0" w:after="0"/>
              <w:jc w:val="center"/>
            </w:pPr>
            <w:r w:rsidRPr="008A48BF">
              <w:t>3</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3843A638" w14:textId="77777777" w:rsidR="00F32042" w:rsidRPr="008A48BF" w:rsidRDefault="00F32042" w:rsidP="00897353">
            <w:pPr>
              <w:spacing w:before="0" w:after="0"/>
              <w:jc w:val="center"/>
            </w:pPr>
            <w:r w:rsidRPr="008A48BF">
              <w:t>$143,600</w:t>
            </w:r>
          </w:p>
        </w:tc>
      </w:tr>
      <w:tr w:rsidR="00F32042" w:rsidRPr="008A48BF" w14:paraId="5EDD9A71"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2C18C34" w14:textId="77777777" w:rsidR="00F32042" w:rsidRPr="008A48BF" w:rsidRDefault="00F32042" w:rsidP="00897353">
            <w:pPr>
              <w:spacing w:before="0" w:after="0"/>
            </w:pPr>
            <w:r w:rsidRPr="008A48BF">
              <w:t>Desha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262C702C" w14:textId="77777777" w:rsidR="00F32042" w:rsidRPr="008A48BF" w:rsidRDefault="00F32042" w:rsidP="00897353">
            <w:pPr>
              <w:spacing w:before="0" w:after="0"/>
              <w:jc w:val="center"/>
            </w:pPr>
            <w:r w:rsidRPr="008A48BF">
              <w:t>14</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11D81431" w14:textId="77777777" w:rsidR="00F32042" w:rsidRPr="008A48BF" w:rsidRDefault="00F32042" w:rsidP="00897353">
            <w:pPr>
              <w:spacing w:before="0" w:after="0"/>
              <w:jc w:val="center"/>
            </w:pPr>
            <w:r w:rsidRPr="008A48BF">
              <w:t>8</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298B44DD" w14:textId="77777777" w:rsidR="00F32042" w:rsidRPr="008A48BF" w:rsidRDefault="00F32042" w:rsidP="00897353">
            <w:pPr>
              <w:spacing w:before="0" w:after="0"/>
              <w:jc w:val="center"/>
            </w:pPr>
            <w:r w:rsidRPr="008A48BF">
              <w:t>$534,900</w:t>
            </w:r>
          </w:p>
        </w:tc>
      </w:tr>
      <w:tr w:rsidR="00F32042" w:rsidRPr="008A48BF" w14:paraId="48BC8A9A"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767AB7D1" w14:textId="77777777" w:rsidR="00F32042" w:rsidRPr="008A48BF" w:rsidRDefault="00F32042" w:rsidP="00897353">
            <w:pPr>
              <w:spacing w:before="0" w:after="0"/>
            </w:pPr>
            <w:r w:rsidRPr="008A48BF">
              <w:t>Faulkner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5CEAB3CD" w14:textId="77777777" w:rsidR="00F32042" w:rsidRPr="008A48BF" w:rsidRDefault="00F32042" w:rsidP="00897353">
            <w:pPr>
              <w:spacing w:before="0" w:after="0"/>
              <w:jc w:val="center"/>
            </w:pPr>
            <w:r w:rsidRPr="008A48BF">
              <w:t>58</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3300A873" w14:textId="77777777" w:rsidR="00F32042" w:rsidRPr="008A48BF" w:rsidRDefault="00F32042" w:rsidP="00897353">
            <w:pPr>
              <w:spacing w:before="0" w:after="0"/>
              <w:jc w:val="center"/>
            </w:pPr>
            <w:r w:rsidRPr="008A48BF">
              <w:t>27</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3B4B099C" w14:textId="77777777" w:rsidR="00F32042" w:rsidRPr="008A48BF" w:rsidRDefault="00F32042" w:rsidP="00897353">
            <w:pPr>
              <w:spacing w:before="0" w:after="0"/>
              <w:jc w:val="center"/>
            </w:pPr>
            <w:r w:rsidRPr="008A48BF">
              <w:t>$1,737,400</w:t>
            </w:r>
          </w:p>
        </w:tc>
      </w:tr>
      <w:tr w:rsidR="00F32042" w:rsidRPr="008A48BF" w14:paraId="6AAAE36F"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041E0320" w14:textId="77777777" w:rsidR="00F32042" w:rsidRPr="008A48BF" w:rsidRDefault="00F32042" w:rsidP="00897353">
            <w:pPr>
              <w:spacing w:before="0" w:after="0"/>
            </w:pPr>
            <w:r w:rsidRPr="008A48BF">
              <w:t>Jefferson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0E6A998D" w14:textId="77777777" w:rsidR="00F32042" w:rsidRPr="008A48BF" w:rsidRDefault="00F32042" w:rsidP="00897353">
            <w:pPr>
              <w:spacing w:before="0" w:after="0"/>
              <w:jc w:val="center"/>
            </w:pPr>
            <w:r w:rsidRPr="008A48BF">
              <w:t>123</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A916F2B" w14:textId="77777777" w:rsidR="00F32042" w:rsidRPr="008A48BF" w:rsidRDefault="00F32042" w:rsidP="00897353">
            <w:pPr>
              <w:spacing w:before="0" w:after="0"/>
              <w:jc w:val="center"/>
            </w:pPr>
            <w:r w:rsidRPr="008A48BF">
              <w:t>62</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2862A043" w14:textId="77777777" w:rsidR="00F32042" w:rsidRPr="008A48BF" w:rsidRDefault="00F32042" w:rsidP="00897353">
            <w:pPr>
              <w:spacing w:before="0" w:after="0"/>
              <w:jc w:val="center"/>
            </w:pPr>
            <w:r w:rsidRPr="008A48BF">
              <w:t>$4,924,300</w:t>
            </w:r>
          </w:p>
        </w:tc>
      </w:tr>
      <w:tr w:rsidR="00F32042" w:rsidRPr="008A48BF" w14:paraId="237465A1"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38E402E6" w14:textId="77777777" w:rsidR="00F32042" w:rsidRPr="008A48BF" w:rsidRDefault="00F32042" w:rsidP="00897353">
            <w:pPr>
              <w:spacing w:before="0" w:after="0"/>
            </w:pPr>
            <w:r w:rsidRPr="008A48BF">
              <w:t>Lincoln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1E5008C6" w14:textId="77777777" w:rsidR="00F32042" w:rsidRPr="008A48BF" w:rsidRDefault="00F32042" w:rsidP="00897353">
            <w:pPr>
              <w:spacing w:before="0" w:after="0"/>
              <w:jc w:val="center"/>
            </w:pPr>
            <w:r w:rsidRPr="008A48BF">
              <w:t>5</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F6D57E3" w14:textId="77777777" w:rsidR="00F32042" w:rsidRPr="008A48BF" w:rsidRDefault="00F32042" w:rsidP="00897353">
            <w:pPr>
              <w:spacing w:before="0" w:after="0"/>
              <w:jc w:val="center"/>
            </w:pPr>
            <w:r w:rsidRPr="008A48BF">
              <w:t>0</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20D19601" w14:textId="77777777" w:rsidR="00F32042" w:rsidRPr="008A48BF" w:rsidRDefault="00F32042" w:rsidP="00897353">
            <w:pPr>
              <w:spacing w:before="0" w:after="0"/>
              <w:jc w:val="center"/>
            </w:pPr>
            <w:r w:rsidRPr="008A48BF">
              <w:t>-</w:t>
            </w:r>
          </w:p>
        </w:tc>
      </w:tr>
      <w:tr w:rsidR="00F32042" w:rsidRPr="008A48BF" w14:paraId="753541D4"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436B8CFB" w14:textId="77777777" w:rsidR="00F32042" w:rsidRPr="008A48BF" w:rsidRDefault="00F32042" w:rsidP="00897353">
            <w:pPr>
              <w:spacing w:before="0" w:after="0"/>
            </w:pPr>
            <w:r w:rsidRPr="008A48BF">
              <w:t>Logan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100C5B91" w14:textId="77777777" w:rsidR="00F32042" w:rsidRPr="008A48BF" w:rsidRDefault="00F32042" w:rsidP="00897353">
            <w:pPr>
              <w:spacing w:before="0" w:after="0"/>
              <w:jc w:val="center"/>
            </w:pPr>
            <w:r w:rsidRPr="008A48BF">
              <w:t>6</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4521901C" w14:textId="77777777" w:rsidR="00F32042" w:rsidRPr="008A48BF" w:rsidRDefault="00F32042" w:rsidP="00897353">
            <w:pPr>
              <w:spacing w:before="0" w:after="0"/>
              <w:jc w:val="center"/>
            </w:pPr>
            <w:r w:rsidRPr="008A48BF">
              <w:t>1</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33A2521F" w14:textId="77777777" w:rsidR="00F32042" w:rsidRPr="008A48BF" w:rsidRDefault="00F32042" w:rsidP="00897353">
            <w:pPr>
              <w:spacing w:before="0" w:after="0"/>
              <w:jc w:val="center"/>
            </w:pPr>
            <w:r w:rsidRPr="008A48BF">
              <w:t>$40,000</w:t>
            </w:r>
          </w:p>
        </w:tc>
      </w:tr>
      <w:tr w:rsidR="00F32042" w:rsidRPr="008A48BF" w14:paraId="5F98B06D"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72B68AA" w14:textId="77777777" w:rsidR="00F32042" w:rsidRPr="008A48BF" w:rsidRDefault="00F32042" w:rsidP="00897353">
            <w:pPr>
              <w:spacing w:before="0" w:after="0"/>
            </w:pPr>
            <w:r w:rsidRPr="008A48BF">
              <w:t>Perry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775B04F7" w14:textId="77777777" w:rsidR="00F32042" w:rsidRPr="008A48BF" w:rsidRDefault="00F32042" w:rsidP="00897353">
            <w:pPr>
              <w:spacing w:before="0" w:after="0"/>
              <w:jc w:val="center"/>
            </w:pPr>
            <w:r w:rsidRPr="008A48BF">
              <w:t>37</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9DA754F" w14:textId="77777777" w:rsidR="00F32042" w:rsidRPr="008A48BF" w:rsidRDefault="00F32042" w:rsidP="00897353">
            <w:pPr>
              <w:spacing w:before="0" w:after="0"/>
              <w:jc w:val="center"/>
            </w:pPr>
            <w:r w:rsidRPr="008A48BF">
              <w:t>19</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4CD34206" w14:textId="77777777" w:rsidR="00F32042" w:rsidRPr="008A48BF" w:rsidRDefault="00F32042" w:rsidP="00897353">
            <w:pPr>
              <w:spacing w:before="0" w:after="0"/>
              <w:jc w:val="center"/>
            </w:pPr>
            <w:r w:rsidRPr="008A48BF">
              <w:t>$1,196,200</w:t>
            </w:r>
          </w:p>
        </w:tc>
      </w:tr>
      <w:tr w:rsidR="00F32042" w:rsidRPr="008A48BF" w14:paraId="75E6CD7F"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7FB5340A" w14:textId="77777777" w:rsidR="00F32042" w:rsidRPr="008A48BF" w:rsidRDefault="00F32042" w:rsidP="00897353">
            <w:pPr>
              <w:spacing w:before="0" w:after="0"/>
            </w:pPr>
            <w:r w:rsidRPr="008A48BF">
              <w:t>Pope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659A59CB" w14:textId="77777777" w:rsidR="00F32042" w:rsidRPr="008A48BF" w:rsidRDefault="00F32042" w:rsidP="00897353">
            <w:pPr>
              <w:spacing w:before="0" w:after="0"/>
              <w:jc w:val="center"/>
            </w:pPr>
            <w:r w:rsidRPr="008A48BF">
              <w:t>4</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D73ABD1" w14:textId="77777777" w:rsidR="00F32042" w:rsidRPr="008A48BF" w:rsidRDefault="00F32042" w:rsidP="00897353">
            <w:pPr>
              <w:spacing w:before="0" w:after="0"/>
              <w:jc w:val="center"/>
            </w:pPr>
            <w:r w:rsidRPr="008A48BF">
              <w:t>0</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0993606C" w14:textId="77777777" w:rsidR="00F32042" w:rsidRPr="008A48BF" w:rsidRDefault="00F32042" w:rsidP="00897353">
            <w:pPr>
              <w:spacing w:before="0" w:after="0"/>
              <w:jc w:val="center"/>
            </w:pPr>
            <w:r w:rsidRPr="008A48BF">
              <w:t>-</w:t>
            </w:r>
          </w:p>
        </w:tc>
      </w:tr>
      <w:tr w:rsidR="00F32042" w:rsidRPr="008A48BF" w14:paraId="48CE226E"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32667F2B" w14:textId="77777777" w:rsidR="00F32042" w:rsidRPr="008A48BF" w:rsidRDefault="00F32042" w:rsidP="00897353">
            <w:pPr>
              <w:spacing w:before="0" w:after="0"/>
            </w:pPr>
            <w:r w:rsidRPr="008A48BF">
              <w:t>Pulaski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21295C2E" w14:textId="77777777" w:rsidR="00F32042" w:rsidRPr="008A48BF" w:rsidRDefault="00F32042" w:rsidP="00897353">
            <w:pPr>
              <w:spacing w:before="0" w:after="0"/>
              <w:jc w:val="center"/>
            </w:pPr>
            <w:r w:rsidRPr="008A48BF">
              <w:t>82</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4AC21618" w14:textId="77777777" w:rsidR="00F32042" w:rsidRPr="008A48BF" w:rsidRDefault="00F32042" w:rsidP="00897353">
            <w:pPr>
              <w:spacing w:before="0" w:after="0"/>
              <w:jc w:val="center"/>
            </w:pPr>
            <w:r w:rsidRPr="008A48BF">
              <w:t>34</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12D67834" w14:textId="77777777" w:rsidR="00F32042" w:rsidRPr="008A48BF" w:rsidRDefault="00F32042" w:rsidP="00897353">
            <w:pPr>
              <w:spacing w:before="0" w:after="0"/>
              <w:jc w:val="center"/>
            </w:pPr>
            <w:r w:rsidRPr="008A48BF">
              <w:t>$2,699,500</w:t>
            </w:r>
          </w:p>
        </w:tc>
      </w:tr>
      <w:tr w:rsidR="00F32042" w:rsidRPr="008A48BF" w14:paraId="36C7C5F7"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270BB100" w14:textId="77777777" w:rsidR="00F32042" w:rsidRPr="008A48BF" w:rsidRDefault="00F32042" w:rsidP="00897353">
            <w:pPr>
              <w:spacing w:before="0" w:after="0"/>
            </w:pPr>
            <w:r w:rsidRPr="008A48BF">
              <w:t>Sebastian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06921B14" w14:textId="77777777" w:rsidR="00F32042" w:rsidRPr="008A48BF" w:rsidRDefault="00F32042" w:rsidP="00897353">
            <w:pPr>
              <w:spacing w:before="0" w:after="0"/>
              <w:jc w:val="center"/>
            </w:pPr>
            <w:r w:rsidRPr="008A48BF">
              <w:t>83</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E258C15" w14:textId="77777777" w:rsidR="00F32042" w:rsidRPr="008A48BF" w:rsidRDefault="00F32042" w:rsidP="00897353">
            <w:pPr>
              <w:spacing w:before="0" w:after="0"/>
              <w:jc w:val="center"/>
            </w:pPr>
            <w:r w:rsidRPr="008A48BF">
              <w:t>42</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717BD5D8" w14:textId="77777777" w:rsidR="00F32042" w:rsidRPr="008A48BF" w:rsidRDefault="00F32042" w:rsidP="00897353">
            <w:pPr>
              <w:spacing w:before="0" w:after="0"/>
              <w:jc w:val="center"/>
            </w:pPr>
            <w:r w:rsidRPr="008A48BF">
              <w:t>$3,730,200</w:t>
            </w:r>
          </w:p>
        </w:tc>
      </w:tr>
      <w:tr w:rsidR="00F32042" w:rsidRPr="008A48BF" w14:paraId="002182C1"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2902705F" w14:textId="77777777" w:rsidR="00F32042" w:rsidRPr="008A48BF" w:rsidRDefault="00F32042" w:rsidP="00897353">
            <w:pPr>
              <w:spacing w:before="0" w:after="0"/>
            </w:pPr>
            <w:r w:rsidRPr="008A48BF">
              <w:lastRenderedPageBreak/>
              <w:t>Yell County</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5D9DA59B" w14:textId="77777777" w:rsidR="00F32042" w:rsidRPr="008A48BF" w:rsidRDefault="00F32042" w:rsidP="00897353">
            <w:pPr>
              <w:spacing w:before="0" w:after="0"/>
              <w:jc w:val="center"/>
            </w:pPr>
            <w:r w:rsidRPr="008A48BF">
              <w:t>6</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03E714E3" w14:textId="77777777" w:rsidR="00F32042" w:rsidRPr="008A48BF" w:rsidRDefault="00F32042" w:rsidP="00897353">
            <w:pPr>
              <w:spacing w:before="0" w:after="0"/>
              <w:jc w:val="center"/>
            </w:pPr>
            <w:r w:rsidRPr="008A48BF">
              <w:t>3</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5318F951" w14:textId="77777777" w:rsidR="00F32042" w:rsidRPr="008A48BF" w:rsidRDefault="00F32042" w:rsidP="00897353">
            <w:pPr>
              <w:spacing w:before="0" w:after="0"/>
              <w:jc w:val="center"/>
            </w:pPr>
            <w:r w:rsidRPr="008A48BF">
              <w:t>$203,800</w:t>
            </w:r>
          </w:p>
        </w:tc>
      </w:tr>
      <w:tr w:rsidR="00F32042" w:rsidRPr="008A48BF" w14:paraId="67259861" w14:textId="77777777" w:rsidTr="00897353">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20A1CFED" w14:textId="77777777" w:rsidR="00F32042" w:rsidRPr="008A48BF" w:rsidRDefault="00F32042" w:rsidP="00897353">
            <w:pPr>
              <w:spacing w:before="0" w:after="0"/>
            </w:pPr>
            <w:r w:rsidRPr="008A48BF">
              <w:t>Totals</w:t>
            </w:r>
          </w:p>
        </w:tc>
        <w:tc>
          <w:tcPr>
            <w:tcW w:w="2310" w:type="dxa"/>
            <w:tcBorders>
              <w:top w:val="single" w:sz="4" w:space="0" w:color="auto"/>
              <w:left w:val="single" w:sz="4" w:space="0" w:color="auto"/>
              <w:bottom w:val="single" w:sz="4" w:space="0" w:color="auto"/>
              <w:right w:val="single" w:sz="4" w:space="0" w:color="auto"/>
            </w:tcBorders>
            <w:noWrap/>
            <w:vAlign w:val="center"/>
            <w:hideMark/>
          </w:tcPr>
          <w:p w14:paraId="7AB27835" w14:textId="77777777" w:rsidR="00F32042" w:rsidRPr="008A48BF" w:rsidRDefault="00F32042" w:rsidP="00897353">
            <w:pPr>
              <w:spacing w:before="0" w:after="0"/>
              <w:jc w:val="center"/>
            </w:pPr>
            <w:r w:rsidRPr="008A48BF">
              <w:t>441</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BBA91ED" w14:textId="77777777" w:rsidR="00F32042" w:rsidRPr="008A48BF" w:rsidRDefault="00F32042" w:rsidP="00897353">
            <w:pPr>
              <w:spacing w:before="0" w:after="0"/>
              <w:jc w:val="center"/>
            </w:pPr>
            <w:r w:rsidRPr="008A48BF">
              <w:t>203</w:t>
            </w:r>
          </w:p>
        </w:tc>
        <w:tc>
          <w:tcPr>
            <w:tcW w:w="2250" w:type="dxa"/>
            <w:tcBorders>
              <w:top w:val="single" w:sz="4" w:space="0" w:color="auto"/>
              <w:left w:val="single" w:sz="4" w:space="0" w:color="auto"/>
              <w:bottom w:val="single" w:sz="4" w:space="0" w:color="auto"/>
              <w:right w:val="single" w:sz="4" w:space="0" w:color="auto"/>
            </w:tcBorders>
            <w:noWrap/>
            <w:vAlign w:val="center"/>
            <w:hideMark/>
          </w:tcPr>
          <w:p w14:paraId="2F7CF090" w14:textId="77777777" w:rsidR="00F32042" w:rsidRPr="008A48BF" w:rsidRDefault="00F32042" w:rsidP="00897353">
            <w:pPr>
              <w:keepNext/>
              <w:spacing w:before="0" w:after="0"/>
              <w:jc w:val="center"/>
            </w:pPr>
            <w:r w:rsidRPr="008A48BF">
              <w:t>$15,562,300</w:t>
            </w:r>
          </w:p>
        </w:tc>
      </w:tr>
    </w:tbl>
    <w:p w14:paraId="2853B9CD" w14:textId="77777777" w:rsidR="00F32042" w:rsidRPr="008A48BF" w:rsidRDefault="00F32042" w:rsidP="00F32042">
      <w:pPr>
        <w:pStyle w:val="Caption"/>
        <w:jc w:val="center"/>
        <w:rPr>
          <w:rFonts w:asciiTheme="minorHAnsi" w:hAnsiTheme="minorHAnsi" w:cstheme="minorHAnsi"/>
        </w:rPr>
      </w:pPr>
      <w:r w:rsidRPr="008A48BF">
        <w:t xml:space="preserve">Source: </w:t>
      </w:r>
      <w:r w:rsidRPr="008A48BF">
        <w:rPr>
          <w:rFonts w:asciiTheme="minorHAnsi" w:hAnsiTheme="minorHAnsi" w:cstheme="minorHAnsi"/>
        </w:rPr>
        <w:t>U.S. Small Business Administration, Disaster Assistance Program, March 2020.</w:t>
      </w:r>
    </w:p>
    <w:p w14:paraId="17521ED4" w14:textId="2836C107" w:rsidR="00853933" w:rsidRPr="008A48BF" w:rsidRDefault="000604AA" w:rsidP="002A0D2B">
      <w:pPr>
        <w:pStyle w:val="Heading4"/>
      </w:pPr>
      <w:bookmarkStart w:id="1178" w:name="_Toc69988808"/>
      <w:r w:rsidRPr="008A48BF">
        <w:t>Arkansas Disaster Recovery Housing Assistance Loan Program</w:t>
      </w:r>
      <w:bookmarkEnd w:id="1178"/>
    </w:p>
    <w:p w14:paraId="447557E6" w14:textId="0E0B0F66" w:rsidR="00853933" w:rsidRPr="008A48BF" w:rsidRDefault="00853933" w:rsidP="00853933">
      <w:pPr>
        <w:pStyle w:val="ListParagraph"/>
        <w:ind w:left="0"/>
      </w:pPr>
      <w:r w:rsidRPr="00146775">
        <w:rPr>
          <w:highlight w:val="yellow"/>
        </w:rPr>
        <w:t>In addition to the two federal data sources outlined above</w:t>
      </w:r>
      <w:r w:rsidRPr="008A48BF">
        <w:t>, the Arkansas Development Finance Authority (ADFA) developed the Arkansas Disaster Recovery Housing Assistance Loan Program for primary households located in a presidentially declared or gubernatorial-declared disaster area resulting from the 2019 natural disasters. Eligible homeowners could receive up to $30,000 for repair and rehabilitation on disaster-impacted households. The loans were 0 percent over 10 years, and ADFA ran the program in both 2019 and 2020.</w:t>
      </w:r>
      <w:r w:rsidRPr="008A48BF">
        <w:rPr>
          <w:rStyle w:val="FootnoteReference"/>
        </w:rPr>
        <w:footnoteReference w:id="38"/>
      </w:r>
      <w:r w:rsidRPr="008A48BF">
        <w:t xml:space="preserve"> In 2019, the program received a total of 25 applications totaling $309,049 in loans requested. Of the applications, 8 were approved for a total of $239,768 in assistance. </w:t>
      </w:r>
      <w:r w:rsidRPr="00146775">
        <w:rPr>
          <w:strike/>
        </w:rPr>
        <w:t>2020 applications are still in process, but</w:t>
      </w:r>
      <w:r w:rsidR="00146775">
        <w:t xml:space="preserve"> </w:t>
      </w:r>
      <w:r w:rsidR="00146775" w:rsidRPr="00146775">
        <w:rPr>
          <w:highlight w:val="yellow"/>
        </w:rPr>
        <w:t>A total of</w:t>
      </w:r>
      <w:r w:rsidRPr="00146775">
        <w:t xml:space="preserve"> </w:t>
      </w:r>
      <w:r w:rsidRPr="008A48BF">
        <w:t>79 applications for assistance were received</w:t>
      </w:r>
      <w:r w:rsidR="00146775">
        <w:t xml:space="preserve"> </w:t>
      </w:r>
      <w:r w:rsidR="00146775" w:rsidRPr="00146775">
        <w:rPr>
          <w:highlight w:val="yellow"/>
        </w:rPr>
        <w:t>in 2020</w:t>
      </w:r>
      <w:r w:rsidR="00146775">
        <w:t>. The table</w:t>
      </w:r>
      <w:r w:rsidRPr="008A48BF">
        <w:t xml:space="preserve"> below provides an overview of the applicants by </w:t>
      </w:r>
      <w:r w:rsidR="00520F28" w:rsidRPr="008A48BF">
        <w:t>impacted c</w:t>
      </w:r>
      <w:r w:rsidRPr="008A48BF">
        <w:t>ounty</w:t>
      </w:r>
      <w:r w:rsidR="00520F28" w:rsidRPr="008A48BF">
        <w:t xml:space="preserve"> (additional loans from non-impacted county were requested in 2019 and 2020)</w:t>
      </w:r>
      <w:r w:rsidR="003503CB" w:rsidRPr="008A48BF">
        <w:t>.</w:t>
      </w:r>
    </w:p>
    <w:p w14:paraId="725B9EEA" w14:textId="73DF74C3" w:rsidR="00853933" w:rsidRPr="008A48BF" w:rsidRDefault="00853933" w:rsidP="00853933">
      <w:pPr>
        <w:pStyle w:val="FigureCaption"/>
      </w:pPr>
      <w:r w:rsidRPr="008A48BF">
        <w:t>Table</w:t>
      </w:r>
      <w:r w:rsidR="004B2E8D" w:rsidRPr="008A48BF">
        <w:t xml:space="preserve"> 3</w:t>
      </w:r>
      <w:r w:rsidR="00273586">
        <w:t>8</w:t>
      </w:r>
      <w:r w:rsidRPr="008A48BF">
        <w:t>: ADFA 2019</w:t>
      </w:r>
      <w:r w:rsidR="00D54B6B" w:rsidRPr="008A48BF">
        <w:t>-2020</w:t>
      </w:r>
      <w:r w:rsidRPr="008A48BF">
        <w:t xml:space="preserve"> Disaster Recovery Loan (Requested/Approved), Impacted Counties Eligible for IA</w:t>
      </w:r>
    </w:p>
    <w:tbl>
      <w:tblPr>
        <w:tblW w:w="8110" w:type="dxa"/>
        <w:jc w:val="center"/>
        <w:tblLook w:val="04A0" w:firstRow="1" w:lastRow="0" w:firstColumn="1" w:lastColumn="0" w:noHBand="0" w:noVBand="1"/>
      </w:tblPr>
      <w:tblGrid>
        <w:gridCol w:w="1140"/>
        <w:gridCol w:w="1810"/>
        <w:gridCol w:w="2440"/>
        <w:gridCol w:w="2720"/>
      </w:tblGrid>
      <w:tr w:rsidR="00F70318" w:rsidRPr="008A48BF" w14:paraId="2EF5BF31" w14:textId="77777777" w:rsidTr="00F156F6">
        <w:trPr>
          <w:trHeight w:val="288"/>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C61EE" w14:textId="77777777" w:rsidR="00F70318" w:rsidRPr="008A48BF" w:rsidRDefault="00F70318" w:rsidP="00CB7EF2">
            <w:pPr>
              <w:spacing w:after="0" w:line="240" w:lineRule="auto"/>
              <w:jc w:val="center"/>
              <w:rPr>
                <w:rFonts w:eastAsia="Times New Roman"/>
                <w:b/>
                <w:bCs/>
                <w:color w:val="000000"/>
              </w:rPr>
            </w:pPr>
            <w:r w:rsidRPr="008A48BF">
              <w:rPr>
                <w:rFonts w:eastAsia="Times New Roman"/>
                <w:b/>
                <w:bCs/>
                <w:color w:val="000000"/>
              </w:rPr>
              <w:t>County</w:t>
            </w:r>
          </w:p>
        </w:tc>
        <w:tc>
          <w:tcPr>
            <w:tcW w:w="1810" w:type="dxa"/>
            <w:tcBorders>
              <w:top w:val="single" w:sz="4" w:space="0" w:color="auto"/>
              <w:left w:val="nil"/>
              <w:bottom w:val="single" w:sz="4" w:space="0" w:color="auto"/>
              <w:right w:val="single" w:sz="4" w:space="0" w:color="auto"/>
            </w:tcBorders>
          </w:tcPr>
          <w:p w14:paraId="0877F086" w14:textId="45D3741B" w:rsidR="00F70318" w:rsidRPr="008A48BF" w:rsidRDefault="00F70318" w:rsidP="00CB7EF2">
            <w:pPr>
              <w:spacing w:after="0" w:line="240" w:lineRule="auto"/>
              <w:jc w:val="center"/>
              <w:rPr>
                <w:rFonts w:eastAsia="Times New Roman"/>
                <w:b/>
                <w:bCs/>
                <w:color w:val="000000"/>
              </w:rPr>
            </w:pPr>
            <w:r w:rsidRPr="008A48BF">
              <w:rPr>
                <w:rFonts w:eastAsia="Times New Roman"/>
                <w:b/>
                <w:bCs/>
                <w:color w:val="000000"/>
              </w:rPr>
              <w:t xml:space="preserve"># </w:t>
            </w:r>
            <w:proofErr w:type="gramStart"/>
            <w:r w:rsidRPr="008A48BF">
              <w:rPr>
                <w:rFonts w:eastAsia="Times New Roman"/>
                <w:b/>
                <w:bCs/>
                <w:color w:val="000000"/>
              </w:rPr>
              <w:t>of</w:t>
            </w:r>
            <w:proofErr w:type="gramEnd"/>
            <w:r w:rsidRPr="008A48BF">
              <w:rPr>
                <w:rFonts w:eastAsia="Times New Roman"/>
                <w:b/>
                <w:bCs/>
                <w:color w:val="000000"/>
              </w:rPr>
              <w:t xml:space="preserve"> Loans Requested</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5C917" w14:textId="576CEAC8" w:rsidR="00F70318" w:rsidRPr="008A48BF" w:rsidRDefault="00F70318" w:rsidP="00CB7EF2">
            <w:pPr>
              <w:spacing w:after="0" w:line="240" w:lineRule="auto"/>
              <w:jc w:val="center"/>
              <w:rPr>
                <w:rFonts w:eastAsia="Times New Roman"/>
                <w:b/>
                <w:bCs/>
                <w:color w:val="000000"/>
              </w:rPr>
            </w:pPr>
            <w:r w:rsidRPr="008A48BF">
              <w:rPr>
                <w:rFonts w:eastAsia="Times New Roman"/>
                <w:b/>
                <w:bCs/>
                <w:color w:val="000000"/>
              </w:rPr>
              <w:t>Amount Requested</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43B06B32" w14:textId="77777777" w:rsidR="00F70318" w:rsidRPr="008A48BF" w:rsidRDefault="00F70318" w:rsidP="00CB7EF2">
            <w:pPr>
              <w:spacing w:after="0" w:line="240" w:lineRule="auto"/>
              <w:jc w:val="center"/>
              <w:rPr>
                <w:rFonts w:eastAsia="Times New Roman"/>
                <w:b/>
                <w:bCs/>
                <w:color w:val="000000"/>
              </w:rPr>
            </w:pPr>
            <w:r w:rsidRPr="008A48BF">
              <w:rPr>
                <w:rFonts w:eastAsia="Times New Roman"/>
                <w:b/>
                <w:bCs/>
                <w:color w:val="000000"/>
              </w:rPr>
              <w:t>Total Approved Loan Amount</w:t>
            </w:r>
          </w:p>
        </w:tc>
      </w:tr>
      <w:tr w:rsidR="00F70318" w:rsidRPr="008A48BF" w14:paraId="29B4A8D3"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4B497F0"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Arkansas</w:t>
            </w:r>
          </w:p>
        </w:tc>
        <w:tc>
          <w:tcPr>
            <w:tcW w:w="1810" w:type="dxa"/>
            <w:tcBorders>
              <w:top w:val="single" w:sz="4" w:space="0" w:color="auto"/>
              <w:left w:val="nil"/>
              <w:bottom w:val="single" w:sz="4" w:space="0" w:color="auto"/>
              <w:right w:val="single" w:sz="4" w:space="0" w:color="auto"/>
            </w:tcBorders>
          </w:tcPr>
          <w:p w14:paraId="27056742" w14:textId="5BACA39C" w:rsidR="00F70318" w:rsidRPr="008A48BF" w:rsidRDefault="00000BE1" w:rsidP="003D573D">
            <w:pPr>
              <w:spacing w:after="0" w:line="240" w:lineRule="auto"/>
              <w:jc w:val="center"/>
              <w:rPr>
                <w:rFonts w:eastAsia="Times New Roman"/>
                <w:color w:val="000000"/>
              </w:rPr>
            </w:pPr>
            <w:r w:rsidRPr="008A48BF">
              <w:rPr>
                <w:rFonts w:eastAsia="Times New Roman"/>
                <w:color w:val="000000"/>
              </w:rPr>
              <w:t>2</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3F35A38F" w14:textId="08B1C5FE" w:rsidR="00F70318" w:rsidRPr="008A48BF" w:rsidRDefault="00F70318" w:rsidP="00CB7EF2">
            <w:pPr>
              <w:spacing w:after="0" w:line="240" w:lineRule="auto"/>
              <w:jc w:val="right"/>
              <w:rPr>
                <w:rFonts w:eastAsia="Times New Roman"/>
                <w:color w:val="000000"/>
              </w:rPr>
            </w:pPr>
            <w:r w:rsidRPr="008A48BF">
              <w:rPr>
                <w:rFonts w:eastAsia="Times New Roman"/>
                <w:color w:val="000000"/>
              </w:rPr>
              <w:t>$0</w:t>
            </w:r>
          </w:p>
        </w:tc>
        <w:tc>
          <w:tcPr>
            <w:tcW w:w="2720" w:type="dxa"/>
            <w:tcBorders>
              <w:top w:val="nil"/>
              <w:left w:val="nil"/>
              <w:bottom w:val="single" w:sz="4" w:space="0" w:color="auto"/>
              <w:right w:val="single" w:sz="4" w:space="0" w:color="auto"/>
            </w:tcBorders>
            <w:shd w:val="clear" w:color="auto" w:fill="auto"/>
            <w:noWrap/>
            <w:vAlign w:val="bottom"/>
          </w:tcPr>
          <w:p w14:paraId="07D088D5" w14:textId="659D0B2E" w:rsidR="00F70318" w:rsidRPr="008A48BF" w:rsidRDefault="00000BE1" w:rsidP="00CB7EF2">
            <w:pPr>
              <w:spacing w:after="0" w:line="240" w:lineRule="auto"/>
              <w:jc w:val="right"/>
              <w:rPr>
                <w:rFonts w:eastAsia="Times New Roman"/>
                <w:color w:val="000000"/>
              </w:rPr>
            </w:pPr>
            <w:r w:rsidRPr="008A48BF">
              <w:rPr>
                <w:rFonts w:eastAsia="Times New Roman"/>
                <w:color w:val="000000"/>
              </w:rPr>
              <w:t>$0</w:t>
            </w:r>
          </w:p>
        </w:tc>
      </w:tr>
      <w:tr w:rsidR="00F70318" w:rsidRPr="008A48BF" w14:paraId="181DA47D"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0D274F7"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Faulkner</w:t>
            </w:r>
          </w:p>
        </w:tc>
        <w:tc>
          <w:tcPr>
            <w:tcW w:w="1810" w:type="dxa"/>
            <w:tcBorders>
              <w:top w:val="single" w:sz="4" w:space="0" w:color="auto"/>
              <w:left w:val="nil"/>
              <w:bottom w:val="single" w:sz="4" w:space="0" w:color="auto"/>
              <w:right w:val="single" w:sz="4" w:space="0" w:color="auto"/>
            </w:tcBorders>
          </w:tcPr>
          <w:p w14:paraId="61F6A5FB" w14:textId="61EEF275" w:rsidR="00F70318" w:rsidRPr="008A48BF" w:rsidRDefault="00000BE1" w:rsidP="003D573D">
            <w:pPr>
              <w:spacing w:after="0" w:line="240" w:lineRule="auto"/>
              <w:jc w:val="center"/>
              <w:rPr>
                <w:rFonts w:eastAsia="Times New Roman"/>
                <w:color w:val="000000"/>
              </w:rPr>
            </w:pPr>
            <w:r w:rsidRPr="008A48BF">
              <w:rPr>
                <w:rFonts w:eastAsia="Times New Roman"/>
                <w:color w:val="000000"/>
              </w:rPr>
              <w:t>1</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04DE07DE" w14:textId="02C11455" w:rsidR="00F70318" w:rsidRPr="008A48BF" w:rsidRDefault="00000BE1" w:rsidP="00CB7EF2">
            <w:pPr>
              <w:spacing w:after="0" w:line="240" w:lineRule="auto"/>
              <w:jc w:val="right"/>
              <w:rPr>
                <w:rFonts w:eastAsia="Times New Roman"/>
                <w:color w:val="000000"/>
              </w:rPr>
            </w:pPr>
            <w:r w:rsidRPr="008A48BF">
              <w:rPr>
                <w:rFonts w:eastAsia="Times New Roman"/>
                <w:color w:val="000000"/>
              </w:rPr>
              <w:t>$12,250</w:t>
            </w:r>
          </w:p>
        </w:tc>
        <w:tc>
          <w:tcPr>
            <w:tcW w:w="2720" w:type="dxa"/>
            <w:tcBorders>
              <w:top w:val="nil"/>
              <w:left w:val="nil"/>
              <w:bottom w:val="single" w:sz="4" w:space="0" w:color="auto"/>
              <w:right w:val="single" w:sz="4" w:space="0" w:color="auto"/>
            </w:tcBorders>
            <w:shd w:val="clear" w:color="auto" w:fill="auto"/>
            <w:noWrap/>
            <w:vAlign w:val="bottom"/>
          </w:tcPr>
          <w:p w14:paraId="54E084D9" w14:textId="77777777" w:rsidR="00F70318" w:rsidRPr="008A48BF" w:rsidRDefault="00F70318" w:rsidP="00CB7EF2">
            <w:pPr>
              <w:spacing w:after="0" w:line="240" w:lineRule="auto"/>
              <w:jc w:val="right"/>
              <w:rPr>
                <w:rFonts w:eastAsia="Times New Roman"/>
                <w:color w:val="000000"/>
              </w:rPr>
            </w:pPr>
            <w:r w:rsidRPr="008A48BF">
              <w:rPr>
                <w:rFonts w:eastAsia="Times New Roman"/>
                <w:color w:val="000000"/>
              </w:rPr>
              <w:t>$12,250</w:t>
            </w:r>
          </w:p>
        </w:tc>
      </w:tr>
      <w:tr w:rsidR="00F70318" w:rsidRPr="008A48BF" w14:paraId="073A5844"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43BFFE4"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Jefferson</w:t>
            </w:r>
          </w:p>
        </w:tc>
        <w:tc>
          <w:tcPr>
            <w:tcW w:w="1810" w:type="dxa"/>
            <w:tcBorders>
              <w:top w:val="single" w:sz="4" w:space="0" w:color="auto"/>
              <w:left w:val="nil"/>
              <w:bottom w:val="single" w:sz="4" w:space="0" w:color="auto"/>
              <w:right w:val="single" w:sz="4" w:space="0" w:color="auto"/>
            </w:tcBorders>
          </w:tcPr>
          <w:p w14:paraId="030C8326" w14:textId="25EBC598" w:rsidR="00F70318" w:rsidRPr="008A48BF" w:rsidRDefault="00000BE1" w:rsidP="003D573D">
            <w:pPr>
              <w:spacing w:after="0" w:line="240" w:lineRule="auto"/>
              <w:jc w:val="center"/>
              <w:rPr>
                <w:rFonts w:eastAsia="Times New Roman"/>
                <w:color w:val="000000"/>
              </w:rPr>
            </w:pPr>
            <w:r w:rsidRPr="008A48BF">
              <w:rPr>
                <w:rFonts w:eastAsia="Times New Roman"/>
                <w:color w:val="000000"/>
              </w:rPr>
              <w:t>17</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4CD4954F" w14:textId="2AD9C477" w:rsidR="00F70318" w:rsidRPr="008A48BF" w:rsidRDefault="00000BE1" w:rsidP="00CB7EF2">
            <w:pPr>
              <w:spacing w:after="0" w:line="240" w:lineRule="auto"/>
              <w:jc w:val="right"/>
              <w:rPr>
                <w:rFonts w:eastAsia="Times New Roman"/>
                <w:color w:val="000000"/>
              </w:rPr>
            </w:pPr>
            <w:r w:rsidRPr="008A48BF">
              <w:rPr>
                <w:rFonts w:eastAsia="Times New Roman"/>
                <w:color w:val="000000"/>
              </w:rPr>
              <w:t>69,350</w:t>
            </w:r>
          </w:p>
        </w:tc>
        <w:tc>
          <w:tcPr>
            <w:tcW w:w="2720" w:type="dxa"/>
            <w:tcBorders>
              <w:top w:val="nil"/>
              <w:left w:val="nil"/>
              <w:bottom w:val="single" w:sz="4" w:space="0" w:color="auto"/>
              <w:right w:val="single" w:sz="4" w:space="0" w:color="auto"/>
            </w:tcBorders>
            <w:shd w:val="clear" w:color="auto" w:fill="auto"/>
            <w:noWrap/>
            <w:vAlign w:val="bottom"/>
          </w:tcPr>
          <w:p w14:paraId="1270DC7B" w14:textId="77777777" w:rsidR="00F70318" w:rsidRPr="008A48BF" w:rsidRDefault="00F70318" w:rsidP="00CB7EF2">
            <w:pPr>
              <w:spacing w:after="0" w:line="240" w:lineRule="auto"/>
              <w:jc w:val="right"/>
              <w:rPr>
                <w:rFonts w:eastAsia="Times New Roman"/>
                <w:color w:val="000000"/>
              </w:rPr>
            </w:pPr>
            <w:r w:rsidRPr="008A48BF">
              <w:rPr>
                <w:rFonts w:eastAsia="Times New Roman"/>
                <w:color w:val="000000"/>
              </w:rPr>
              <w:t>$0</w:t>
            </w:r>
          </w:p>
        </w:tc>
      </w:tr>
      <w:tr w:rsidR="00F70318" w:rsidRPr="008A48BF" w14:paraId="19CE84A1"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BC00AB3"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Lincoln</w:t>
            </w:r>
          </w:p>
        </w:tc>
        <w:tc>
          <w:tcPr>
            <w:tcW w:w="1810" w:type="dxa"/>
            <w:tcBorders>
              <w:top w:val="single" w:sz="4" w:space="0" w:color="auto"/>
              <w:left w:val="nil"/>
              <w:bottom w:val="single" w:sz="4" w:space="0" w:color="auto"/>
              <w:right w:val="single" w:sz="4" w:space="0" w:color="auto"/>
            </w:tcBorders>
          </w:tcPr>
          <w:p w14:paraId="746926AB" w14:textId="7F52CA1D" w:rsidR="00F70318" w:rsidRPr="008A48BF" w:rsidRDefault="00000BE1" w:rsidP="003D573D">
            <w:pPr>
              <w:spacing w:after="0" w:line="240" w:lineRule="auto"/>
              <w:jc w:val="center"/>
              <w:rPr>
                <w:rFonts w:eastAsia="Times New Roman"/>
                <w:color w:val="000000"/>
              </w:rPr>
            </w:pPr>
            <w:r w:rsidRPr="008A48BF">
              <w:rPr>
                <w:rFonts w:eastAsia="Times New Roman"/>
                <w:color w:val="000000"/>
              </w:rPr>
              <w:t>4</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01673279" w14:textId="5263627D" w:rsidR="00F70318" w:rsidRPr="008A48BF" w:rsidRDefault="00000BE1" w:rsidP="00CB7EF2">
            <w:pPr>
              <w:spacing w:after="0" w:line="240" w:lineRule="auto"/>
              <w:jc w:val="right"/>
              <w:rPr>
                <w:rFonts w:eastAsia="Times New Roman"/>
                <w:color w:val="000000"/>
              </w:rPr>
            </w:pPr>
            <w:r w:rsidRPr="008A48BF">
              <w:rPr>
                <w:rFonts w:eastAsia="Times New Roman"/>
                <w:color w:val="000000"/>
              </w:rPr>
              <w:t>$0</w:t>
            </w:r>
          </w:p>
        </w:tc>
        <w:tc>
          <w:tcPr>
            <w:tcW w:w="2720" w:type="dxa"/>
            <w:tcBorders>
              <w:top w:val="nil"/>
              <w:left w:val="nil"/>
              <w:bottom w:val="single" w:sz="4" w:space="0" w:color="auto"/>
              <w:right w:val="single" w:sz="4" w:space="0" w:color="auto"/>
            </w:tcBorders>
            <w:shd w:val="clear" w:color="auto" w:fill="auto"/>
            <w:noWrap/>
            <w:vAlign w:val="bottom"/>
          </w:tcPr>
          <w:p w14:paraId="6F07FD55" w14:textId="56AA3268" w:rsidR="00F70318" w:rsidRPr="008A48BF" w:rsidRDefault="00000BE1" w:rsidP="00CB7EF2">
            <w:pPr>
              <w:spacing w:after="0" w:line="240" w:lineRule="auto"/>
              <w:jc w:val="right"/>
              <w:rPr>
                <w:rFonts w:eastAsia="Times New Roman"/>
                <w:color w:val="000000"/>
              </w:rPr>
            </w:pPr>
            <w:r w:rsidRPr="008A48BF">
              <w:rPr>
                <w:rFonts w:eastAsia="Times New Roman"/>
                <w:color w:val="000000"/>
              </w:rPr>
              <w:t>$0</w:t>
            </w:r>
          </w:p>
        </w:tc>
      </w:tr>
      <w:tr w:rsidR="00F70318" w:rsidRPr="008A48BF" w14:paraId="43B8B842"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2C2D72D"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Logan</w:t>
            </w:r>
          </w:p>
        </w:tc>
        <w:tc>
          <w:tcPr>
            <w:tcW w:w="1810" w:type="dxa"/>
            <w:tcBorders>
              <w:top w:val="single" w:sz="4" w:space="0" w:color="auto"/>
              <w:left w:val="nil"/>
              <w:bottom w:val="single" w:sz="4" w:space="0" w:color="auto"/>
              <w:right w:val="single" w:sz="4" w:space="0" w:color="auto"/>
            </w:tcBorders>
          </w:tcPr>
          <w:p w14:paraId="6BD44DC6" w14:textId="5A5CAD07" w:rsidR="00F70318" w:rsidRPr="008A48BF" w:rsidRDefault="00000BE1" w:rsidP="003D573D">
            <w:pPr>
              <w:spacing w:after="0" w:line="240" w:lineRule="auto"/>
              <w:jc w:val="center"/>
              <w:rPr>
                <w:rFonts w:eastAsia="Times New Roman"/>
                <w:color w:val="000000"/>
              </w:rPr>
            </w:pPr>
            <w:r w:rsidRPr="008A48BF">
              <w:rPr>
                <w:rFonts w:eastAsia="Times New Roman"/>
                <w:color w:val="000000"/>
              </w:rPr>
              <w:t>1</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27C5A627" w14:textId="1E598872" w:rsidR="00F70318" w:rsidRPr="008A48BF" w:rsidRDefault="00F70318" w:rsidP="003D573D">
            <w:pPr>
              <w:spacing w:after="0" w:line="240" w:lineRule="auto"/>
              <w:jc w:val="right"/>
              <w:rPr>
                <w:rFonts w:eastAsia="Times New Roman"/>
                <w:color w:val="000000"/>
              </w:rPr>
            </w:pPr>
            <w:r w:rsidRPr="008A48BF">
              <w:rPr>
                <w:rFonts w:eastAsia="Times New Roman"/>
                <w:color w:val="000000"/>
              </w:rPr>
              <w:t>$0</w:t>
            </w:r>
          </w:p>
        </w:tc>
        <w:tc>
          <w:tcPr>
            <w:tcW w:w="2720" w:type="dxa"/>
            <w:tcBorders>
              <w:top w:val="nil"/>
              <w:left w:val="nil"/>
              <w:bottom w:val="single" w:sz="4" w:space="0" w:color="auto"/>
              <w:right w:val="single" w:sz="4" w:space="0" w:color="auto"/>
            </w:tcBorders>
            <w:shd w:val="clear" w:color="auto" w:fill="auto"/>
            <w:noWrap/>
            <w:vAlign w:val="bottom"/>
          </w:tcPr>
          <w:p w14:paraId="6483E09C" w14:textId="77777777" w:rsidR="00F70318" w:rsidRPr="008A48BF" w:rsidRDefault="00F70318" w:rsidP="00CB7EF2">
            <w:pPr>
              <w:spacing w:after="0" w:line="240" w:lineRule="auto"/>
              <w:jc w:val="right"/>
              <w:rPr>
                <w:rFonts w:eastAsia="Times New Roman"/>
                <w:color w:val="000000"/>
              </w:rPr>
            </w:pPr>
            <w:r w:rsidRPr="008A48BF">
              <w:rPr>
                <w:rFonts w:eastAsia="Times New Roman"/>
                <w:color w:val="000000"/>
              </w:rPr>
              <w:t>$0</w:t>
            </w:r>
          </w:p>
        </w:tc>
      </w:tr>
      <w:tr w:rsidR="00F70318" w:rsidRPr="008A48BF" w14:paraId="4D1CC4CA"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08186AF"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Perry</w:t>
            </w:r>
          </w:p>
        </w:tc>
        <w:tc>
          <w:tcPr>
            <w:tcW w:w="1810" w:type="dxa"/>
            <w:tcBorders>
              <w:top w:val="single" w:sz="4" w:space="0" w:color="auto"/>
              <w:left w:val="nil"/>
              <w:bottom w:val="single" w:sz="4" w:space="0" w:color="auto"/>
              <w:right w:val="single" w:sz="4" w:space="0" w:color="auto"/>
            </w:tcBorders>
          </w:tcPr>
          <w:p w14:paraId="29137A89" w14:textId="3066B8F0" w:rsidR="00F70318" w:rsidRPr="008A48BF" w:rsidRDefault="00000BE1" w:rsidP="003D573D">
            <w:pPr>
              <w:spacing w:after="0" w:line="240" w:lineRule="auto"/>
              <w:jc w:val="center"/>
              <w:rPr>
                <w:rFonts w:eastAsia="Times New Roman"/>
                <w:color w:val="000000"/>
              </w:rPr>
            </w:pPr>
            <w:r w:rsidRPr="008A48BF">
              <w:rPr>
                <w:rFonts w:eastAsia="Times New Roman"/>
                <w:color w:val="000000"/>
              </w:rPr>
              <w:t>1</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24189EB9" w14:textId="6ADC8627" w:rsidR="00F70318" w:rsidRPr="008A48BF" w:rsidRDefault="00F70318" w:rsidP="00CB7EF2">
            <w:pPr>
              <w:spacing w:after="0" w:line="240" w:lineRule="auto"/>
              <w:jc w:val="right"/>
              <w:rPr>
                <w:rFonts w:eastAsia="Times New Roman"/>
                <w:color w:val="000000"/>
              </w:rPr>
            </w:pPr>
            <w:r w:rsidRPr="008A48BF">
              <w:rPr>
                <w:rFonts w:eastAsia="Times New Roman"/>
                <w:color w:val="000000"/>
              </w:rPr>
              <w:t>$0</w:t>
            </w:r>
          </w:p>
        </w:tc>
        <w:tc>
          <w:tcPr>
            <w:tcW w:w="2720" w:type="dxa"/>
            <w:tcBorders>
              <w:top w:val="nil"/>
              <w:left w:val="nil"/>
              <w:bottom w:val="single" w:sz="4" w:space="0" w:color="auto"/>
              <w:right w:val="single" w:sz="4" w:space="0" w:color="auto"/>
            </w:tcBorders>
            <w:shd w:val="clear" w:color="auto" w:fill="auto"/>
            <w:noWrap/>
            <w:vAlign w:val="bottom"/>
          </w:tcPr>
          <w:p w14:paraId="5F8DED0E" w14:textId="77777777" w:rsidR="00F70318" w:rsidRPr="008A48BF" w:rsidRDefault="00F70318" w:rsidP="00CB7EF2">
            <w:pPr>
              <w:spacing w:after="0" w:line="240" w:lineRule="auto"/>
              <w:jc w:val="right"/>
              <w:rPr>
                <w:rFonts w:eastAsia="Times New Roman"/>
                <w:color w:val="000000"/>
              </w:rPr>
            </w:pPr>
            <w:r w:rsidRPr="008A48BF">
              <w:rPr>
                <w:rFonts w:eastAsia="Times New Roman"/>
                <w:color w:val="000000"/>
              </w:rPr>
              <w:t>$0</w:t>
            </w:r>
          </w:p>
        </w:tc>
      </w:tr>
      <w:tr w:rsidR="00F70318" w:rsidRPr="008A48BF" w14:paraId="78FFEC4F"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F92E552"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Pulaski</w:t>
            </w:r>
          </w:p>
        </w:tc>
        <w:tc>
          <w:tcPr>
            <w:tcW w:w="1810" w:type="dxa"/>
            <w:tcBorders>
              <w:top w:val="single" w:sz="4" w:space="0" w:color="auto"/>
              <w:left w:val="nil"/>
              <w:bottom w:val="single" w:sz="4" w:space="0" w:color="auto"/>
              <w:right w:val="single" w:sz="4" w:space="0" w:color="auto"/>
            </w:tcBorders>
          </w:tcPr>
          <w:p w14:paraId="3D0BE771" w14:textId="5A429839" w:rsidR="00F70318" w:rsidRPr="008A48BF" w:rsidRDefault="00000BE1" w:rsidP="003D573D">
            <w:pPr>
              <w:spacing w:after="0" w:line="240" w:lineRule="auto"/>
              <w:jc w:val="center"/>
              <w:rPr>
                <w:rFonts w:eastAsia="Times New Roman"/>
                <w:color w:val="000000"/>
              </w:rPr>
            </w:pPr>
            <w:r w:rsidRPr="008A48BF">
              <w:rPr>
                <w:rFonts w:eastAsia="Times New Roman"/>
                <w:color w:val="000000"/>
              </w:rPr>
              <w:t>9</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61744378" w14:textId="29765E49" w:rsidR="00F70318" w:rsidRPr="008A48BF" w:rsidRDefault="00F70318" w:rsidP="00CB7EF2">
            <w:pPr>
              <w:spacing w:after="0" w:line="240" w:lineRule="auto"/>
              <w:jc w:val="right"/>
              <w:rPr>
                <w:rFonts w:eastAsia="Times New Roman"/>
                <w:color w:val="000000"/>
              </w:rPr>
            </w:pPr>
            <w:r w:rsidRPr="008A48BF">
              <w:rPr>
                <w:rFonts w:eastAsia="Times New Roman"/>
                <w:color w:val="000000"/>
              </w:rPr>
              <w:t>$60,000</w:t>
            </w:r>
          </w:p>
        </w:tc>
        <w:tc>
          <w:tcPr>
            <w:tcW w:w="2720" w:type="dxa"/>
            <w:tcBorders>
              <w:top w:val="nil"/>
              <w:left w:val="nil"/>
              <w:bottom w:val="single" w:sz="4" w:space="0" w:color="auto"/>
              <w:right w:val="single" w:sz="4" w:space="0" w:color="auto"/>
            </w:tcBorders>
            <w:shd w:val="clear" w:color="auto" w:fill="auto"/>
            <w:noWrap/>
            <w:vAlign w:val="bottom"/>
          </w:tcPr>
          <w:p w14:paraId="444D33C7" w14:textId="77777777" w:rsidR="00F70318" w:rsidRPr="008A48BF" w:rsidRDefault="00F70318" w:rsidP="00CB7EF2">
            <w:pPr>
              <w:spacing w:after="0" w:line="240" w:lineRule="auto"/>
              <w:jc w:val="right"/>
              <w:rPr>
                <w:rFonts w:eastAsia="Times New Roman"/>
                <w:color w:val="000000"/>
              </w:rPr>
            </w:pPr>
            <w:r w:rsidRPr="008A48BF">
              <w:rPr>
                <w:rFonts w:eastAsia="Times New Roman"/>
                <w:color w:val="000000"/>
              </w:rPr>
              <w:t>$60,000</w:t>
            </w:r>
          </w:p>
        </w:tc>
      </w:tr>
      <w:tr w:rsidR="00F70318" w:rsidRPr="008A48BF" w14:paraId="0613E663"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D1985A5" w14:textId="77777777" w:rsidR="00F70318" w:rsidRPr="008A48BF" w:rsidRDefault="00F70318" w:rsidP="00CB7EF2">
            <w:pPr>
              <w:spacing w:after="0" w:line="240" w:lineRule="auto"/>
              <w:jc w:val="center"/>
              <w:rPr>
                <w:rFonts w:eastAsia="Times New Roman"/>
                <w:color w:val="000000"/>
              </w:rPr>
            </w:pPr>
            <w:r w:rsidRPr="008A48BF">
              <w:rPr>
                <w:rFonts w:eastAsia="Times New Roman"/>
                <w:color w:val="000000"/>
              </w:rPr>
              <w:t>Sebastian</w:t>
            </w:r>
          </w:p>
        </w:tc>
        <w:tc>
          <w:tcPr>
            <w:tcW w:w="1810" w:type="dxa"/>
            <w:tcBorders>
              <w:top w:val="single" w:sz="4" w:space="0" w:color="auto"/>
              <w:left w:val="nil"/>
              <w:bottom w:val="single" w:sz="4" w:space="0" w:color="auto"/>
              <w:right w:val="single" w:sz="4" w:space="0" w:color="auto"/>
            </w:tcBorders>
          </w:tcPr>
          <w:p w14:paraId="098470FA" w14:textId="338F0AAB" w:rsidR="00F70318" w:rsidRPr="008A48BF" w:rsidRDefault="00000BE1" w:rsidP="003D573D">
            <w:pPr>
              <w:spacing w:after="0" w:line="240" w:lineRule="auto"/>
              <w:jc w:val="center"/>
              <w:rPr>
                <w:rFonts w:eastAsia="Times New Roman"/>
                <w:color w:val="000000"/>
              </w:rPr>
            </w:pPr>
            <w:r w:rsidRPr="008A48BF">
              <w:rPr>
                <w:rFonts w:eastAsia="Times New Roman"/>
                <w:color w:val="000000"/>
              </w:rPr>
              <w:t>6</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2728B0A2" w14:textId="3E8B8545" w:rsidR="00F70318" w:rsidRPr="008A48BF" w:rsidRDefault="00F70318" w:rsidP="00CB7EF2">
            <w:pPr>
              <w:spacing w:after="0" w:line="240" w:lineRule="auto"/>
              <w:jc w:val="right"/>
              <w:rPr>
                <w:rFonts w:eastAsia="Times New Roman"/>
                <w:color w:val="000000"/>
              </w:rPr>
            </w:pPr>
            <w:r w:rsidRPr="008A48BF">
              <w:rPr>
                <w:rFonts w:eastAsia="Times New Roman"/>
                <w:color w:val="000000"/>
              </w:rPr>
              <w:t>$160,075</w:t>
            </w:r>
          </w:p>
        </w:tc>
        <w:tc>
          <w:tcPr>
            <w:tcW w:w="2720" w:type="dxa"/>
            <w:tcBorders>
              <w:top w:val="nil"/>
              <w:left w:val="nil"/>
              <w:bottom w:val="single" w:sz="4" w:space="0" w:color="auto"/>
              <w:right w:val="single" w:sz="4" w:space="0" w:color="auto"/>
            </w:tcBorders>
            <w:shd w:val="clear" w:color="auto" w:fill="auto"/>
            <w:noWrap/>
            <w:vAlign w:val="bottom"/>
          </w:tcPr>
          <w:p w14:paraId="5F0CF856" w14:textId="77777777" w:rsidR="00F70318" w:rsidRPr="008A48BF" w:rsidRDefault="00F70318" w:rsidP="00CB7EF2">
            <w:pPr>
              <w:spacing w:after="0" w:line="240" w:lineRule="auto"/>
              <w:jc w:val="right"/>
              <w:rPr>
                <w:rFonts w:eastAsia="Times New Roman"/>
                <w:color w:val="000000"/>
              </w:rPr>
            </w:pPr>
            <w:r w:rsidRPr="008A48BF">
              <w:rPr>
                <w:rFonts w:eastAsia="Times New Roman"/>
                <w:color w:val="000000"/>
              </w:rPr>
              <w:t>$137,517</w:t>
            </w:r>
          </w:p>
        </w:tc>
      </w:tr>
      <w:tr w:rsidR="00F70318" w:rsidRPr="008A48BF" w14:paraId="2DC2FAEE" w14:textId="77777777" w:rsidTr="00F156F6">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9F0DF73" w14:textId="77777777" w:rsidR="00F70318" w:rsidRPr="008A48BF" w:rsidRDefault="00F70318" w:rsidP="00CB7EF2">
            <w:pPr>
              <w:spacing w:after="0" w:line="240" w:lineRule="auto"/>
              <w:jc w:val="center"/>
              <w:rPr>
                <w:rFonts w:eastAsia="Times New Roman"/>
                <w:b/>
                <w:bCs/>
                <w:color w:val="000000"/>
              </w:rPr>
            </w:pPr>
            <w:r w:rsidRPr="008A48BF">
              <w:rPr>
                <w:rFonts w:eastAsia="Times New Roman"/>
                <w:b/>
                <w:bCs/>
                <w:color w:val="000000"/>
              </w:rPr>
              <w:lastRenderedPageBreak/>
              <w:t>Totals:</w:t>
            </w:r>
          </w:p>
        </w:tc>
        <w:tc>
          <w:tcPr>
            <w:tcW w:w="1810" w:type="dxa"/>
            <w:tcBorders>
              <w:top w:val="single" w:sz="4" w:space="0" w:color="auto"/>
              <w:left w:val="nil"/>
              <w:bottom w:val="single" w:sz="4" w:space="0" w:color="auto"/>
              <w:right w:val="single" w:sz="4" w:space="0" w:color="auto"/>
            </w:tcBorders>
          </w:tcPr>
          <w:p w14:paraId="77A1592B" w14:textId="0FD9652D" w:rsidR="00F70318" w:rsidRPr="008A48BF" w:rsidRDefault="0093264E" w:rsidP="003D573D">
            <w:pPr>
              <w:spacing w:after="0" w:line="240" w:lineRule="auto"/>
              <w:jc w:val="center"/>
              <w:rPr>
                <w:rFonts w:eastAsia="Times New Roman"/>
                <w:b/>
                <w:bCs/>
                <w:color w:val="000000"/>
              </w:rPr>
            </w:pPr>
            <w:r w:rsidRPr="008A48BF">
              <w:rPr>
                <w:rFonts w:eastAsia="Times New Roman"/>
                <w:b/>
                <w:bCs/>
                <w:color w:val="000000"/>
              </w:rPr>
              <w:t>41</w:t>
            </w:r>
          </w:p>
        </w:tc>
        <w:tc>
          <w:tcPr>
            <w:tcW w:w="2440" w:type="dxa"/>
            <w:tcBorders>
              <w:top w:val="nil"/>
              <w:left w:val="single" w:sz="4" w:space="0" w:color="auto"/>
              <w:bottom w:val="single" w:sz="4" w:space="0" w:color="auto"/>
              <w:right w:val="single" w:sz="4" w:space="0" w:color="auto"/>
            </w:tcBorders>
            <w:shd w:val="clear" w:color="auto" w:fill="auto"/>
            <w:noWrap/>
            <w:vAlign w:val="bottom"/>
          </w:tcPr>
          <w:p w14:paraId="78B8FC97" w14:textId="128712CB" w:rsidR="00F70318" w:rsidRPr="008A48BF" w:rsidRDefault="00F70318" w:rsidP="00CB7EF2">
            <w:pPr>
              <w:spacing w:after="0" w:line="240" w:lineRule="auto"/>
              <w:jc w:val="right"/>
              <w:rPr>
                <w:rFonts w:eastAsia="Times New Roman"/>
                <w:b/>
                <w:bCs/>
                <w:color w:val="000000"/>
              </w:rPr>
            </w:pPr>
            <w:r w:rsidRPr="008A48BF">
              <w:rPr>
                <w:rFonts w:eastAsia="Times New Roman"/>
                <w:b/>
                <w:bCs/>
                <w:color w:val="000000"/>
              </w:rPr>
              <w:t>$</w:t>
            </w:r>
            <w:r w:rsidR="0093264E" w:rsidRPr="008A48BF">
              <w:rPr>
                <w:rFonts w:eastAsia="Times New Roman"/>
                <w:b/>
                <w:bCs/>
                <w:color w:val="000000"/>
              </w:rPr>
              <w:t>301,675</w:t>
            </w:r>
          </w:p>
        </w:tc>
        <w:tc>
          <w:tcPr>
            <w:tcW w:w="2720" w:type="dxa"/>
            <w:tcBorders>
              <w:top w:val="nil"/>
              <w:left w:val="nil"/>
              <w:bottom w:val="single" w:sz="4" w:space="0" w:color="auto"/>
              <w:right w:val="single" w:sz="4" w:space="0" w:color="auto"/>
            </w:tcBorders>
            <w:shd w:val="clear" w:color="auto" w:fill="auto"/>
            <w:noWrap/>
            <w:vAlign w:val="bottom"/>
          </w:tcPr>
          <w:p w14:paraId="6BBF2770" w14:textId="77777777" w:rsidR="00F70318" w:rsidRPr="008A48BF" w:rsidRDefault="00F70318" w:rsidP="00CB7EF2">
            <w:pPr>
              <w:spacing w:after="0" w:line="240" w:lineRule="auto"/>
              <w:jc w:val="right"/>
              <w:rPr>
                <w:rFonts w:eastAsia="Times New Roman"/>
                <w:b/>
                <w:bCs/>
                <w:color w:val="000000"/>
              </w:rPr>
            </w:pPr>
            <w:r w:rsidRPr="008A48BF">
              <w:rPr>
                <w:rFonts w:eastAsia="Times New Roman"/>
                <w:b/>
                <w:bCs/>
                <w:color w:val="000000"/>
              </w:rPr>
              <w:t>$209,767</w:t>
            </w:r>
          </w:p>
        </w:tc>
      </w:tr>
    </w:tbl>
    <w:p w14:paraId="2C21358F" w14:textId="77777777" w:rsidR="00853933" w:rsidRPr="008A48BF" w:rsidRDefault="00853933" w:rsidP="00853933">
      <w:pPr>
        <w:pStyle w:val="FigureCaption"/>
        <w:rPr>
          <w:sz w:val="20"/>
          <w:szCs w:val="20"/>
        </w:rPr>
      </w:pPr>
      <w:r w:rsidRPr="008A48BF">
        <w:rPr>
          <w:sz w:val="20"/>
          <w:szCs w:val="20"/>
        </w:rPr>
        <w:t>Source: ADFA Report, DRHALP2019 Applications Issued and Received, Received 1/19/2021</w:t>
      </w:r>
    </w:p>
    <w:p w14:paraId="3EF8661D" w14:textId="77777777" w:rsidR="00853933" w:rsidRPr="008A48BF" w:rsidRDefault="00853933" w:rsidP="00853933">
      <w:r w:rsidRPr="008A48BF">
        <w:t xml:space="preserve">The State financial assistance under this program includes: Housing Repair/Rehabilitation Assistance. Individuals whose primary home was damaged by the 2019 disaster were able to receive financial assistance not to exceed $30,000 for the necessary and reasonable cost of eligible repair expenses for a disaster-affected home determined feasible for rehabilitation. </w:t>
      </w:r>
    </w:p>
    <w:p w14:paraId="5A722A7E" w14:textId="77777777" w:rsidR="00853933" w:rsidRPr="008A48BF" w:rsidRDefault="00853933" w:rsidP="00853933">
      <w:r w:rsidRPr="008A48BF">
        <w:t xml:space="preserve">Assistance under this program was provided as a repayable loan, amortized over a 10-year period with a 0% interest rate. The first year of loan repayments could deferred upon request by the borrower and ADFA approval. </w:t>
      </w:r>
    </w:p>
    <w:p w14:paraId="68D51A4F" w14:textId="77777777" w:rsidR="00853933" w:rsidRPr="008A48BF" w:rsidRDefault="00853933" w:rsidP="00853933">
      <w:r w:rsidRPr="008A48BF">
        <w:t>•</w:t>
      </w:r>
      <w:r w:rsidRPr="008A48BF">
        <w:tab/>
        <w:t xml:space="preserve">Interest Rate: 0 percent (0%) </w:t>
      </w:r>
    </w:p>
    <w:p w14:paraId="525F302D" w14:textId="77777777" w:rsidR="00853933" w:rsidRPr="008A48BF" w:rsidRDefault="00853933" w:rsidP="00853933">
      <w:r w:rsidRPr="008A48BF">
        <w:t>•</w:t>
      </w:r>
      <w:r w:rsidRPr="008A48BF">
        <w:tab/>
        <w:t xml:space="preserve">Term: 10 Years / 120 Months (First year can be deferred) </w:t>
      </w:r>
    </w:p>
    <w:p w14:paraId="28C80245" w14:textId="65A61783" w:rsidR="00853933" w:rsidRPr="008A48BF" w:rsidRDefault="00853933" w:rsidP="00853933">
      <w:r w:rsidRPr="008A48BF">
        <w:t xml:space="preserve">If the home is located in a presidentially declared disaster area, the homeowner was required to register with FEMA and provide ADFA with the FEMA award/denial letter to be considered for eligibility under this program. Other criteria included: Owner-occupied at the time of the natural disaster; residency at the time of the natural disaster; and, damage to the home caused by the natural disaster. Disaster Recovery Housing Assistance Loan Program related forms may be found at </w:t>
      </w:r>
      <w:hyperlink r:id="rId72" w:history="1">
        <w:r w:rsidR="001F2D7B" w:rsidRPr="008A48BF">
          <w:rPr>
            <w:rStyle w:val="Hyperlink"/>
          </w:rPr>
          <w:t>https://adfa.arkansas.gov/files/</w:t>
        </w:r>
      </w:hyperlink>
      <w:r w:rsidR="001F2D7B" w:rsidRPr="008A48BF">
        <w:t>.</w:t>
      </w:r>
    </w:p>
    <w:p w14:paraId="5522F364" w14:textId="004F9371" w:rsidR="002B34C4" w:rsidRDefault="001F2D7B" w:rsidP="002B34C4">
      <w:pPr>
        <w:rPr>
          <w:rFonts w:eastAsia="Times New Roman"/>
          <w:color w:val="000000"/>
        </w:rPr>
      </w:pPr>
      <w:r w:rsidRPr="008A48BF">
        <w:t>Although participation in the disaster loan recovery program was limited in 2019 and the 2020 loans are not finalized, t</w:t>
      </w:r>
      <w:r w:rsidR="002B34C4" w:rsidRPr="008A48BF">
        <w:t xml:space="preserve">he State of Arkansas </w:t>
      </w:r>
      <w:r w:rsidRPr="008A48BF">
        <w:t>has included</w:t>
      </w:r>
      <w:r w:rsidR="002B34C4" w:rsidRPr="008A48BF">
        <w:t xml:space="preserve"> the </w:t>
      </w:r>
      <w:r w:rsidR="002B34C4" w:rsidRPr="008A48BF">
        <w:rPr>
          <w:rFonts w:eastAsia="Times New Roman"/>
          <w:color w:val="000000"/>
        </w:rPr>
        <w:t>$209,767 in its unmet needs analysis</w:t>
      </w:r>
      <w:r w:rsidRPr="008A48BF">
        <w:rPr>
          <w:rFonts w:eastAsia="Times New Roman"/>
          <w:color w:val="000000"/>
        </w:rPr>
        <w:t xml:space="preserve"> (see Table 61)</w:t>
      </w:r>
      <w:r w:rsidR="002B34C4" w:rsidRPr="008A48BF">
        <w:rPr>
          <w:rFonts w:eastAsia="Times New Roman"/>
          <w:color w:val="000000"/>
        </w:rPr>
        <w:t xml:space="preserve">. As the State’s CDBG-DR program moves to program design and implementation, this funding and any other similar funding will be considered in the state’s duplication of benefits analysis for all CDBG-DR programs. </w:t>
      </w:r>
    </w:p>
    <w:p w14:paraId="2E0C8685" w14:textId="77777777" w:rsidR="00196ED0" w:rsidRPr="002A0D2B" w:rsidRDefault="00196ED0" w:rsidP="002A0D2B">
      <w:pPr>
        <w:pStyle w:val="Heading4"/>
      </w:pPr>
      <w:bookmarkStart w:id="1179" w:name="_Hlk121298369"/>
      <w:r w:rsidRPr="002A0D2B">
        <w:t>HOME Program</w:t>
      </w:r>
    </w:p>
    <w:bookmarkEnd w:id="1179"/>
    <w:p w14:paraId="319171F6" w14:textId="77777777" w:rsidR="00196ED0" w:rsidRPr="00196ED0" w:rsidRDefault="00196ED0" w:rsidP="00196ED0">
      <w:pPr>
        <w:pStyle w:val="ListParagraph"/>
        <w:ind w:left="0"/>
        <w:rPr>
          <w:highlight w:val="yellow"/>
        </w:rPr>
      </w:pPr>
    </w:p>
    <w:p w14:paraId="33CDB572" w14:textId="77777777" w:rsidR="00196ED0" w:rsidRPr="00196ED0" w:rsidRDefault="00196ED0" w:rsidP="00196ED0">
      <w:pPr>
        <w:pStyle w:val="ListParagraph"/>
        <w:ind w:left="0"/>
        <w:rPr>
          <w:highlight w:val="yellow"/>
        </w:rPr>
      </w:pPr>
      <w:r w:rsidRPr="00196ED0">
        <w:rPr>
          <w:highlight w:val="yellow"/>
        </w:rPr>
        <w:t>Eligible entities include: cities and counties; developers, including ADFA approved nonprofit Community Housing Development Organizations (CHDOs) proposing activities in eligible communities.</w:t>
      </w:r>
    </w:p>
    <w:p w14:paraId="75B6B066" w14:textId="77777777" w:rsidR="00196ED0" w:rsidRPr="00196ED0" w:rsidRDefault="00196ED0" w:rsidP="00196ED0">
      <w:pPr>
        <w:pStyle w:val="ListParagraph"/>
        <w:ind w:left="0"/>
        <w:rPr>
          <w:highlight w:val="yellow"/>
        </w:rPr>
      </w:pPr>
    </w:p>
    <w:p w14:paraId="7C9A3F06" w14:textId="77777777" w:rsidR="00196ED0" w:rsidRPr="00196ED0" w:rsidRDefault="00196ED0" w:rsidP="00196ED0">
      <w:pPr>
        <w:pStyle w:val="ListParagraph"/>
        <w:ind w:left="0"/>
        <w:rPr>
          <w:highlight w:val="yellow"/>
        </w:rPr>
      </w:pPr>
      <w:r w:rsidRPr="00196ED0">
        <w:rPr>
          <w:highlight w:val="yellow"/>
        </w:rPr>
        <w:t>Eligible Activities:</w:t>
      </w:r>
    </w:p>
    <w:p w14:paraId="4470C0B1" w14:textId="77777777" w:rsidR="00196ED0" w:rsidRPr="00196ED0" w:rsidRDefault="00196ED0" w:rsidP="00196ED0">
      <w:pPr>
        <w:pStyle w:val="ListParagraph"/>
        <w:ind w:left="0"/>
        <w:rPr>
          <w:highlight w:val="yellow"/>
        </w:rPr>
      </w:pPr>
    </w:p>
    <w:p w14:paraId="349D155A" w14:textId="77777777" w:rsidR="00196ED0" w:rsidRPr="00196ED0" w:rsidRDefault="00196ED0" w:rsidP="00EA510A">
      <w:pPr>
        <w:pStyle w:val="ListParagraph"/>
        <w:numPr>
          <w:ilvl w:val="0"/>
          <w:numId w:val="59"/>
        </w:numPr>
        <w:rPr>
          <w:highlight w:val="yellow"/>
        </w:rPr>
      </w:pPr>
      <w:r w:rsidRPr="00196ED0">
        <w:rPr>
          <w:highlight w:val="yellow"/>
        </w:rPr>
        <w:t>New Construction. HOME funds may be used for new construction of both multi-family and single family housing.</w:t>
      </w:r>
    </w:p>
    <w:p w14:paraId="0948E960" w14:textId="77777777" w:rsidR="00196ED0" w:rsidRPr="00196ED0" w:rsidRDefault="00196ED0" w:rsidP="00EA510A">
      <w:pPr>
        <w:pStyle w:val="ListParagraph"/>
        <w:numPr>
          <w:ilvl w:val="0"/>
          <w:numId w:val="59"/>
        </w:numPr>
        <w:rPr>
          <w:highlight w:val="yellow"/>
        </w:rPr>
      </w:pPr>
      <w:r w:rsidRPr="00196ED0">
        <w:rPr>
          <w:highlight w:val="yellow"/>
        </w:rPr>
        <w:t>Rehabilitation. This includes the alteration, improvement, or modification of an existing structure. HOME funds can be used to rehabilitate both multi-family and single family housing.</w:t>
      </w:r>
    </w:p>
    <w:p w14:paraId="4D2DCCE2" w14:textId="77777777" w:rsidR="00196ED0" w:rsidRPr="00196ED0" w:rsidRDefault="00196ED0" w:rsidP="00EA510A">
      <w:pPr>
        <w:pStyle w:val="ListParagraph"/>
        <w:numPr>
          <w:ilvl w:val="0"/>
          <w:numId w:val="59"/>
        </w:numPr>
        <w:rPr>
          <w:highlight w:val="yellow"/>
        </w:rPr>
      </w:pPr>
      <w:r w:rsidRPr="00196ED0">
        <w:rPr>
          <w:highlight w:val="yellow"/>
        </w:rPr>
        <w:t xml:space="preserve">Tenant Based Rental Assistance (TBRA). TBRA </w:t>
      </w:r>
      <w:proofErr w:type="gramStart"/>
      <w:r w:rsidRPr="00196ED0">
        <w:rPr>
          <w:highlight w:val="yellow"/>
        </w:rPr>
        <w:t>provides assistance to</w:t>
      </w:r>
      <w:proofErr w:type="gramEnd"/>
      <w:r w:rsidRPr="00196ED0">
        <w:rPr>
          <w:highlight w:val="yellow"/>
        </w:rPr>
        <w:t xml:space="preserve"> individual low-income households to enable them to rent market-rate units.</w:t>
      </w:r>
    </w:p>
    <w:p w14:paraId="7119DF1A" w14:textId="77777777" w:rsidR="00196ED0" w:rsidRPr="00196ED0" w:rsidRDefault="00196ED0" w:rsidP="00EA510A">
      <w:pPr>
        <w:pStyle w:val="ListParagraph"/>
        <w:numPr>
          <w:ilvl w:val="0"/>
          <w:numId w:val="59"/>
        </w:numPr>
        <w:rPr>
          <w:highlight w:val="yellow"/>
        </w:rPr>
      </w:pPr>
      <w:r w:rsidRPr="00196ED0">
        <w:rPr>
          <w:highlight w:val="yellow"/>
        </w:rPr>
        <w:t>Low Income Housing Tax Credit (LIHTC) Gap Financing. ADFA allows for a combination of HOME Program and LIHTC funds.</w:t>
      </w:r>
    </w:p>
    <w:p w14:paraId="0890E2F5" w14:textId="77777777" w:rsidR="00196ED0" w:rsidRPr="00196ED0" w:rsidRDefault="00196ED0" w:rsidP="00196ED0">
      <w:pPr>
        <w:rPr>
          <w:highlight w:val="yellow"/>
        </w:rPr>
      </w:pPr>
      <w:r w:rsidRPr="00196ED0">
        <w:rPr>
          <w:highlight w:val="yellow"/>
        </w:rPr>
        <w:lastRenderedPageBreak/>
        <w:t>Currently, ADFA has approximately $37.4 million in HOME funds available for multi-family housing. HOME funds awarded by ADFA in HUD- and State-MIDs throughout 2020-2022 total $900,000 ($450,000 in Fort Smith/Sebastian County, and $450,000 in Little Rock/Pulaski County), making a total of $38,300,000 available for multi-family housing through ADFA.</w:t>
      </w:r>
    </w:p>
    <w:p w14:paraId="395F83E2" w14:textId="77777777" w:rsidR="00196ED0" w:rsidRPr="00196ED0" w:rsidRDefault="00196ED0" w:rsidP="002A0D2B">
      <w:pPr>
        <w:pStyle w:val="Heading4"/>
        <w:rPr>
          <w:b w:val="0"/>
          <w:sz w:val="36"/>
          <w:szCs w:val="32"/>
          <w:highlight w:val="yellow"/>
        </w:rPr>
      </w:pPr>
      <w:r w:rsidRPr="00196ED0">
        <w:rPr>
          <w:highlight w:val="yellow"/>
        </w:rPr>
        <w:t xml:space="preserve"> </w:t>
      </w:r>
      <w:r w:rsidRPr="002A0D2B">
        <w:t>HOME ARP Funds</w:t>
      </w:r>
    </w:p>
    <w:p w14:paraId="20533564" w14:textId="77777777" w:rsidR="00196ED0" w:rsidRPr="00196ED0" w:rsidRDefault="00196ED0" w:rsidP="00196ED0">
      <w:pPr>
        <w:rPr>
          <w:highlight w:val="yellow"/>
        </w:rPr>
      </w:pPr>
      <w:r w:rsidRPr="00196ED0">
        <w:rPr>
          <w:highlight w:val="yellow"/>
        </w:rPr>
        <w:t xml:space="preserve">The American Rescue Plan of 2021 (ARP), also called the COVID-19 Stimulus Package, Public Law 117–2 (March 11, 2021) provides $5 billion to assist individuals or households who are homeless, at risk of homelessness, and other vulnerable populations, by providing housing, rental assistance, supportive services, and non-congregate shelter, to reduce homelessness and increase housing stability across the country. These grant funds will be administered through HUD’s HOME Investment Partnerships Program (HOME) and are known as HOME-ARP funds. Eligible HOME-ARP activities include acquisition and development of non-congregate shelter, tenant based rental assistance, supportive services, HOME-ARP rental housing, administration and planning, and nonprofit operating and capacity building assistance. </w:t>
      </w:r>
    </w:p>
    <w:p w14:paraId="33341153" w14:textId="77777777" w:rsidR="00196ED0" w:rsidRPr="00196ED0" w:rsidRDefault="00196ED0" w:rsidP="00196ED0">
      <w:pPr>
        <w:rPr>
          <w:highlight w:val="yellow"/>
        </w:rPr>
      </w:pPr>
      <w:r w:rsidRPr="00196ED0">
        <w:rPr>
          <w:highlight w:val="yellow"/>
        </w:rPr>
        <w:t>A certain portion of HOME-ARP funds must assist people in HOME-ARP "qualifying populations,” which include:</w:t>
      </w:r>
    </w:p>
    <w:p w14:paraId="6F896861" w14:textId="77777777" w:rsidR="00196ED0" w:rsidRPr="00196ED0" w:rsidRDefault="00196ED0" w:rsidP="00EA510A">
      <w:pPr>
        <w:pStyle w:val="ListParagraph"/>
        <w:numPr>
          <w:ilvl w:val="0"/>
          <w:numId w:val="61"/>
        </w:numPr>
        <w:rPr>
          <w:highlight w:val="yellow"/>
        </w:rPr>
      </w:pPr>
      <w:r w:rsidRPr="00196ED0">
        <w:rPr>
          <w:highlight w:val="yellow"/>
        </w:rPr>
        <w:t>Sheltered and unsheltered homeless populations, as defined in section 103(a) of the McKinney-Vento Homeless Assistance Act (42 U.S.C. 11302(a)); Those currently housed populations at risk of homelessness, as defined in section 401(1) of the McKinney-Vento Homeless Assistance Act (42U.S.C. 113060(1));</w:t>
      </w:r>
    </w:p>
    <w:p w14:paraId="0576392B" w14:textId="77777777" w:rsidR="00196ED0" w:rsidRPr="00196ED0" w:rsidRDefault="00196ED0" w:rsidP="00EA510A">
      <w:pPr>
        <w:pStyle w:val="ListParagraph"/>
        <w:numPr>
          <w:ilvl w:val="0"/>
          <w:numId w:val="61"/>
        </w:numPr>
        <w:rPr>
          <w:highlight w:val="yellow"/>
        </w:rPr>
      </w:pPr>
      <w:r w:rsidRPr="00196ED0">
        <w:rPr>
          <w:highlight w:val="yellow"/>
        </w:rPr>
        <w:t>Those fleeing or attempting to flee domestic violence, dating violence, sexual assault, stalking, or human trafficking; or,</w:t>
      </w:r>
    </w:p>
    <w:p w14:paraId="237BD7B4" w14:textId="77777777" w:rsidR="00196ED0" w:rsidRPr="00196ED0" w:rsidRDefault="00196ED0" w:rsidP="00EA510A">
      <w:pPr>
        <w:pStyle w:val="ListParagraph"/>
        <w:numPr>
          <w:ilvl w:val="0"/>
          <w:numId w:val="61"/>
        </w:numPr>
        <w:rPr>
          <w:highlight w:val="yellow"/>
        </w:rPr>
      </w:pPr>
      <w:r w:rsidRPr="00196ED0">
        <w:rPr>
          <w:highlight w:val="yellow"/>
        </w:rPr>
        <w:t>Other families requiring services or housing assistance or to prevent homelessness.</w:t>
      </w:r>
    </w:p>
    <w:p w14:paraId="610EC6E4" w14:textId="77777777" w:rsidR="00196ED0" w:rsidRPr="00196ED0" w:rsidRDefault="00196ED0" w:rsidP="00196ED0">
      <w:pPr>
        <w:rPr>
          <w:highlight w:val="yellow"/>
        </w:rPr>
      </w:pPr>
      <w:r w:rsidRPr="00196ED0">
        <w:rPr>
          <w:highlight w:val="yellow"/>
        </w:rPr>
        <w:t>In September 2021, HUD announced that the State of Arkansas will receive $37,547,010 in HOME-ARP funds, allocated by formula under the HOME entitlement program.</w:t>
      </w:r>
    </w:p>
    <w:p w14:paraId="0EF10301" w14:textId="77777777" w:rsidR="00196ED0" w:rsidRPr="00196ED0" w:rsidRDefault="00196ED0" w:rsidP="00196ED0">
      <w:pPr>
        <w:rPr>
          <w:highlight w:val="yellow"/>
        </w:rPr>
      </w:pPr>
      <w:r w:rsidRPr="00196ED0">
        <w:rPr>
          <w:highlight w:val="yellow"/>
        </w:rPr>
        <w:t>ADFA will utilize HOME ARP funds for non-congregate shelter housing, supportive services, and operating assistance expenses. Arkansas’s HOME-ARP Allocation Plan was accepted by HUD on November 14, 2022.</w:t>
      </w:r>
    </w:p>
    <w:p w14:paraId="4F0CFF99" w14:textId="77777777" w:rsidR="00196ED0" w:rsidRPr="002A0D2B" w:rsidRDefault="00196ED0" w:rsidP="002A0D2B">
      <w:pPr>
        <w:pStyle w:val="Heading4"/>
      </w:pPr>
      <w:r w:rsidRPr="002A0D2B">
        <w:t>Low Income Housing Tax Credits (LIHTC)</w:t>
      </w:r>
    </w:p>
    <w:p w14:paraId="40B6804D" w14:textId="77777777" w:rsidR="00196ED0" w:rsidRPr="00196ED0" w:rsidRDefault="00196ED0" w:rsidP="00196ED0">
      <w:pPr>
        <w:rPr>
          <w:highlight w:val="yellow"/>
        </w:rPr>
      </w:pPr>
      <w:r w:rsidRPr="00196ED0">
        <w:rPr>
          <w:highlight w:val="yellow"/>
        </w:rPr>
        <w:t>Created by the Tax Reform Act of 1986, the Low-Income Housing Tax Credit (LIHTC) program gives state and local LIHTC-allocating agencies authority to issue tax credits for the acquisition, rehabilitation, or new construction of rental housing targeted to lower-income households. This program provides incentives for non-profit and profit motivated organizations and businesses to develop housing for low-income persons and families.</w:t>
      </w:r>
    </w:p>
    <w:p w14:paraId="3464DD25" w14:textId="77777777" w:rsidR="00196ED0" w:rsidRPr="00196ED0" w:rsidRDefault="00196ED0" w:rsidP="00196ED0">
      <w:pPr>
        <w:rPr>
          <w:highlight w:val="yellow"/>
        </w:rPr>
      </w:pPr>
      <w:r w:rsidRPr="00196ED0">
        <w:rPr>
          <w:highlight w:val="yellow"/>
        </w:rPr>
        <w:t>Arkansas receives an allocation of approximately $8.5 million in Low-Income Housing Tax Credit per year. This does not include tax credit developments utilizing tax-exempt bond financing.</w:t>
      </w:r>
    </w:p>
    <w:p w14:paraId="1C849FBF" w14:textId="77777777" w:rsidR="00196ED0" w:rsidRPr="00196ED0" w:rsidRDefault="00196ED0" w:rsidP="00196ED0">
      <w:pPr>
        <w:rPr>
          <w:highlight w:val="yellow"/>
        </w:rPr>
      </w:pPr>
      <w:bookmarkStart w:id="1180" w:name="_Hlk121301206"/>
      <w:r w:rsidRPr="00196ED0">
        <w:rPr>
          <w:highlight w:val="yellow"/>
        </w:rPr>
        <w:lastRenderedPageBreak/>
        <w:t>In 2021, ADFA has awarded 9% LIHTC tax credits to developers carrying out multi-family new construction projects in one HUD-mid, and two State-MID counties:</w:t>
      </w:r>
    </w:p>
    <w:p w14:paraId="26F12AEB" w14:textId="77777777" w:rsidR="00196ED0" w:rsidRPr="00196ED0" w:rsidRDefault="00196ED0" w:rsidP="00EA510A">
      <w:pPr>
        <w:pStyle w:val="ListParagraph"/>
        <w:numPr>
          <w:ilvl w:val="0"/>
          <w:numId w:val="60"/>
        </w:numPr>
        <w:rPr>
          <w:highlight w:val="yellow"/>
        </w:rPr>
      </w:pPr>
      <w:r w:rsidRPr="00196ED0">
        <w:rPr>
          <w:highlight w:val="yellow"/>
        </w:rPr>
        <w:t>Jefferson County, 4% tax credits totaling $1,200,000 (total project cost of over $19 million)</w:t>
      </w:r>
    </w:p>
    <w:p w14:paraId="0D084C9F" w14:textId="77777777" w:rsidR="00196ED0" w:rsidRPr="00196ED0" w:rsidRDefault="00196ED0" w:rsidP="00EA510A">
      <w:pPr>
        <w:pStyle w:val="ListParagraph"/>
        <w:numPr>
          <w:ilvl w:val="0"/>
          <w:numId w:val="60"/>
        </w:numPr>
        <w:rPr>
          <w:highlight w:val="yellow"/>
        </w:rPr>
      </w:pPr>
      <w:r w:rsidRPr="00196ED0">
        <w:rPr>
          <w:highlight w:val="yellow"/>
        </w:rPr>
        <w:t>Sebastian County, 9% tax credits totaling $989,277 (plus $450,000 in HOME funds and $157,855 in state tax credits)</w:t>
      </w:r>
    </w:p>
    <w:p w14:paraId="12701BAC" w14:textId="77777777" w:rsidR="00196ED0" w:rsidRPr="00196ED0" w:rsidRDefault="00196ED0" w:rsidP="00EA510A">
      <w:pPr>
        <w:pStyle w:val="ListParagraph"/>
        <w:numPr>
          <w:ilvl w:val="0"/>
          <w:numId w:val="60"/>
        </w:numPr>
        <w:rPr>
          <w:highlight w:val="yellow"/>
        </w:rPr>
      </w:pPr>
      <w:r w:rsidRPr="00196ED0">
        <w:rPr>
          <w:highlight w:val="yellow"/>
        </w:rPr>
        <w:t>Pulaski County, 9% tax credits totaling $1,233,502 (plus $450,000 in HOME funds and $450,000 in NHTF)</w:t>
      </w:r>
    </w:p>
    <w:p w14:paraId="71E259E4" w14:textId="77777777" w:rsidR="00196ED0" w:rsidRPr="00196ED0" w:rsidRDefault="00196ED0" w:rsidP="00196ED0">
      <w:pPr>
        <w:rPr>
          <w:highlight w:val="yellow"/>
        </w:rPr>
      </w:pPr>
      <w:bookmarkStart w:id="1181" w:name="_Hlk121301485"/>
      <w:bookmarkEnd w:id="1180"/>
      <w:r w:rsidRPr="00196ED0">
        <w:rPr>
          <w:highlight w:val="yellow"/>
        </w:rPr>
        <w:t>In addition to the total of $3,422,779 in awards listed above, ADFA has $2.1 million available in 2023, as of October 17, 2022, making a total of $5,522,779 available through the LIHTC program for multi-family housing.</w:t>
      </w:r>
    </w:p>
    <w:p w14:paraId="139F79D0" w14:textId="77777777" w:rsidR="00196ED0" w:rsidRPr="002A0D2B" w:rsidRDefault="00196ED0" w:rsidP="002A0D2B">
      <w:pPr>
        <w:pStyle w:val="Heading4"/>
      </w:pPr>
      <w:bookmarkStart w:id="1182" w:name="_Hlk121299564"/>
      <w:bookmarkEnd w:id="1181"/>
      <w:r w:rsidRPr="002A0D2B">
        <w:t>National Housing Trust Fund (NHTF)</w:t>
      </w:r>
    </w:p>
    <w:p w14:paraId="6810EF4F" w14:textId="77777777" w:rsidR="00196ED0" w:rsidRPr="00196ED0" w:rsidRDefault="00196ED0" w:rsidP="00196ED0">
      <w:pPr>
        <w:rPr>
          <w:highlight w:val="yellow"/>
        </w:rPr>
      </w:pPr>
      <w:bookmarkStart w:id="1183" w:name="_Hlk121299595"/>
      <w:bookmarkEnd w:id="1182"/>
      <w:r w:rsidRPr="00196ED0">
        <w:rPr>
          <w:highlight w:val="yellow"/>
        </w:rPr>
        <w:t xml:space="preserve">ADFA offers $7,500,000 from the National Housing Trust Fund (NHTF), a federal program funded by HUD, established under Title I of the Housing and Economic Recovery Act of 2008, </w:t>
      </w:r>
      <w:proofErr w:type="gramStart"/>
      <w:r w:rsidRPr="00196ED0">
        <w:rPr>
          <w:highlight w:val="yellow"/>
        </w:rPr>
        <w:t>Section</w:t>
      </w:r>
      <w:proofErr w:type="gramEnd"/>
      <w:r w:rsidRPr="00196ED0">
        <w:rPr>
          <w:highlight w:val="yellow"/>
        </w:rPr>
        <w:t xml:space="preserve"> 1131 (Public Law 110-289), to complement existing federal, state, and local efforts to increase and preserve affordable housing under its FY 2016-2018 National Housing Trust Fund Program. This was approved by the ADFA Board of Directors in 2016, 2017 and 2018. Applicants must be licensed to do business in Arkansas and may serve any community in Arkansas.</w:t>
      </w:r>
    </w:p>
    <w:p w14:paraId="6CB9A63A" w14:textId="77777777" w:rsidR="00196ED0" w:rsidRPr="00196ED0" w:rsidRDefault="00196ED0" w:rsidP="00196ED0">
      <w:pPr>
        <w:rPr>
          <w:highlight w:val="yellow"/>
        </w:rPr>
      </w:pPr>
      <w:r w:rsidRPr="00196ED0">
        <w:rPr>
          <w:highlight w:val="yellow"/>
        </w:rPr>
        <w:t xml:space="preserve">Arkansas NHTF funds may be used for the construction of rental housing for extremely low-income (ELI) veterans. ELI is defined as households with incomes of 30% of area median income (AMI) or below the poverty line (whichever is greater). Preference will be given to ELI Veterans with special needs, who are homeless or may become homeless, with mental health issues, or who are leaving </w:t>
      </w:r>
      <w:proofErr w:type="gramStart"/>
      <w:r w:rsidRPr="00196ED0">
        <w:rPr>
          <w:highlight w:val="yellow"/>
        </w:rPr>
        <w:t>correctional facilities</w:t>
      </w:r>
      <w:proofErr w:type="gramEnd"/>
      <w:r w:rsidRPr="00196ED0">
        <w:rPr>
          <w:highlight w:val="yellow"/>
        </w:rPr>
        <w:t>.</w:t>
      </w:r>
    </w:p>
    <w:p w14:paraId="292AFAEE" w14:textId="77777777" w:rsidR="00196ED0" w:rsidRPr="00196ED0" w:rsidRDefault="00196ED0" w:rsidP="00196ED0">
      <w:pPr>
        <w:rPr>
          <w:highlight w:val="yellow"/>
        </w:rPr>
      </w:pPr>
      <w:r w:rsidRPr="00196ED0">
        <w:rPr>
          <w:highlight w:val="yellow"/>
        </w:rPr>
        <w:t xml:space="preserve">In 2021, ADFA awarded $450,000 in National Housing Trust Fund dollars to a developer carrying out multi-family new construction projects in one </w:t>
      </w:r>
      <w:proofErr w:type="gramStart"/>
      <w:r w:rsidRPr="00196ED0">
        <w:rPr>
          <w:highlight w:val="yellow"/>
        </w:rPr>
        <w:t>State-MID county</w:t>
      </w:r>
      <w:proofErr w:type="gramEnd"/>
      <w:r w:rsidRPr="00196ED0">
        <w:rPr>
          <w:highlight w:val="yellow"/>
        </w:rPr>
        <w:t>:</w:t>
      </w:r>
    </w:p>
    <w:p w14:paraId="70E939AD" w14:textId="77777777" w:rsidR="00196ED0" w:rsidRPr="00196ED0" w:rsidRDefault="00196ED0" w:rsidP="00EA510A">
      <w:pPr>
        <w:pStyle w:val="ListParagraph"/>
        <w:numPr>
          <w:ilvl w:val="0"/>
          <w:numId w:val="60"/>
        </w:numPr>
        <w:rPr>
          <w:highlight w:val="yellow"/>
        </w:rPr>
      </w:pPr>
      <w:r w:rsidRPr="00196ED0">
        <w:rPr>
          <w:highlight w:val="yellow"/>
        </w:rPr>
        <w:t xml:space="preserve">Pulaski County, $450,000 in NHTF, $450,000 in HOME Funds, and 9% tax credits, totaling $1,233,502 </w:t>
      </w:r>
    </w:p>
    <w:p w14:paraId="3E568B0C" w14:textId="4878CB62" w:rsidR="00196ED0" w:rsidRDefault="00196ED0" w:rsidP="00196ED0">
      <w:r w:rsidRPr="00196ED0">
        <w:rPr>
          <w:highlight w:val="yellow"/>
        </w:rPr>
        <w:t>In addition to the total of $450,000 in awards listed above, ADFA has $7.5 million available in 2023, as of October 18, 2022, making a total of $7,950,000 available for multi-family housing through the NHTF program.</w:t>
      </w:r>
    </w:p>
    <w:p w14:paraId="41943FD1" w14:textId="77777777" w:rsidR="00196ED0" w:rsidRPr="002A0D2B" w:rsidRDefault="00196ED0" w:rsidP="002A0D2B">
      <w:pPr>
        <w:pStyle w:val="Heading4"/>
      </w:pPr>
      <w:r w:rsidRPr="002A0D2B">
        <w:t>FEMA Hazard Mitigation Grant Program (HMGP)</w:t>
      </w:r>
    </w:p>
    <w:p w14:paraId="6F610F5D" w14:textId="77777777" w:rsidR="00196ED0" w:rsidRPr="00196ED0" w:rsidRDefault="00196ED0" w:rsidP="00196ED0">
      <w:pPr>
        <w:rPr>
          <w:highlight w:val="yellow"/>
        </w:rPr>
      </w:pPr>
      <w:r w:rsidRPr="00196ED0">
        <w:rPr>
          <w:highlight w:val="yellow"/>
        </w:rPr>
        <w:t xml:space="preserve">FEMA’s Hazard Mitigation Assistance (HMA) program is an umbrella of funding programs FEMA uses to support communities in their effort to reduce risk to hazards and increase resilience. Specific to recovery, FEMA HMGP provides funding for hazard mitigation projects to states following a presidentially declared disaster. HMGP can fund both housing and infrastructure projects; elevation and the acquisition and demolition of private homes; and community flood control projects such as repairing drainage issues, ditch improvements, and repairing or replacing flood walls. HMGP funding is dependent on the amount of FEMA </w:t>
      </w:r>
      <w:r w:rsidRPr="00196ED0">
        <w:rPr>
          <w:highlight w:val="yellow"/>
        </w:rPr>
        <w:lastRenderedPageBreak/>
        <w:t xml:space="preserve">IHP and PA provided to states post-disaster. FEMA provides 15% of the first $2 billion provided through FEMA IHP and PA and 10% of the next $8 billion. </w:t>
      </w:r>
    </w:p>
    <w:p w14:paraId="799745D6" w14:textId="77777777" w:rsidR="00196ED0" w:rsidRPr="00196ED0" w:rsidRDefault="00196ED0" w:rsidP="00196ED0">
      <w:pPr>
        <w:rPr>
          <w:highlight w:val="yellow"/>
        </w:rPr>
      </w:pPr>
      <w:r w:rsidRPr="00196ED0">
        <w:rPr>
          <w:highlight w:val="yellow"/>
        </w:rPr>
        <w:t>Hazard Mitigation Grant Program funding is only available to applicants that reside within a Presidentially declared disaster area. Eligible applicants include state and local governments, Indian tribes or other tribal organizations, and certain non-profit organizations. Individual homeowners and businesses may not apply directly to the program; however, a community may apply on their behalf.</w:t>
      </w:r>
    </w:p>
    <w:p w14:paraId="3B5F280A" w14:textId="77777777" w:rsidR="00196ED0" w:rsidRPr="00196ED0" w:rsidRDefault="00196ED0" w:rsidP="00196ED0">
      <w:pPr>
        <w:rPr>
          <w:rFonts w:ascii="Nunito" w:hAnsi="Nunito"/>
          <w:color w:val="273691"/>
          <w:highlight w:val="yellow"/>
          <w:shd w:val="clear" w:color="auto" w:fill="FFFFFF"/>
        </w:rPr>
      </w:pPr>
      <w:r w:rsidRPr="00196ED0">
        <w:rPr>
          <w:highlight w:val="yellow"/>
        </w:rPr>
        <w:t>The State of Arkansas, through the Arkansas Division of Emergency Management (ADEM), administers the Hazard Mitigation Grant Program (HMGP).</w:t>
      </w:r>
    </w:p>
    <w:p w14:paraId="4C8FE6DE"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r w:rsidRPr="00196ED0">
        <w:rPr>
          <w:rFonts w:asciiTheme="minorHAnsi" w:eastAsia="Times New Roman" w:hAnsiTheme="minorHAnsi" w:cstheme="minorHAnsi"/>
          <w:color w:val="020F03"/>
          <w:highlight w:val="yellow"/>
        </w:rPr>
        <w:t>In August 2020, the ADEM reported the following acquisition and demolition projects that had been obligated or were pending:</w:t>
      </w:r>
    </w:p>
    <w:p w14:paraId="4798A751" w14:textId="77777777" w:rsidR="00196ED0" w:rsidRPr="00196ED0" w:rsidRDefault="00196ED0" w:rsidP="00196ED0">
      <w:pPr>
        <w:jc w:val="center"/>
        <w:rPr>
          <w:b/>
          <w:bCs/>
          <w:highlight w:val="yellow"/>
        </w:rPr>
      </w:pPr>
      <w:r w:rsidRPr="00196ED0">
        <w:rPr>
          <w:b/>
          <w:bCs/>
          <w:highlight w:val="yellow"/>
        </w:rPr>
        <w:t>Table 8: ADEM HMGP Acquisition &amp; Demolition Projects</w:t>
      </w:r>
    </w:p>
    <w:tbl>
      <w:tblPr>
        <w:tblW w:w="7949" w:type="dxa"/>
        <w:jc w:val="center"/>
        <w:tblLook w:val="04A0" w:firstRow="1" w:lastRow="0" w:firstColumn="1" w:lastColumn="0" w:noHBand="0" w:noVBand="1"/>
      </w:tblPr>
      <w:tblGrid>
        <w:gridCol w:w="1647"/>
        <w:gridCol w:w="2015"/>
        <w:gridCol w:w="2015"/>
        <w:gridCol w:w="2272"/>
      </w:tblGrid>
      <w:tr w:rsidR="00196ED0" w:rsidRPr="00196ED0" w14:paraId="3AC5682F" w14:textId="77777777" w:rsidTr="00C41EA1">
        <w:trPr>
          <w:trHeight w:val="288"/>
          <w:jc w:val="center"/>
        </w:trPr>
        <w:tc>
          <w:tcPr>
            <w:tcW w:w="1647" w:type="dxa"/>
            <w:tcBorders>
              <w:top w:val="single" w:sz="4" w:space="0" w:color="auto"/>
              <w:left w:val="single" w:sz="4" w:space="0" w:color="auto"/>
              <w:bottom w:val="single" w:sz="4" w:space="0" w:color="auto"/>
              <w:right w:val="single" w:sz="4" w:space="0" w:color="auto"/>
            </w:tcBorders>
            <w:noWrap/>
            <w:vAlign w:val="bottom"/>
            <w:hideMark/>
          </w:tcPr>
          <w:p w14:paraId="4657B201" w14:textId="77777777" w:rsidR="00196ED0" w:rsidRPr="00196ED0" w:rsidRDefault="00196ED0" w:rsidP="00C41EA1">
            <w:pPr>
              <w:spacing w:before="0" w:after="0"/>
              <w:jc w:val="center"/>
              <w:rPr>
                <w:b/>
                <w:bCs/>
                <w:highlight w:val="yellow"/>
              </w:rPr>
            </w:pPr>
            <w:r w:rsidRPr="00196ED0">
              <w:rPr>
                <w:b/>
                <w:bCs/>
                <w:highlight w:val="yellow"/>
              </w:rPr>
              <w:t>County</w:t>
            </w:r>
          </w:p>
        </w:tc>
        <w:tc>
          <w:tcPr>
            <w:tcW w:w="2015" w:type="dxa"/>
            <w:tcBorders>
              <w:top w:val="single" w:sz="4" w:space="0" w:color="auto"/>
              <w:left w:val="nil"/>
              <w:bottom w:val="single" w:sz="4" w:space="0" w:color="auto"/>
              <w:right w:val="single" w:sz="4" w:space="0" w:color="auto"/>
            </w:tcBorders>
          </w:tcPr>
          <w:p w14:paraId="2D54B990" w14:textId="77777777" w:rsidR="00196ED0" w:rsidRPr="00196ED0" w:rsidRDefault="00196ED0" w:rsidP="00C41EA1">
            <w:pPr>
              <w:spacing w:before="0" w:after="0"/>
              <w:jc w:val="center"/>
              <w:rPr>
                <w:b/>
                <w:bCs/>
                <w:highlight w:val="yellow"/>
              </w:rPr>
            </w:pPr>
            <w:r w:rsidRPr="00196ED0">
              <w:rPr>
                <w:b/>
                <w:bCs/>
                <w:highlight w:val="yellow"/>
              </w:rPr>
              <w:t>Status</w:t>
            </w:r>
          </w:p>
        </w:tc>
        <w:tc>
          <w:tcPr>
            <w:tcW w:w="2015" w:type="dxa"/>
            <w:tcBorders>
              <w:top w:val="single" w:sz="4" w:space="0" w:color="auto"/>
              <w:left w:val="single" w:sz="4" w:space="0" w:color="auto"/>
              <w:bottom w:val="single" w:sz="4" w:space="0" w:color="auto"/>
              <w:right w:val="single" w:sz="4" w:space="0" w:color="auto"/>
            </w:tcBorders>
            <w:noWrap/>
            <w:vAlign w:val="bottom"/>
            <w:hideMark/>
          </w:tcPr>
          <w:p w14:paraId="265FA40D" w14:textId="77777777" w:rsidR="00196ED0" w:rsidRPr="00196ED0" w:rsidRDefault="00196ED0" w:rsidP="00C41EA1">
            <w:pPr>
              <w:spacing w:before="0" w:after="0"/>
              <w:jc w:val="center"/>
              <w:rPr>
                <w:b/>
                <w:bCs/>
                <w:highlight w:val="yellow"/>
              </w:rPr>
            </w:pPr>
            <w:r w:rsidRPr="00196ED0">
              <w:rPr>
                <w:b/>
                <w:bCs/>
                <w:highlight w:val="yellow"/>
              </w:rPr>
              <w:t>Federal Share</w:t>
            </w:r>
          </w:p>
        </w:tc>
        <w:tc>
          <w:tcPr>
            <w:tcW w:w="2272" w:type="dxa"/>
            <w:tcBorders>
              <w:top w:val="single" w:sz="4" w:space="0" w:color="auto"/>
              <w:left w:val="nil"/>
              <w:bottom w:val="single" w:sz="4" w:space="0" w:color="auto"/>
              <w:right w:val="single" w:sz="4" w:space="0" w:color="auto"/>
            </w:tcBorders>
            <w:noWrap/>
            <w:vAlign w:val="bottom"/>
            <w:hideMark/>
          </w:tcPr>
          <w:p w14:paraId="3E255F4A" w14:textId="77777777" w:rsidR="00196ED0" w:rsidRPr="00196ED0" w:rsidRDefault="00196ED0" w:rsidP="00C41EA1">
            <w:pPr>
              <w:spacing w:before="0" w:after="0"/>
              <w:jc w:val="center"/>
              <w:rPr>
                <w:b/>
                <w:bCs/>
                <w:highlight w:val="yellow"/>
              </w:rPr>
            </w:pPr>
            <w:r w:rsidRPr="00196ED0">
              <w:rPr>
                <w:b/>
                <w:bCs/>
                <w:highlight w:val="yellow"/>
              </w:rPr>
              <w:t>Non-Federal Share</w:t>
            </w:r>
          </w:p>
        </w:tc>
      </w:tr>
      <w:tr w:rsidR="00196ED0" w:rsidRPr="00196ED0" w14:paraId="5A5DB3AE"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423AA5CC" w14:textId="77777777" w:rsidR="00196ED0" w:rsidRPr="00196ED0" w:rsidRDefault="00196ED0" w:rsidP="00C41EA1">
            <w:pPr>
              <w:spacing w:before="0" w:after="0"/>
              <w:jc w:val="center"/>
              <w:rPr>
                <w:highlight w:val="yellow"/>
              </w:rPr>
            </w:pPr>
            <w:r w:rsidRPr="00196ED0">
              <w:rPr>
                <w:highlight w:val="yellow"/>
              </w:rPr>
              <w:t>Jefferson</w:t>
            </w:r>
          </w:p>
        </w:tc>
        <w:tc>
          <w:tcPr>
            <w:tcW w:w="2015" w:type="dxa"/>
            <w:tcBorders>
              <w:top w:val="single" w:sz="4" w:space="0" w:color="auto"/>
              <w:left w:val="nil"/>
              <w:bottom w:val="single" w:sz="4" w:space="0" w:color="auto"/>
              <w:right w:val="single" w:sz="4" w:space="0" w:color="auto"/>
            </w:tcBorders>
          </w:tcPr>
          <w:p w14:paraId="5EF74AF7" w14:textId="77777777" w:rsidR="00196ED0" w:rsidRPr="00196ED0" w:rsidRDefault="00196ED0" w:rsidP="00C41EA1">
            <w:pPr>
              <w:spacing w:before="0" w:after="0"/>
              <w:jc w:val="center"/>
              <w:rPr>
                <w:highlight w:val="yellow"/>
              </w:rPr>
            </w:pPr>
            <w:r w:rsidRPr="00196ED0">
              <w:rPr>
                <w:highlight w:val="yellow"/>
              </w:rPr>
              <w:t>Obligated</w:t>
            </w:r>
          </w:p>
        </w:tc>
        <w:tc>
          <w:tcPr>
            <w:tcW w:w="2015" w:type="dxa"/>
            <w:tcBorders>
              <w:top w:val="nil"/>
              <w:left w:val="single" w:sz="4" w:space="0" w:color="auto"/>
              <w:bottom w:val="single" w:sz="4" w:space="0" w:color="auto"/>
              <w:right w:val="single" w:sz="4" w:space="0" w:color="auto"/>
            </w:tcBorders>
            <w:noWrap/>
            <w:hideMark/>
          </w:tcPr>
          <w:p w14:paraId="5003C6FD" w14:textId="77777777" w:rsidR="00196ED0" w:rsidRPr="00196ED0" w:rsidRDefault="00196ED0" w:rsidP="00C41EA1">
            <w:pPr>
              <w:spacing w:before="0" w:after="0"/>
              <w:jc w:val="right"/>
              <w:rPr>
                <w:highlight w:val="yellow"/>
              </w:rPr>
            </w:pPr>
            <w:r w:rsidRPr="00196ED0">
              <w:rPr>
                <w:highlight w:val="yellow"/>
              </w:rPr>
              <w:t>$815,214</w:t>
            </w:r>
          </w:p>
        </w:tc>
        <w:tc>
          <w:tcPr>
            <w:tcW w:w="2272" w:type="dxa"/>
            <w:tcBorders>
              <w:top w:val="nil"/>
              <w:left w:val="nil"/>
              <w:bottom w:val="single" w:sz="4" w:space="0" w:color="auto"/>
              <w:right w:val="single" w:sz="4" w:space="0" w:color="auto"/>
            </w:tcBorders>
            <w:noWrap/>
            <w:hideMark/>
          </w:tcPr>
          <w:p w14:paraId="3BF5A8E9" w14:textId="77777777" w:rsidR="00196ED0" w:rsidRPr="00196ED0" w:rsidRDefault="00196ED0" w:rsidP="00C41EA1">
            <w:pPr>
              <w:spacing w:before="0" w:after="0"/>
              <w:jc w:val="right"/>
              <w:rPr>
                <w:highlight w:val="yellow"/>
              </w:rPr>
            </w:pPr>
            <w:r w:rsidRPr="00196ED0">
              <w:rPr>
                <w:highlight w:val="yellow"/>
              </w:rPr>
              <w:t>$254,754</w:t>
            </w:r>
          </w:p>
        </w:tc>
      </w:tr>
      <w:tr w:rsidR="00196ED0" w:rsidRPr="00196ED0" w14:paraId="446FB1B7"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57C30D86" w14:textId="77777777" w:rsidR="00196ED0" w:rsidRPr="00196ED0" w:rsidRDefault="00196ED0" w:rsidP="00C41EA1">
            <w:pPr>
              <w:spacing w:before="0" w:after="0"/>
              <w:jc w:val="center"/>
              <w:rPr>
                <w:highlight w:val="yellow"/>
              </w:rPr>
            </w:pPr>
            <w:r w:rsidRPr="00196ED0">
              <w:rPr>
                <w:highlight w:val="yellow"/>
              </w:rPr>
              <w:t>Perry</w:t>
            </w:r>
          </w:p>
        </w:tc>
        <w:tc>
          <w:tcPr>
            <w:tcW w:w="2015" w:type="dxa"/>
            <w:tcBorders>
              <w:top w:val="single" w:sz="4" w:space="0" w:color="auto"/>
              <w:left w:val="nil"/>
              <w:bottom w:val="single" w:sz="4" w:space="0" w:color="auto"/>
              <w:right w:val="single" w:sz="4" w:space="0" w:color="auto"/>
            </w:tcBorders>
          </w:tcPr>
          <w:p w14:paraId="70EABC6C" w14:textId="77777777" w:rsidR="00196ED0" w:rsidRPr="00196ED0" w:rsidRDefault="00196ED0" w:rsidP="00C41EA1">
            <w:pPr>
              <w:spacing w:before="0" w:after="0"/>
              <w:jc w:val="center"/>
              <w:rPr>
                <w:highlight w:val="yellow"/>
              </w:rPr>
            </w:pPr>
            <w:r w:rsidRPr="00196ED0">
              <w:rPr>
                <w:highlight w:val="yellow"/>
              </w:rPr>
              <w:t>Pending</w:t>
            </w:r>
          </w:p>
        </w:tc>
        <w:tc>
          <w:tcPr>
            <w:tcW w:w="2015" w:type="dxa"/>
            <w:tcBorders>
              <w:top w:val="nil"/>
              <w:left w:val="single" w:sz="4" w:space="0" w:color="auto"/>
              <w:bottom w:val="single" w:sz="4" w:space="0" w:color="auto"/>
              <w:right w:val="single" w:sz="4" w:space="0" w:color="auto"/>
            </w:tcBorders>
            <w:noWrap/>
            <w:hideMark/>
          </w:tcPr>
          <w:p w14:paraId="784B66E7" w14:textId="77777777" w:rsidR="00196ED0" w:rsidRPr="00196ED0" w:rsidRDefault="00196ED0" w:rsidP="00C41EA1">
            <w:pPr>
              <w:spacing w:before="0" w:after="0"/>
              <w:jc w:val="right"/>
              <w:rPr>
                <w:highlight w:val="yellow"/>
              </w:rPr>
            </w:pPr>
            <w:r w:rsidRPr="00196ED0">
              <w:rPr>
                <w:highlight w:val="yellow"/>
              </w:rPr>
              <w:t>$997,834</w:t>
            </w:r>
          </w:p>
        </w:tc>
        <w:tc>
          <w:tcPr>
            <w:tcW w:w="2272" w:type="dxa"/>
            <w:tcBorders>
              <w:top w:val="nil"/>
              <w:left w:val="nil"/>
              <w:bottom w:val="single" w:sz="4" w:space="0" w:color="auto"/>
              <w:right w:val="single" w:sz="4" w:space="0" w:color="auto"/>
            </w:tcBorders>
            <w:noWrap/>
            <w:hideMark/>
          </w:tcPr>
          <w:p w14:paraId="7FB7ACDE" w14:textId="77777777" w:rsidR="00196ED0" w:rsidRPr="00196ED0" w:rsidRDefault="00196ED0" w:rsidP="00C41EA1">
            <w:pPr>
              <w:spacing w:before="0" w:after="0"/>
              <w:jc w:val="right"/>
              <w:rPr>
                <w:highlight w:val="yellow"/>
              </w:rPr>
            </w:pPr>
            <w:r w:rsidRPr="00196ED0">
              <w:rPr>
                <w:highlight w:val="yellow"/>
              </w:rPr>
              <w:t>$332,613</w:t>
            </w:r>
          </w:p>
        </w:tc>
      </w:tr>
      <w:tr w:rsidR="00196ED0" w:rsidRPr="00196ED0" w14:paraId="1E8DA33F"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0C019712" w14:textId="77777777" w:rsidR="00196ED0" w:rsidRPr="00196ED0" w:rsidRDefault="00196ED0" w:rsidP="00C41EA1">
            <w:pPr>
              <w:spacing w:before="0" w:after="0"/>
              <w:jc w:val="center"/>
              <w:rPr>
                <w:highlight w:val="yellow"/>
              </w:rPr>
            </w:pPr>
            <w:r w:rsidRPr="00196ED0">
              <w:rPr>
                <w:highlight w:val="yellow"/>
              </w:rPr>
              <w:t>Desha</w:t>
            </w:r>
          </w:p>
        </w:tc>
        <w:tc>
          <w:tcPr>
            <w:tcW w:w="2015" w:type="dxa"/>
            <w:tcBorders>
              <w:top w:val="single" w:sz="4" w:space="0" w:color="auto"/>
              <w:left w:val="nil"/>
              <w:bottom w:val="single" w:sz="4" w:space="0" w:color="auto"/>
              <w:right w:val="single" w:sz="4" w:space="0" w:color="auto"/>
            </w:tcBorders>
          </w:tcPr>
          <w:p w14:paraId="340D3BFF" w14:textId="77777777" w:rsidR="00196ED0" w:rsidRPr="00196ED0" w:rsidRDefault="00196ED0" w:rsidP="00C41EA1">
            <w:pPr>
              <w:spacing w:before="0" w:after="0"/>
              <w:jc w:val="center"/>
              <w:rPr>
                <w:highlight w:val="yellow"/>
              </w:rPr>
            </w:pPr>
            <w:r w:rsidRPr="00196ED0">
              <w:rPr>
                <w:highlight w:val="yellow"/>
              </w:rPr>
              <w:t>Obligated</w:t>
            </w:r>
          </w:p>
        </w:tc>
        <w:tc>
          <w:tcPr>
            <w:tcW w:w="2015" w:type="dxa"/>
            <w:tcBorders>
              <w:top w:val="nil"/>
              <w:left w:val="single" w:sz="4" w:space="0" w:color="auto"/>
              <w:bottom w:val="single" w:sz="4" w:space="0" w:color="auto"/>
              <w:right w:val="single" w:sz="4" w:space="0" w:color="auto"/>
            </w:tcBorders>
            <w:noWrap/>
            <w:hideMark/>
          </w:tcPr>
          <w:p w14:paraId="7AC370C9" w14:textId="77777777" w:rsidR="00196ED0" w:rsidRPr="00196ED0" w:rsidRDefault="00196ED0" w:rsidP="00C41EA1">
            <w:pPr>
              <w:spacing w:before="0" w:after="0"/>
              <w:jc w:val="right"/>
              <w:rPr>
                <w:highlight w:val="yellow"/>
              </w:rPr>
            </w:pPr>
            <w:r w:rsidRPr="00196ED0">
              <w:rPr>
                <w:highlight w:val="yellow"/>
              </w:rPr>
              <w:t>$476,705</w:t>
            </w:r>
          </w:p>
        </w:tc>
        <w:tc>
          <w:tcPr>
            <w:tcW w:w="2272" w:type="dxa"/>
            <w:tcBorders>
              <w:top w:val="nil"/>
              <w:left w:val="nil"/>
              <w:bottom w:val="single" w:sz="4" w:space="0" w:color="auto"/>
              <w:right w:val="single" w:sz="4" w:space="0" w:color="auto"/>
            </w:tcBorders>
            <w:noWrap/>
            <w:hideMark/>
          </w:tcPr>
          <w:p w14:paraId="36CAD657" w14:textId="77777777" w:rsidR="00196ED0" w:rsidRPr="00196ED0" w:rsidRDefault="00196ED0" w:rsidP="00C41EA1">
            <w:pPr>
              <w:spacing w:before="0" w:after="0"/>
              <w:jc w:val="right"/>
              <w:rPr>
                <w:highlight w:val="yellow"/>
              </w:rPr>
            </w:pPr>
            <w:r w:rsidRPr="00196ED0">
              <w:rPr>
                <w:highlight w:val="yellow"/>
              </w:rPr>
              <w:t xml:space="preserve"> $111,820</w:t>
            </w:r>
          </w:p>
        </w:tc>
      </w:tr>
      <w:tr w:rsidR="00196ED0" w:rsidRPr="00196ED0" w14:paraId="201C694D"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tcPr>
          <w:p w14:paraId="3ABC60FC" w14:textId="77777777" w:rsidR="00196ED0" w:rsidRPr="00196ED0" w:rsidRDefault="00196ED0" w:rsidP="00C41EA1">
            <w:pPr>
              <w:spacing w:before="0" w:after="0"/>
              <w:jc w:val="center"/>
              <w:rPr>
                <w:highlight w:val="yellow"/>
              </w:rPr>
            </w:pPr>
            <w:r w:rsidRPr="00196ED0">
              <w:rPr>
                <w:highlight w:val="yellow"/>
              </w:rPr>
              <w:t>Faulkner</w:t>
            </w:r>
          </w:p>
        </w:tc>
        <w:tc>
          <w:tcPr>
            <w:tcW w:w="2015" w:type="dxa"/>
            <w:tcBorders>
              <w:top w:val="single" w:sz="4" w:space="0" w:color="auto"/>
              <w:left w:val="nil"/>
              <w:bottom w:val="single" w:sz="4" w:space="0" w:color="auto"/>
              <w:right w:val="single" w:sz="4" w:space="0" w:color="auto"/>
            </w:tcBorders>
          </w:tcPr>
          <w:p w14:paraId="67E166C1" w14:textId="77777777" w:rsidR="00196ED0" w:rsidRPr="00196ED0" w:rsidRDefault="00196ED0" w:rsidP="00C41EA1">
            <w:pPr>
              <w:spacing w:before="0" w:after="0"/>
              <w:jc w:val="center"/>
              <w:rPr>
                <w:highlight w:val="yellow"/>
              </w:rPr>
            </w:pPr>
            <w:r w:rsidRPr="00196ED0">
              <w:rPr>
                <w:highlight w:val="yellow"/>
              </w:rPr>
              <w:t>Obligated</w:t>
            </w:r>
          </w:p>
        </w:tc>
        <w:tc>
          <w:tcPr>
            <w:tcW w:w="2015" w:type="dxa"/>
            <w:tcBorders>
              <w:top w:val="nil"/>
              <w:left w:val="single" w:sz="4" w:space="0" w:color="auto"/>
              <w:bottom w:val="single" w:sz="4" w:space="0" w:color="auto"/>
              <w:right w:val="single" w:sz="4" w:space="0" w:color="auto"/>
            </w:tcBorders>
            <w:noWrap/>
          </w:tcPr>
          <w:p w14:paraId="4D2FF7B1" w14:textId="77777777" w:rsidR="00196ED0" w:rsidRPr="00196ED0" w:rsidRDefault="00196ED0" w:rsidP="00C41EA1">
            <w:pPr>
              <w:spacing w:before="0" w:after="0"/>
              <w:jc w:val="right"/>
              <w:rPr>
                <w:highlight w:val="yellow"/>
              </w:rPr>
            </w:pPr>
            <w:r w:rsidRPr="00196ED0">
              <w:rPr>
                <w:highlight w:val="yellow"/>
              </w:rPr>
              <w:t>$398,319</w:t>
            </w:r>
          </w:p>
        </w:tc>
        <w:tc>
          <w:tcPr>
            <w:tcW w:w="2272" w:type="dxa"/>
            <w:tcBorders>
              <w:top w:val="nil"/>
              <w:left w:val="nil"/>
              <w:bottom w:val="single" w:sz="4" w:space="0" w:color="auto"/>
              <w:right w:val="single" w:sz="4" w:space="0" w:color="auto"/>
            </w:tcBorders>
            <w:noWrap/>
          </w:tcPr>
          <w:p w14:paraId="443E2BA0" w14:textId="77777777" w:rsidR="00196ED0" w:rsidRPr="00196ED0" w:rsidRDefault="00196ED0" w:rsidP="00C41EA1">
            <w:pPr>
              <w:spacing w:before="0" w:after="0"/>
              <w:jc w:val="right"/>
              <w:rPr>
                <w:highlight w:val="yellow"/>
              </w:rPr>
            </w:pPr>
            <w:r w:rsidRPr="00196ED0">
              <w:rPr>
                <w:highlight w:val="yellow"/>
              </w:rPr>
              <w:t>$124,475</w:t>
            </w:r>
          </w:p>
        </w:tc>
      </w:tr>
      <w:tr w:rsidR="00196ED0" w:rsidRPr="00196ED0" w14:paraId="5B7A10BE"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tcPr>
          <w:p w14:paraId="7D007015" w14:textId="77777777" w:rsidR="00196ED0" w:rsidRPr="00196ED0" w:rsidRDefault="00196ED0" w:rsidP="00C41EA1">
            <w:pPr>
              <w:spacing w:before="0" w:after="0"/>
              <w:jc w:val="center"/>
              <w:rPr>
                <w:highlight w:val="yellow"/>
              </w:rPr>
            </w:pPr>
            <w:r w:rsidRPr="00196ED0">
              <w:rPr>
                <w:highlight w:val="yellow"/>
              </w:rPr>
              <w:t>Faulkner</w:t>
            </w:r>
          </w:p>
        </w:tc>
        <w:tc>
          <w:tcPr>
            <w:tcW w:w="2015" w:type="dxa"/>
            <w:tcBorders>
              <w:top w:val="single" w:sz="4" w:space="0" w:color="auto"/>
              <w:left w:val="nil"/>
              <w:bottom w:val="single" w:sz="4" w:space="0" w:color="auto"/>
              <w:right w:val="single" w:sz="4" w:space="0" w:color="auto"/>
            </w:tcBorders>
          </w:tcPr>
          <w:p w14:paraId="14D8CFEA" w14:textId="77777777" w:rsidR="00196ED0" w:rsidRPr="00196ED0" w:rsidRDefault="00196ED0" w:rsidP="00C41EA1">
            <w:pPr>
              <w:spacing w:before="0" w:after="0"/>
              <w:jc w:val="center"/>
              <w:rPr>
                <w:highlight w:val="yellow"/>
              </w:rPr>
            </w:pPr>
            <w:r w:rsidRPr="00196ED0">
              <w:rPr>
                <w:highlight w:val="yellow"/>
              </w:rPr>
              <w:t>Pending</w:t>
            </w:r>
          </w:p>
        </w:tc>
        <w:tc>
          <w:tcPr>
            <w:tcW w:w="2015" w:type="dxa"/>
            <w:tcBorders>
              <w:top w:val="nil"/>
              <w:left w:val="single" w:sz="4" w:space="0" w:color="auto"/>
              <w:bottom w:val="single" w:sz="4" w:space="0" w:color="auto"/>
              <w:right w:val="single" w:sz="4" w:space="0" w:color="auto"/>
            </w:tcBorders>
            <w:noWrap/>
          </w:tcPr>
          <w:p w14:paraId="5CAD0844" w14:textId="77777777" w:rsidR="00196ED0" w:rsidRPr="00196ED0" w:rsidRDefault="00196ED0" w:rsidP="00C41EA1">
            <w:pPr>
              <w:spacing w:before="0" w:after="0"/>
              <w:jc w:val="right"/>
              <w:rPr>
                <w:highlight w:val="yellow"/>
              </w:rPr>
            </w:pPr>
            <w:r w:rsidRPr="00196ED0">
              <w:rPr>
                <w:highlight w:val="yellow"/>
              </w:rPr>
              <w:t>$1,495,991</w:t>
            </w:r>
          </w:p>
        </w:tc>
        <w:tc>
          <w:tcPr>
            <w:tcW w:w="2272" w:type="dxa"/>
            <w:tcBorders>
              <w:top w:val="nil"/>
              <w:left w:val="nil"/>
              <w:bottom w:val="single" w:sz="4" w:space="0" w:color="auto"/>
              <w:right w:val="single" w:sz="4" w:space="0" w:color="auto"/>
            </w:tcBorders>
            <w:noWrap/>
          </w:tcPr>
          <w:p w14:paraId="752304BF" w14:textId="77777777" w:rsidR="00196ED0" w:rsidRPr="00196ED0" w:rsidRDefault="00196ED0" w:rsidP="00C41EA1">
            <w:pPr>
              <w:spacing w:before="0" w:after="0"/>
              <w:jc w:val="right"/>
              <w:rPr>
                <w:highlight w:val="yellow"/>
              </w:rPr>
            </w:pPr>
            <w:r w:rsidRPr="00196ED0">
              <w:rPr>
                <w:highlight w:val="yellow"/>
              </w:rPr>
              <w:t>$498,664</w:t>
            </w:r>
          </w:p>
        </w:tc>
      </w:tr>
      <w:tr w:rsidR="00196ED0" w:rsidRPr="00196ED0" w14:paraId="22DAC498"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74E11E84" w14:textId="77777777" w:rsidR="00196ED0" w:rsidRPr="00196ED0" w:rsidRDefault="00196ED0" w:rsidP="00C41EA1">
            <w:pPr>
              <w:spacing w:before="0" w:after="0"/>
              <w:jc w:val="center"/>
              <w:rPr>
                <w:b/>
                <w:bCs/>
                <w:highlight w:val="yellow"/>
              </w:rPr>
            </w:pPr>
            <w:r w:rsidRPr="00196ED0">
              <w:rPr>
                <w:b/>
                <w:bCs/>
                <w:highlight w:val="yellow"/>
              </w:rPr>
              <w:t>Total</w:t>
            </w:r>
          </w:p>
        </w:tc>
        <w:tc>
          <w:tcPr>
            <w:tcW w:w="2015" w:type="dxa"/>
            <w:tcBorders>
              <w:top w:val="single" w:sz="4" w:space="0" w:color="auto"/>
              <w:left w:val="single" w:sz="4" w:space="0" w:color="auto"/>
              <w:bottom w:val="single" w:sz="4" w:space="0" w:color="auto"/>
              <w:right w:val="single" w:sz="4" w:space="0" w:color="auto"/>
            </w:tcBorders>
          </w:tcPr>
          <w:p w14:paraId="7B5C9174" w14:textId="77777777" w:rsidR="00196ED0" w:rsidRPr="00196ED0" w:rsidRDefault="00196ED0" w:rsidP="00C41EA1">
            <w:pPr>
              <w:spacing w:before="0" w:after="0"/>
              <w:jc w:val="center"/>
              <w:rPr>
                <w:b/>
                <w:bCs/>
                <w:highlight w:val="yellow"/>
              </w:rPr>
            </w:pPr>
          </w:p>
        </w:tc>
        <w:tc>
          <w:tcPr>
            <w:tcW w:w="2015" w:type="dxa"/>
            <w:tcBorders>
              <w:top w:val="single" w:sz="4" w:space="0" w:color="auto"/>
              <w:left w:val="single" w:sz="4" w:space="0" w:color="auto"/>
              <w:bottom w:val="single" w:sz="4" w:space="0" w:color="auto"/>
              <w:right w:val="single" w:sz="4" w:space="0" w:color="auto"/>
            </w:tcBorders>
            <w:shd w:val="clear" w:color="auto" w:fill="auto"/>
            <w:noWrap/>
          </w:tcPr>
          <w:p w14:paraId="294517BD" w14:textId="77777777" w:rsidR="00196ED0" w:rsidRPr="00196ED0" w:rsidRDefault="00196ED0" w:rsidP="00C41EA1">
            <w:pPr>
              <w:spacing w:before="0" w:after="0"/>
              <w:jc w:val="right"/>
              <w:rPr>
                <w:b/>
                <w:bCs/>
                <w:highlight w:val="yellow"/>
              </w:rPr>
            </w:pPr>
            <w:r w:rsidRPr="00196ED0">
              <w:rPr>
                <w:b/>
                <w:bCs/>
                <w:highlight w:val="yellow"/>
              </w:rPr>
              <w:t>$4,184,063</w:t>
            </w:r>
          </w:p>
        </w:tc>
        <w:tc>
          <w:tcPr>
            <w:tcW w:w="2272" w:type="dxa"/>
            <w:tcBorders>
              <w:top w:val="single" w:sz="4" w:space="0" w:color="auto"/>
              <w:left w:val="single" w:sz="4" w:space="0" w:color="auto"/>
              <w:bottom w:val="single" w:sz="4" w:space="0" w:color="auto"/>
              <w:right w:val="single" w:sz="4" w:space="0" w:color="auto"/>
            </w:tcBorders>
            <w:shd w:val="clear" w:color="auto" w:fill="auto"/>
            <w:noWrap/>
          </w:tcPr>
          <w:p w14:paraId="5AAC663B" w14:textId="77777777" w:rsidR="00196ED0" w:rsidRPr="00196ED0" w:rsidRDefault="00196ED0" w:rsidP="00C41EA1">
            <w:pPr>
              <w:spacing w:before="0" w:after="0"/>
              <w:jc w:val="right"/>
              <w:rPr>
                <w:b/>
                <w:bCs/>
                <w:highlight w:val="yellow"/>
              </w:rPr>
            </w:pPr>
            <w:r w:rsidRPr="00196ED0">
              <w:rPr>
                <w:b/>
                <w:bCs/>
                <w:highlight w:val="yellow"/>
              </w:rPr>
              <w:t>$1,322,326</w:t>
            </w:r>
          </w:p>
        </w:tc>
      </w:tr>
    </w:tbl>
    <w:p w14:paraId="3DB4C8EB" w14:textId="77777777" w:rsidR="00196ED0" w:rsidRPr="00196ED0" w:rsidRDefault="00196ED0" w:rsidP="00196ED0">
      <w:pPr>
        <w:pStyle w:val="FigureCaption"/>
        <w:rPr>
          <w:sz w:val="20"/>
          <w:szCs w:val="20"/>
          <w:highlight w:val="yellow"/>
        </w:rPr>
      </w:pPr>
      <w:bookmarkStart w:id="1184" w:name="_Hlk121300656"/>
      <w:r w:rsidRPr="00196ED0">
        <w:rPr>
          <w:sz w:val="20"/>
          <w:szCs w:val="20"/>
          <w:highlight w:val="yellow"/>
        </w:rPr>
        <w:t>Source: ADEM Report, HMGP Acquisition and Demolition Projects, August 2022</w:t>
      </w:r>
    </w:p>
    <w:p w14:paraId="5B8CC712" w14:textId="77777777" w:rsidR="00196ED0" w:rsidRPr="00196ED0" w:rsidRDefault="00196ED0" w:rsidP="00196ED0">
      <w:pPr>
        <w:rPr>
          <w:rFonts w:eastAsia="Tw Cen MT Condensed" w:cs="Tw Cen MT Condensed"/>
          <w:b/>
          <w:sz w:val="36"/>
          <w:szCs w:val="32"/>
          <w:highlight w:val="yellow"/>
        </w:rPr>
      </w:pPr>
      <w:r w:rsidRPr="00196ED0">
        <w:rPr>
          <w:highlight w:val="yellow"/>
        </w:rPr>
        <w:t>The state has determined that a majority of the obligated or pending acquisition and demolition projects listed above have already commenced or are completed, and the local governments have already provided or budgeted for the non-federal share. AEDC is therefore not providing CDBG-DR funds for non-federal local match for buyout properties.</w:t>
      </w:r>
    </w:p>
    <w:bookmarkEnd w:id="1184"/>
    <w:p w14:paraId="42BDE65D" w14:textId="77777777" w:rsidR="00196ED0" w:rsidRPr="002A0D2B" w:rsidRDefault="00196ED0" w:rsidP="002A0D2B">
      <w:pPr>
        <w:pStyle w:val="Heading4"/>
      </w:pPr>
      <w:r w:rsidRPr="002A0D2B">
        <w:t>Flood Mitigation Assistance Grant Program (FMA)</w:t>
      </w:r>
    </w:p>
    <w:p w14:paraId="0A3B5C0C" w14:textId="77777777" w:rsidR="00196ED0" w:rsidRPr="00196ED0" w:rsidRDefault="00196ED0" w:rsidP="00196ED0">
      <w:pPr>
        <w:rPr>
          <w:highlight w:val="yellow"/>
        </w:rPr>
      </w:pPr>
      <w:r w:rsidRPr="00196ED0">
        <w:rPr>
          <w:highlight w:val="yellow"/>
        </w:rPr>
        <w:t xml:space="preserve">The Flood Mitigation Assistance Grant Program (FMA) is authorized by Section 1366 of the National Flood Insurance Act of 1968, as amended (NFIA), 42 U.S.C. 4104c, with the goal of reducing or eliminating claims under the National Flood Insurance Program (NFIP). FMA was created as part of the National Flood Insurance Reform Act (NFIRA) of 1994. The Biggert-Waters Flood Insurance Reform Act of 2012 (Public Law 112-141) consolidated the Repetitive Flood Claims and Severe Repetitive Loss grant programs into FMA. FMA funding is available through the National Flood Insurance Fund (NFIF) for flood hazard mitigation projects as well as plan development and is appropriated by Congress. States, territories, and federally recognized tribes are eligible to apply for FMA funds. Local governments are considered sub applicants and must apply to their Applicant State, territory, or federally recognized tribe. </w:t>
      </w:r>
    </w:p>
    <w:p w14:paraId="2246FF2B" w14:textId="77777777" w:rsidR="00196ED0" w:rsidRPr="00196ED0" w:rsidRDefault="00196ED0" w:rsidP="00196ED0">
      <w:pPr>
        <w:rPr>
          <w:highlight w:val="yellow"/>
        </w:rPr>
      </w:pPr>
      <w:r w:rsidRPr="00196ED0">
        <w:rPr>
          <w:highlight w:val="yellow"/>
        </w:rPr>
        <w:t xml:space="preserve">The Flood Mitigation Assistance (FMA) grant program is funded by FEMA and administered through a partnership with the Arkansas Natural Resources Division (ANRD), Arkansas Department of Agriculture. The ANRD has the authority and responsibility for reviewing FMA Program sub-applications, recommending </w:t>
      </w:r>
      <w:r w:rsidRPr="00196ED0">
        <w:rPr>
          <w:highlight w:val="yellow"/>
        </w:rPr>
        <w:lastRenderedPageBreak/>
        <w:t>technically feasible and cost effective sub-applications to FEMA and providing pass-thru funding for FEMA approved and awarded project subgrants to eligible sub-applicants.</w:t>
      </w:r>
    </w:p>
    <w:p w14:paraId="18B7E10D"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r w:rsidRPr="00196ED0">
        <w:rPr>
          <w:rFonts w:asciiTheme="minorHAnsi" w:eastAsia="Times New Roman" w:hAnsiTheme="minorHAnsi" w:cstheme="minorHAnsi"/>
          <w:color w:val="020F03"/>
          <w:highlight w:val="yellow"/>
        </w:rPr>
        <w:t xml:space="preserve">FMA funds may be used for projects that reduce or eliminate the risk of repetitive flood damage to buildings insured by the National Flood Insurance Program (NFIP). </w:t>
      </w:r>
      <w:r w:rsidRPr="00196ED0">
        <w:rPr>
          <w:rStyle w:val="FootnoteReference"/>
          <w:rFonts w:asciiTheme="minorHAnsi" w:eastAsia="Times New Roman" w:hAnsiTheme="minorHAnsi" w:cstheme="minorHAnsi"/>
          <w:color w:val="020F03"/>
          <w:highlight w:val="yellow"/>
        </w:rPr>
        <w:footnoteReference w:id="39"/>
      </w:r>
    </w:p>
    <w:p w14:paraId="61416DB0"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p>
    <w:p w14:paraId="2619DB18"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r w:rsidRPr="00196ED0">
        <w:rPr>
          <w:rFonts w:asciiTheme="minorHAnsi" w:eastAsia="Times New Roman" w:hAnsiTheme="minorHAnsi" w:cstheme="minorHAnsi"/>
          <w:color w:val="020F03"/>
          <w:highlight w:val="yellow"/>
        </w:rPr>
        <w:t>Local governments, including cities, towns, counties, special district governments, and state agencies are considered eligible and must first submit a</w:t>
      </w:r>
      <w:r w:rsidRPr="00196ED0">
        <w:rPr>
          <w:highlight w:val="yellow"/>
        </w:rPr>
        <w:t xml:space="preserve"> NOI </w:t>
      </w:r>
      <w:r w:rsidRPr="00196ED0">
        <w:rPr>
          <w:rFonts w:asciiTheme="minorHAnsi" w:eastAsia="Times New Roman" w:hAnsiTheme="minorHAnsi" w:cstheme="minorHAnsi"/>
          <w:color w:val="020F03"/>
          <w:highlight w:val="yellow"/>
        </w:rPr>
        <w:t>to ANRD to be considered for participation in the grant program. All applicants for FMA must be participating in the NFIP, and not be withdrawn or suspended, to be eligible to apply for grant fund.</w:t>
      </w:r>
    </w:p>
    <w:p w14:paraId="48F6FF9C"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p>
    <w:p w14:paraId="46B8DFFC"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r w:rsidRPr="00196ED0">
        <w:rPr>
          <w:rFonts w:asciiTheme="minorHAnsi" w:eastAsia="Times New Roman" w:hAnsiTheme="minorHAnsi" w:cstheme="minorHAnsi"/>
          <w:color w:val="020F03"/>
          <w:highlight w:val="yellow"/>
        </w:rPr>
        <w:t>Homeowners, business operators, and non-profit organizations cannot apply directly to ANRD, but can be included in an application submitted by a town, city, county, or state.</w:t>
      </w:r>
    </w:p>
    <w:p w14:paraId="3D7597FF"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p>
    <w:p w14:paraId="6354D61F"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color w:val="020F03"/>
          <w:highlight w:val="yellow"/>
        </w:rPr>
      </w:pPr>
      <w:r w:rsidRPr="00196ED0">
        <w:rPr>
          <w:rFonts w:asciiTheme="minorHAnsi" w:eastAsia="Times New Roman" w:hAnsiTheme="minorHAnsi" w:cstheme="minorHAnsi"/>
          <w:color w:val="020F03"/>
          <w:highlight w:val="yellow"/>
        </w:rPr>
        <w:t>In April 2020, the ANRD reported the following sub-applicant properties and budgets for the projects submitted under FMA FY2019:</w:t>
      </w:r>
    </w:p>
    <w:p w14:paraId="48A73DDA" w14:textId="77777777" w:rsidR="00196ED0" w:rsidRPr="00196ED0" w:rsidRDefault="00196ED0" w:rsidP="00196ED0">
      <w:pPr>
        <w:shd w:val="clear" w:color="auto" w:fill="FFFFFF"/>
        <w:spacing w:before="0" w:after="0" w:line="240" w:lineRule="auto"/>
        <w:jc w:val="left"/>
        <w:textAlignment w:val="baseline"/>
        <w:rPr>
          <w:rFonts w:asciiTheme="minorHAnsi" w:eastAsia="Times New Roman" w:hAnsiTheme="minorHAnsi" w:cstheme="minorHAnsi"/>
          <w:b/>
          <w:bCs/>
          <w:color w:val="020F03"/>
          <w:highlight w:val="yellow"/>
        </w:rPr>
      </w:pPr>
    </w:p>
    <w:p w14:paraId="52FC9ED3" w14:textId="77777777" w:rsidR="00196ED0" w:rsidRPr="00196ED0" w:rsidRDefault="00196ED0" w:rsidP="00196ED0">
      <w:pPr>
        <w:shd w:val="clear" w:color="auto" w:fill="FFFFFF"/>
        <w:spacing w:before="0" w:after="0" w:line="240" w:lineRule="auto"/>
        <w:jc w:val="center"/>
        <w:textAlignment w:val="baseline"/>
        <w:rPr>
          <w:rFonts w:asciiTheme="minorHAnsi" w:eastAsia="Times New Roman" w:hAnsiTheme="minorHAnsi" w:cstheme="minorHAnsi"/>
          <w:b/>
          <w:bCs/>
          <w:color w:val="020F03"/>
          <w:highlight w:val="yellow"/>
        </w:rPr>
      </w:pPr>
      <w:r w:rsidRPr="00196ED0">
        <w:rPr>
          <w:rFonts w:asciiTheme="minorHAnsi" w:eastAsia="Times New Roman" w:hAnsiTheme="minorHAnsi" w:cstheme="minorHAnsi"/>
          <w:b/>
          <w:bCs/>
          <w:color w:val="020F03"/>
          <w:highlight w:val="yellow"/>
        </w:rPr>
        <w:t>Table 9: ANRD FMA Properties</w:t>
      </w:r>
    </w:p>
    <w:p w14:paraId="4065DB32" w14:textId="77777777" w:rsidR="00196ED0" w:rsidRPr="00196ED0" w:rsidRDefault="00196ED0" w:rsidP="00196ED0">
      <w:pPr>
        <w:shd w:val="clear" w:color="auto" w:fill="FFFFFF"/>
        <w:spacing w:before="0" w:after="0" w:line="240" w:lineRule="auto"/>
        <w:jc w:val="center"/>
        <w:textAlignment w:val="baseline"/>
        <w:rPr>
          <w:rFonts w:asciiTheme="minorHAnsi" w:eastAsia="Times New Roman" w:hAnsiTheme="minorHAnsi" w:cstheme="minorHAnsi"/>
          <w:color w:val="020F03"/>
          <w:highlight w:val="yellow"/>
        </w:rPr>
      </w:pPr>
    </w:p>
    <w:tbl>
      <w:tblPr>
        <w:tblW w:w="8602" w:type="dxa"/>
        <w:jc w:val="center"/>
        <w:tblLook w:val="04A0" w:firstRow="1" w:lastRow="0" w:firstColumn="1" w:lastColumn="0" w:noHBand="0" w:noVBand="1"/>
      </w:tblPr>
      <w:tblGrid>
        <w:gridCol w:w="1647"/>
        <w:gridCol w:w="2318"/>
        <w:gridCol w:w="2365"/>
        <w:gridCol w:w="2272"/>
      </w:tblGrid>
      <w:tr w:rsidR="00196ED0" w:rsidRPr="00196ED0" w14:paraId="111FF7C6" w14:textId="77777777" w:rsidTr="00C41EA1">
        <w:trPr>
          <w:trHeight w:val="288"/>
          <w:jc w:val="center"/>
        </w:trPr>
        <w:tc>
          <w:tcPr>
            <w:tcW w:w="1647" w:type="dxa"/>
            <w:tcBorders>
              <w:top w:val="single" w:sz="4" w:space="0" w:color="auto"/>
              <w:left w:val="single" w:sz="4" w:space="0" w:color="auto"/>
              <w:bottom w:val="single" w:sz="4" w:space="0" w:color="auto"/>
              <w:right w:val="single" w:sz="4" w:space="0" w:color="auto"/>
            </w:tcBorders>
            <w:noWrap/>
            <w:vAlign w:val="bottom"/>
            <w:hideMark/>
          </w:tcPr>
          <w:p w14:paraId="1E96DF23" w14:textId="77777777" w:rsidR="00196ED0" w:rsidRPr="00196ED0" w:rsidRDefault="00196ED0" w:rsidP="00C41EA1">
            <w:pPr>
              <w:spacing w:before="0" w:after="0"/>
              <w:jc w:val="center"/>
              <w:rPr>
                <w:b/>
                <w:bCs/>
                <w:highlight w:val="yellow"/>
              </w:rPr>
            </w:pPr>
            <w:r w:rsidRPr="00196ED0">
              <w:rPr>
                <w:b/>
                <w:bCs/>
                <w:highlight w:val="yellow"/>
              </w:rPr>
              <w:t>County</w:t>
            </w:r>
          </w:p>
        </w:tc>
        <w:tc>
          <w:tcPr>
            <w:tcW w:w="2318" w:type="dxa"/>
            <w:tcBorders>
              <w:top w:val="single" w:sz="4" w:space="0" w:color="auto"/>
              <w:left w:val="nil"/>
              <w:bottom w:val="single" w:sz="4" w:space="0" w:color="auto"/>
              <w:right w:val="single" w:sz="4" w:space="0" w:color="auto"/>
            </w:tcBorders>
            <w:noWrap/>
            <w:vAlign w:val="bottom"/>
            <w:hideMark/>
          </w:tcPr>
          <w:p w14:paraId="1CFB109E" w14:textId="77777777" w:rsidR="00196ED0" w:rsidRPr="00196ED0" w:rsidRDefault="00196ED0" w:rsidP="00C41EA1">
            <w:pPr>
              <w:spacing w:before="0" w:after="0"/>
              <w:jc w:val="center"/>
              <w:rPr>
                <w:b/>
                <w:bCs/>
                <w:highlight w:val="yellow"/>
              </w:rPr>
            </w:pPr>
            <w:r w:rsidRPr="00196ED0">
              <w:rPr>
                <w:b/>
                <w:bCs/>
                <w:highlight w:val="yellow"/>
              </w:rPr>
              <w:t>Project Type</w:t>
            </w:r>
          </w:p>
        </w:tc>
        <w:tc>
          <w:tcPr>
            <w:tcW w:w="2365" w:type="dxa"/>
            <w:tcBorders>
              <w:top w:val="single" w:sz="4" w:space="0" w:color="auto"/>
              <w:left w:val="nil"/>
              <w:bottom w:val="single" w:sz="4" w:space="0" w:color="auto"/>
              <w:right w:val="single" w:sz="4" w:space="0" w:color="auto"/>
            </w:tcBorders>
            <w:noWrap/>
            <w:vAlign w:val="bottom"/>
            <w:hideMark/>
          </w:tcPr>
          <w:p w14:paraId="66B93B23" w14:textId="77777777" w:rsidR="00196ED0" w:rsidRPr="00196ED0" w:rsidRDefault="00196ED0" w:rsidP="00C41EA1">
            <w:pPr>
              <w:spacing w:before="0" w:after="0"/>
              <w:jc w:val="center"/>
              <w:rPr>
                <w:b/>
                <w:bCs/>
                <w:highlight w:val="yellow"/>
              </w:rPr>
            </w:pPr>
            <w:r w:rsidRPr="00196ED0">
              <w:rPr>
                <w:b/>
                <w:bCs/>
                <w:highlight w:val="yellow"/>
              </w:rPr>
              <w:t>Federal Share</w:t>
            </w:r>
          </w:p>
        </w:tc>
        <w:tc>
          <w:tcPr>
            <w:tcW w:w="2272" w:type="dxa"/>
            <w:tcBorders>
              <w:top w:val="single" w:sz="4" w:space="0" w:color="auto"/>
              <w:left w:val="nil"/>
              <w:bottom w:val="single" w:sz="4" w:space="0" w:color="auto"/>
              <w:right w:val="single" w:sz="4" w:space="0" w:color="auto"/>
            </w:tcBorders>
            <w:noWrap/>
            <w:vAlign w:val="bottom"/>
            <w:hideMark/>
          </w:tcPr>
          <w:p w14:paraId="6B1EA154" w14:textId="77777777" w:rsidR="00196ED0" w:rsidRPr="00196ED0" w:rsidRDefault="00196ED0" w:rsidP="00C41EA1">
            <w:pPr>
              <w:spacing w:before="0" w:after="0"/>
              <w:jc w:val="center"/>
              <w:rPr>
                <w:b/>
                <w:bCs/>
                <w:highlight w:val="yellow"/>
              </w:rPr>
            </w:pPr>
            <w:r w:rsidRPr="00196ED0">
              <w:rPr>
                <w:b/>
                <w:bCs/>
                <w:highlight w:val="yellow"/>
              </w:rPr>
              <w:t>Non-Federal Share</w:t>
            </w:r>
          </w:p>
        </w:tc>
      </w:tr>
      <w:tr w:rsidR="00196ED0" w:rsidRPr="00196ED0" w14:paraId="75DB88FB"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12711BE8" w14:textId="77777777" w:rsidR="00196ED0" w:rsidRPr="00196ED0" w:rsidRDefault="00196ED0" w:rsidP="00C41EA1">
            <w:pPr>
              <w:spacing w:before="0" w:after="0"/>
              <w:jc w:val="center"/>
              <w:rPr>
                <w:highlight w:val="yellow"/>
              </w:rPr>
            </w:pPr>
            <w:r w:rsidRPr="00196ED0">
              <w:rPr>
                <w:highlight w:val="yellow"/>
              </w:rPr>
              <w:t>Jefferson</w:t>
            </w:r>
          </w:p>
        </w:tc>
        <w:tc>
          <w:tcPr>
            <w:tcW w:w="2318" w:type="dxa"/>
            <w:tcBorders>
              <w:top w:val="nil"/>
              <w:left w:val="nil"/>
              <w:bottom w:val="single" w:sz="4" w:space="0" w:color="auto"/>
              <w:right w:val="single" w:sz="4" w:space="0" w:color="auto"/>
            </w:tcBorders>
            <w:noWrap/>
            <w:hideMark/>
          </w:tcPr>
          <w:p w14:paraId="184856DF" w14:textId="77777777" w:rsidR="00196ED0" w:rsidRPr="00196ED0" w:rsidRDefault="00196ED0" w:rsidP="00C41EA1">
            <w:pPr>
              <w:spacing w:before="0" w:after="0"/>
              <w:jc w:val="right"/>
              <w:rPr>
                <w:highlight w:val="yellow"/>
              </w:rPr>
            </w:pPr>
            <w:r w:rsidRPr="00196ED0">
              <w:rPr>
                <w:highlight w:val="yellow"/>
              </w:rPr>
              <w:t>Acquisition</w:t>
            </w:r>
          </w:p>
        </w:tc>
        <w:tc>
          <w:tcPr>
            <w:tcW w:w="2365" w:type="dxa"/>
            <w:tcBorders>
              <w:top w:val="nil"/>
              <w:left w:val="nil"/>
              <w:bottom w:val="single" w:sz="4" w:space="0" w:color="auto"/>
              <w:right w:val="single" w:sz="4" w:space="0" w:color="auto"/>
            </w:tcBorders>
            <w:noWrap/>
            <w:hideMark/>
          </w:tcPr>
          <w:p w14:paraId="2A395658" w14:textId="77777777" w:rsidR="00196ED0" w:rsidRPr="00196ED0" w:rsidRDefault="00196ED0" w:rsidP="00C41EA1">
            <w:pPr>
              <w:spacing w:before="0" w:after="0"/>
              <w:jc w:val="right"/>
              <w:rPr>
                <w:highlight w:val="yellow"/>
              </w:rPr>
            </w:pPr>
            <w:r w:rsidRPr="00196ED0">
              <w:rPr>
                <w:highlight w:val="yellow"/>
              </w:rPr>
              <w:t>$879,856</w:t>
            </w:r>
          </w:p>
        </w:tc>
        <w:tc>
          <w:tcPr>
            <w:tcW w:w="2272" w:type="dxa"/>
            <w:tcBorders>
              <w:top w:val="nil"/>
              <w:left w:val="nil"/>
              <w:bottom w:val="single" w:sz="4" w:space="0" w:color="auto"/>
              <w:right w:val="single" w:sz="4" w:space="0" w:color="auto"/>
            </w:tcBorders>
            <w:noWrap/>
            <w:hideMark/>
          </w:tcPr>
          <w:p w14:paraId="74B243AF" w14:textId="77777777" w:rsidR="00196ED0" w:rsidRPr="00196ED0" w:rsidRDefault="00196ED0" w:rsidP="00C41EA1">
            <w:pPr>
              <w:spacing w:before="0" w:after="0"/>
              <w:jc w:val="right"/>
              <w:rPr>
                <w:highlight w:val="yellow"/>
              </w:rPr>
            </w:pPr>
            <w:r w:rsidRPr="00196ED0">
              <w:rPr>
                <w:highlight w:val="yellow"/>
              </w:rPr>
              <w:t>$17,167</w:t>
            </w:r>
          </w:p>
        </w:tc>
      </w:tr>
      <w:tr w:rsidR="00196ED0" w:rsidRPr="00196ED0" w14:paraId="4A0992D5"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0223017E" w14:textId="77777777" w:rsidR="00196ED0" w:rsidRPr="00196ED0" w:rsidRDefault="00196ED0" w:rsidP="00C41EA1">
            <w:pPr>
              <w:spacing w:before="0" w:after="0"/>
              <w:jc w:val="center"/>
              <w:rPr>
                <w:highlight w:val="yellow"/>
              </w:rPr>
            </w:pPr>
            <w:r w:rsidRPr="00196ED0">
              <w:rPr>
                <w:highlight w:val="yellow"/>
              </w:rPr>
              <w:t>Jefferson</w:t>
            </w:r>
          </w:p>
        </w:tc>
        <w:tc>
          <w:tcPr>
            <w:tcW w:w="2318" w:type="dxa"/>
            <w:tcBorders>
              <w:top w:val="nil"/>
              <w:left w:val="nil"/>
              <w:bottom w:val="single" w:sz="4" w:space="0" w:color="auto"/>
              <w:right w:val="single" w:sz="4" w:space="0" w:color="auto"/>
            </w:tcBorders>
            <w:noWrap/>
            <w:hideMark/>
          </w:tcPr>
          <w:p w14:paraId="13FCFF71" w14:textId="77777777" w:rsidR="00196ED0" w:rsidRPr="00196ED0" w:rsidRDefault="00196ED0" w:rsidP="00C41EA1">
            <w:pPr>
              <w:spacing w:before="0" w:after="0"/>
              <w:jc w:val="right"/>
              <w:rPr>
                <w:highlight w:val="yellow"/>
              </w:rPr>
            </w:pPr>
            <w:r w:rsidRPr="00196ED0">
              <w:rPr>
                <w:highlight w:val="yellow"/>
              </w:rPr>
              <w:t>Elevations</w:t>
            </w:r>
          </w:p>
        </w:tc>
        <w:tc>
          <w:tcPr>
            <w:tcW w:w="2365" w:type="dxa"/>
            <w:tcBorders>
              <w:top w:val="nil"/>
              <w:left w:val="nil"/>
              <w:bottom w:val="single" w:sz="4" w:space="0" w:color="auto"/>
              <w:right w:val="single" w:sz="4" w:space="0" w:color="auto"/>
            </w:tcBorders>
            <w:noWrap/>
            <w:hideMark/>
          </w:tcPr>
          <w:p w14:paraId="6BE03C29" w14:textId="77777777" w:rsidR="00196ED0" w:rsidRPr="00196ED0" w:rsidRDefault="00196ED0" w:rsidP="00C41EA1">
            <w:pPr>
              <w:spacing w:before="0" w:after="0"/>
              <w:jc w:val="right"/>
              <w:rPr>
                <w:highlight w:val="yellow"/>
              </w:rPr>
            </w:pPr>
            <w:r w:rsidRPr="00196ED0">
              <w:rPr>
                <w:highlight w:val="yellow"/>
              </w:rPr>
              <w:t>$304,421</w:t>
            </w:r>
          </w:p>
        </w:tc>
        <w:tc>
          <w:tcPr>
            <w:tcW w:w="2272" w:type="dxa"/>
            <w:tcBorders>
              <w:top w:val="nil"/>
              <w:left w:val="nil"/>
              <w:bottom w:val="single" w:sz="4" w:space="0" w:color="auto"/>
              <w:right w:val="single" w:sz="4" w:space="0" w:color="auto"/>
            </w:tcBorders>
            <w:noWrap/>
            <w:hideMark/>
          </w:tcPr>
          <w:p w14:paraId="1470E4E3" w14:textId="77777777" w:rsidR="00196ED0" w:rsidRPr="00196ED0" w:rsidRDefault="00196ED0" w:rsidP="00C41EA1">
            <w:pPr>
              <w:spacing w:before="0" w:after="0"/>
              <w:jc w:val="right"/>
              <w:rPr>
                <w:highlight w:val="yellow"/>
              </w:rPr>
            </w:pPr>
            <w:r w:rsidRPr="00196ED0">
              <w:rPr>
                <w:highlight w:val="yellow"/>
              </w:rPr>
              <w:t>$101,474</w:t>
            </w:r>
          </w:p>
        </w:tc>
      </w:tr>
      <w:tr w:rsidR="00196ED0" w:rsidRPr="00196ED0" w14:paraId="2CCBF467"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C52E252" w14:textId="77777777" w:rsidR="00196ED0" w:rsidRPr="00196ED0" w:rsidRDefault="00196ED0" w:rsidP="00C41EA1">
            <w:pPr>
              <w:spacing w:before="0" w:after="0"/>
              <w:jc w:val="center"/>
              <w:rPr>
                <w:highlight w:val="yellow"/>
              </w:rPr>
            </w:pPr>
            <w:r w:rsidRPr="00196ED0">
              <w:rPr>
                <w:highlight w:val="yellow"/>
              </w:rPr>
              <w:t>Perry</w:t>
            </w:r>
          </w:p>
        </w:tc>
        <w:tc>
          <w:tcPr>
            <w:tcW w:w="2318" w:type="dxa"/>
            <w:tcBorders>
              <w:top w:val="nil"/>
              <w:left w:val="nil"/>
              <w:bottom w:val="single" w:sz="4" w:space="0" w:color="auto"/>
              <w:right w:val="single" w:sz="4" w:space="0" w:color="auto"/>
            </w:tcBorders>
            <w:noWrap/>
            <w:hideMark/>
          </w:tcPr>
          <w:p w14:paraId="42C1680A" w14:textId="77777777" w:rsidR="00196ED0" w:rsidRPr="00196ED0" w:rsidRDefault="00196ED0" w:rsidP="00C41EA1">
            <w:pPr>
              <w:spacing w:before="0" w:after="0"/>
              <w:jc w:val="right"/>
              <w:rPr>
                <w:highlight w:val="yellow"/>
              </w:rPr>
            </w:pPr>
            <w:r w:rsidRPr="00196ED0">
              <w:rPr>
                <w:highlight w:val="yellow"/>
              </w:rPr>
              <w:t>Acquisition</w:t>
            </w:r>
          </w:p>
        </w:tc>
        <w:tc>
          <w:tcPr>
            <w:tcW w:w="2365" w:type="dxa"/>
            <w:tcBorders>
              <w:top w:val="nil"/>
              <w:left w:val="nil"/>
              <w:bottom w:val="single" w:sz="4" w:space="0" w:color="auto"/>
              <w:right w:val="single" w:sz="4" w:space="0" w:color="auto"/>
            </w:tcBorders>
            <w:noWrap/>
            <w:hideMark/>
          </w:tcPr>
          <w:p w14:paraId="10C1120A" w14:textId="77777777" w:rsidR="00196ED0" w:rsidRPr="00196ED0" w:rsidRDefault="00196ED0" w:rsidP="00C41EA1">
            <w:pPr>
              <w:spacing w:before="0" w:after="0"/>
              <w:jc w:val="right"/>
              <w:rPr>
                <w:highlight w:val="yellow"/>
              </w:rPr>
            </w:pPr>
            <w:r w:rsidRPr="00196ED0">
              <w:rPr>
                <w:highlight w:val="yellow"/>
              </w:rPr>
              <w:t>$476,705</w:t>
            </w:r>
          </w:p>
        </w:tc>
        <w:tc>
          <w:tcPr>
            <w:tcW w:w="2272" w:type="dxa"/>
            <w:tcBorders>
              <w:top w:val="nil"/>
              <w:left w:val="nil"/>
              <w:bottom w:val="single" w:sz="4" w:space="0" w:color="auto"/>
              <w:right w:val="single" w:sz="4" w:space="0" w:color="auto"/>
            </w:tcBorders>
            <w:noWrap/>
            <w:hideMark/>
          </w:tcPr>
          <w:p w14:paraId="59DDCB45" w14:textId="77777777" w:rsidR="00196ED0" w:rsidRPr="00196ED0" w:rsidRDefault="00196ED0" w:rsidP="00C41EA1">
            <w:pPr>
              <w:spacing w:before="0" w:after="0"/>
              <w:jc w:val="right"/>
              <w:rPr>
                <w:highlight w:val="yellow"/>
              </w:rPr>
            </w:pPr>
            <w:r w:rsidRPr="00196ED0">
              <w:rPr>
                <w:highlight w:val="yellow"/>
              </w:rPr>
              <w:t xml:space="preserve"> $111,820</w:t>
            </w:r>
          </w:p>
        </w:tc>
      </w:tr>
      <w:tr w:rsidR="00196ED0" w:rsidRPr="00196ED0" w14:paraId="09FF1D40" w14:textId="77777777" w:rsidTr="00C41EA1">
        <w:trPr>
          <w:trHeight w:val="288"/>
          <w:jc w:val="center"/>
        </w:trPr>
        <w:tc>
          <w:tcPr>
            <w:tcW w:w="1647" w:type="dxa"/>
            <w:tcBorders>
              <w:top w:val="single" w:sz="4" w:space="0" w:color="auto"/>
              <w:left w:val="single" w:sz="4" w:space="0" w:color="auto"/>
              <w:bottom w:val="single" w:sz="4" w:space="0" w:color="auto"/>
              <w:right w:val="single" w:sz="4" w:space="0" w:color="auto"/>
            </w:tcBorders>
            <w:noWrap/>
            <w:vAlign w:val="center"/>
            <w:hideMark/>
          </w:tcPr>
          <w:p w14:paraId="276BE132" w14:textId="77777777" w:rsidR="00196ED0" w:rsidRPr="00196ED0" w:rsidRDefault="00196ED0" w:rsidP="00C41EA1">
            <w:pPr>
              <w:spacing w:before="0" w:after="0"/>
              <w:jc w:val="center"/>
              <w:rPr>
                <w:b/>
                <w:bCs/>
                <w:highlight w:val="yellow"/>
              </w:rPr>
            </w:pPr>
            <w:r w:rsidRPr="00196ED0">
              <w:rPr>
                <w:b/>
                <w:bCs/>
                <w:highlight w:val="yellow"/>
              </w:rPr>
              <w:t>Total</w:t>
            </w:r>
          </w:p>
        </w:tc>
        <w:tc>
          <w:tcPr>
            <w:tcW w:w="2318" w:type="dxa"/>
            <w:tcBorders>
              <w:top w:val="single" w:sz="4" w:space="0" w:color="auto"/>
              <w:left w:val="nil"/>
              <w:bottom w:val="single" w:sz="4" w:space="0" w:color="auto"/>
              <w:right w:val="single" w:sz="4" w:space="0" w:color="auto"/>
            </w:tcBorders>
            <w:shd w:val="clear" w:color="auto" w:fill="auto"/>
            <w:noWrap/>
            <w:hideMark/>
          </w:tcPr>
          <w:p w14:paraId="70AB0378" w14:textId="77777777" w:rsidR="00196ED0" w:rsidRPr="00196ED0" w:rsidRDefault="00196ED0" w:rsidP="00C41EA1">
            <w:pPr>
              <w:spacing w:before="0" w:after="0"/>
              <w:jc w:val="right"/>
              <w:rPr>
                <w:highlight w:val="yellow"/>
              </w:rPr>
            </w:pPr>
          </w:p>
        </w:tc>
        <w:tc>
          <w:tcPr>
            <w:tcW w:w="2365" w:type="dxa"/>
            <w:tcBorders>
              <w:top w:val="single" w:sz="4" w:space="0" w:color="auto"/>
              <w:left w:val="single" w:sz="4" w:space="0" w:color="auto"/>
              <w:bottom w:val="single" w:sz="4" w:space="0" w:color="auto"/>
              <w:right w:val="single" w:sz="4" w:space="0" w:color="auto"/>
            </w:tcBorders>
            <w:shd w:val="clear" w:color="auto" w:fill="auto"/>
            <w:noWrap/>
            <w:hideMark/>
          </w:tcPr>
          <w:p w14:paraId="6BB0F74C" w14:textId="77777777" w:rsidR="00196ED0" w:rsidRPr="00196ED0" w:rsidRDefault="00196ED0" w:rsidP="00C41EA1">
            <w:pPr>
              <w:spacing w:before="0" w:after="0"/>
              <w:jc w:val="right"/>
              <w:rPr>
                <w:b/>
                <w:bCs/>
                <w:highlight w:val="yellow"/>
              </w:rPr>
            </w:pPr>
            <w:r w:rsidRPr="00196ED0">
              <w:rPr>
                <w:b/>
                <w:bCs/>
                <w:highlight w:val="yellow"/>
              </w:rPr>
              <w:t xml:space="preserve"> $1,660,982 </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14:paraId="7F0BFD3E" w14:textId="77777777" w:rsidR="00196ED0" w:rsidRPr="00196ED0" w:rsidRDefault="00196ED0" w:rsidP="00C41EA1">
            <w:pPr>
              <w:spacing w:before="0" w:after="0"/>
              <w:jc w:val="right"/>
              <w:rPr>
                <w:b/>
                <w:bCs/>
                <w:highlight w:val="yellow"/>
              </w:rPr>
            </w:pPr>
            <w:r w:rsidRPr="00196ED0">
              <w:rPr>
                <w:b/>
                <w:bCs/>
                <w:highlight w:val="yellow"/>
              </w:rPr>
              <w:t xml:space="preserve"> $230,461</w:t>
            </w:r>
          </w:p>
        </w:tc>
      </w:tr>
    </w:tbl>
    <w:p w14:paraId="1B11DF1E" w14:textId="77777777" w:rsidR="00196ED0" w:rsidRPr="00196ED0" w:rsidRDefault="00196ED0" w:rsidP="00196ED0">
      <w:pPr>
        <w:pStyle w:val="FigureCaption"/>
        <w:rPr>
          <w:rFonts w:eastAsia="Calibri" w:cs="Times New Roman"/>
          <w:b w:val="0"/>
          <w:sz w:val="22"/>
          <w:szCs w:val="22"/>
          <w:highlight w:val="yellow"/>
        </w:rPr>
      </w:pPr>
      <w:r w:rsidRPr="00196ED0">
        <w:rPr>
          <w:sz w:val="20"/>
          <w:szCs w:val="20"/>
          <w:highlight w:val="yellow"/>
        </w:rPr>
        <w:t>Source: ANRD Report, HMGP FMA Properties, April 2020</w:t>
      </w:r>
    </w:p>
    <w:p w14:paraId="07D7FEBE" w14:textId="3A189DDD" w:rsidR="00196ED0" w:rsidRDefault="00196ED0" w:rsidP="002B34C4">
      <w:pPr>
        <w:rPr>
          <w:rFonts w:eastAsia="Times New Roman"/>
          <w:color w:val="000000"/>
        </w:rPr>
      </w:pPr>
      <w:bookmarkStart w:id="1185" w:name="_Hlk121300816"/>
      <w:r w:rsidRPr="00196ED0">
        <w:rPr>
          <w:highlight w:val="yellow"/>
        </w:rPr>
        <w:t>The state has determined that a majority of the submitted projects listed above have already commenced or are completed, and the local governments have already provided or budgeted for the non-federal share. AEDC is therefore not providing CDBG-DR funds for non-federal local match for buyout properties.</w:t>
      </w:r>
      <w:bookmarkEnd w:id="1185"/>
      <w:bookmarkEnd w:id="1183"/>
    </w:p>
    <w:p w14:paraId="4789E635" w14:textId="2FCCF12D" w:rsidR="00B92CA5" w:rsidRPr="008A48BF" w:rsidRDefault="00B92CA5" w:rsidP="00B92CA5">
      <w:pPr>
        <w:pStyle w:val="Heading2"/>
      </w:pPr>
      <w:bookmarkStart w:id="1186" w:name="_Toc66196042"/>
      <w:bookmarkStart w:id="1187" w:name="_Toc66196043"/>
      <w:bookmarkStart w:id="1188" w:name="_Toc66196044"/>
      <w:bookmarkStart w:id="1189" w:name="_Toc66196045"/>
      <w:bookmarkStart w:id="1190" w:name="_Toc66196046"/>
      <w:bookmarkStart w:id="1191" w:name="_Toc66196047"/>
      <w:bookmarkStart w:id="1192" w:name="_Toc66196048"/>
      <w:bookmarkStart w:id="1193" w:name="_Toc66196049"/>
      <w:bookmarkStart w:id="1194" w:name="_Toc66196050"/>
      <w:bookmarkStart w:id="1195" w:name="_Toc66196051"/>
      <w:bookmarkStart w:id="1196" w:name="_Toc66196052"/>
      <w:bookmarkStart w:id="1197" w:name="_Toc66196053"/>
      <w:bookmarkStart w:id="1198" w:name="_Toc66196054"/>
      <w:bookmarkStart w:id="1199" w:name="_Toc66196055"/>
      <w:bookmarkStart w:id="1200" w:name="_Toc66196056"/>
      <w:bookmarkStart w:id="1201" w:name="_Toc66196057"/>
      <w:bookmarkStart w:id="1202" w:name="_Toc66196058"/>
      <w:bookmarkStart w:id="1203" w:name="_Toc66196095"/>
      <w:bookmarkStart w:id="1204" w:name="_Toc66196100"/>
      <w:bookmarkStart w:id="1205" w:name="_Toc66196101"/>
      <w:bookmarkStart w:id="1206" w:name="_Toc66196102"/>
      <w:bookmarkStart w:id="1207" w:name="_Toc66196139"/>
      <w:bookmarkStart w:id="1208" w:name="_Toc66196140"/>
      <w:bookmarkStart w:id="1209" w:name="_Toc66196141"/>
      <w:bookmarkStart w:id="1210" w:name="_Toc66196142"/>
      <w:bookmarkStart w:id="1211" w:name="_Toc66196179"/>
      <w:bookmarkStart w:id="1212" w:name="_Toc66196180"/>
      <w:bookmarkStart w:id="1213" w:name="_Toc66196181"/>
      <w:bookmarkStart w:id="1214" w:name="_Toc66196182"/>
      <w:bookmarkStart w:id="1215" w:name="_Toc66196195"/>
      <w:bookmarkStart w:id="1216" w:name="_Toc66196201"/>
      <w:bookmarkStart w:id="1217" w:name="_Toc66196202"/>
      <w:bookmarkStart w:id="1218" w:name="_Toc66196203"/>
      <w:bookmarkStart w:id="1219" w:name="_Toc66196204"/>
      <w:bookmarkStart w:id="1220" w:name="_Toc66196205"/>
      <w:bookmarkStart w:id="1221" w:name="_Toc66196206"/>
      <w:bookmarkStart w:id="1222" w:name="_Toc66196226"/>
      <w:bookmarkStart w:id="1223" w:name="_Toc66196227"/>
      <w:bookmarkStart w:id="1224" w:name="_Toc66196228"/>
      <w:bookmarkStart w:id="1225" w:name="_Toc66196229"/>
      <w:bookmarkStart w:id="1226" w:name="_Toc66196230"/>
      <w:bookmarkStart w:id="1227" w:name="_Toc66196231"/>
      <w:bookmarkStart w:id="1228" w:name="_Toc66196232"/>
      <w:bookmarkStart w:id="1229" w:name="_Toc66196233"/>
      <w:bookmarkStart w:id="1230" w:name="_Toc66196234"/>
      <w:bookmarkStart w:id="1231" w:name="_Toc66196235"/>
      <w:bookmarkStart w:id="1232" w:name="_Toc66196236"/>
      <w:bookmarkStart w:id="1233" w:name="_Toc66196237"/>
      <w:bookmarkStart w:id="1234" w:name="_Toc66196238"/>
      <w:bookmarkStart w:id="1235" w:name="_Toc66196239"/>
      <w:bookmarkStart w:id="1236" w:name="_Toc66196240"/>
      <w:bookmarkStart w:id="1237" w:name="_Toc66196241"/>
      <w:bookmarkStart w:id="1238" w:name="_Toc69988809"/>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r w:rsidRPr="008A48BF">
        <w:t>Most Impacted and Distressed Areas (MIDs)</w:t>
      </w:r>
      <w:bookmarkEnd w:id="1238"/>
    </w:p>
    <w:p w14:paraId="10515B6B" w14:textId="77777777" w:rsidR="00B92CA5" w:rsidRPr="008A48BF" w:rsidRDefault="00B92CA5" w:rsidP="00B92CA5">
      <w:r w:rsidRPr="008A48BF">
        <w:t>In accordance with the Federal Register Notice</w:t>
      </w:r>
      <w:r w:rsidRPr="008A48BF">
        <w:rPr>
          <w:vertAlign w:val="superscript"/>
        </w:rPr>
        <w:footnoteReference w:id="40"/>
      </w:r>
      <w:r w:rsidRPr="008A48BF">
        <w:t xml:space="preserve"> HUD identified two zip codes as most impacted and distressed for this Action Plan, 71602 (Jefferson County) and 72016 (Perry County). The FRN notes that </w:t>
      </w:r>
    </w:p>
    <w:p w14:paraId="1C2CDB62" w14:textId="77777777" w:rsidR="00B92CA5" w:rsidRPr="008A48BF" w:rsidRDefault="00B92CA5" w:rsidP="00B92CA5">
      <w:pPr>
        <w:ind w:left="720"/>
      </w:pPr>
      <w:r w:rsidRPr="008A48BF">
        <w:t>“</w:t>
      </w:r>
      <w:proofErr w:type="gramStart"/>
      <w:r w:rsidRPr="008A48BF">
        <w:t>if</w:t>
      </w:r>
      <w:proofErr w:type="gramEnd"/>
      <w:r w:rsidRPr="008A48BF">
        <w:t xml:space="preserve"> HUD designates a ZIP Code for 2018 and 2019 disasters as a most impacted and distressed area for purposes of allocating funds, the grantee may expand program operations to the whole county is indicated in parentheses next to the ZIP Code as a most impacted and distressed area. The grantee should indicate the decision to expand eligibility to the whole county in its action plan.” </w:t>
      </w:r>
    </w:p>
    <w:p w14:paraId="7FE90B53" w14:textId="5DADB942" w:rsidR="00B92CA5" w:rsidRPr="008A48BF" w:rsidRDefault="00B92CA5" w:rsidP="00B92CA5">
      <w:r w:rsidRPr="008A48BF">
        <w:lastRenderedPageBreak/>
        <w:t>Based on the impacts of the disaster, the State of Arkansas accepts this guidance from HUD and expands its HUD identified MID areas to include all of Jefferson and Perry Counties. At least 80 percent</w:t>
      </w:r>
      <w:r w:rsidR="003503CB" w:rsidRPr="008A48BF">
        <w:t>, $7,152,000,</w:t>
      </w:r>
      <w:r w:rsidRPr="008A48BF">
        <w:t xml:space="preserve"> of the total funds</w:t>
      </w:r>
      <w:r w:rsidR="003503CB" w:rsidRPr="008A48BF">
        <w:t>, $8,940,000,</w:t>
      </w:r>
      <w:r w:rsidRPr="008A48BF">
        <w:t xml:space="preserve"> must address unmet disaster needs within the HUD identified MID. </w:t>
      </w:r>
    </w:p>
    <w:p w14:paraId="25DB2A1B" w14:textId="46D95487" w:rsidR="00505E7A" w:rsidRDefault="00B92CA5" w:rsidP="00505E7A">
      <w:pPr>
        <w:rPr>
          <w:rFonts w:eastAsia="Tw Cen MT" w:cs="Calibri"/>
          <w:b/>
          <w:color w:val="000000"/>
          <w:sz w:val="24"/>
          <w:szCs w:val="28"/>
        </w:rPr>
      </w:pPr>
      <w:r w:rsidRPr="008A48BF">
        <w:t xml:space="preserve">The following map highlights the HUD MID areas of DR-4441: Jefferson County and Perry County. Jefferson County has a population of 69,282, accounting for roughly 7% of the total population for all counties impacted by the disaster. The population of Perry County is 10,355 and constitutes roughly 1% of the total population of all counties impacted by DR-4441. The combined population of both HUD MID counties account for 7.8% of the total population of impacted counties. The counties highlighted in red are the Presidentially Declared Disaster counties included in the FEMA DR-4441 disaster declaration and the two shaded counties, Jefferson and Perry are the HUD Most Impacted and Distressed Areas. </w:t>
      </w:r>
    </w:p>
    <w:p w14:paraId="6A10C7CE" w14:textId="6E75D0BE" w:rsidR="00B92CA5" w:rsidRPr="008A48BF" w:rsidRDefault="0093264E" w:rsidP="008E59BD">
      <w:pPr>
        <w:pStyle w:val="FigureCaption"/>
      </w:pPr>
      <w:r w:rsidRPr="008A48BF">
        <w:t>Figure 1</w:t>
      </w:r>
      <w:r w:rsidR="00FF0256" w:rsidRPr="008A48BF">
        <w:t>5</w:t>
      </w:r>
      <w:r w:rsidRPr="008A48BF">
        <w:t xml:space="preserve">: Most Impacted and Distressed Areas </w:t>
      </w:r>
      <w:r w:rsidRPr="008A48BF">
        <w:rPr>
          <w:rStyle w:val="FootnoteReference"/>
        </w:rPr>
        <w:footnoteReference w:id="41"/>
      </w:r>
    </w:p>
    <w:p w14:paraId="20CE0A32" w14:textId="77777777" w:rsidR="00B92CA5" w:rsidRPr="008A48BF" w:rsidRDefault="00B92CA5" w:rsidP="00505E7A">
      <w:pPr>
        <w:jc w:val="center"/>
      </w:pPr>
      <w:r w:rsidRPr="008A48BF">
        <w:rPr>
          <w:noProof/>
        </w:rPr>
        <w:drawing>
          <wp:inline distT="0" distB="0" distL="0" distR="0" wp14:anchorId="4C8CF335" wp14:editId="7474C122">
            <wp:extent cx="5419725" cy="418889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3848" cy="4222999"/>
                    </a:xfrm>
                    <a:prstGeom prst="rect">
                      <a:avLst/>
                    </a:prstGeom>
                    <a:noFill/>
                    <a:ln>
                      <a:noFill/>
                    </a:ln>
                  </pic:spPr>
                </pic:pic>
              </a:graphicData>
            </a:graphic>
          </wp:inline>
        </w:drawing>
      </w:r>
    </w:p>
    <w:p w14:paraId="53049C15" w14:textId="77777777" w:rsidR="0093264E" w:rsidRPr="008A48BF" w:rsidRDefault="0093264E" w:rsidP="0093264E">
      <w:pPr>
        <w:jc w:val="center"/>
        <w:rPr>
          <w:b/>
          <w:bCs/>
          <w:sz w:val="20"/>
          <w:szCs w:val="20"/>
        </w:rPr>
      </w:pPr>
      <w:r w:rsidRPr="008A48BF">
        <w:rPr>
          <w:rFonts w:asciiTheme="minorHAnsi" w:hAnsiTheme="minorHAnsi" w:cstheme="minorHAnsi"/>
          <w:b/>
          <w:bCs/>
          <w:sz w:val="20"/>
          <w:szCs w:val="20"/>
        </w:rPr>
        <w:t>Source: U.S. Census Bureau, U.S. Department of Housing and Urban Affairs, (HUD), Federal Emergency Management Agency (FEMA). 2019</w:t>
      </w:r>
    </w:p>
    <w:p w14:paraId="04A76F74" w14:textId="77777777" w:rsidR="00E334DA" w:rsidRDefault="00B92CA5" w:rsidP="00B92CA5">
      <w:r w:rsidRPr="008A48BF">
        <w:lastRenderedPageBreak/>
        <w:t>In addition to the two HUD identified MID counties, the FRN notes that a grantee “may determine where to use the remaining 20 percent of the allocation…to address unmet disaster areas that the grantee determines are ‘most impacted and distressed’ and received a presidential major disaster declaration.” Counties included in the DR-4441 disaster declaration include the following Counties: Arkansas, Conway, Crawford, Desha, Faulkner, Jefferson, Logan, Perry, Pope, Pulaski, Sebastian, and Yell. While each of these Counties meet the definition of a grantee-identified MID area, due to limited funding, the State of Arkansas identified the following Counties as most impacted and distressed due to disaster damage: Faulkner, Sebastian, Desha, and Pulaski.</w:t>
      </w:r>
    </w:p>
    <w:p w14:paraId="494D2531" w14:textId="7CFCADE0" w:rsidR="00B92CA5" w:rsidRPr="008A48BF" w:rsidRDefault="00B92CA5" w:rsidP="00B92CA5">
      <w:pPr>
        <w:rPr>
          <w:rFonts w:eastAsia="Tw Cen MT" w:cs="Calibri"/>
          <w:b/>
          <w:color w:val="000000"/>
          <w:sz w:val="24"/>
          <w:szCs w:val="28"/>
        </w:rPr>
      </w:pPr>
      <w:r w:rsidRPr="008A48BF">
        <w:t>As shown in the below map, 17 of Arkansas 75 counties (23%) were ultimately covered by DR-4441, of which 12 were deemed eligible to receive IA funding.</w:t>
      </w:r>
    </w:p>
    <w:p w14:paraId="2F98B79F" w14:textId="77777777" w:rsidR="00B92CA5" w:rsidRPr="008A48BF" w:rsidRDefault="00B92CA5" w:rsidP="00F156F6">
      <w:pPr>
        <w:pStyle w:val="Heading3"/>
      </w:pPr>
      <w:bookmarkStart w:id="1239" w:name="_Toc69988810"/>
      <w:r w:rsidRPr="008A48BF">
        <w:t>State-identified MIDs</w:t>
      </w:r>
      <w:bookmarkEnd w:id="1239"/>
    </w:p>
    <w:p w14:paraId="148A4520" w14:textId="5D33D1D0" w:rsidR="00F70318" w:rsidRPr="008A48BF" w:rsidRDefault="00F70318" w:rsidP="00F70318">
      <w:pPr>
        <w:pStyle w:val="ListParagraph"/>
        <w:ind w:left="0"/>
      </w:pPr>
      <w:r w:rsidRPr="008A48BF">
        <w:t>The extent of the DR-4441 disaster, which includes 17 Counties in the Presidential Disaster Declaration (PDD), and the limited CDBG-DR allocation requires the State of Arkansas to target its limited resources. In an effort to ensure that the State is able to address the serious unmet needs from the disaster across the disaster impacted geography, due to limited CDBG-DR resources the State of Arkansas will prioritize four counties within the 17 county PDD area with the highest amount of damage form DR-4441. While at least 80 percent</w:t>
      </w:r>
      <w:r w:rsidR="00051B90" w:rsidRPr="008A48BF">
        <w:t>, $7,152,000,</w:t>
      </w:r>
      <w:r w:rsidRPr="008A48BF">
        <w:t xml:space="preserve"> of CDBG-DR funding</w:t>
      </w:r>
      <w:r w:rsidR="00051B90" w:rsidRPr="008A48BF">
        <w:t>, $8,940,000,</w:t>
      </w:r>
      <w:r w:rsidRPr="008A48BF">
        <w:t xml:space="preserve"> will be spent in HUD-identified MID areas (Jefferson and Perry), up to 20 percent</w:t>
      </w:r>
      <w:r w:rsidR="00051B90" w:rsidRPr="008A48BF">
        <w:t>, $1,788,000,</w:t>
      </w:r>
      <w:r w:rsidRPr="008A48BF">
        <w:t xml:space="preserve"> will be spent in Faulkner, Sebastian, Desha, and Pulaski Counties. If more funding becomes available, or program needs shift, the state may expand the area to spend the remaining 20 percent of CDBG-DR funding outside of these four counties to the remaining PDD Counties. </w:t>
      </w:r>
    </w:p>
    <w:p w14:paraId="09ADCB8A" w14:textId="77777777" w:rsidR="00F70318" w:rsidRPr="008A48BF" w:rsidRDefault="00F70318" w:rsidP="00F70318">
      <w:pPr>
        <w:pStyle w:val="ListParagraph"/>
        <w:ind w:left="0"/>
      </w:pPr>
    </w:p>
    <w:p w14:paraId="6E831C6A" w14:textId="77777777" w:rsidR="00F70318" w:rsidRPr="008A48BF" w:rsidRDefault="00F70318" w:rsidP="00F70318">
      <w:pPr>
        <w:pStyle w:val="ListParagraph"/>
        <w:ind w:left="0"/>
      </w:pPr>
      <w:r w:rsidRPr="008A48BF">
        <w:t xml:space="preserve">This section provides an overview of the unmet needs data which supports the State’s identification of  Faulkner, Sebastian, Desha, and Pulaski Counties to spend up to 20 percent of its CDBG-DR allocation, with the other 80 percent to be spent in Jefferson and Perry Counties. </w:t>
      </w:r>
    </w:p>
    <w:p w14:paraId="3D778FC2" w14:textId="77777777" w:rsidR="00F70318" w:rsidRPr="008A48BF" w:rsidRDefault="00F70318" w:rsidP="00F70318">
      <w:pPr>
        <w:pStyle w:val="ListParagraph"/>
        <w:ind w:left="0"/>
      </w:pPr>
    </w:p>
    <w:p w14:paraId="658B89A7" w14:textId="1C7B339B" w:rsidR="00F70318" w:rsidRPr="008A48BF" w:rsidRDefault="00F70318" w:rsidP="00F156F6">
      <w:pPr>
        <w:pStyle w:val="ListParagraph"/>
        <w:ind w:left="0"/>
      </w:pPr>
      <w:r w:rsidRPr="008A48BF">
        <w:t xml:space="preserve">The extent of the disaster is widespread throughout the State and to ensure that the State is able to address the serious unmet needs, especially the serious housing needs,  directing no more than 20 percent of the State’s CDBG-DR allocation to Faulkner, Sebastian, Desha, and Pulaski Counties will assist the State with meeting HUD’s LMI targets for unmet housing needs. The areas impacted by the disaster in Desha County include Low and Moderate Income block Groups and R/ECAP areas. Faulkner County also includes LMI areas that were severely impacted by the disaster. </w:t>
      </w:r>
    </w:p>
    <w:p w14:paraId="71FE7B4E" w14:textId="7EFAF3F3" w:rsidR="00B92CA5" w:rsidRPr="008A48BF" w:rsidRDefault="00B92CA5" w:rsidP="00B92CA5">
      <w:pPr>
        <w:pStyle w:val="Heading4"/>
      </w:pPr>
      <w:r w:rsidRPr="008A48BF">
        <w:t xml:space="preserve">Housing Unmet Need in </w:t>
      </w:r>
      <w:r w:rsidR="00F70318" w:rsidRPr="008A48BF">
        <w:t>MID Areas</w:t>
      </w:r>
    </w:p>
    <w:p w14:paraId="4903B2A8" w14:textId="28E92E17" w:rsidR="00701E7A" w:rsidRPr="008A48BF" w:rsidRDefault="001F2D7B" w:rsidP="00701E7A">
      <w:pPr>
        <w:rPr>
          <w:b/>
          <w:bCs/>
        </w:rPr>
        <w:sectPr w:rsidR="00701E7A" w:rsidRPr="008A48BF">
          <w:footerReference w:type="default" r:id="rId73"/>
          <w:pgSz w:w="12240" w:h="15840"/>
          <w:pgMar w:top="1360" w:right="1320" w:bottom="1220" w:left="1320" w:header="0" w:footer="1035" w:gutter="0"/>
          <w:cols w:space="720"/>
        </w:sectPr>
      </w:pPr>
      <w:bookmarkStart w:id="1240" w:name="_Hlk69977853"/>
      <w:bookmarkStart w:id="1241" w:name="_Hlk69822894"/>
      <w:r w:rsidRPr="008A48BF">
        <w:t>The following tables provide an overview of the owner and renter occupied FEMA IA registrants under 80% Area Median Income that fall into HUD’s major/severe damage categories</w:t>
      </w:r>
      <w:r w:rsidR="00701E7A" w:rsidRPr="008A48BF">
        <w:t>, using the Serious Unmet Housing Need Multipliers from Table</w:t>
      </w:r>
      <w:r w:rsidR="00273586">
        <w:t xml:space="preserve"> 35</w:t>
      </w:r>
      <w:r w:rsidR="00701E7A" w:rsidRPr="008A48BF">
        <w:t>.</w:t>
      </w:r>
    </w:p>
    <w:bookmarkEnd w:id="1240"/>
    <w:p w14:paraId="7F140936" w14:textId="4E40BF42" w:rsidR="001F2D7B" w:rsidRPr="008A48BF" w:rsidRDefault="001F2D7B" w:rsidP="00165F81">
      <w:pPr>
        <w:ind w:left="720"/>
        <w:jc w:val="center"/>
        <w:rPr>
          <w:b/>
          <w:bCs/>
        </w:rPr>
      </w:pPr>
      <w:r w:rsidRPr="008A48BF">
        <w:rPr>
          <w:b/>
          <w:bCs/>
        </w:rPr>
        <w:lastRenderedPageBreak/>
        <w:t xml:space="preserve">Table </w:t>
      </w:r>
      <w:r w:rsidR="00273586">
        <w:rPr>
          <w:b/>
          <w:bCs/>
        </w:rPr>
        <w:t>39</w:t>
      </w:r>
      <w:r w:rsidRPr="008A48BF">
        <w:rPr>
          <w:b/>
          <w:bCs/>
        </w:rPr>
        <w:t>: FEMA IA Owner Occupied Registrants with Major/Severe Damage, 80% AMI and Under</w:t>
      </w:r>
    </w:p>
    <w:tbl>
      <w:tblPr>
        <w:tblW w:w="13207" w:type="dxa"/>
        <w:jc w:val="center"/>
        <w:tblLook w:val="04A0" w:firstRow="1" w:lastRow="0" w:firstColumn="1" w:lastColumn="0" w:noHBand="0" w:noVBand="1"/>
      </w:tblPr>
      <w:tblGrid>
        <w:gridCol w:w="1415"/>
        <w:gridCol w:w="1140"/>
        <w:gridCol w:w="1140"/>
        <w:gridCol w:w="1140"/>
        <w:gridCol w:w="1220"/>
        <w:gridCol w:w="1220"/>
        <w:gridCol w:w="1052"/>
        <w:gridCol w:w="1040"/>
        <w:gridCol w:w="1330"/>
        <w:gridCol w:w="1180"/>
        <w:gridCol w:w="1330"/>
      </w:tblGrid>
      <w:tr w:rsidR="00701E7A" w:rsidRPr="008A48BF" w14:paraId="423BD9FC" w14:textId="77777777" w:rsidTr="00701E7A">
        <w:trPr>
          <w:trHeight w:val="864"/>
          <w:jc w:val="center"/>
        </w:trPr>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25FAB" w14:textId="77777777" w:rsidR="00701E7A" w:rsidRPr="008A48BF" w:rsidRDefault="00701E7A" w:rsidP="009B047D">
            <w:pPr>
              <w:spacing w:before="0" w:after="0" w:line="240" w:lineRule="auto"/>
              <w:jc w:val="center"/>
              <w:rPr>
                <w:rFonts w:eastAsia="Times New Roman"/>
                <w:b/>
                <w:bCs/>
                <w:color w:val="000000"/>
              </w:rPr>
            </w:pPr>
            <w:bookmarkStart w:id="1242" w:name="_Hlk69977901"/>
            <w:r w:rsidRPr="008A48BF">
              <w:rPr>
                <w:rFonts w:eastAsia="Times New Roman"/>
                <w:b/>
                <w:bCs/>
                <w:color w:val="000000"/>
              </w:rPr>
              <w:t>Owner Occupied FEMA IA Registrations</w:t>
            </w:r>
          </w:p>
        </w:tc>
        <w:tc>
          <w:tcPr>
            <w:tcW w:w="1140" w:type="dxa"/>
            <w:tcBorders>
              <w:top w:val="single" w:sz="4" w:space="0" w:color="auto"/>
              <w:left w:val="nil"/>
              <w:bottom w:val="single" w:sz="4" w:space="0" w:color="auto"/>
              <w:right w:val="single" w:sz="4" w:space="0" w:color="auto"/>
            </w:tcBorders>
          </w:tcPr>
          <w:p w14:paraId="50573C20" w14:textId="77777777" w:rsidR="00701E7A" w:rsidRPr="008A48BF" w:rsidRDefault="00701E7A" w:rsidP="009B047D">
            <w:pPr>
              <w:spacing w:before="0" w:after="0" w:line="240" w:lineRule="auto"/>
              <w:jc w:val="center"/>
              <w:rPr>
                <w:rFonts w:eastAsia="Times New Roman"/>
                <w:b/>
                <w:bCs/>
                <w:color w:val="000000"/>
              </w:rPr>
            </w:pPr>
          </w:p>
          <w:p w14:paraId="4A98A6CC" w14:textId="7F9C7CBF"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HUD MID</w:t>
            </w:r>
          </w:p>
        </w:tc>
        <w:tc>
          <w:tcPr>
            <w:tcW w:w="1140" w:type="dxa"/>
            <w:tcBorders>
              <w:top w:val="single" w:sz="4" w:space="0" w:color="auto"/>
              <w:left w:val="single" w:sz="4" w:space="0" w:color="auto"/>
              <w:bottom w:val="single" w:sz="4" w:space="0" w:color="auto"/>
              <w:right w:val="single" w:sz="4" w:space="0" w:color="auto"/>
            </w:tcBorders>
          </w:tcPr>
          <w:p w14:paraId="61D5CDBD" w14:textId="77777777" w:rsidR="00701E7A" w:rsidRPr="008A48BF" w:rsidRDefault="00701E7A" w:rsidP="009B047D">
            <w:pPr>
              <w:spacing w:before="0" w:after="0" w:line="240" w:lineRule="auto"/>
              <w:jc w:val="center"/>
              <w:rPr>
                <w:rFonts w:eastAsia="Times New Roman"/>
                <w:b/>
                <w:bCs/>
                <w:color w:val="000000"/>
              </w:rPr>
            </w:pPr>
          </w:p>
          <w:p w14:paraId="3FE15A1E" w14:textId="3BEF08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State MID</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CF11F" w14:textId="2AA96701"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Major-High Damage</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78B0F78"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Major-High Total</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CDD6D4D"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Major-Low Damage</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5B6DC71"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Major-Low Total</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333C11B"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Severe Damage</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4383EB6C"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Severe Total</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6EB5412"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Total Major-Severe</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7D04F51A" w14:textId="77777777" w:rsidR="00701E7A" w:rsidRPr="008A48BF" w:rsidRDefault="00701E7A" w:rsidP="009B047D">
            <w:pPr>
              <w:spacing w:before="0" w:after="0" w:line="240" w:lineRule="auto"/>
              <w:jc w:val="center"/>
              <w:rPr>
                <w:rFonts w:eastAsia="Times New Roman"/>
                <w:b/>
                <w:bCs/>
                <w:color w:val="000000"/>
              </w:rPr>
            </w:pPr>
            <w:r w:rsidRPr="008A48BF">
              <w:rPr>
                <w:rFonts w:eastAsia="Times New Roman"/>
                <w:b/>
                <w:bCs/>
                <w:color w:val="000000"/>
              </w:rPr>
              <w:t>Total Major-Severe Amount</w:t>
            </w:r>
          </w:p>
        </w:tc>
      </w:tr>
      <w:tr w:rsidR="00701E7A" w:rsidRPr="008A48BF" w14:paraId="66864DE9"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0D2675FC" w14:textId="5735AD5E"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Arkansas </w:t>
            </w:r>
          </w:p>
        </w:tc>
        <w:tc>
          <w:tcPr>
            <w:tcW w:w="1140" w:type="dxa"/>
            <w:tcBorders>
              <w:top w:val="single" w:sz="4" w:space="0" w:color="auto"/>
              <w:left w:val="nil"/>
              <w:bottom w:val="single" w:sz="4" w:space="0" w:color="auto"/>
              <w:right w:val="single" w:sz="4" w:space="0" w:color="auto"/>
            </w:tcBorders>
          </w:tcPr>
          <w:p w14:paraId="095B7B4D" w14:textId="77777777" w:rsidR="00701E7A" w:rsidRPr="008A48BF" w:rsidRDefault="00701E7A" w:rsidP="009B047D">
            <w:pPr>
              <w:spacing w:before="0" w:after="0" w:line="240" w:lineRule="auto"/>
              <w:jc w:val="right"/>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330CCDA2" w14:textId="5D43B3F4" w:rsidR="00701E7A" w:rsidRPr="008A48BF" w:rsidRDefault="00701E7A" w:rsidP="009B047D">
            <w:pPr>
              <w:spacing w:before="0" w:after="0" w:line="240" w:lineRule="auto"/>
              <w:jc w:val="right"/>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7890B6F" w14:textId="434B190D"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220" w:type="dxa"/>
            <w:tcBorders>
              <w:top w:val="nil"/>
              <w:left w:val="nil"/>
              <w:bottom w:val="single" w:sz="4" w:space="0" w:color="auto"/>
              <w:right w:val="single" w:sz="4" w:space="0" w:color="auto"/>
            </w:tcBorders>
            <w:shd w:val="clear" w:color="auto" w:fill="auto"/>
            <w:noWrap/>
            <w:vAlign w:val="bottom"/>
            <w:hideMark/>
          </w:tcPr>
          <w:p w14:paraId="7F884E5A"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$37,804</w:t>
            </w:r>
          </w:p>
        </w:tc>
        <w:tc>
          <w:tcPr>
            <w:tcW w:w="1220" w:type="dxa"/>
            <w:tcBorders>
              <w:top w:val="nil"/>
              <w:left w:val="nil"/>
              <w:bottom w:val="single" w:sz="4" w:space="0" w:color="auto"/>
              <w:right w:val="single" w:sz="4" w:space="0" w:color="auto"/>
            </w:tcBorders>
            <w:shd w:val="clear" w:color="auto" w:fill="auto"/>
            <w:noWrap/>
            <w:vAlign w:val="bottom"/>
            <w:hideMark/>
          </w:tcPr>
          <w:p w14:paraId="2B32D945"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58C5E83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3B6B1A2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w:t>
            </w:r>
          </w:p>
        </w:tc>
        <w:tc>
          <w:tcPr>
            <w:tcW w:w="1330" w:type="dxa"/>
            <w:tcBorders>
              <w:top w:val="nil"/>
              <w:left w:val="nil"/>
              <w:bottom w:val="single" w:sz="4" w:space="0" w:color="auto"/>
              <w:right w:val="single" w:sz="4" w:space="0" w:color="auto"/>
            </w:tcBorders>
            <w:shd w:val="clear" w:color="auto" w:fill="auto"/>
            <w:noWrap/>
            <w:vAlign w:val="bottom"/>
            <w:hideMark/>
          </w:tcPr>
          <w:p w14:paraId="16D7AB5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$189,252</w:t>
            </w:r>
          </w:p>
        </w:tc>
        <w:tc>
          <w:tcPr>
            <w:tcW w:w="1180" w:type="dxa"/>
            <w:tcBorders>
              <w:top w:val="nil"/>
              <w:left w:val="nil"/>
              <w:bottom w:val="single" w:sz="4" w:space="0" w:color="auto"/>
              <w:right w:val="single" w:sz="4" w:space="0" w:color="auto"/>
            </w:tcBorders>
            <w:shd w:val="clear" w:color="auto" w:fill="auto"/>
            <w:noWrap/>
            <w:vAlign w:val="bottom"/>
            <w:hideMark/>
          </w:tcPr>
          <w:p w14:paraId="6AD488D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w:t>
            </w:r>
          </w:p>
        </w:tc>
        <w:tc>
          <w:tcPr>
            <w:tcW w:w="1330" w:type="dxa"/>
            <w:tcBorders>
              <w:top w:val="nil"/>
              <w:left w:val="nil"/>
              <w:bottom w:val="single" w:sz="4" w:space="0" w:color="auto"/>
              <w:right w:val="single" w:sz="4" w:space="0" w:color="auto"/>
            </w:tcBorders>
            <w:shd w:val="clear" w:color="auto" w:fill="auto"/>
            <w:noWrap/>
            <w:vAlign w:val="bottom"/>
            <w:hideMark/>
          </w:tcPr>
          <w:p w14:paraId="769252F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$227,056</w:t>
            </w:r>
          </w:p>
        </w:tc>
      </w:tr>
      <w:tr w:rsidR="00701E7A" w:rsidRPr="008A48BF" w14:paraId="2DDC7014"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4967BEAF"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Conway </w:t>
            </w:r>
          </w:p>
        </w:tc>
        <w:tc>
          <w:tcPr>
            <w:tcW w:w="1140" w:type="dxa"/>
            <w:tcBorders>
              <w:top w:val="single" w:sz="4" w:space="0" w:color="auto"/>
              <w:left w:val="nil"/>
              <w:bottom w:val="single" w:sz="4" w:space="0" w:color="auto"/>
              <w:right w:val="single" w:sz="4" w:space="0" w:color="auto"/>
            </w:tcBorders>
          </w:tcPr>
          <w:p w14:paraId="3135A520" w14:textId="77777777" w:rsidR="00701E7A" w:rsidRPr="008A48BF" w:rsidRDefault="00701E7A" w:rsidP="009B047D">
            <w:pPr>
              <w:spacing w:before="0" w:after="0" w:line="240" w:lineRule="auto"/>
              <w:jc w:val="right"/>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72BEF004" w14:textId="1595DC6B" w:rsidR="00701E7A" w:rsidRPr="008A48BF" w:rsidRDefault="00701E7A" w:rsidP="009B047D">
            <w:pPr>
              <w:spacing w:before="0" w:after="0" w:line="240" w:lineRule="auto"/>
              <w:jc w:val="right"/>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C0B0DA7" w14:textId="0D398563"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220" w:type="dxa"/>
            <w:tcBorders>
              <w:top w:val="nil"/>
              <w:left w:val="nil"/>
              <w:bottom w:val="single" w:sz="4" w:space="0" w:color="auto"/>
              <w:right w:val="single" w:sz="4" w:space="0" w:color="auto"/>
            </w:tcBorders>
            <w:shd w:val="clear" w:color="auto" w:fill="auto"/>
            <w:noWrap/>
            <w:vAlign w:val="bottom"/>
            <w:hideMark/>
          </w:tcPr>
          <w:p w14:paraId="3F177D7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$37,804</w:t>
            </w:r>
          </w:p>
        </w:tc>
        <w:tc>
          <w:tcPr>
            <w:tcW w:w="1220" w:type="dxa"/>
            <w:tcBorders>
              <w:top w:val="nil"/>
              <w:left w:val="nil"/>
              <w:bottom w:val="single" w:sz="4" w:space="0" w:color="auto"/>
              <w:right w:val="single" w:sz="4" w:space="0" w:color="auto"/>
            </w:tcBorders>
            <w:shd w:val="clear" w:color="auto" w:fill="auto"/>
            <w:noWrap/>
            <w:vAlign w:val="bottom"/>
            <w:hideMark/>
          </w:tcPr>
          <w:p w14:paraId="0335D245"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42D05AD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4E399F4E"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w:t>
            </w:r>
          </w:p>
        </w:tc>
        <w:tc>
          <w:tcPr>
            <w:tcW w:w="1330" w:type="dxa"/>
            <w:tcBorders>
              <w:top w:val="nil"/>
              <w:left w:val="nil"/>
              <w:bottom w:val="single" w:sz="4" w:space="0" w:color="auto"/>
              <w:right w:val="single" w:sz="4" w:space="0" w:color="auto"/>
            </w:tcBorders>
            <w:shd w:val="clear" w:color="auto" w:fill="auto"/>
            <w:noWrap/>
            <w:vAlign w:val="bottom"/>
            <w:hideMark/>
          </w:tcPr>
          <w:p w14:paraId="13A162D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$126,168</w:t>
            </w:r>
          </w:p>
        </w:tc>
        <w:tc>
          <w:tcPr>
            <w:tcW w:w="1180" w:type="dxa"/>
            <w:tcBorders>
              <w:top w:val="nil"/>
              <w:left w:val="nil"/>
              <w:bottom w:val="single" w:sz="4" w:space="0" w:color="auto"/>
              <w:right w:val="single" w:sz="4" w:space="0" w:color="auto"/>
            </w:tcBorders>
            <w:shd w:val="clear" w:color="auto" w:fill="auto"/>
            <w:noWrap/>
            <w:vAlign w:val="bottom"/>
            <w:hideMark/>
          </w:tcPr>
          <w:p w14:paraId="315943A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w:t>
            </w:r>
          </w:p>
        </w:tc>
        <w:tc>
          <w:tcPr>
            <w:tcW w:w="1330" w:type="dxa"/>
            <w:tcBorders>
              <w:top w:val="nil"/>
              <w:left w:val="nil"/>
              <w:bottom w:val="single" w:sz="4" w:space="0" w:color="auto"/>
              <w:right w:val="single" w:sz="4" w:space="0" w:color="auto"/>
            </w:tcBorders>
            <w:shd w:val="clear" w:color="auto" w:fill="auto"/>
            <w:noWrap/>
            <w:vAlign w:val="bottom"/>
            <w:hideMark/>
          </w:tcPr>
          <w:p w14:paraId="4884E89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$163,972</w:t>
            </w:r>
          </w:p>
        </w:tc>
      </w:tr>
      <w:tr w:rsidR="00701E7A" w:rsidRPr="008A48BF" w14:paraId="3E77510E"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7CC48D13"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Crawford </w:t>
            </w:r>
          </w:p>
        </w:tc>
        <w:tc>
          <w:tcPr>
            <w:tcW w:w="1140" w:type="dxa"/>
            <w:tcBorders>
              <w:top w:val="single" w:sz="4" w:space="0" w:color="auto"/>
              <w:left w:val="nil"/>
              <w:bottom w:val="single" w:sz="4" w:space="0" w:color="auto"/>
              <w:right w:val="single" w:sz="4" w:space="0" w:color="auto"/>
            </w:tcBorders>
          </w:tcPr>
          <w:p w14:paraId="67D2A674" w14:textId="77777777" w:rsidR="00701E7A" w:rsidRPr="008A48BF" w:rsidRDefault="00701E7A" w:rsidP="009B047D">
            <w:pPr>
              <w:spacing w:before="0" w:after="0" w:line="240" w:lineRule="auto"/>
              <w:jc w:val="left"/>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13799D43" w14:textId="720C9590" w:rsidR="00701E7A" w:rsidRPr="008A48BF" w:rsidRDefault="00701E7A" w:rsidP="009B047D">
            <w:pPr>
              <w:spacing w:before="0" w:after="0" w:line="240" w:lineRule="auto"/>
              <w:jc w:val="left"/>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B64FBA1" w14:textId="220ACD7B"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0C160E5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45317BBF"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052" w:type="dxa"/>
            <w:tcBorders>
              <w:top w:val="nil"/>
              <w:left w:val="nil"/>
              <w:bottom w:val="single" w:sz="4" w:space="0" w:color="auto"/>
              <w:right w:val="single" w:sz="4" w:space="0" w:color="auto"/>
            </w:tcBorders>
            <w:shd w:val="clear" w:color="auto" w:fill="auto"/>
            <w:noWrap/>
            <w:vAlign w:val="bottom"/>
            <w:hideMark/>
          </w:tcPr>
          <w:p w14:paraId="16651B31"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$26,431</w:t>
            </w:r>
          </w:p>
        </w:tc>
        <w:tc>
          <w:tcPr>
            <w:tcW w:w="1040" w:type="dxa"/>
            <w:tcBorders>
              <w:top w:val="nil"/>
              <w:left w:val="nil"/>
              <w:bottom w:val="single" w:sz="4" w:space="0" w:color="auto"/>
              <w:right w:val="single" w:sz="4" w:space="0" w:color="auto"/>
            </w:tcBorders>
            <w:shd w:val="clear" w:color="auto" w:fill="auto"/>
            <w:noWrap/>
            <w:vAlign w:val="bottom"/>
            <w:hideMark/>
          </w:tcPr>
          <w:p w14:paraId="3FD0E13F"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w:t>
            </w:r>
          </w:p>
        </w:tc>
        <w:tc>
          <w:tcPr>
            <w:tcW w:w="1330" w:type="dxa"/>
            <w:tcBorders>
              <w:top w:val="nil"/>
              <w:left w:val="nil"/>
              <w:bottom w:val="single" w:sz="4" w:space="0" w:color="auto"/>
              <w:right w:val="single" w:sz="4" w:space="0" w:color="auto"/>
            </w:tcBorders>
            <w:shd w:val="clear" w:color="auto" w:fill="auto"/>
            <w:noWrap/>
            <w:vAlign w:val="bottom"/>
            <w:hideMark/>
          </w:tcPr>
          <w:p w14:paraId="4B5DFB70"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$252,336</w:t>
            </w:r>
          </w:p>
        </w:tc>
        <w:tc>
          <w:tcPr>
            <w:tcW w:w="1180" w:type="dxa"/>
            <w:tcBorders>
              <w:top w:val="nil"/>
              <w:left w:val="nil"/>
              <w:bottom w:val="single" w:sz="4" w:space="0" w:color="auto"/>
              <w:right w:val="single" w:sz="4" w:space="0" w:color="auto"/>
            </w:tcBorders>
            <w:shd w:val="clear" w:color="auto" w:fill="auto"/>
            <w:noWrap/>
            <w:vAlign w:val="bottom"/>
            <w:hideMark/>
          </w:tcPr>
          <w:p w14:paraId="6F83D17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5</w:t>
            </w:r>
          </w:p>
        </w:tc>
        <w:tc>
          <w:tcPr>
            <w:tcW w:w="1330" w:type="dxa"/>
            <w:tcBorders>
              <w:top w:val="nil"/>
              <w:left w:val="nil"/>
              <w:bottom w:val="single" w:sz="4" w:space="0" w:color="auto"/>
              <w:right w:val="single" w:sz="4" w:space="0" w:color="auto"/>
            </w:tcBorders>
            <w:shd w:val="clear" w:color="auto" w:fill="auto"/>
            <w:noWrap/>
            <w:vAlign w:val="bottom"/>
            <w:hideMark/>
          </w:tcPr>
          <w:p w14:paraId="2F0719D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$278,767</w:t>
            </w:r>
          </w:p>
        </w:tc>
      </w:tr>
      <w:tr w:rsidR="00701E7A" w:rsidRPr="008A48BF" w14:paraId="5BC5CEF7"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026D5AE9" w14:textId="5E9113A5"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Desha</w:t>
            </w:r>
          </w:p>
        </w:tc>
        <w:tc>
          <w:tcPr>
            <w:tcW w:w="1140" w:type="dxa"/>
            <w:tcBorders>
              <w:top w:val="single" w:sz="4" w:space="0" w:color="auto"/>
              <w:left w:val="nil"/>
              <w:bottom w:val="single" w:sz="4" w:space="0" w:color="auto"/>
              <w:right w:val="single" w:sz="4" w:space="0" w:color="auto"/>
            </w:tcBorders>
          </w:tcPr>
          <w:p w14:paraId="5680213B"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08273A02" w14:textId="497BA2FD" w:rsidR="00701E7A" w:rsidRPr="008A48BF" w:rsidRDefault="00701E7A" w:rsidP="00701E7A">
            <w:pPr>
              <w:spacing w:before="0" w:after="0" w:line="240" w:lineRule="auto"/>
              <w:jc w:val="center"/>
              <w:rPr>
                <w:rFonts w:eastAsia="Times New Roman"/>
                <w:color w:val="000000"/>
              </w:rPr>
            </w:pPr>
            <w:r w:rsidRPr="008A48BF">
              <w:t>√</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845416F" w14:textId="3B92C1F2"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w:t>
            </w:r>
          </w:p>
        </w:tc>
        <w:tc>
          <w:tcPr>
            <w:tcW w:w="1220" w:type="dxa"/>
            <w:tcBorders>
              <w:top w:val="nil"/>
              <w:left w:val="nil"/>
              <w:bottom w:val="single" w:sz="4" w:space="0" w:color="auto"/>
              <w:right w:val="single" w:sz="4" w:space="0" w:color="auto"/>
            </w:tcBorders>
            <w:shd w:val="clear" w:color="auto" w:fill="auto"/>
            <w:noWrap/>
            <w:vAlign w:val="bottom"/>
            <w:hideMark/>
          </w:tcPr>
          <w:p w14:paraId="53EC204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$75,608</w:t>
            </w:r>
          </w:p>
        </w:tc>
        <w:tc>
          <w:tcPr>
            <w:tcW w:w="1220" w:type="dxa"/>
            <w:tcBorders>
              <w:top w:val="nil"/>
              <w:left w:val="nil"/>
              <w:bottom w:val="single" w:sz="4" w:space="0" w:color="auto"/>
              <w:right w:val="single" w:sz="4" w:space="0" w:color="auto"/>
            </w:tcBorders>
            <w:shd w:val="clear" w:color="auto" w:fill="auto"/>
            <w:noWrap/>
            <w:vAlign w:val="bottom"/>
            <w:hideMark/>
          </w:tcPr>
          <w:p w14:paraId="249F5CA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w:t>
            </w:r>
          </w:p>
        </w:tc>
        <w:tc>
          <w:tcPr>
            <w:tcW w:w="1052" w:type="dxa"/>
            <w:tcBorders>
              <w:top w:val="nil"/>
              <w:left w:val="nil"/>
              <w:bottom w:val="single" w:sz="4" w:space="0" w:color="auto"/>
              <w:right w:val="single" w:sz="4" w:space="0" w:color="auto"/>
            </w:tcBorders>
            <w:shd w:val="clear" w:color="auto" w:fill="auto"/>
            <w:noWrap/>
            <w:vAlign w:val="bottom"/>
            <w:hideMark/>
          </w:tcPr>
          <w:p w14:paraId="10B214C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$52,862</w:t>
            </w:r>
          </w:p>
        </w:tc>
        <w:tc>
          <w:tcPr>
            <w:tcW w:w="1040" w:type="dxa"/>
            <w:tcBorders>
              <w:top w:val="nil"/>
              <w:left w:val="nil"/>
              <w:bottom w:val="single" w:sz="4" w:space="0" w:color="auto"/>
              <w:right w:val="single" w:sz="4" w:space="0" w:color="auto"/>
            </w:tcBorders>
            <w:shd w:val="clear" w:color="auto" w:fill="auto"/>
            <w:noWrap/>
            <w:vAlign w:val="bottom"/>
            <w:hideMark/>
          </w:tcPr>
          <w:p w14:paraId="1AD3491F"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16</w:t>
            </w:r>
          </w:p>
        </w:tc>
        <w:tc>
          <w:tcPr>
            <w:tcW w:w="1330" w:type="dxa"/>
            <w:tcBorders>
              <w:top w:val="nil"/>
              <w:left w:val="nil"/>
              <w:bottom w:val="single" w:sz="4" w:space="0" w:color="auto"/>
              <w:right w:val="single" w:sz="4" w:space="0" w:color="auto"/>
            </w:tcBorders>
            <w:shd w:val="clear" w:color="auto" w:fill="auto"/>
            <w:noWrap/>
            <w:vAlign w:val="bottom"/>
            <w:hideMark/>
          </w:tcPr>
          <w:p w14:paraId="36A8DA4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$1,009,344</w:t>
            </w:r>
          </w:p>
        </w:tc>
        <w:tc>
          <w:tcPr>
            <w:tcW w:w="1180" w:type="dxa"/>
            <w:tcBorders>
              <w:top w:val="nil"/>
              <w:left w:val="nil"/>
              <w:bottom w:val="single" w:sz="4" w:space="0" w:color="auto"/>
              <w:right w:val="single" w:sz="4" w:space="0" w:color="auto"/>
            </w:tcBorders>
            <w:shd w:val="clear" w:color="auto" w:fill="auto"/>
            <w:noWrap/>
            <w:vAlign w:val="bottom"/>
            <w:hideMark/>
          </w:tcPr>
          <w:p w14:paraId="06CB3349"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20</w:t>
            </w:r>
          </w:p>
        </w:tc>
        <w:tc>
          <w:tcPr>
            <w:tcW w:w="1330" w:type="dxa"/>
            <w:tcBorders>
              <w:top w:val="nil"/>
              <w:left w:val="nil"/>
              <w:bottom w:val="single" w:sz="4" w:space="0" w:color="auto"/>
              <w:right w:val="single" w:sz="4" w:space="0" w:color="auto"/>
            </w:tcBorders>
            <w:shd w:val="clear" w:color="auto" w:fill="auto"/>
            <w:noWrap/>
            <w:vAlign w:val="bottom"/>
            <w:hideMark/>
          </w:tcPr>
          <w:p w14:paraId="3C7B284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$1,137,814</w:t>
            </w:r>
          </w:p>
        </w:tc>
      </w:tr>
      <w:tr w:rsidR="00701E7A" w:rsidRPr="008A48BF" w14:paraId="1EEE97C9"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4EA1AE06" w14:textId="0A4C53B3"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Faulkner</w:t>
            </w:r>
          </w:p>
        </w:tc>
        <w:tc>
          <w:tcPr>
            <w:tcW w:w="1140" w:type="dxa"/>
            <w:tcBorders>
              <w:top w:val="single" w:sz="4" w:space="0" w:color="auto"/>
              <w:left w:val="nil"/>
              <w:bottom w:val="single" w:sz="4" w:space="0" w:color="auto"/>
              <w:right w:val="single" w:sz="4" w:space="0" w:color="auto"/>
            </w:tcBorders>
          </w:tcPr>
          <w:p w14:paraId="4F3222B3"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7F410880" w14:textId="2728A312" w:rsidR="00701E7A" w:rsidRPr="008A48BF" w:rsidRDefault="00701E7A" w:rsidP="00701E7A">
            <w:pPr>
              <w:spacing w:before="0" w:after="0" w:line="240" w:lineRule="auto"/>
              <w:jc w:val="center"/>
              <w:rPr>
                <w:rFonts w:eastAsia="Times New Roman"/>
                <w:color w:val="000000"/>
              </w:rPr>
            </w:pPr>
            <w:r w:rsidRPr="008A48BF">
              <w:t>√</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B9E0348" w14:textId="63E91114"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w:t>
            </w:r>
          </w:p>
        </w:tc>
        <w:tc>
          <w:tcPr>
            <w:tcW w:w="1220" w:type="dxa"/>
            <w:tcBorders>
              <w:top w:val="nil"/>
              <w:left w:val="nil"/>
              <w:bottom w:val="single" w:sz="4" w:space="0" w:color="auto"/>
              <w:right w:val="single" w:sz="4" w:space="0" w:color="auto"/>
            </w:tcBorders>
            <w:shd w:val="clear" w:color="auto" w:fill="auto"/>
            <w:noWrap/>
            <w:vAlign w:val="bottom"/>
            <w:hideMark/>
          </w:tcPr>
          <w:p w14:paraId="67F0B89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$226,824</w:t>
            </w:r>
          </w:p>
        </w:tc>
        <w:tc>
          <w:tcPr>
            <w:tcW w:w="1220" w:type="dxa"/>
            <w:tcBorders>
              <w:top w:val="nil"/>
              <w:left w:val="nil"/>
              <w:bottom w:val="single" w:sz="4" w:space="0" w:color="auto"/>
              <w:right w:val="single" w:sz="4" w:space="0" w:color="auto"/>
            </w:tcBorders>
            <w:shd w:val="clear" w:color="auto" w:fill="auto"/>
            <w:noWrap/>
            <w:vAlign w:val="bottom"/>
            <w:hideMark/>
          </w:tcPr>
          <w:p w14:paraId="18E69E7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7</w:t>
            </w:r>
          </w:p>
        </w:tc>
        <w:tc>
          <w:tcPr>
            <w:tcW w:w="1052" w:type="dxa"/>
            <w:tcBorders>
              <w:top w:val="nil"/>
              <w:left w:val="nil"/>
              <w:bottom w:val="single" w:sz="4" w:space="0" w:color="auto"/>
              <w:right w:val="single" w:sz="4" w:space="0" w:color="auto"/>
            </w:tcBorders>
            <w:shd w:val="clear" w:color="auto" w:fill="auto"/>
            <w:noWrap/>
            <w:vAlign w:val="bottom"/>
            <w:hideMark/>
          </w:tcPr>
          <w:p w14:paraId="6259659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$185,017</w:t>
            </w:r>
          </w:p>
        </w:tc>
        <w:tc>
          <w:tcPr>
            <w:tcW w:w="1040" w:type="dxa"/>
            <w:tcBorders>
              <w:top w:val="nil"/>
              <w:left w:val="nil"/>
              <w:bottom w:val="single" w:sz="4" w:space="0" w:color="auto"/>
              <w:right w:val="single" w:sz="4" w:space="0" w:color="auto"/>
            </w:tcBorders>
            <w:shd w:val="clear" w:color="auto" w:fill="auto"/>
            <w:noWrap/>
            <w:vAlign w:val="bottom"/>
            <w:hideMark/>
          </w:tcPr>
          <w:p w14:paraId="1A9B141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10</w:t>
            </w:r>
          </w:p>
        </w:tc>
        <w:tc>
          <w:tcPr>
            <w:tcW w:w="1330" w:type="dxa"/>
            <w:tcBorders>
              <w:top w:val="nil"/>
              <w:left w:val="nil"/>
              <w:bottom w:val="single" w:sz="4" w:space="0" w:color="auto"/>
              <w:right w:val="single" w:sz="4" w:space="0" w:color="auto"/>
            </w:tcBorders>
            <w:shd w:val="clear" w:color="auto" w:fill="auto"/>
            <w:noWrap/>
            <w:vAlign w:val="bottom"/>
            <w:hideMark/>
          </w:tcPr>
          <w:p w14:paraId="4A5EA61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$630,840</w:t>
            </w:r>
          </w:p>
        </w:tc>
        <w:tc>
          <w:tcPr>
            <w:tcW w:w="1180" w:type="dxa"/>
            <w:tcBorders>
              <w:top w:val="nil"/>
              <w:left w:val="nil"/>
              <w:bottom w:val="single" w:sz="4" w:space="0" w:color="auto"/>
              <w:right w:val="single" w:sz="4" w:space="0" w:color="auto"/>
            </w:tcBorders>
            <w:shd w:val="clear" w:color="auto" w:fill="auto"/>
            <w:noWrap/>
            <w:vAlign w:val="bottom"/>
            <w:hideMark/>
          </w:tcPr>
          <w:p w14:paraId="2C15FA1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23</w:t>
            </w:r>
          </w:p>
        </w:tc>
        <w:tc>
          <w:tcPr>
            <w:tcW w:w="1330" w:type="dxa"/>
            <w:tcBorders>
              <w:top w:val="nil"/>
              <w:left w:val="nil"/>
              <w:bottom w:val="single" w:sz="4" w:space="0" w:color="auto"/>
              <w:right w:val="single" w:sz="4" w:space="0" w:color="auto"/>
            </w:tcBorders>
            <w:shd w:val="clear" w:color="auto" w:fill="auto"/>
            <w:noWrap/>
            <w:vAlign w:val="bottom"/>
            <w:hideMark/>
          </w:tcPr>
          <w:p w14:paraId="62277634"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$1,042,681</w:t>
            </w:r>
          </w:p>
        </w:tc>
      </w:tr>
      <w:tr w:rsidR="00701E7A" w:rsidRPr="008A48BF" w14:paraId="329A97A9"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4241CD44"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Franklin </w:t>
            </w:r>
          </w:p>
        </w:tc>
        <w:tc>
          <w:tcPr>
            <w:tcW w:w="1140" w:type="dxa"/>
            <w:tcBorders>
              <w:top w:val="single" w:sz="4" w:space="0" w:color="auto"/>
              <w:left w:val="nil"/>
              <w:bottom w:val="single" w:sz="4" w:space="0" w:color="auto"/>
              <w:right w:val="single" w:sz="4" w:space="0" w:color="auto"/>
            </w:tcBorders>
          </w:tcPr>
          <w:p w14:paraId="6DF7A8E7"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1F5683BA" w14:textId="516A16C0"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16C7BF9" w14:textId="7CF0075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69DCEA3A"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5B12AD21"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7688A0B4"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728A11CC"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330" w:type="dxa"/>
            <w:tcBorders>
              <w:top w:val="nil"/>
              <w:left w:val="nil"/>
              <w:bottom w:val="single" w:sz="4" w:space="0" w:color="auto"/>
              <w:right w:val="single" w:sz="4" w:space="0" w:color="auto"/>
            </w:tcBorders>
            <w:shd w:val="clear" w:color="auto" w:fill="auto"/>
            <w:noWrap/>
            <w:vAlign w:val="bottom"/>
            <w:hideMark/>
          </w:tcPr>
          <w:p w14:paraId="35D9BB6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180" w:type="dxa"/>
            <w:tcBorders>
              <w:top w:val="nil"/>
              <w:left w:val="nil"/>
              <w:bottom w:val="single" w:sz="4" w:space="0" w:color="auto"/>
              <w:right w:val="single" w:sz="4" w:space="0" w:color="auto"/>
            </w:tcBorders>
            <w:shd w:val="clear" w:color="auto" w:fill="auto"/>
            <w:noWrap/>
            <w:vAlign w:val="bottom"/>
            <w:hideMark/>
          </w:tcPr>
          <w:p w14:paraId="7CF7B88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330" w:type="dxa"/>
            <w:tcBorders>
              <w:top w:val="nil"/>
              <w:left w:val="nil"/>
              <w:bottom w:val="single" w:sz="4" w:space="0" w:color="auto"/>
              <w:right w:val="single" w:sz="4" w:space="0" w:color="auto"/>
            </w:tcBorders>
            <w:shd w:val="clear" w:color="auto" w:fill="auto"/>
            <w:noWrap/>
            <w:vAlign w:val="bottom"/>
            <w:hideMark/>
          </w:tcPr>
          <w:p w14:paraId="466F303E"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r>
      <w:tr w:rsidR="00701E7A" w:rsidRPr="008A48BF" w14:paraId="72F9653F"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6FB8FFC4" w14:textId="33D3112E"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Jefferson</w:t>
            </w:r>
          </w:p>
        </w:tc>
        <w:tc>
          <w:tcPr>
            <w:tcW w:w="1140" w:type="dxa"/>
            <w:tcBorders>
              <w:top w:val="single" w:sz="4" w:space="0" w:color="auto"/>
              <w:left w:val="nil"/>
              <w:bottom w:val="single" w:sz="4" w:space="0" w:color="auto"/>
              <w:right w:val="single" w:sz="4" w:space="0" w:color="auto"/>
            </w:tcBorders>
          </w:tcPr>
          <w:p w14:paraId="0EC93900" w14:textId="698FB766" w:rsidR="00701E7A" w:rsidRPr="008A48BF" w:rsidRDefault="00701E7A" w:rsidP="00701E7A">
            <w:pPr>
              <w:spacing w:before="0" w:after="0" w:line="240" w:lineRule="auto"/>
              <w:jc w:val="center"/>
              <w:rPr>
                <w:rFonts w:eastAsia="Times New Roman"/>
                <w:color w:val="000000"/>
              </w:rPr>
            </w:pPr>
            <w:r w:rsidRPr="008A48BF">
              <w:t>√</w:t>
            </w:r>
          </w:p>
        </w:tc>
        <w:tc>
          <w:tcPr>
            <w:tcW w:w="1140" w:type="dxa"/>
            <w:tcBorders>
              <w:top w:val="single" w:sz="4" w:space="0" w:color="auto"/>
              <w:left w:val="single" w:sz="4" w:space="0" w:color="auto"/>
              <w:bottom w:val="single" w:sz="4" w:space="0" w:color="auto"/>
              <w:right w:val="single" w:sz="4" w:space="0" w:color="auto"/>
            </w:tcBorders>
          </w:tcPr>
          <w:p w14:paraId="3769C734" w14:textId="51178800"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738E616" w14:textId="5508386E"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13</w:t>
            </w:r>
          </w:p>
        </w:tc>
        <w:tc>
          <w:tcPr>
            <w:tcW w:w="1220" w:type="dxa"/>
            <w:tcBorders>
              <w:top w:val="nil"/>
              <w:left w:val="nil"/>
              <w:bottom w:val="single" w:sz="4" w:space="0" w:color="auto"/>
              <w:right w:val="single" w:sz="4" w:space="0" w:color="auto"/>
            </w:tcBorders>
            <w:shd w:val="clear" w:color="auto" w:fill="auto"/>
            <w:noWrap/>
            <w:vAlign w:val="bottom"/>
            <w:hideMark/>
          </w:tcPr>
          <w:p w14:paraId="4CDF926A"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$491,452</w:t>
            </w:r>
          </w:p>
        </w:tc>
        <w:tc>
          <w:tcPr>
            <w:tcW w:w="1220" w:type="dxa"/>
            <w:tcBorders>
              <w:top w:val="nil"/>
              <w:left w:val="nil"/>
              <w:bottom w:val="single" w:sz="4" w:space="0" w:color="auto"/>
              <w:right w:val="single" w:sz="4" w:space="0" w:color="auto"/>
            </w:tcBorders>
            <w:shd w:val="clear" w:color="auto" w:fill="auto"/>
            <w:noWrap/>
            <w:vAlign w:val="bottom"/>
            <w:hideMark/>
          </w:tcPr>
          <w:p w14:paraId="3800BDB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w:t>
            </w:r>
          </w:p>
        </w:tc>
        <w:tc>
          <w:tcPr>
            <w:tcW w:w="1052" w:type="dxa"/>
            <w:tcBorders>
              <w:top w:val="nil"/>
              <w:left w:val="nil"/>
              <w:bottom w:val="single" w:sz="4" w:space="0" w:color="auto"/>
              <w:right w:val="single" w:sz="4" w:space="0" w:color="auto"/>
            </w:tcBorders>
            <w:shd w:val="clear" w:color="auto" w:fill="auto"/>
            <w:noWrap/>
            <w:vAlign w:val="bottom"/>
            <w:hideMark/>
          </w:tcPr>
          <w:p w14:paraId="0F7B84E1"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$105,724</w:t>
            </w:r>
          </w:p>
        </w:tc>
        <w:tc>
          <w:tcPr>
            <w:tcW w:w="1040" w:type="dxa"/>
            <w:tcBorders>
              <w:top w:val="nil"/>
              <w:left w:val="nil"/>
              <w:bottom w:val="single" w:sz="4" w:space="0" w:color="auto"/>
              <w:right w:val="single" w:sz="4" w:space="0" w:color="auto"/>
            </w:tcBorders>
            <w:shd w:val="clear" w:color="auto" w:fill="auto"/>
            <w:noWrap/>
            <w:vAlign w:val="bottom"/>
            <w:hideMark/>
          </w:tcPr>
          <w:p w14:paraId="10A56C54"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75</w:t>
            </w:r>
          </w:p>
        </w:tc>
        <w:tc>
          <w:tcPr>
            <w:tcW w:w="1330" w:type="dxa"/>
            <w:tcBorders>
              <w:top w:val="nil"/>
              <w:left w:val="nil"/>
              <w:bottom w:val="single" w:sz="4" w:space="0" w:color="auto"/>
              <w:right w:val="single" w:sz="4" w:space="0" w:color="auto"/>
            </w:tcBorders>
            <w:shd w:val="clear" w:color="auto" w:fill="auto"/>
            <w:noWrap/>
            <w:vAlign w:val="bottom"/>
            <w:hideMark/>
          </w:tcPr>
          <w:p w14:paraId="35399C0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$4,731,300</w:t>
            </w:r>
          </w:p>
        </w:tc>
        <w:tc>
          <w:tcPr>
            <w:tcW w:w="1180" w:type="dxa"/>
            <w:tcBorders>
              <w:top w:val="nil"/>
              <w:left w:val="nil"/>
              <w:bottom w:val="single" w:sz="4" w:space="0" w:color="auto"/>
              <w:right w:val="single" w:sz="4" w:space="0" w:color="auto"/>
            </w:tcBorders>
            <w:shd w:val="clear" w:color="auto" w:fill="auto"/>
            <w:noWrap/>
            <w:vAlign w:val="bottom"/>
            <w:hideMark/>
          </w:tcPr>
          <w:p w14:paraId="7E234CE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92</w:t>
            </w:r>
          </w:p>
        </w:tc>
        <w:tc>
          <w:tcPr>
            <w:tcW w:w="1330" w:type="dxa"/>
            <w:tcBorders>
              <w:top w:val="nil"/>
              <w:left w:val="nil"/>
              <w:bottom w:val="single" w:sz="4" w:space="0" w:color="auto"/>
              <w:right w:val="single" w:sz="4" w:space="0" w:color="auto"/>
            </w:tcBorders>
            <w:shd w:val="clear" w:color="auto" w:fill="auto"/>
            <w:noWrap/>
            <w:vAlign w:val="bottom"/>
            <w:hideMark/>
          </w:tcPr>
          <w:p w14:paraId="2B4AE329" w14:textId="29F01B2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$5,328,476</w:t>
            </w:r>
          </w:p>
        </w:tc>
      </w:tr>
      <w:tr w:rsidR="00701E7A" w:rsidRPr="008A48BF" w14:paraId="64559A2B"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64AE1B6B"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Johnson </w:t>
            </w:r>
          </w:p>
        </w:tc>
        <w:tc>
          <w:tcPr>
            <w:tcW w:w="1140" w:type="dxa"/>
            <w:tcBorders>
              <w:top w:val="single" w:sz="4" w:space="0" w:color="auto"/>
              <w:left w:val="nil"/>
              <w:bottom w:val="single" w:sz="4" w:space="0" w:color="auto"/>
              <w:right w:val="single" w:sz="4" w:space="0" w:color="auto"/>
            </w:tcBorders>
          </w:tcPr>
          <w:p w14:paraId="05692A97"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114F94C5" w14:textId="589C7609"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65EC9B1" w14:textId="700BD74D"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7D6C3B67"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3C2FCFC9"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1143251E"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7F3B43B"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330" w:type="dxa"/>
            <w:tcBorders>
              <w:top w:val="nil"/>
              <w:left w:val="nil"/>
              <w:bottom w:val="single" w:sz="4" w:space="0" w:color="auto"/>
              <w:right w:val="single" w:sz="4" w:space="0" w:color="auto"/>
            </w:tcBorders>
            <w:shd w:val="clear" w:color="auto" w:fill="auto"/>
            <w:noWrap/>
            <w:vAlign w:val="bottom"/>
            <w:hideMark/>
          </w:tcPr>
          <w:p w14:paraId="3B562E7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180" w:type="dxa"/>
            <w:tcBorders>
              <w:top w:val="nil"/>
              <w:left w:val="nil"/>
              <w:bottom w:val="single" w:sz="4" w:space="0" w:color="auto"/>
              <w:right w:val="single" w:sz="4" w:space="0" w:color="auto"/>
            </w:tcBorders>
            <w:shd w:val="clear" w:color="auto" w:fill="auto"/>
            <w:noWrap/>
            <w:vAlign w:val="bottom"/>
            <w:hideMark/>
          </w:tcPr>
          <w:p w14:paraId="7440C4A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330" w:type="dxa"/>
            <w:tcBorders>
              <w:top w:val="nil"/>
              <w:left w:val="nil"/>
              <w:bottom w:val="single" w:sz="4" w:space="0" w:color="auto"/>
              <w:right w:val="single" w:sz="4" w:space="0" w:color="auto"/>
            </w:tcBorders>
            <w:shd w:val="clear" w:color="auto" w:fill="auto"/>
            <w:noWrap/>
            <w:vAlign w:val="bottom"/>
            <w:hideMark/>
          </w:tcPr>
          <w:p w14:paraId="73C4EA1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r>
      <w:tr w:rsidR="00701E7A" w:rsidRPr="008A48BF" w14:paraId="11C82C0D"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430862C6"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Lincoln </w:t>
            </w:r>
          </w:p>
        </w:tc>
        <w:tc>
          <w:tcPr>
            <w:tcW w:w="1140" w:type="dxa"/>
            <w:tcBorders>
              <w:top w:val="single" w:sz="4" w:space="0" w:color="auto"/>
              <w:left w:val="nil"/>
              <w:bottom w:val="single" w:sz="4" w:space="0" w:color="auto"/>
              <w:right w:val="single" w:sz="4" w:space="0" w:color="auto"/>
            </w:tcBorders>
          </w:tcPr>
          <w:p w14:paraId="6C5D4AAE"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01A5E028" w14:textId="2E9384E0"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3C22923" w14:textId="350AFD58"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3AB0EA1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3010A3E2"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096BEBC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0C41AAA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w:t>
            </w:r>
          </w:p>
        </w:tc>
        <w:tc>
          <w:tcPr>
            <w:tcW w:w="1330" w:type="dxa"/>
            <w:tcBorders>
              <w:top w:val="nil"/>
              <w:left w:val="nil"/>
              <w:bottom w:val="single" w:sz="4" w:space="0" w:color="auto"/>
              <w:right w:val="single" w:sz="4" w:space="0" w:color="auto"/>
            </w:tcBorders>
            <w:shd w:val="clear" w:color="auto" w:fill="auto"/>
            <w:noWrap/>
            <w:vAlign w:val="bottom"/>
            <w:hideMark/>
          </w:tcPr>
          <w:p w14:paraId="4E3CB5B0"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$126,168</w:t>
            </w:r>
          </w:p>
        </w:tc>
        <w:tc>
          <w:tcPr>
            <w:tcW w:w="1180" w:type="dxa"/>
            <w:tcBorders>
              <w:top w:val="nil"/>
              <w:left w:val="nil"/>
              <w:bottom w:val="single" w:sz="4" w:space="0" w:color="auto"/>
              <w:right w:val="single" w:sz="4" w:space="0" w:color="auto"/>
            </w:tcBorders>
            <w:shd w:val="clear" w:color="auto" w:fill="auto"/>
            <w:noWrap/>
            <w:vAlign w:val="bottom"/>
            <w:hideMark/>
          </w:tcPr>
          <w:p w14:paraId="0A1305C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w:t>
            </w:r>
          </w:p>
        </w:tc>
        <w:tc>
          <w:tcPr>
            <w:tcW w:w="1330" w:type="dxa"/>
            <w:tcBorders>
              <w:top w:val="nil"/>
              <w:left w:val="nil"/>
              <w:bottom w:val="single" w:sz="4" w:space="0" w:color="auto"/>
              <w:right w:val="single" w:sz="4" w:space="0" w:color="auto"/>
            </w:tcBorders>
            <w:shd w:val="clear" w:color="auto" w:fill="auto"/>
            <w:noWrap/>
            <w:vAlign w:val="bottom"/>
            <w:hideMark/>
          </w:tcPr>
          <w:p w14:paraId="16D202F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$126,168</w:t>
            </w:r>
          </w:p>
        </w:tc>
      </w:tr>
      <w:tr w:rsidR="00701E7A" w:rsidRPr="008A48BF" w14:paraId="2FA51FE8"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474EA74B"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Logan </w:t>
            </w:r>
          </w:p>
        </w:tc>
        <w:tc>
          <w:tcPr>
            <w:tcW w:w="1140" w:type="dxa"/>
            <w:tcBorders>
              <w:top w:val="single" w:sz="4" w:space="0" w:color="auto"/>
              <w:left w:val="nil"/>
              <w:bottom w:val="single" w:sz="4" w:space="0" w:color="auto"/>
              <w:right w:val="single" w:sz="4" w:space="0" w:color="auto"/>
            </w:tcBorders>
          </w:tcPr>
          <w:p w14:paraId="701B9403"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165705A1" w14:textId="5206F616"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F74C768" w14:textId="53950113"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2E12AE7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1DBC8C63"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6562746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0D1957D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5</w:t>
            </w:r>
          </w:p>
        </w:tc>
        <w:tc>
          <w:tcPr>
            <w:tcW w:w="1330" w:type="dxa"/>
            <w:tcBorders>
              <w:top w:val="nil"/>
              <w:left w:val="nil"/>
              <w:bottom w:val="single" w:sz="4" w:space="0" w:color="auto"/>
              <w:right w:val="single" w:sz="4" w:space="0" w:color="auto"/>
            </w:tcBorders>
            <w:shd w:val="clear" w:color="auto" w:fill="auto"/>
            <w:noWrap/>
            <w:vAlign w:val="bottom"/>
            <w:hideMark/>
          </w:tcPr>
          <w:p w14:paraId="204C59B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$315,420</w:t>
            </w:r>
          </w:p>
        </w:tc>
        <w:tc>
          <w:tcPr>
            <w:tcW w:w="1180" w:type="dxa"/>
            <w:tcBorders>
              <w:top w:val="nil"/>
              <w:left w:val="nil"/>
              <w:bottom w:val="single" w:sz="4" w:space="0" w:color="auto"/>
              <w:right w:val="single" w:sz="4" w:space="0" w:color="auto"/>
            </w:tcBorders>
            <w:shd w:val="clear" w:color="auto" w:fill="auto"/>
            <w:noWrap/>
            <w:vAlign w:val="bottom"/>
            <w:hideMark/>
          </w:tcPr>
          <w:p w14:paraId="2C1B275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5</w:t>
            </w:r>
          </w:p>
        </w:tc>
        <w:tc>
          <w:tcPr>
            <w:tcW w:w="1330" w:type="dxa"/>
            <w:tcBorders>
              <w:top w:val="nil"/>
              <w:left w:val="nil"/>
              <w:bottom w:val="single" w:sz="4" w:space="0" w:color="auto"/>
              <w:right w:val="single" w:sz="4" w:space="0" w:color="auto"/>
            </w:tcBorders>
            <w:shd w:val="clear" w:color="auto" w:fill="auto"/>
            <w:noWrap/>
            <w:vAlign w:val="bottom"/>
            <w:hideMark/>
          </w:tcPr>
          <w:p w14:paraId="28C1D8C1"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$315,420</w:t>
            </w:r>
          </w:p>
        </w:tc>
      </w:tr>
      <w:tr w:rsidR="00701E7A" w:rsidRPr="008A48BF" w14:paraId="0D0AF4D0"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6CC5DF2B" w14:textId="3AB13DF9"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Perry</w:t>
            </w:r>
          </w:p>
        </w:tc>
        <w:tc>
          <w:tcPr>
            <w:tcW w:w="1140" w:type="dxa"/>
            <w:tcBorders>
              <w:top w:val="single" w:sz="4" w:space="0" w:color="auto"/>
              <w:left w:val="nil"/>
              <w:bottom w:val="single" w:sz="4" w:space="0" w:color="auto"/>
              <w:right w:val="single" w:sz="4" w:space="0" w:color="auto"/>
            </w:tcBorders>
          </w:tcPr>
          <w:p w14:paraId="3C17A8A5" w14:textId="04311217" w:rsidR="00701E7A" w:rsidRPr="008A48BF" w:rsidRDefault="00701E7A" w:rsidP="00701E7A">
            <w:pPr>
              <w:spacing w:before="0" w:after="0" w:line="240" w:lineRule="auto"/>
              <w:jc w:val="center"/>
              <w:rPr>
                <w:rFonts w:eastAsia="Times New Roman"/>
                <w:color w:val="000000"/>
              </w:rPr>
            </w:pPr>
            <w:r w:rsidRPr="008A48BF">
              <w:t>√</w:t>
            </w:r>
          </w:p>
        </w:tc>
        <w:tc>
          <w:tcPr>
            <w:tcW w:w="1140" w:type="dxa"/>
            <w:tcBorders>
              <w:top w:val="single" w:sz="4" w:space="0" w:color="auto"/>
              <w:left w:val="single" w:sz="4" w:space="0" w:color="auto"/>
              <w:bottom w:val="single" w:sz="4" w:space="0" w:color="auto"/>
              <w:right w:val="single" w:sz="4" w:space="0" w:color="auto"/>
            </w:tcBorders>
          </w:tcPr>
          <w:p w14:paraId="76272406" w14:textId="6D0A381D"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7E0F774B" w14:textId="237FBA9F"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w:t>
            </w:r>
          </w:p>
        </w:tc>
        <w:tc>
          <w:tcPr>
            <w:tcW w:w="1220" w:type="dxa"/>
            <w:tcBorders>
              <w:top w:val="nil"/>
              <w:left w:val="nil"/>
              <w:bottom w:val="single" w:sz="4" w:space="0" w:color="auto"/>
              <w:right w:val="single" w:sz="4" w:space="0" w:color="auto"/>
            </w:tcBorders>
            <w:shd w:val="clear" w:color="auto" w:fill="auto"/>
            <w:noWrap/>
            <w:vAlign w:val="bottom"/>
            <w:hideMark/>
          </w:tcPr>
          <w:p w14:paraId="3260700F"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$151,216</w:t>
            </w:r>
          </w:p>
        </w:tc>
        <w:tc>
          <w:tcPr>
            <w:tcW w:w="1220" w:type="dxa"/>
            <w:tcBorders>
              <w:top w:val="nil"/>
              <w:left w:val="nil"/>
              <w:bottom w:val="single" w:sz="4" w:space="0" w:color="auto"/>
              <w:right w:val="single" w:sz="4" w:space="0" w:color="auto"/>
            </w:tcBorders>
            <w:shd w:val="clear" w:color="auto" w:fill="auto"/>
            <w:noWrap/>
            <w:vAlign w:val="bottom"/>
            <w:hideMark/>
          </w:tcPr>
          <w:p w14:paraId="38B7B402"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7A81924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7D5C107"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37</w:t>
            </w:r>
          </w:p>
        </w:tc>
        <w:tc>
          <w:tcPr>
            <w:tcW w:w="1330" w:type="dxa"/>
            <w:tcBorders>
              <w:top w:val="nil"/>
              <w:left w:val="nil"/>
              <w:bottom w:val="single" w:sz="4" w:space="0" w:color="auto"/>
              <w:right w:val="single" w:sz="4" w:space="0" w:color="auto"/>
            </w:tcBorders>
            <w:shd w:val="clear" w:color="auto" w:fill="auto"/>
            <w:noWrap/>
            <w:vAlign w:val="bottom"/>
            <w:hideMark/>
          </w:tcPr>
          <w:p w14:paraId="3E5B0089"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$2,334,108</w:t>
            </w:r>
          </w:p>
        </w:tc>
        <w:tc>
          <w:tcPr>
            <w:tcW w:w="1180" w:type="dxa"/>
            <w:tcBorders>
              <w:top w:val="nil"/>
              <w:left w:val="nil"/>
              <w:bottom w:val="single" w:sz="4" w:space="0" w:color="auto"/>
              <w:right w:val="single" w:sz="4" w:space="0" w:color="auto"/>
            </w:tcBorders>
            <w:shd w:val="clear" w:color="auto" w:fill="auto"/>
            <w:noWrap/>
            <w:vAlign w:val="bottom"/>
            <w:hideMark/>
          </w:tcPr>
          <w:p w14:paraId="44305D30"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41</w:t>
            </w:r>
          </w:p>
        </w:tc>
        <w:tc>
          <w:tcPr>
            <w:tcW w:w="1330" w:type="dxa"/>
            <w:tcBorders>
              <w:top w:val="nil"/>
              <w:left w:val="nil"/>
              <w:bottom w:val="single" w:sz="4" w:space="0" w:color="auto"/>
              <w:right w:val="single" w:sz="4" w:space="0" w:color="auto"/>
            </w:tcBorders>
            <w:shd w:val="clear" w:color="auto" w:fill="auto"/>
            <w:noWrap/>
            <w:vAlign w:val="bottom"/>
            <w:hideMark/>
          </w:tcPr>
          <w:p w14:paraId="0E73D6FA"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$2,485,324</w:t>
            </w:r>
          </w:p>
        </w:tc>
      </w:tr>
      <w:tr w:rsidR="00701E7A" w:rsidRPr="008A48BF" w14:paraId="643BC608"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785E87AE"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Pope </w:t>
            </w:r>
          </w:p>
        </w:tc>
        <w:tc>
          <w:tcPr>
            <w:tcW w:w="1140" w:type="dxa"/>
            <w:tcBorders>
              <w:top w:val="single" w:sz="4" w:space="0" w:color="auto"/>
              <w:left w:val="nil"/>
              <w:bottom w:val="single" w:sz="4" w:space="0" w:color="auto"/>
              <w:right w:val="single" w:sz="4" w:space="0" w:color="auto"/>
            </w:tcBorders>
          </w:tcPr>
          <w:p w14:paraId="0A3B0DF3"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0547F72D" w14:textId="72ADA25F" w:rsidR="00701E7A" w:rsidRPr="008A48BF" w:rsidRDefault="00701E7A" w:rsidP="00701E7A">
            <w:pPr>
              <w:spacing w:before="0" w:after="0" w:line="240" w:lineRule="auto"/>
              <w:jc w:val="center"/>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D882049" w14:textId="569DF835"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4A4B76F2"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4C1F075E"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5D6A78B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58A6D17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330" w:type="dxa"/>
            <w:tcBorders>
              <w:top w:val="nil"/>
              <w:left w:val="nil"/>
              <w:bottom w:val="single" w:sz="4" w:space="0" w:color="auto"/>
              <w:right w:val="single" w:sz="4" w:space="0" w:color="auto"/>
            </w:tcBorders>
            <w:shd w:val="clear" w:color="auto" w:fill="auto"/>
            <w:noWrap/>
            <w:vAlign w:val="bottom"/>
            <w:hideMark/>
          </w:tcPr>
          <w:p w14:paraId="12BE7DC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$63,084</w:t>
            </w:r>
          </w:p>
        </w:tc>
        <w:tc>
          <w:tcPr>
            <w:tcW w:w="1180" w:type="dxa"/>
            <w:tcBorders>
              <w:top w:val="nil"/>
              <w:left w:val="nil"/>
              <w:bottom w:val="single" w:sz="4" w:space="0" w:color="auto"/>
              <w:right w:val="single" w:sz="4" w:space="0" w:color="auto"/>
            </w:tcBorders>
            <w:shd w:val="clear" w:color="auto" w:fill="auto"/>
            <w:noWrap/>
            <w:vAlign w:val="bottom"/>
            <w:hideMark/>
          </w:tcPr>
          <w:p w14:paraId="30ECE47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330" w:type="dxa"/>
            <w:tcBorders>
              <w:top w:val="nil"/>
              <w:left w:val="nil"/>
              <w:bottom w:val="single" w:sz="4" w:space="0" w:color="auto"/>
              <w:right w:val="single" w:sz="4" w:space="0" w:color="auto"/>
            </w:tcBorders>
            <w:shd w:val="clear" w:color="auto" w:fill="auto"/>
            <w:noWrap/>
            <w:vAlign w:val="bottom"/>
            <w:hideMark/>
          </w:tcPr>
          <w:p w14:paraId="0B05452F"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$63,084</w:t>
            </w:r>
          </w:p>
        </w:tc>
      </w:tr>
      <w:tr w:rsidR="00701E7A" w:rsidRPr="008A48BF" w14:paraId="536D1AE3"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64291651" w14:textId="60DC1AFC"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Pulaski</w:t>
            </w:r>
          </w:p>
        </w:tc>
        <w:tc>
          <w:tcPr>
            <w:tcW w:w="1140" w:type="dxa"/>
            <w:tcBorders>
              <w:top w:val="single" w:sz="4" w:space="0" w:color="auto"/>
              <w:left w:val="nil"/>
              <w:bottom w:val="single" w:sz="4" w:space="0" w:color="auto"/>
              <w:right w:val="single" w:sz="4" w:space="0" w:color="auto"/>
            </w:tcBorders>
          </w:tcPr>
          <w:p w14:paraId="1D5ED818"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668D6D6A" w14:textId="5D04B73D" w:rsidR="00701E7A" w:rsidRPr="008A48BF" w:rsidRDefault="00701E7A" w:rsidP="00701E7A">
            <w:pPr>
              <w:spacing w:before="0" w:after="0" w:line="240" w:lineRule="auto"/>
              <w:jc w:val="center"/>
              <w:rPr>
                <w:rFonts w:eastAsia="Times New Roman"/>
                <w:color w:val="000000"/>
              </w:rPr>
            </w:pPr>
            <w:r w:rsidRPr="008A48BF">
              <w:t>√</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74A1378" w14:textId="34E23EBB"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4</w:t>
            </w:r>
          </w:p>
        </w:tc>
        <w:tc>
          <w:tcPr>
            <w:tcW w:w="1220" w:type="dxa"/>
            <w:tcBorders>
              <w:top w:val="nil"/>
              <w:left w:val="nil"/>
              <w:bottom w:val="single" w:sz="4" w:space="0" w:color="auto"/>
              <w:right w:val="single" w:sz="4" w:space="0" w:color="auto"/>
            </w:tcBorders>
            <w:shd w:val="clear" w:color="auto" w:fill="auto"/>
            <w:noWrap/>
            <w:vAlign w:val="bottom"/>
            <w:hideMark/>
          </w:tcPr>
          <w:p w14:paraId="0FD9A79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$151,216</w:t>
            </w:r>
          </w:p>
        </w:tc>
        <w:tc>
          <w:tcPr>
            <w:tcW w:w="1220" w:type="dxa"/>
            <w:tcBorders>
              <w:top w:val="nil"/>
              <w:left w:val="nil"/>
              <w:bottom w:val="single" w:sz="4" w:space="0" w:color="auto"/>
              <w:right w:val="single" w:sz="4" w:space="0" w:color="auto"/>
            </w:tcBorders>
            <w:shd w:val="clear" w:color="auto" w:fill="auto"/>
            <w:noWrap/>
            <w:vAlign w:val="bottom"/>
            <w:hideMark/>
          </w:tcPr>
          <w:p w14:paraId="2BFFA3F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052" w:type="dxa"/>
            <w:tcBorders>
              <w:top w:val="nil"/>
              <w:left w:val="nil"/>
              <w:bottom w:val="single" w:sz="4" w:space="0" w:color="auto"/>
              <w:right w:val="single" w:sz="4" w:space="0" w:color="auto"/>
            </w:tcBorders>
            <w:shd w:val="clear" w:color="auto" w:fill="auto"/>
            <w:noWrap/>
            <w:vAlign w:val="bottom"/>
            <w:hideMark/>
          </w:tcPr>
          <w:p w14:paraId="0941756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$26,431</w:t>
            </w:r>
          </w:p>
        </w:tc>
        <w:tc>
          <w:tcPr>
            <w:tcW w:w="1040" w:type="dxa"/>
            <w:tcBorders>
              <w:top w:val="nil"/>
              <w:left w:val="nil"/>
              <w:bottom w:val="single" w:sz="4" w:space="0" w:color="auto"/>
              <w:right w:val="single" w:sz="4" w:space="0" w:color="auto"/>
            </w:tcBorders>
            <w:shd w:val="clear" w:color="auto" w:fill="auto"/>
            <w:noWrap/>
            <w:vAlign w:val="bottom"/>
            <w:hideMark/>
          </w:tcPr>
          <w:p w14:paraId="2F42896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8</w:t>
            </w:r>
          </w:p>
        </w:tc>
        <w:tc>
          <w:tcPr>
            <w:tcW w:w="1330" w:type="dxa"/>
            <w:tcBorders>
              <w:top w:val="nil"/>
              <w:left w:val="nil"/>
              <w:bottom w:val="single" w:sz="4" w:space="0" w:color="auto"/>
              <w:right w:val="single" w:sz="4" w:space="0" w:color="auto"/>
            </w:tcBorders>
            <w:shd w:val="clear" w:color="auto" w:fill="auto"/>
            <w:noWrap/>
            <w:vAlign w:val="bottom"/>
            <w:hideMark/>
          </w:tcPr>
          <w:p w14:paraId="269DEDB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$504,672</w:t>
            </w:r>
          </w:p>
        </w:tc>
        <w:tc>
          <w:tcPr>
            <w:tcW w:w="1180" w:type="dxa"/>
            <w:tcBorders>
              <w:top w:val="nil"/>
              <w:left w:val="nil"/>
              <w:bottom w:val="single" w:sz="4" w:space="0" w:color="auto"/>
              <w:right w:val="single" w:sz="4" w:space="0" w:color="auto"/>
            </w:tcBorders>
            <w:shd w:val="clear" w:color="auto" w:fill="auto"/>
            <w:noWrap/>
            <w:vAlign w:val="bottom"/>
            <w:hideMark/>
          </w:tcPr>
          <w:p w14:paraId="13B643C7"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13</w:t>
            </w:r>
          </w:p>
        </w:tc>
        <w:tc>
          <w:tcPr>
            <w:tcW w:w="1330" w:type="dxa"/>
            <w:tcBorders>
              <w:top w:val="nil"/>
              <w:left w:val="nil"/>
              <w:bottom w:val="single" w:sz="4" w:space="0" w:color="auto"/>
              <w:right w:val="single" w:sz="4" w:space="0" w:color="auto"/>
            </w:tcBorders>
            <w:shd w:val="clear" w:color="auto" w:fill="auto"/>
            <w:noWrap/>
            <w:vAlign w:val="bottom"/>
            <w:hideMark/>
          </w:tcPr>
          <w:p w14:paraId="5252F425"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$682,319</w:t>
            </w:r>
          </w:p>
        </w:tc>
      </w:tr>
      <w:tr w:rsidR="00701E7A" w:rsidRPr="008A48BF" w14:paraId="0B13E58E"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1BAD6270" w14:textId="49F74D96"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Sebastian</w:t>
            </w:r>
          </w:p>
        </w:tc>
        <w:tc>
          <w:tcPr>
            <w:tcW w:w="1140" w:type="dxa"/>
            <w:tcBorders>
              <w:top w:val="single" w:sz="4" w:space="0" w:color="auto"/>
              <w:left w:val="nil"/>
              <w:bottom w:val="single" w:sz="4" w:space="0" w:color="auto"/>
              <w:right w:val="single" w:sz="4" w:space="0" w:color="auto"/>
            </w:tcBorders>
          </w:tcPr>
          <w:p w14:paraId="1A2BAD56" w14:textId="77777777" w:rsidR="00701E7A" w:rsidRPr="008A48BF" w:rsidRDefault="00701E7A" w:rsidP="00701E7A">
            <w:pPr>
              <w:spacing w:before="0" w:after="0" w:line="240" w:lineRule="auto"/>
              <w:jc w:val="center"/>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7BC4D42E" w14:textId="18F686DD" w:rsidR="00701E7A" w:rsidRPr="008A48BF" w:rsidRDefault="00701E7A" w:rsidP="00701E7A">
            <w:pPr>
              <w:spacing w:before="0" w:after="0" w:line="240" w:lineRule="auto"/>
              <w:jc w:val="center"/>
              <w:rPr>
                <w:rFonts w:eastAsia="Times New Roman"/>
                <w:color w:val="000000"/>
              </w:rPr>
            </w:pPr>
            <w:r w:rsidRPr="008A48BF">
              <w:t>√</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5A632B5" w14:textId="5AAB6169"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220" w:type="dxa"/>
            <w:tcBorders>
              <w:top w:val="nil"/>
              <w:left w:val="nil"/>
              <w:bottom w:val="single" w:sz="4" w:space="0" w:color="auto"/>
              <w:right w:val="single" w:sz="4" w:space="0" w:color="auto"/>
            </w:tcBorders>
            <w:shd w:val="clear" w:color="auto" w:fill="auto"/>
            <w:noWrap/>
            <w:vAlign w:val="bottom"/>
            <w:hideMark/>
          </w:tcPr>
          <w:p w14:paraId="33F449A8"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14:paraId="3DBA8E32"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38EDD7A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1777D494"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w:t>
            </w:r>
          </w:p>
        </w:tc>
        <w:tc>
          <w:tcPr>
            <w:tcW w:w="1330" w:type="dxa"/>
            <w:tcBorders>
              <w:top w:val="nil"/>
              <w:left w:val="nil"/>
              <w:bottom w:val="single" w:sz="4" w:space="0" w:color="auto"/>
              <w:right w:val="single" w:sz="4" w:space="0" w:color="auto"/>
            </w:tcBorders>
            <w:shd w:val="clear" w:color="auto" w:fill="auto"/>
            <w:noWrap/>
            <w:vAlign w:val="bottom"/>
            <w:hideMark/>
          </w:tcPr>
          <w:p w14:paraId="6B22E53D"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$378,504</w:t>
            </w:r>
          </w:p>
        </w:tc>
        <w:tc>
          <w:tcPr>
            <w:tcW w:w="1180" w:type="dxa"/>
            <w:tcBorders>
              <w:top w:val="nil"/>
              <w:left w:val="nil"/>
              <w:bottom w:val="single" w:sz="4" w:space="0" w:color="auto"/>
              <w:right w:val="single" w:sz="4" w:space="0" w:color="auto"/>
            </w:tcBorders>
            <w:shd w:val="clear" w:color="auto" w:fill="auto"/>
            <w:noWrap/>
            <w:vAlign w:val="bottom"/>
            <w:hideMark/>
          </w:tcPr>
          <w:p w14:paraId="34C14D32"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6</w:t>
            </w:r>
          </w:p>
        </w:tc>
        <w:tc>
          <w:tcPr>
            <w:tcW w:w="1330" w:type="dxa"/>
            <w:tcBorders>
              <w:top w:val="nil"/>
              <w:left w:val="nil"/>
              <w:bottom w:val="single" w:sz="4" w:space="0" w:color="auto"/>
              <w:right w:val="single" w:sz="4" w:space="0" w:color="auto"/>
            </w:tcBorders>
            <w:shd w:val="clear" w:color="auto" w:fill="auto"/>
            <w:noWrap/>
            <w:vAlign w:val="bottom"/>
            <w:hideMark/>
          </w:tcPr>
          <w:p w14:paraId="76BB50B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$378,504</w:t>
            </w:r>
          </w:p>
        </w:tc>
      </w:tr>
      <w:tr w:rsidR="00701E7A" w:rsidRPr="008A48BF" w14:paraId="5C53007A"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155A3C40"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xml:space="preserve">Yell </w:t>
            </w:r>
          </w:p>
        </w:tc>
        <w:tc>
          <w:tcPr>
            <w:tcW w:w="1140" w:type="dxa"/>
            <w:tcBorders>
              <w:top w:val="single" w:sz="4" w:space="0" w:color="auto"/>
              <w:left w:val="nil"/>
              <w:bottom w:val="single" w:sz="4" w:space="0" w:color="auto"/>
              <w:right w:val="single" w:sz="4" w:space="0" w:color="auto"/>
            </w:tcBorders>
          </w:tcPr>
          <w:p w14:paraId="1F70A3DC" w14:textId="77777777" w:rsidR="00701E7A" w:rsidRPr="008A48BF" w:rsidRDefault="00701E7A" w:rsidP="009B047D">
            <w:pPr>
              <w:spacing w:before="0" w:after="0" w:line="240" w:lineRule="auto"/>
              <w:jc w:val="right"/>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0D8CDF23" w14:textId="18A57B1C" w:rsidR="00701E7A" w:rsidRPr="008A48BF" w:rsidRDefault="00701E7A" w:rsidP="009B047D">
            <w:pPr>
              <w:spacing w:before="0" w:after="0" w:line="240" w:lineRule="auto"/>
              <w:jc w:val="right"/>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1C6178D" w14:textId="490CDD26"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w:t>
            </w:r>
          </w:p>
        </w:tc>
        <w:tc>
          <w:tcPr>
            <w:tcW w:w="1220" w:type="dxa"/>
            <w:tcBorders>
              <w:top w:val="nil"/>
              <w:left w:val="nil"/>
              <w:bottom w:val="single" w:sz="4" w:space="0" w:color="auto"/>
              <w:right w:val="single" w:sz="4" w:space="0" w:color="auto"/>
            </w:tcBorders>
            <w:shd w:val="clear" w:color="auto" w:fill="auto"/>
            <w:noWrap/>
            <w:vAlign w:val="bottom"/>
            <w:hideMark/>
          </w:tcPr>
          <w:p w14:paraId="67824DD1"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$37,804</w:t>
            </w:r>
          </w:p>
        </w:tc>
        <w:tc>
          <w:tcPr>
            <w:tcW w:w="1220" w:type="dxa"/>
            <w:tcBorders>
              <w:top w:val="nil"/>
              <w:left w:val="nil"/>
              <w:bottom w:val="single" w:sz="4" w:space="0" w:color="auto"/>
              <w:right w:val="single" w:sz="4" w:space="0" w:color="auto"/>
            </w:tcBorders>
            <w:shd w:val="clear" w:color="auto" w:fill="auto"/>
            <w:noWrap/>
            <w:vAlign w:val="bottom"/>
            <w:hideMark/>
          </w:tcPr>
          <w:p w14:paraId="0CF043B7"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14:paraId="78626F7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$0</w:t>
            </w:r>
          </w:p>
        </w:tc>
        <w:tc>
          <w:tcPr>
            <w:tcW w:w="1040" w:type="dxa"/>
            <w:tcBorders>
              <w:top w:val="nil"/>
              <w:left w:val="nil"/>
              <w:bottom w:val="single" w:sz="4" w:space="0" w:color="auto"/>
              <w:right w:val="single" w:sz="4" w:space="0" w:color="auto"/>
            </w:tcBorders>
            <w:shd w:val="clear" w:color="auto" w:fill="auto"/>
            <w:noWrap/>
            <w:vAlign w:val="bottom"/>
            <w:hideMark/>
          </w:tcPr>
          <w:p w14:paraId="735AF39B"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w:t>
            </w:r>
          </w:p>
        </w:tc>
        <w:tc>
          <w:tcPr>
            <w:tcW w:w="1330" w:type="dxa"/>
            <w:tcBorders>
              <w:top w:val="nil"/>
              <w:left w:val="nil"/>
              <w:bottom w:val="single" w:sz="4" w:space="0" w:color="auto"/>
              <w:right w:val="single" w:sz="4" w:space="0" w:color="auto"/>
            </w:tcBorders>
            <w:shd w:val="clear" w:color="auto" w:fill="auto"/>
            <w:noWrap/>
            <w:vAlign w:val="bottom"/>
            <w:hideMark/>
          </w:tcPr>
          <w:p w14:paraId="03407753"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$126,168</w:t>
            </w:r>
          </w:p>
        </w:tc>
        <w:tc>
          <w:tcPr>
            <w:tcW w:w="1180" w:type="dxa"/>
            <w:tcBorders>
              <w:top w:val="nil"/>
              <w:left w:val="nil"/>
              <w:bottom w:val="single" w:sz="4" w:space="0" w:color="auto"/>
              <w:right w:val="single" w:sz="4" w:space="0" w:color="auto"/>
            </w:tcBorders>
            <w:shd w:val="clear" w:color="auto" w:fill="auto"/>
            <w:noWrap/>
            <w:vAlign w:val="bottom"/>
            <w:hideMark/>
          </w:tcPr>
          <w:p w14:paraId="5B2E61E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w:t>
            </w:r>
          </w:p>
        </w:tc>
        <w:tc>
          <w:tcPr>
            <w:tcW w:w="1330" w:type="dxa"/>
            <w:tcBorders>
              <w:top w:val="nil"/>
              <w:left w:val="nil"/>
              <w:bottom w:val="single" w:sz="4" w:space="0" w:color="auto"/>
              <w:right w:val="single" w:sz="4" w:space="0" w:color="auto"/>
            </w:tcBorders>
            <w:shd w:val="clear" w:color="auto" w:fill="auto"/>
            <w:noWrap/>
            <w:vAlign w:val="bottom"/>
            <w:hideMark/>
          </w:tcPr>
          <w:p w14:paraId="1D6F9279"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$163,972</w:t>
            </w:r>
          </w:p>
        </w:tc>
      </w:tr>
      <w:tr w:rsidR="00701E7A" w:rsidRPr="008A48BF" w14:paraId="15FF7FBC" w14:textId="77777777" w:rsidTr="00701E7A">
        <w:trPr>
          <w:trHeight w:val="288"/>
          <w:jc w:val="center"/>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77461DF6" w14:textId="77777777" w:rsidR="00701E7A" w:rsidRPr="008A48BF" w:rsidRDefault="00701E7A" w:rsidP="009B047D">
            <w:pPr>
              <w:spacing w:before="0" w:after="0" w:line="240" w:lineRule="auto"/>
              <w:jc w:val="left"/>
              <w:rPr>
                <w:rFonts w:eastAsia="Times New Roman"/>
                <w:color w:val="000000"/>
              </w:rPr>
            </w:pPr>
            <w:r w:rsidRPr="008A48BF">
              <w:rPr>
                <w:rFonts w:eastAsia="Times New Roman"/>
                <w:color w:val="000000"/>
              </w:rPr>
              <w:t>Grand Total</w:t>
            </w:r>
          </w:p>
        </w:tc>
        <w:tc>
          <w:tcPr>
            <w:tcW w:w="1140" w:type="dxa"/>
            <w:tcBorders>
              <w:top w:val="single" w:sz="4" w:space="0" w:color="auto"/>
              <w:left w:val="nil"/>
              <w:bottom w:val="single" w:sz="4" w:space="0" w:color="auto"/>
              <w:right w:val="single" w:sz="4" w:space="0" w:color="auto"/>
            </w:tcBorders>
          </w:tcPr>
          <w:p w14:paraId="3AA7C904" w14:textId="77777777" w:rsidR="00701E7A" w:rsidRPr="008A48BF" w:rsidRDefault="00701E7A" w:rsidP="009B047D">
            <w:pPr>
              <w:spacing w:before="0" w:after="0" w:line="240" w:lineRule="auto"/>
              <w:jc w:val="right"/>
              <w:rPr>
                <w:rFonts w:eastAsia="Times New Roman"/>
                <w:color w:val="000000"/>
              </w:rPr>
            </w:pPr>
          </w:p>
        </w:tc>
        <w:tc>
          <w:tcPr>
            <w:tcW w:w="1140" w:type="dxa"/>
            <w:tcBorders>
              <w:top w:val="single" w:sz="4" w:space="0" w:color="auto"/>
              <w:left w:val="single" w:sz="4" w:space="0" w:color="auto"/>
              <w:bottom w:val="single" w:sz="4" w:space="0" w:color="auto"/>
              <w:right w:val="single" w:sz="4" w:space="0" w:color="auto"/>
            </w:tcBorders>
          </w:tcPr>
          <w:p w14:paraId="21023C1F" w14:textId="3F4AFBB9" w:rsidR="00701E7A" w:rsidRPr="008A48BF" w:rsidRDefault="00701E7A" w:rsidP="009B047D">
            <w:pPr>
              <w:spacing w:before="0" w:after="0" w:line="240" w:lineRule="auto"/>
              <w:jc w:val="right"/>
              <w:rPr>
                <w:rFonts w:eastAsia="Times New Roman"/>
                <w:color w:val="000000"/>
              </w:rPr>
            </w:pP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7F857CF" w14:textId="7058FD81"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32</w:t>
            </w:r>
          </w:p>
        </w:tc>
        <w:tc>
          <w:tcPr>
            <w:tcW w:w="1220" w:type="dxa"/>
            <w:tcBorders>
              <w:top w:val="nil"/>
              <w:left w:val="nil"/>
              <w:bottom w:val="single" w:sz="4" w:space="0" w:color="auto"/>
              <w:right w:val="single" w:sz="4" w:space="0" w:color="auto"/>
            </w:tcBorders>
            <w:shd w:val="clear" w:color="auto" w:fill="auto"/>
            <w:noWrap/>
            <w:vAlign w:val="bottom"/>
            <w:hideMark/>
          </w:tcPr>
          <w:p w14:paraId="6D4D7A56"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$1,209,728</w:t>
            </w:r>
          </w:p>
        </w:tc>
        <w:tc>
          <w:tcPr>
            <w:tcW w:w="1220" w:type="dxa"/>
            <w:tcBorders>
              <w:top w:val="nil"/>
              <w:left w:val="nil"/>
              <w:bottom w:val="single" w:sz="4" w:space="0" w:color="auto"/>
              <w:right w:val="single" w:sz="4" w:space="0" w:color="auto"/>
            </w:tcBorders>
            <w:shd w:val="clear" w:color="auto" w:fill="auto"/>
            <w:noWrap/>
            <w:vAlign w:val="bottom"/>
            <w:hideMark/>
          </w:tcPr>
          <w:p w14:paraId="505B22C9"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15</w:t>
            </w:r>
          </w:p>
        </w:tc>
        <w:tc>
          <w:tcPr>
            <w:tcW w:w="1052" w:type="dxa"/>
            <w:tcBorders>
              <w:top w:val="nil"/>
              <w:left w:val="nil"/>
              <w:bottom w:val="single" w:sz="4" w:space="0" w:color="auto"/>
              <w:right w:val="single" w:sz="4" w:space="0" w:color="auto"/>
            </w:tcBorders>
            <w:shd w:val="clear" w:color="auto" w:fill="auto"/>
            <w:noWrap/>
            <w:vAlign w:val="bottom"/>
            <w:hideMark/>
          </w:tcPr>
          <w:p w14:paraId="53526870"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$396,465</w:t>
            </w:r>
          </w:p>
        </w:tc>
        <w:tc>
          <w:tcPr>
            <w:tcW w:w="1040" w:type="dxa"/>
            <w:tcBorders>
              <w:top w:val="nil"/>
              <w:left w:val="nil"/>
              <w:bottom w:val="single" w:sz="4" w:space="0" w:color="auto"/>
              <w:right w:val="single" w:sz="4" w:space="0" w:color="auto"/>
            </w:tcBorders>
            <w:shd w:val="clear" w:color="auto" w:fill="auto"/>
            <w:noWrap/>
            <w:vAlign w:val="bottom"/>
            <w:hideMark/>
          </w:tcPr>
          <w:p w14:paraId="1B7D6E5A"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171</w:t>
            </w:r>
          </w:p>
        </w:tc>
        <w:tc>
          <w:tcPr>
            <w:tcW w:w="1330" w:type="dxa"/>
            <w:tcBorders>
              <w:top w:val="nil"/>
              <w:left w:val="nil"/>
              <w:bottom w:val="single" w:sz="4" w:space="0" w:color="auto"/>
              <w:right w:val="single" w:sz="4" w:space="0" w:color="auto"/>
            </w:tcBorders>
            <w:shd w:val="clear" w:color="auto" w:fill="auto"/>
            <w:noWrap/>
            <w:vAlign w:val="bottom"/>
            <w:hideMark/>
          </w:tcPr>
          <w:p w14:paraId="35FF281F"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$10,787,364</w:t>
            </w:r>
          </w:p>
        </w:tc>
        <w:tc>
          <w:tcPr>
            <w:tcW w:w="1180" w:type="dxa"/>
            <w:tcBorders>
              <w:top w:val="nil"/>
              <w:left w:val="nil"/>
              <w:bottom w:val="single" w:sz="4" w:space="0" w:color="auto"/>
              <w:right w:val="single" w:sz="4" w:space="0" w:color="auto"/>
            </w:tcBorders>
            <w:shd w:val="clear" w:color="auto" w:fill="auto"/>
            <w:noWrap/>
            <w:vAlign w:val="bottom"/>
            <w:hideMark/>
          </w:tcPr>
          <w:p w14:paraId="18B2F44C"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218</w:t>
            </w:r>
          </w:p>
        </w:tc>
        <w:tc>
          <w:tcPr>
            <w:tcW w:w="1330" w:type="dxa"/>
            <w:tcBorders>
              <w:top w:val="nil"/>
              <w:left w:val="nil"/>
              <w:bottom w:val="single" w:sz="4" w:space="0" w:color="auto"/>
              <w:right w:val="single" w:sz="4" w:space="0" w:color="auto"/>
            </w:tcBorders>
            <w:shd w:val="clear" w:color="auto" w:fill="auto"/>
            <w:noWrap/>
            <w:vAlign w:val="bottom"/>
            <w:hideMark/>
          </w:tcPr>
          <w:p w14:paraId="2452C294" w14:textId="77777777" w:rsidR="00701E7A" w:rsidRPr="008A48BF" w:rsidRDefault="00701E7A" w:rsidP="009B047D">
            <w:pPr>
              <w:spacing w:before="0" w:after="0" w:line="240" w:lineRule="auto"/>
              <w:jc w:val="right"/>
              <w:rPr>
                <w:rFonts w:eastAsia="Times New Roman"/>
                <w:color w:val="000000"/>
              </w:rPr>
            </w:pPr>
            <w:r w:rsidRPr="008A48BF">
              <w:rPr>
                <w:rFonts w:eastAsia="Times New Roman"/>
                <w:color w:val="000000"/>
              </w:rPr>
              <w:t>$12,393,557</w:t>
            </w:r>
          </w:p>
        </w:tc>
      </w:tr>
    </w:tbl>
    <w:bookmarkEnd w:id="1241"/>
    <w:bookmarkEnd w:id="1242"/>
    <w:p w14:paraId="32E5674F" w14:textId="5478F1A7" w:rsidR="001F2D7B" w:rsidRPr="008A48BF" w:rsidRDefault="001F2D7B" w:rsidP="001F2D7B">
      <w:pPr>
        <w:pStyle w:val="Caption"/>
        <w:jc w:val="center"/>
        <w:rPr>
          <w:sz w:val="22"/>
          <w:szCs w:val="22"/>
        </w:rPr>
      </w:pPr>
      <w:r w:rsidRPr="008A48BF">
        <w:rPr>
          <w:sz w:val="22"/>
          <w:szCs w:val="22"/>
        </w:rPr>
        <w:t>Source: FEMA Individual Assistance, 80% AMI and Under</w:t>
      </w:r>
    </w:p>
    <w:p w14:paraId="106E392D" w14:textId="77777777" w:rsidR="00165F81" w:rsidRPr="008A48BF" w:rsidRDefault="00165F81" w:rsidP="001F2D7B">
      <w:pPr>
        <w:ind w:left="720"/>
        <w:jc w:val="center"/>
        <w:rPr>
          <w:b/>
          <w:bCs/>
        </w:rPr>
      </w:pPr>
    </w:p>
    <w:p w14:paraId="1FFE9135" w14:textId="77777777" w:rsidR="00165F81" w:rsidRPr="008A48BF" w:rsidRDefault="00165F81" w:rsidP="001F2D7B">
      <w:pPr>
        <w:ind w:left="720"/>
        <w:jc w:val="center"/>
        <w:rPr>
          <w:b/>
          <w:bCs/>
        </w:rPr>
      </w:pPr>
    </w:p>
    <w:p w14:paraId="44CA181E" w14:textId="77777777" w:rsidR="00165F81" w:rsidRPr="008A48BF" w:rsidRDefault="00165F81" w:rsidP="001F2D7B">
      <w:pPr>
        <w:ind w:left="720"/>
        <w:jc w:val="center"/>
        <w:rPr>
          <w:b/>
          <w:bCs/>
        </w:rPr>
      </w:pPr>
    </w:p>
    <w:p w14:paraId="25B9068F" w14:textId="34CDE67F" w:rsidR="001F2D7B" w:rsidRPr="008A48BF" w:rsidRDefault="00273586" w:rsidP="001F2D7B">
      <w:pPr>
        <w:ind w:left="720"/>
        <w:jc w:val="center"/>
        <w:rPr>
          <w:b/>
          <w:bCs/>
        </w:rPr>
      </w:pPr>
      <w:bookmarkStart w:id="1243" w:name="_Hlk69978153"/>
      <w:r>
        <w:rPr>
          <w:b/>
          <w:bCs/>
        </w:rPr>
        <w:lastRenderedPageBreak/>
        <w:t>Table</w:t>
      </w:r>
      <w:r w:rsidR="001F2D7B" w:rsidRPr="008A48BF">
        <w:rPr>
          <w:b/>
          <w:bCs/>
        </w:rPr>
        <w:t xml:space="preserve"> </w:t>
      </w:r>
      <w:r w:rsidR="001F2D7B" w:rsidRPr="008A48BF">
        <w:rPr>
          <w:b/>
          <w:bCs/>
        </w:rPr>
        <w:fldChar w:fldCharType="begin"/>
      </w:r>
      <w:r w:rsidR="001F2D7B" w:rsidRPr="008A48BF">
        <w:rPr>
          <w:b/>
          <w:bCs/>
        </w:rPr>
        <w:instrText xml:space="preserve"> SEQ Figure \* ARABIC </w:instrText>
      </w:r>
      <w:r w:rsidR="001F2D7B" w:rsidRPr="008A48BF">
        <w:rPr>
          <w:b/>
          <w:bCs/>
        </w:rPr>
        <w:fldChar w:fldCharType="separate"/>
      </w:r>
      <w:r w:rsidR="003D642D">
        <w:rPr>
          <w:b/>
          <w:bCs/>
          <w:noProof/>
        </w:rPr>
        <w:t>4</w:t>
      </w:r>
      <w:r w:rsidR="001F2D7B" w:rsidRPr="008A48BF">
        <w:rPr>
          <w:b/>
          <w:bCs/>
        </w:rPr>
        <w:fldChar w:fldCharType="end"/>
      </w:r>
      <w:r>
        <w:rPr>
          <w:b/>
          <w:bCs/>
        </w:rPr>
        <w:t>0</w:t>
      </w:r>
      <w:r w:rsidR="001F2D7B" w:rsidRPr="008A48BF">
        <w:rPr>
          <w:b/>
          <w:bCs/>
        </w:rPr>
        <w:t>: FEMA IA Renter Occupied Registrants with Major/Severe Damage</w:t>
      </w:r>
      <w:r w:rsidR="00D35FA2" w:rsidRPr="008A48BF">
        <w:rPr>
          <w:b/>
          <w:bCs/>
        </w:rPr>
        <w:t>, 80% AMI and Under</w:t>
      </w:r>
    </w:p>
    <w:tbl>
      <w:tblPr>
        <w:tblW w:w="12655" w:type="dxa"/>
        <w:jc w:val="center"/>
        <w:tblLook w:val="04A0" w:firstRow="1" w:lastRow="0" w:firstColumn="1" w:lastColumn="0" w:noHBand="0" w:noVBand="1"/>
      </w:tblPr>
      <w:tblGrid>
        <w:gridCol w:w="1405"/>
        <w:gridCol w:w="966"/>
        <w:gridCol w:w="966"/>
        <w:gridCol w:w="966"/>
        <w:gridCol w:w="1180"/>
        <w:gridCol w:w="966"/>
        <w:gridCol w:w="1180"/>
        <w:gridCol w:w="966"/>
        <w:gridCol w:w="1340"/>
        <w:gridCol w:w="1380"/>
        <w:gridCol w:w="1340"/>
      </w:tblGrid>
      <w:tr w:rsidR="00701E7A" w:rsidRPr="008A48BF" w14:paraId="2A7A3ADF" w14:textId="77777777" w:rsidTr="00177E8B">
        <w:trPr>
          <w:trHeight w:val="864"/>
          <w:jc w:val="center"/>
        </w:trPr>
        <w:tc>
          <w:tcPr>
            <w:tcW w:w="1405" w:type="dxa"/>
            <w:tcBorders>
              <w:top w:val="single" w:sz="4" w:space="0" w:color="auto"/>
              <w:left w:val="single" w:sz="4" w:space="0" w:color="auto"/>
              <w:right w:val="single" w:sz="4" w:space="0" w:color="auto"/>
            </w:tcBorders>
            <w:shd w:val="clear" w:color="auto" w:fill="auto"/>
            <w:vAlign w:val="bottom"/>
            <w:hideMark/>
          </w:tcPr>
          <w:p w14:paraId="463D7304"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Renter Occupied FEMA IA Registrants</w:t>
            </w:r>
          </w:p>
        </w:tc>
        <w:tc>
          <w:tcPr>
            <w:tcW w:w="966" w:type="dxa"/>
            <w:tcBorders>
              <w:top w:val="single" w:sz="4" w:space="0" w:color="auto"/>
              <w:left w:val="nil"/>
              <w:right w:val="single" w:sz="4" w:space="0" w:color="auto"/>
            </w:tcBorders>
          </w:tcPr>
          <w:p w14:paraId="5FE5D050" w14:textId="77777777" w:rsidR="00701E7A" w:rsidRPr="008A48BF" w:rsidRDefault="00701E7A" w:rsidP="00701E7A">
            <w:pPr>
              <w:spacing w:before="0" w:after="0" w:line="240" w:lineRule="auto"/>
              <w:jc w:val="center"/>
              <w:rPr>
                <w:rFonts w:eastAsia="Times New Roman"/>
                <w:b/>
                <w:bCs/>
                <w:color w:val="000000"/>
              </w:rPr>
            </w:pPr>
          </w:p>
          <w:p w14:paraId="46AC6A55" w14:textId="0E75651B"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HUD MID</w:t>
            </w:r>
          </w:p>
        </w:tc>
        <w:tc>
          <w:tcPr>
            <w:tcW w:w="966" w:type="dxa"/>
            <w:tcBorders>
              <w:top w:val="single" w:sz="4" w:space="0" w:color="auto"/>
              <w:left w:val="single" w:sz="4" w:space="0" w:color="auto"/>
              <w:right w:val="single" w:sz="4" w:space="0" w:color="auto"/>
            </w:tcBorders>
          </w:tcPr>
          <w:p w14:paraId="48B480B2" w14:textId="77777777" w:rsidR="00701E7A" w:rsidRPr="008A48BF" w:rsidRDefault="00701E7A" w:rsidP="00701E7A">
            <w:pPr>
              <w:spacing w:before="0" w:after="0" w:line="240" w:lineRule="auto"/>
              <w:jc w:val="center"/>
              <w:rPr>
                <w:rFonts w:eastAsia="Times New Roman"/>
                <w:b/>
                <w:bCs/>
                <w:color w:val="000000"/>
              </w:rPr>
            </w:pPr>
          </w:p>
          <w:p w14:paraId="5F781ABD" w14:textId="4FB9F5DE"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State MID</w:t>
            </w:r>
          </w:p>
        </w:tc>
        <w:tc>
          <w:tcPr>
            <w:tcW w:w="966" w:type="dxa"/>
            <w:tcBorders>
              <w:top w:val="single" w:sz="4" w:space="0" w:color="auto"/>
              <w:left w:val="nil"/>
              <w:right w:val="single" w:sz="4" w:space="0" w:color="auto"/>
            </w:tcBorders>
            <w:shd w:val="clear" w:color="auto" w:fill="auto"/>
            <w:vAlign w:val="bottom"/>
            <w:hideMark/>
          </w:tcPr>
          <w:p w14:paraId="3E723CD7" w14:textId="06780D8C"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Major-High Damage</w:t>
            </w:r>
          </w:p>
        </w:tc>
        <w:tc>
          <w:tcPr>
            <w:tcW w:w="1180" w:type="dxa"/>
            <w:tcBorders>
              <w:top w:val="single" w:sz="4" w:space="0" w:color="auto"/>
              <w:left w:val="nil"/>
              <w:right w:val="single" w:sz="4" w:space="0" w:color="auto"/>
            </w:tcBorders>
            <w:shd w:val="clear" w:color="auto" w:fill="auto"/>
            <w:vAlign w:val="center"/>
            <w:hideMark/>
          </w:tcPr>
          <w:p w14:paraId="3F94DC85"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Major-High Total</w:t>
            </w:r>
          </w:p>
        </w:tc>
        <w:tc>
          <w:tcPr>
            <w:tcW w:w="966" w:type="dxa"/>
            <w:tcBorders>
              <w:top w:val="single" w:sz="4" w:space="0" w:color="auto"/>
              <w:left w:val="nil"/>
              <w:right w:val="single" w:sz="4" w:space="0" w:color="auto"/>
            </w:tcBorders>
            <w:shd w:val="clear" w:color="auto" w:fill="auto"/>
            <w:vAlign w:val="bottom"/>
            <w:hideMark/>
          </w:tcPr>
          <w:p w14:paraId="4CDCC10B"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Major-Low Damage</w:t>
            </w:r>
          </w:p>
        </w:tc>
        <w:tc>
          <w:tcPr>
            <w:tcW w:w="1180" w:type="dxa"/>
            <w:tcBorders>
              <w:top w:val="single" w:sz="4" w:space="0" w:color="auto"/>
              <w:left w:val="nil"/>
              <w:right w:val="single" w:sz="4" w:space="0" w:color="auto"/>
            </w:tcBorders>
            <w:shd w:val="clear" w:color="auto" w:fill="auto"/>
            <w:vAlign w:val="center"/>
            <w:hideMark/>
          </w:tcPr>
          <w:p w14:paraId="4BE69DF5"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Major-Low Total</w:t>
            </w:r>
          </w:p>
        </w:tc>
        <w:tc>
          <w:tcPr>
            <w:tcW w:w="966" w:type="dxa"/>
            <w:tcBorders>
              <w:top w:val="single" w:sz="4" w:space="0" w:color="auto"/>
              <w:left w:val="nil"/>
              <w:right w:val="single" w:sz="4" w:space="0" w:color="auto"/>
            </w:tcBorders>
            <w:shd w:val="clear" w:color="auto" w:fill="auto"/>
            <w:vAlign w:val="bottom"/>
            <w:hideMark/>
          </w:tcPr>
          <w:p w14:paraId="6946AD79"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Severe Damage</w:t>
            </w:r>
          </w:p>
        </w:tc>
        <w:tc>
          <w:tcPr>
            <w:tcW w:w="1340" w:type="dxa"/>
            <w:tcBorders>
              <w:top w:val="single" w:sz="4" w:space="0" w:color="auto"/>
              <w:left w:val="nil"/>
              <w:right w:val="single" w:sz="4" w:space="0" w:color="auto"/>
            </w:tcBorders>
            <w:shd w:val="clear" w:color="auto" w:fill="auto"/>
            <w:vAlign w:val="center"/>
            <w:hideMark/>
          </w:tcPr>
          <w:p w14:paraId="5779E342"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Severe Total</w:t>
            </w:r>
          </w:p>
        </w:tc>
        <w:tc>
          <w:tcPr>
            <w:tcW w:w="1380" w:type="dxa"/>
            <w:tcBorders>
              <w:top w:val="single" w:sz="4" w:space="0" w:color="auto"/>
              <w:left w:val="nil"/>
              <w:right w:val="single" w:sz="4" w:space="0" w:color="auto"/>
            </w:tcBorders>
            <w:shd w:val="clear" w:color="auto" w:fill="auto"/>
            <w:vAlign w:val="bottom"/>
            <w:hideMark/>
          </w:tcPr>
          <w:p w14:paraId="7A102ED1"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Total Major-Severe Damage</w:t>
            </w:r>
          </w:p>
        </w:tc>
        <w:tc>
          <w:tcPr>
            <w:tcW w:w="1340" w:type="dxa"/>
            <w:tcBorders>
              <w:top w:val="single" w:sz="4" w:space="0" w:color="auto"/>
              <w:left w:val="nil"/>
              <w:right w:val="single" w:sz="4" w:space="0" w:color="auto"/>
            </w:tcBorders>
            <w:shd w:val="clear" w:color="auto" w:fill="auto"/>
            <w:vAlign w:val="center"/>
            <w:hideMark/>
          </w:tcPr>
          <w:p w14:paraId="59E111F1" w14:textId="77777777" w:rsidR="00701E7A" w:rsidRPr="008A48BF" w:rsidRDefault="00701E7A" w:rsidP="00701E7A">
            <w:pPr>
              <w:spacing w:before="0" w:after="0" w:line="240" w:lineRule="auto"/>
              <w:jc w:val="center"/>
              <w:rPr>
                <w:rFonts w:eastAsia="Times New Roman"/>
                <w:b/>
                <w:bCs/>
                <w:color w:val="000000"/>
              </w:rPr>
            </w:pPr>
            <w:r w:rsidRPr="008A48BF">
              <w:rPr>
                <w:rFonts w:eastAsia="Times New Roman"/>
                <w:b/>
                <w:bCs/>
                <w:color w:val="000000"/>
              </w:rPr>
              <w:t>Total Major-Severe Amount</w:t>
            </w:r>
          </w:p>
        </w:tc>
      </w:tr>
      <w:tr w:rsidR="00701E7A" w:rsidRPr="008A48BF" w14:paraId="40D371B3" w14:textId="77777777" w:rsidTr="00177E8B">
        <w:trPr>
          <w:trHeight w:val="288"/>
          <w:jc w:val="center"/>
        </w:trPr>
        <w:tc>
          <w:tcPr>
            <w:tcW w:w="1405" w:type="dxa"/>
            <w:tcBorders>
              <w:left w:val="single" w:sz="4" w:space="0" w:color="auto"/>
              <w:bottom w:val="single" w:sz="4" w:space="0" w:color="auto"/>
              <w:right w:val="single" w:sz="4" w:space="0" w:color="auto"/>
            </w:tcBorders>
            <w:shd w:val="clear" w:color="auto" w:fill="auto"/>
            <w:noWrap/>
            <w:vAlign w:val="bottom"/>
            <w:hideMark/>
          </w:tcPr>
          <w:p w14:paraId="2E313B34"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Chicot </w:t>
            </w:r>
          </w:p>
        </w:tc>
        <w:tc>
          <w:tcPr>
            <w:tcW w:w="966" w:type="dxa"/>
            <w:tcBorders>
              <w:left w:val="nil"/>
              <w:bottom w:val="single" w:sz="4" w:space="0" w:color="auto"/>
              <w:right w:val="single" w:sz="4" w:space="0" w:color="auto"/>
            </w:tcBorders>
          </w:tcPr>
          <w:p w14:paraId="2014F865" w14:textId="77777777" w:rsidR="00701E7A" w:rsidRPr="008A48BF" w:rsidRDefault="00701E7A" w:rsidP="00701E7A">
            <w:pPr>
              <w:spacing w:before="0" w:after="0" w:line="240" w:lineRule="auto"/>
              <w:jc w:val="center"/>
              <w:rPr>
                <w:rFonts w:eastAsia="Times New Roman"/>
                <w:color w:val="000000"/>
              </w:rPr>
            </w:pPr>
          </w:p>
        </w:tc>
        <w:tc>
          <w:tcPr>
            <w:tcW w:w="966" w:type="dxa"/>
            <w:tcBorders>
              <w:left w:val="single" w:sz="4" w:space="0" w:color="auto"/>
              <w:bottom w:val="single" w:sz="4" w:space="0" w:color="auto"/>
              <w:right w:val="single" w:sz="4" w:space="0" w:color="auto"/>
            </w:tcBorders>
          </w:tcPr>
          <w:p w14:paraId="5F89ECAB" w14:textId="77777777" w:rsidR="00701E7A" w:rsidRPr="008A48BF" w:rsidRDefault="00701E7A" w:rsidP="00701E7A">
            <w:pPr>
              <w:spacing w:before="0" w:after="0" w:line="240" w:lineRule="auto"/>
              <w:jc w:val="center"/>
              <w:rPr>
                <w:rFonts w:eastAsia="Times New Roman"/>
                <w:color w:val="000000"/>
              </w:rPr>
            </w:pPr>
          </w:p>
        </w:tc>
        <w:tc>
          <w:tcPr>
            <w:tcW w:w="966" w:type="dxa"/>
            <w:tcBorders>
              <w:left w:val="nil"/>
              <w:bottom w:val="single" w:sz="4" w:space="0" w:color="auto"/>
              <w:right w:val="single" w:sz="4" w:space="0" w:color="auto"/>
            </w:tcBorders>
            <w:shd w:val="clear" w:color="auto" w:fill="auto"/>
            <w:noWrap/>
            <w:vAlign w:val="bottom"/>
            <w:hideMark/>
          </w:tcPr>
          <w:p w14:paraId="31B90A97" w14:textId="1DA6B90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left w:val="nil"/>
              <w:bottom w:val="single" w:sz="4" w:space="0" w:color="auto"/>
              <w:right w:val="single" w:sz="4" w:space="0" w:color="auto"/>
            </w:tcBorders>
            <w:shd w:val="clear" w:color="auto" w:fill="auto"/>
            <w:noWrap/>
            <w:vAlign w:val="bottom"/>
            <w:hideMark/>
          </w:tcPr>
          <w:p w14:paraId="22D80E6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left w:val="nil"/>
              <w:bottom w:val="single" w:sz="4" w:space="0" w:color="auto"/>
              <w:right w:val="single" w:sz="4" w:space="0" w:color="auto"/>
            </w:tcBorders>
            <w:shd w:val="clear" w:color="auto" w:fill="auto"/>
            <w:noWrap/>
            <w:vAlign w:val="bottom"/>
            <w:hideMark/>
          </w:tcPr>
          <w:p w14:paraId="55ACA309"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left w:val="nil"/>
              <w:bottom w:val="single" w:sz="4" w:space="0" w:color="auto"/>
              <w:right w:val="single" w:sz="4" w:space="0" w:color="auto"/>
            </w:tcBorders>
            <w:shd w:val="clear" w:color="auto" w:fill="auto"/>
            <w:noWrap/>
            <w:vAlign w:val="bottom"/>
            <w:hideMark/>
          </w:tcPr>
          <w:p w14:paraId="5AF77D8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left w:val="nil"/>
              <w:bottom w:val="single" w:sz="4" w:space="0" w:color="auto"/>
              <w:right w:val="single" w:sz="4" w:space="0" w:color="auto"/>
            </w:tcBorders>
            <w:shd w:val="clear" w:color="auto" w:fill="auto"/>
            <w:noWrap/>
            <w:vAlign w:val="bottom"/>
            <w:hideMark/>
          </w:tcPr>
          <w:p w14:paraId="6397045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left w:val="nil"/>
              <w:bottom w:val="single" w:sz="4" w:space="0" w:color="auto"/>
              <w:right w:val="single" w:sz="4" w:space="0" w:color="auto"/>
            </w:tcBorders>
            <w:shd w:val="clear" w:color="auto" w:fill="auto"/>
            <w:noWrap/>
            <w:vAlign w:val="bottom"/>
            <w:hideMark/>
          </w:tcPr>
          <w:p w14:paraId="338EAA8B"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c>
          <w:tcPr>
            <w:tcW w:w="1380" w:type="dxa"/>
            <w:tcBorders>
              <w:left w:val="nil"/>
              <w:bottom w:val="single" w:sz="4" w:space="0" w:color="auto"/>
              <w:right w:val="single" w:sz="4" w:space="0" w:color="auto"/>
            </w:tcBorders>
            <w:shd w:val="clear" w:color="auto" w:fill="auto"/>
            <w:noWrap/>
            <w:vAlign w:val="bottom"/>
            <w:hideMark/>
          </w:tcPr>
          <w:p w14:paraId="033152AB"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left w:val="nil"/>
              <w:bottom w:val="single" w:sz="4" w:space="0" w:color="auto"/>
              <w:right w:val="single" w:sz="4" w:space="0" w:color="auto"/>
            </w:tcBorders>
            <w:shd w:val="clear" w:color="auto" w:fill="auto"/>
            <w:noWrap/>
            <w:vAlign w:val="bottom"/>
            <w:hideMark/>
          </w:tcPr>
          <w:p w14:paraId="163D1821"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r>
      <w:tr w:rsidR="00701E7A" w:rsidRPr="008A48BF" w14:paraId="7D72AB40"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ABDA3FE"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Conway </w:t>
            </w:r>
          </w:p>
        </w:tc>
        <w:tc>
          <w:tcPr>
            <w:tcW w:w="966" w:type="dxa"/>
            <w:tcBorders>
              <w:top w:val="single" w:sz="4" w:space="0" w:color="auto"/>
              <w:left w:val="nil"/>
              <w:bottom w:val="single" w:sz="4" w:space="0" w:color="auto"/>
              <w:right w:val="single" w:sz="4" w:space="0" w:color="auto"/>
            </w:tcBorders>
          </w:tcPr>
          <w:p w14:paraId="198B05D3"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056B3663"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2848F116" w14:textId="49493BE1"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559A1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1C05D1BB"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64BB73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41BFBED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top w:val="nil"/>
              <w:left w:val="nil"/>
              <w:bottom w:val="single" w:sz="4" w:space="0" w:color="auto"/>
              <w:right w:val="single" w:sz="4" w:space="0" w:color="auto"/>
            </w:tcBorders>
            <w:shd w:val="clear" w:color="auto" w:fill="auto"/>
            <w:noWrap/>
            <w:vAlign w:val="bottom"/>
            <w:hideMark/>
          </w:tcPr>
          <w:p w14:paraId="740961D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c>
          <w:tcPr>
            <w:tcW w:w="1380" w:type="dxa"/>
            <w:tcBorders>
              <w:top w:val="nil"/>
              <w:left w:val="nil"/>
              <w:bottom w:val="single" w:sz="4" w:space="0" w:color="auto"/>
              <w:right w:val="single" w:sz="4" w:space="0" w:color="auto"/>
            </w:tcBorders>
            <w:shd w:val="clear" w:color="auto" w:fill="auto"/>
            <w:noWrap/>
            <w:vAlign w:val="bottom"/>
            <w:hideMark/>
          </w:tcPr>
          <w:p w14:paraId="26FAB11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top w:val="nil"/>
              <w:left w:val="nil"/>
              <w:bottom w:val="single" w:sz="4" w:space="0" w:color="auto"/>
              <w:right w:val="single" w:sz="4" w:space="0" w:color="auto"/>
            </w:tcBorders>
            <w:shd w:val="clear" w:color="auto" w:fill="auto"/>
            <w:noWrap/>
            <w:vAlign w:val="bottom"/>
            <w:hideMark/>
          </w:tcPr>
          <w:p w14:paraId="7A67DC1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r>
      <w:tr w:rsidR="00701E7A" w:rsidRPr="008A48BF" w14:paraId="22B84F8B"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320BB40"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Crawford </w:t>
            </w:r>
          </w:p>
        </w:tc>
        <w:tc>
          <w:tcPr>
            <w:tcW w:w="966" w:type="dxa"/>
            <w:tcBorders>
              <w:top w:val="single" w:sz="4" w:space="0" w:color="auto"/>
              <w:left w:val="nil"/>
              <w:bottom w:val="single" w:sz="4" w:space="0" w:color="auto"/>
              <w:right w:val="single" w:sz="4" w:space="0" w:color="auto"/>
            </w:tcBorders>
          </w:tcPr>
          <w:p w14:paraId="3F31CCAF"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74863781"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09BC499D" w14:textId="7D12396C"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1760CAD4"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$37,804</w:t>
            </w:r>
          </w:p>
        </w:tc>
        <w:tc>
          <w:tcPr>
            <w:tcW w:w="966" w:type="dxa"/>
            <w:tcBorders>
              <w:top w:val="nil"/>
              <w:left w:val="nil"/>
              <w:bottom w:val="single" w:sz="4" w:space="0" w:color="auto"/>
              <w:right w:val="single" w:sz="4" w:space="0" w:color="auto"/>
            </w:tcBorders>
            <w:shd w:val="clear" w:color="auto" w:fill="auto"/>
            <w:noWrap/>
            <w:vAlign w:val="bottom"/>
            <w:hideMark/>
          </w:tcPr>
          <w:p w14:paraId="7751E2BB"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B74173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4FAB9FC7"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8</w:t>
            </w:r>
          </w:p>
        </w:tc>
        <w:tc>
          <w:tcPr>
            <w:tcW w:w="1340" w:type="dxa"/>
            <w:tcBorders>
              <w:top w:val="nil"/>
              <w:left w:val="nil"/>
              <w:bottom w:val="single" w:sz="4" w:space="0" w:color="auto"/>
              <w:right w:val="single" w:sz="4" w:space="0" w:color="auto"/>
            </w:tcBorders>
            <w:shd w:val="clear" w:color="auto" w:fill="auto"/>
            <w:noWrap/>
            <w:vAlign w:val="bottom"/>
            <w:hideMark/>
          </w:tcPr>
          <w:p w14:paraId="061D665F"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$504,672</w:t>
            </w:r>
          </w:p>
        </w:tc>
        <w:tc>
          <w:tcPr>
            <w:tcW w:w="1380" w:type="dxa"/>
            <w:tcBorders>
              <w:top w:val="nil"/>
              <w:left w:val="nil"/>
              <w:bottom w:val="single" w:sz="4" w:space="0" w:color="auto"/>
              <w:right w:val="single" w:sz="4" w:space="0" w:color="auto"/>
            </w:tcBorders>
            <w:shd w:val="clear" w:color="auto" w:fill="auto"/>
            <w:noWrap/>
            <w:vAlign w:val="bottom"/>
            <w:hideMark/>
          </w:tcPr>
          <w:p w14:paraId="30ECEC2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9</w:t>
            </w:r>
          </w:p>
        </w:tc>
        <w:tc>
          <w:tcPr>
            <w:tcW w:w="1340" w:type="dxa"/>
            <w:tcBorders>
              <w:top w:val="nil"/>
              <w:left w:val="nil"/>
              <w:bottom w:val="single" w:sz="4" w:space="0" w:color="auto"/>
              <w:right w:val="single" w:sz="4" w:space="0" w:color="auto"/>
            </w:tcBorders>
            <w:shd w:val="clear" w:color="auto" w:fill="auto"/>
            <w:noWrap/>
            <w:vAlign w:val="bottom"/>
            <w:hideMark/>
          </w:tcPr>
          <w:p w14:paraId="0C2C835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$542,476</w:t>
            </w:r>
          </w:p>
        </w:tc>
      </w:tr>
      <w:tr w:rsidR="00701E7A" w:rsidRPr="008A48BF" w14:paraId="733F870F"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3D04949"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Desha </w:t>
            </w:r>
          </w:p>
        </w:tc>
        <w:tc>
          <w:tcPr>
            <w:tcW w:w="966" w:type="dxa"/>
            <w:tcBorders>
              <w:top w:val="single" w:sz="4" w:space="0" w:color="auto"/>
              <w:left w:val="nil"/>
              <w:bottom w:val="single" w:sz="4" w:space="0" w:color="auto"/>
              <w:right w:val="single" w:sz="4" w:space="0" w:color="auto"/>
            </w:tcBorders>
          </w:tcPr>
          <w:p w14:paraId="5BFBB571"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626C8E4F" w14:textId="2C1A313F" w:rsidR="00701E7A" w:rsidRPr="008A48BF" w:rsidRDefault="00701E7A" w:rsidP="00701E7A">
            <w:pPr>
              <w:spacing w:before="0" w:after="0" w:line="240" w:lineRule="auto"/>
              <w:jc w:val="center"/>
              <w:rPr>
                <w:rFonts w:eastAsia="Times New Roman"/>
                <w:color w:val="000000"/>
              </w:rPr>
            </w:pPr>
            <w:r w:rsidRPr="008A48BF">
              <w:t>√</w:t>
            </w:r>
          </w:p>
        </w:tc>
        <w:tc>
          <w:tcPr>
            <w:tcW w:w="966" w:type="dxa"/>
            <w:tcBorders>
              <w:top w:val="nil"/>
              <w:left w:val="nil"/>
              <w:bottom w:val="single" w:sz="4" w:space="0" w:color="auto"/>
              <w:right w:val="single" w:sz="4" w:space="0" w:color="auto"/>
            </w:tcBorders>
            <w:shd w:val="clear" w:color="auto" w:fill="auto"/>
            <w:noWrap/>
            <w:vAlign w:val="bottom"/>
            <w:hideMark/>
          </w:tcPr>
          <w:p w14:paraId="38983B6E" w14:textId="5C0C3936"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432CB07F"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$37,804</w:t>
            </w:r>
          </w:p>
        </w:tc>
        <w:tc>
          <w:tcPr>
            <w:tcW w:w="966" w:type="dxa"/>
            <w:tcBorders>
              <w:top w:val="nil"/>
              <w:left w:val="nil"/>
              <w:bottom w:val="single" w:sz="4" w:space="0" w:color="auto"/>
              <w:right w:val="single" w:sz="4" w:space="0" w:color="auto"/>
            </w:tcBorders>
            <w:shd w:val="clear" w:color="auto" w:fill="auto"/>
            <w:noWrap/>
            <w:vAlign w:val="bottom"/>
            <w:hideMark/>
          </w:tcPr>
          <w:p w14:paraId="247BC13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3AAF5276"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$26,431</w:t>
            </w:r>
          </w:p>
        </w:tc>
        <w:tc>
          <w:tcPr>
            <w:tcW w:w="966" w:type="dxa"/>
            <w:tcBorders>
              <w:top w:val="nil"/>
              <w:left w:val="nil"/>
              <w:bottom w:val="single" w:sz="4" w:space="0" w:color="auto"/>
              <w:right w:val="single" w:sz="4" w:space="0" w:color="auto"/>
            </w:tcBorders>
            <w:shd w:val="clear" w:color="auto" w:fill="auto"/>
            <w:noWrap/>
            <w:vAlign w:val="bottom"/>
            <w:hideMark/>
          </w:tcPr>
          <w:p w14:paraId="72FB54A7"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EB7811"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1380" w:type="dxa"/>
            <w:tcBorders>
              <w:top w:val="nil"/>
              <w:left w:val="nil"/>
              <w:bottom w:val="single" w:sz="4" w:space="0" w:color="auto"/>
              <w:right w:val="single" w:sz="4" w:space="0" w:color="auto"/>
            </w:tcBorders>
            <w:shd w:val="clear" w:color="auto" w:fill="auto"/>
            <w:noWrap/>
            <w:vAlign w:val="bottom"/>
            <w:hideMark/>
          </w:tcPr>
          <w:p w14:paraId="1A69DF26"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340" w:type="dxa"/>
            <w:tcBorders>
              <w:top w:val="nil"/>
              <w:left w:val="nil"/>
              <w:bottom w:val="single" w:sz="4" w:space="0" w:color="auto"/>
              <w:right w:val="single" w:sz="4" w:space="0" w:color="auto"/>
            </w:tcBorders>
            <w:shd w:val="clear" w:color="auto" w:fill="auto"/>
            <w:noWrap/>
            <w:vAlign w:val="bottom"/>
            <w:hideMark/>
          </w:tcPr>
          <w:p w14:paraId="6AA26668" w14:textId="012E0B22"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$64,235</w:t>
            </w:r>
          </w:p>
        </w:tc>
      </w:tr>
      <w:tr w:rsidR="00701E7A" w:rsidRPr="008A48BF" w14:paraId="70998CD3"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672D3E23"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Faulkner </w:t>
            </w:r>
          </w:p>
        </w:tc>
        <w:tc>
          <w:tcPr>
            <w:tcW w:w="966" w:type="dxa"/>
            <w:tcBorders>
              <w:top w:val="single" w:sz="4" w:space="0" w:color="auto"/>
              <w:left w:val="nil"/>
              <w:bottom w:val="single" w:sz="4" w:space="0" w:color="auto"/>
              <w:right w:val="single" w:sz="4" w:space="0" w:color="auto"/>
            </w:tcBorders>
          </w:tcPr>
          <w:p w14:paraId="7E308C6F"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27888905" w14:textId="03E01170" w:rsidR="00701E7A" w:rsidRPr="008A48BF" w:rsidRDefault="00701E7A" w:rsidP="00701E7A">
            <w:pPr>
              <w:spacing w:before="0" w:after="0" w:line="240" w:lineRule="auto"/>
              <w:jc w:val="center"/>
              <w:rPr>
                <w:rFonts w:eastAsia="Times New Roman"/>
                <w:color w:val="000000"/>
              </w:rPr>
            </w:pPr>
            <w:r w:rsidRPr="008A48BF">
              <w:t>√</w:t>
            </w:r>
          </w:p>
        </w:tc>
        <w:tc>
          <w:tcPr>
            <w:tcW w:w="966" w:type="dxa"/>
            <w:tcBorders>
              <w:top w:val="nil"/>
              <w:left w:val="nil"/>
              <w:bottom w:val="single" w:sz="4" w:space="0" w:color="auto"/>
              <w:right w:val="single" w:sz="4" w:space="0" w:color="auto"/>
            </w:tcBorders>
            <w:shd w:val="clear" w:color="auto" w:fill="auto"/>
            <w:noWrap/>
            <w:vAlign w:val="bottom"/>
            <w:hideMark/>
          </w:tcPr>
          <w:p w14:paraId="4DB5AFF0" w14:textId="799C59DE"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4E2B6141"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$37,804</w:t>
            </w:r>
          </w:p>
        </w:tc>
        <w:tc>
          <w:tcPr>
            <w:tcW w:w="966" w:type="dxa"/>
            <w:tcBorders>
              <w:top w:val="nil"/>
              <w:left w:val="nil"/>
              <w:bottom w:val="single" w:sz="4" w:space="0" w:color="auto"/>
              <w:right w:val="single" w:sz="4" w:space="0" w:color="auto"/>
            </w:tcBorders>
            <w:shd w:val="clear" w:color="auto" w:fill="auto"/>
            <w:noWrap/>
            <w:vAlign w:val="bottom"/>
            <w:hideMark/>
          </w:tcPr>
          <w:p w14:paraId="713ED6FF"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2CAF36B"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0EE9103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4</w:t>
            </w:r>
          </w:p>
        </w:tc>
        <w:tc>
          <w:tcPr>
            <w:tcW w:w="1340" w:type="dxa"/>
            <w:tcBorders>
              <w:top w:val="nil"/>
              <w:left w:val="nil"/>
              <w:bottom w:val="single" w:sz="4" w:space="0" w:color="auto"/>
              <w:right w:val="single" w:sz="4" w:space="0" w:color="auto"/>
            </w:tcBorders>
            <w:shd w:val="clear" w:color="auto" w:fill="auto"/>
            <w:noWrap/>
            <w:vAlign w:val="bottom"/>
            <w:hideMark/>
          </w:tcPr>
          <w:p w14:paraId="1E20A8C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$252,336</w:t>
            </w:r>
          </w:p>
        </w:tc>
        <w:tc>
          <w:tcPr>
            <w:tcW w:w="1380" w:type="dxa"/>
            <w:tcBorders>
              <w:top w:val="nil"/>
              <w:left w:val="nil"/>
              <w:bottom w:val="single" w:sz="4" w:space="0" w:color="auto"/>
              <w:right w:val="single" w:sz="4" w:space="0" w:color="auto"/>
            </w:tcBorders>
            <w:shd w:val="clear" w:color="auto" w:fill="auto"/>
            <w:noWrap/>
            <w:vAlign w:val="bottom"/>
            <w:hideMark/>
          </w:tcPr>
          <w:p w14:paraId="65F707F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w:t>
            </w:r>
          </w:p>
        </w:tc>
        <w:tc>
          <w:tcPr>
            <w:tcW w:w="1340" w:type="dxa"/>
            <w:tcBorders>
              <w:top w:val="nil"/>
              <w:left w:val="nil"/>
              <w:bottom w:val="single" w:sz="4" w:space="0" w:color="auto"/>
              <w:right w:val="single" w:sz="4" w:space="0" w:color="auto"/>
            </w:tcBorders>
            <w:shd w:val="clear" w:color="auto" w:fill="auto"/>
            <w:noWrap/>
            <w:vAlign w:val="bottom"/>
            <w:hideMark/>
          </w:tcPr>
          <w:p w14:paraId="50F8B737"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$290,140</w:t>
            </w:r>
          </w:p>
        </w:tc>
      </w:tr>
      <w:tr w:rsidR="00701E7A" w:rsidRPr="008A48BF" w14:paraId="0D5BD414"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DBC5E4E"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Franklin </w:t>
            </w:r>
          </w:p>
        </w:tc>
        <w:tc>
          <w:tcPr>
            <w:tcW w:w="966" w:type="dxa"/>
            <w:tcBorders>
              <w:top w:val="single" w:sz="4" w:space="0" w:color="auto"/>
              <w:left w:val="nil"/>
              <w:bottom w:val="single" w:sz="4" w:space="0" w:color="auto"/>
              <w:right w:val="single" w:sz="4" w:space="0" w:color="auto"/>
            </w:tcBorders>
          </w:tcPr>
          <w:p w14:paraId="7DA7586E"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17F87285"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4E7AC6A7" w14:textId="3BFD40AF"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723D93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15513068"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6BAD14F"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27FCA12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top w:val="nil"/>
              <w:left w:val="nil"/>
              <w:bottom w:val="single" w:sz="4" w:space="0" w:color="auto"/>
              <w:right w:val="single" w:sz="4" w:space="0" w:color="auto"/>
            </w:tcBorders>
            <w:shd w:val="clear" w:color="auto" w:fill="auto"/>
            <w:noWrap/>
            <w:vAlign w:val="bottom"/>
            <w:hideMark/>
          </w:tcPr>
          <w:p w14:paraId="21BE829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c>
          <w:tcPr>
            <w:tcW w:w="1380" w:type="dxa"/>
            <w:tcBorders>
              <w:top w:val="nil"/>
              <w:left w:val="nil"/>
              <w:bottom w:val="single" w:sz="4" w:space="0" w:color="auto"/>
              <w:right w:val="single" w:sz="4" w:space="0" w:color="auto"/>
            </w:tcBorders>
            <w:shd w:val="clear" w:color="auto" w:fill="auto"/>
            <w:noWrap/>
            <w:vAlign w:val="bottom"/>
            <w:hideMark/>
          </w:tcPr>
          <w:p w14:paraId="24A4FAFB"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top w:val="nil"/>
              <w:left w:val="nil"/>
              <w:bottom w:val="single" w:sz="4" w:space="0" w:color="auto"/>
              <w:right w:val="single" w:sz="4" w:space="0" w:color="auto"/>
            </w:tcBorders>
            <w:shd w:val="clear" w:color="auto" w:fill="auto"/>
            <w:noWrap/>
            <w:vAlign w:val="bottom"/>
            <w:hideMark/>
          </w:tcPr>
          <w:p w14:paraId="683D2907"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r>
      <w:tr w:rsidR="00701E7A" w:rsidRPr="008A48BF" w14:paraId="0CCC10BF"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6E3B146"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Jefferson </w:t>
            </w:r>
          </w:p>
        </w:tc>
        <w:tc>
          <w:tcPr>
            <w:tcW w:w="966" w:type="dxa"/>
            <w:tcBorders>
              <w:top w:val="single" w:sz="4" w:space="0" w:color="auto"/>
              <w:left w:val="nil"/>
              <w:bottom w:val="single" w:sz="4" w:space="0" w:color="auto"/>
              <w:right w:val="single" w:sz="4" w:space="0" w:color="auto"/>
            </w:tcBorders>
          </w:tcPr>
          <w:p w14:paraId="18F68A21" w14:textId="4609971B" w:rsidR="00701E7A" w:rsidRPr="008A48BF" w:rsidRDefault="00701E7A" w:rsidP="00701E7A">
            <w:pPr>
              <w:spacing w:before="0" w:after="0" w:line="240" w:lineRule="auto"/>
              <w:jc w:val="center"/>
              <w:rPr>
                <w:rFonts w:eastAsia="Times New Roman"/>
                <w:color w:val="000000"/>
              </w:rPr>
            </w:pPr>
            <w:r w:rsidRPr="008A48BF">
              <w:t>√</w:t>
            </w:r>
          </w:p>
        </w:tc>
        <w:tc>
          <w:tcPr>
            <w:tcW w:w="966" w:type="dxa"/>
            <w:tcBorders>
              <w:top w:val="single" w:sz="4" w:space="0" w:color="auto"/>
              <w:left w:val="single" w:sz="4" w:space="0" w:color="auto"/>
              <w:bottom w:val="single" w:sz="4" w:space="0" w:color="auto"/>
              <w:right w:val="single" w:sz="4" w:space="0" w:color="auto"/>
            </w:tcBorders>
          </w:tcPr>
          <w:p w14:paraId="451DD5DA"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38149223" w14:textId="314E03DA"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14:paraId="08371C0A"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$226,824</w:t>
            </w:r>
          </w:p>
        </w:tc>
        <w:tc>
          <w:tcPr>
            <w:tcW w:w="966" w:type="dxa"/>
            <w:tcBorders>
              <w:top w:val="nil"/>
              <w:left w:val="nil"/>
              <w:bottom w:val="single" w:sz="4" w:space="0" w:color="auto"/>
              <w:right w:val="single" w:sz="4" w:space="0" w:color="auto"/>
            </w:tcBorders>
            <w:shd w:val="clear" w:color="auto" w:fill="auto"/>
            <w:noWrap/>
            <w:vAlign w:val="bottom"/>
            <w:hideMark/>
          </w:tcPr>
          <w:p w14:paraId="453B5E8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180" w:type="dxa"/>
            <w:tcBorders>
              <w:top w:val="nil"/>
              <w:left w:val="nil"/>
              <w:bottom w:val="single" w:sz="4" w:space="0" w:color="auto"/>
              <w:right w:val="single" w:sz="4" w:space="0" w:color="auto"/>
            </w:tcBorders>
            <w:shd w:val="clear" w:color="auto" w:fill="auto"/>
            <w:noWrap/>
            <w:vAlign w:val="bottom"/>
            <w:hideMark/>
          </w:tcPr>
          <w:p w14:paraId="11A587E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$52,862</w:t>
            </w:r>
          </w:p>
        </w:tc>
        <w:tc>
          <w:tcPr>
            <w:tcW w:w="966" w:type="dxa"/>
            <w:tcBorders>
              <w:top w:val="nil"/>
              <w:left w:val="nil"/>
              <w:bottom w:val="single" w:sz="4" w:space="0" w:color="auto"/>
              <w:right w:val="single" w:sz="4" w:space="0" w:color="auto"/>
            </w:tcBorders>
            <w:shd w:val="clear" w:color="auto" w:fill="auto"/>
            <w:noWrap/>
            <w:vAlign w:val="bottom"/>
            <w:hideMark/>
          </w:tcPr>
          <w:p w14:paraId="165A96B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9</w:t>
            </w:r>
          </w:p>
        </w:tc>
        <w:tc>
          <w:tcPr>
            <w:tcW w:w="1340" w:type="dxa"/>
            <w:tcBorders>
              <w:top w:val="nil"/>
              <w:left w:val="nil"/>
              <w:bottom w:val="single" w:sz="4" w:space="0" w:color="auto"/>
              <w:right w:val="single" w:sz="4" w:space="0" w:color="auto"/>
            </w:tcBorders>
            <w:shd w:val="clear" w:color="auto" w:fill="auto"/>
            <w:noWrap/>
            <w:vAlign w:val="bottom"/>
            <w:hideMark/>
          </w:tcPr>
          <w:p w14:paraId="2C557587"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$567,756</w:t>
            </w:r>
          </w:p>
        </w:tc>
        <w:tc>
          <w:tcPr>
            <w:tcW w:w="1380" w:type="dxa"/>
            <w:tcBorders>
              <w:top w:val="nil"/>
              <w:left w:val="nil"/>
              <w:bottom w:val="single" w:sz="4" w:space="0" w:color="auto"/>
              <w:right w:val="single" w:sz="4" w:space="0" w:color="auto"/>
            </w:tcBorders>
            <w:shd w:val="clear" w:color="auto" w:fill="auto"/>
            <w:noWrap/>
            <w:vAlign w:val="bottom"/>
            <w:hideMark/>
          </w:tcPr>
          <w:p w14:paraId="658A7D9A"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17</w:t>
            </w:r>
          </w:p>
        </w:tc>
        <w:tc>
          <w:tcPr>
            <w:tcW w:w="1340" w:type="dxa"/>
            <w:tcBorders>
              <w:top w:val="nil"/>
              <w:left w:val="nil"/>
              <w:bottom w:val="single" w:sz="4" w:space="0" w:color="auto"/>
              <w:right w:val="single" w:sz="4" w:space="0" w:color="auto"/>
            </w:tcBorders>
            <w:shd w:val="clear" w:color="auto" w:fill="auto"/>
            <w:noWrap/>
            <w:vAlign w:val="bottom"/>
            <w:hideMark/>
          </w:tcPr>
          <w:p w14:paraId="0D017AAE"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$847,442</w:t>
            </w:r>
          </w:p>
        </w:tc>
      </w:tr>
      <w:tr w:rsidR="00701E7A" w:rsidRPr="008A48BF" w14:paraId="1505A060"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BAB3752"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Lincoln </w:t>
            </w:r>
          </w:p>
        </w:tc>
        <w:tc>
          <w:tcPr>
            <w:tcW w:w="966" w:type="dxa"/>
            <w:tcBorders>
              <w:top w:val="single" w:sz="4" w:space="0" w:color="auto"/>
              <w:left w:val="nil"/>
              <w:bottom w:val="single" w:sz="4" w:space="0" w:color="auto"/>
              <w:right w:val="single" w:sz="4" w:space="0" w:color="auto"/>
            </w:tcBorders>
          </w:tcPr>
          <w:p w14:paraId="70116F50"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67E83FDA"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427606A7" w14:textId="24A1D913"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4EA018B"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604A1945"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5B85BD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5CA8E10F"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top w:val="nil"/>
              <w:left w:val="nil"/>
              <w:bottom w:val="single" w:sz="4" w:space="0" w:color="auto"/>
              <w:right w:val="single" w:sz="4" w:space="0" w:color="auto"/>
            </w:tcBorders>
            <w:shd w:val="clear" w:color="auto" w:fill="auto"/>
            <w:noWrap/>
            <w:vAlign w:val="bottom"/>
            <w:hideMark/>
          </w:tcPr>
          <w:p w14:paraId="55CEE9FE"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c>
          <w:tcPr>
            <w:tcW w:w="1380" w:type="dxa"/>
            <w:tcBorders>
              <w:top w:val="nil"/>
              <w:left w:val="nil"/>
              <w:bottom w:val="single" w:sz="4" w:space="0" w:color="auto"/>
              <w:right w:val="single" w:sz="4" w:space="0" w:color="auto"/>
            </w:tcBorders>
            <w:shd w:val="clear" w:color="auto" w:fill="auto"/>
            <w:noWrap/>
            <w:vAlign w:val="bottom"/>
            <w:hideMark/>
          </w:tcPr>
          <w:p w14:paraId="7DF3A48A"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340" w:type="dxa"/>
            <w:tcBorders>
              <w:top w:val="nil"/>
              <w:left w:val="nil"/>
              <w:bottom w:val="single" w:sz="4" w:space="0" w:color="auto"/>
              <w:right w:val="single" w:sz="4" w:space="0" w:color="auto"/>
            </w:tcBorders>
            <w:shd w:val="clear" w:color="auto" w:fill="auto"/>
            <w:noWrap/>
            <w:vAlign w:val="bottom"/>
            <w:hideMark/>
          </w:tcPr>
          <w:p w14:paraId="06FC383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$63,084</w:t>
            </w:r>
          </w:p>
        </w:tc>
      </w:tr>
      <w:tr w:rsidR="00701E7A" w:rsidRPr="008A48BF" w14:paraId="61ABC9F3"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3E64929"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Logan </w:t>
            </w:r>
          </w:p>
        </w:tc>
        <w:tc>
          <w:tcPr>
            <w:tcW w:w="966" w:type="dxa"/>
            <w:tcBorders>
              <w:top w:val="single" w:sz="4" w:space="0" w:color="auto"/>
              <w:left w:val="nil"/>
              <w:bottom w:val="single" w:sz="4" w:space="0" w:color="auto"/>
              <w:right w:val="single" w:sz="4" w:space="0" w:color="auto"/>
            </w:tcBorders>
          </w:tcPr>
          <w:p w14:paraId="4EFD3035"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622F5085"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04916BE9" w14:textId="53E68EB2"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E57E1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54233E40"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7180DCA"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20D5F7D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w:t>
            </w:r>
          </w:p>
        </w:tc>
        <w:tc>
          <w:tcPr>
            <w:tcW w:w="1340" w:type="dxa"/>
            <w:tcBorders>
              <w:top w:val="nil"/>
              <w:left w:val="nil"/>
              <w:bottom w:val="single" w:sz="4" w:space="0" w:color="auto"/>
              <w:right w:val="single" w:sz="4" w:space="0" w:color="auto"/>
            </w:tcBorders>
            <w:shd w:val="clear" w:color="auto" w:fill="auto"/>
            <w:noWrap/>
            <w:vAlign w:val="bottom"/>
            <w:hideMark/>
          </w:tcPr>
          <w:p w14:paraId="4B91DDCE"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$189,252</w:t>
            </w:r>
          </w:p>
        </w:tc>
        <w:tc>
          <w:tcPr>
            <w:tcW w:w="1380" w:type="dxa"/>
            <w:tcBorders>
              <w:top w:val="nil"/>
              <w:left w:val="nil"/>
              <w:bottom w:val="single" w:sz="4" w:space="0" w:color="auto"/>
              <w:right w:val="single" w:sz="4" w:space="0" w:color="auto"/>
            </w:tcBorders>
            <w:shd w:val="clear" w:color="auto" w:fill="auto"/>
            <w:noWrap/>
            <w:vAlign w:val="bottom"/>
            <w:hideMark/>
          </w:tcPr>
          <w:p w14:paraId="35F6F47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w:t>
            </w:r>
          </w:p>
        </w:tc>
        <w:tc>
          <w:tcPr>
            <w:tcW w:w="1340" w:type="dxa"/>
            <w:tcBorders>
              <w:top w:val="nil"/>
              <w:left w:val="nil"/>
              <w:bottom w:val="single" w:sz="4" w:space="0" w:color="auto"/>
              <w:right w:val="single" w:sz="4" w:space="0" w:color="auto"/>
            </w:tcBorders>
            <w:shd w:val="clear" w:color="auto" w:fill="auto"/>
            <w:noWrap/>
            <w:vAlign w:val="bottom"/>
            <w:hideMark/>
          </w:tcPr>
          <w:p w14:paraId="5E0E324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$189,252</w:t>
            </w:r>
          </w:p>
        </w:tc>
      </w:tr>
      <w:tr w:rsidR="00701E7A" w:rsidRPr="008A48BF" w14:paraId="4DB1F5C8"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66F484C"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Perry </w:t>
            </w:r>
          </w:p>
        </w:tc>
        <w:tc>
          <w:tcPr>
            <w:tcW w:w="966" w:type="dxa"/>
            <w:tcBorders>
              <w:top w:val="single" w:sz="4" w:space="0" w:color="auto"/>
              <w:left w:val="nil"/>
              <w:bottom w:val="single" w:sz="4" w:space="0" w:color="auto"/>
              <w:right w:val="single" w:sz="4" w:space="0" w:color="auto"/>
            </w:tcBorders>
          </w:tcPr>
          <w:p w14:paraId="0D1CF773" w14:textId="21EA7CA9" w:rsidR="00701E7A" w:rsidRPr="008A48BF" w:rsidRDefault="00701E7A" w:rsidP="00701E7A">
            <w:pPr>
              <w:spacing w:before="0" w:after="0" w:line="240" w:lineRule="auto"/>
              <w:jc w:val="center"/>
              <w:rPr>
                <w:rFonts w:eastAsia="Times New Roman"/>
                <w:color w:val="000000"/>
              </w:rPr>
            </w:pPr>
            <w:r w:rsidRPr="008A48BF">
              <w:t>√</w:t>
            </w:r>
          </w:p>
        </w:tc>
        <w:tc>
          <w:tcPr>
            <w:tcW w:w="966" w:type="dxa"/>
            <w:tcBorders>
              <w:top w:val="single" w:sz="4" w:space="0" w:color="auto"/>
              <w:left w:val="single" w:sz="4" w:space="0" w:color="auto"/>
              <w:bottom w:val="single" w:sz="4" w:space="0" w:color="auto"/>
              <w:right w:val="single" w:sz="4" w:space="0" w:color="auto"/>
            </w:tcBorders>
          </w:tcPr>
          <w:p w14:paraId="2B4DBD10"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463536FE" w14:textId="4C30F46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180" w:type="dxa"/>
            <w:tcBorders>
              <w:top w:val="nil"/>
              <w:left w:val="nil"/>
              <w:bottom w:val="single" w:sz="4" w:space="0" w:color="auto"/>
              <w:right w:val="single" w:sz="4" w:space="0" w:color="auto"/>
            </w:tcBorders>
            <w:shd w:val="clear" w:color="auto" w:fill="auto"/>
            <w:noWrap/>
            <w:vAlign w:val="bottom"/>
            <w:hideMark/>
          </w:tcPr>
          <w:p w14:paraId="028B8EA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$75,608</w:t>
            </w:r>
          </w:p>
        </w:tc>
        <w:tc>
          <w:tcPr>
            <w:tcW w:w="966" w:type="dxa"/>
            <w:tcBorders>
              <w:top w:val="nil"/>
              <w:left w:val="nil"/>
              <w:bottom w:val="single" w:sz="4" w:space="0" w:color="auto"/>
              <w:right w:val="single" w:sz="4" w:space="0" w:color="auto"/>
            </w:tcBorders>
            <w:shd w:val="clear" w:color="auto" w:fill="auto"/>
            <w:noWrap/>
            <w:vAlign w:val="bottom"/>
            <w:hideMark/>
          </w:tcPr>
          <w:p w14:paraId="3EEBA6F5"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7170D121"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$132,155</w:t>
            </w:r>
          </w:p>
        </w:tc>
        <w:tc>
          <w:tcPr>
            <w:tcW w:w="966" w:type="dxa"/>
            <w:tcBorders>
              <w:top w:val="nil"/>
              <w:left w:val="nil"/>
              <w:bottom w:val="single" w:sz="4" w:space="0" w:color="auto"/>
              <w:right w:val="single" w:sz="4" w:space="0" w:color="auto"/>
            </w:tcBorders>
            <w:shd w:val="clear" w:color="auto" w:fill="auto"/>
            <w:noWrap/>
            <w:vAlign w:val="bottom"/>
            <w:hideMark/>
          </w:tcPr>
          <w:p w14:paraId="1013E4D0"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340" w:type="dxa"/>
            <w:tcBorders>
              <w:top w:val="nil"/>
              <w:left w:val="nil"/>
              <w:bottom w:val="single" w:sz="4" w:space="0" w:color="auto"/>
              <w:right w:val="single" w:sz="4" w:space="0" w:color="auto"/>
            </w:tcBorders>
            <w:shd w:val="clear" w:color="auto" w:fill="auto"/>
            <w:noWrap/>
            <w:vAlign w:val="bottom"/>
            <w:hideMark/>
          </w:tcPr>
          <w:p w14:paraId="663DC2E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$126,168</w:t>
            </w:r>
          </w:p>
        </w:tc>
        <w:tc>
          <w:tcPr>
            <w:tcW w:w="1380" w:type="dxa"/>
            <w:tcBorders>
              <w:top w:val="nil"/>
              <w:left w:val="nil"/>
              <w:bottom w:val="single" w:sz="4" w:space="0" w:color="auto"/>
              <w:right w:val="single" w:sz="4" w:space="0" w:color="auto"/>
            </w:tcBorders>
            <w:shd w:val="clear" w:color="auto" w:fill="auto"/>
            <w:noWrap/>
            <w:vAlign w:val="bottom"/>
            <w:hideMark/>
          </w:tcPr>
          <w:p w14:paraId="6A6BBCE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9</w:t>
            </w:r>
          </w:p>
        </w:tc>
        <w:tc>
          <w:tcPr>
            <w:tcW w:w="1340" w:type="dxa"/>
            <w:tcBorders>
              <w:top w:val="nil"/>
              <w:left w:val="nil"/>
              <w:bottom w:val="single" w:sz="4" w:space="0" w:color="auto"/>
              <w:right w:val="single" w:sz="4" w:space="0" w:color="auto"/>
            </w:tcBorders>
            <w:shd w:val="clear" w:color="auto" w:fill="auto"/>
            <w:noWrap/>
            <w:vAlign w:val="bottom"/>
            <w:hideMark/>
          </w:tcPr>
          <w:p w14:paraId="423A328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$333,931</w:t>
            </w:r>
          </w:p>
        </w:tc>
      </w:tr>
      <w:tr w:rsidR="00701E7A" w:rsidRPr="008A48BF" w14:paraId="2C6AEBEE"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F2EDA17"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Pope </w:t>
            </w:r>
          </w:p>
        </w:tc>
        <w:tc>
          <w:tcPr>
            <w:tcW w:w="966" w:type="dxa"/>
            <w:tcBorders>
              <w:top w:val="single" w:sz="4" w:space="0" w:color="auto"/>
              <w:left w:val="nil"/>
              <w:bottom w:val="single" w:sz="4" w:space="0" w:color="auto"/>
              <w:right w:val="single" w:sz="4" w:space="0" w:color="auto"/>
            </w:tcBorders>
          </w:tcPr>
          <w:p w14:paraId="170A0978" w14:textId="5658A623"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7719F9C3"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0371756F" w14:textId="605AD0D3"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B2C4F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0F3B26ED"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B511ADA"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2180055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340" w:type="dxa"/>
            <w:tcBorders>
              <w:top w:val="nil"/>
              <w:left w:val="nil"/>
              <w:bottom w:val="single" w:sz="4" w:space="0" w:color="auto"/>
              <w:right w:val="single" w:sz="4" w:space="0" w:color="auto"/>
            </w:tcBorders>
            <w:shd w:val="clear" w:color="auto" w:fill="auto"/>
            <w:noWrap/>
            <w:vAlign w:val="bottom"/>
            <w:hideMark/>
          </w:tcPr>
          <w:p w14:paraId="4759ED64"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$126,168</w:t>
            </w:r>
          </w:p>
        </w:tc>
        <w:tc>
          <w:tcPr>
            <w:tcW w:w="1380" w:type="dxa"/>
            <w:tcBorders>
              <w:top w:val="nil"/>
              <w:left w:val="nil"/>
              <w:bottom w:val="single" w:sz="4" w:space="0" w:color="auto"/>
              <w:right w:val="single" w:sz="4" w:space="0" w:color="auto"/>
            </w:tcBorders>
            <w:shd w:val="clear" w:color="auto" w:fill="auto"/>
            <w:noWrap/>
            <w:vAlign w:val="bottom"/>
            <w:hideMark/>
          </w:tcPr>
          <w:p w14:paraId="5FF4E8C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340" w:type="dxa"/>
            <w:tcBorders>
              <w:top w:val="nil"/>
              <w:left w:val="nil"/>
              <w:bottom w:val="single" w:sz="4" w:space="0" w:color="auto"/>
              <w:right w:val="single" w:sz="4" w:space="0" w:color="auto"/>
            </w:tcBorders>
            <w:shd w:val="clear" w:color="auto" w:fill="auto"/>
            <w:noWrap/>
            <w:vAlign w:val="bottom"/>
            <w:hideMark/>
          </w:tcPr>
          <w:p w14:paraId="5193C14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$126,168</w:t>
            </w:r>
          </w:p>
        </w:tc>
      </w:tr>
      <w:tr w:rsidR="00701E7A" w:rsidRPr="008A48BF" w14:paraId="7AD6FF39"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CE9DE35"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Pulaski </w:t>
            </w:r>
          </w:p>
        </w:tc>
        <w:tc>
          <w:tcPr>
            <w:tcW w:w="966" w:type="dxa"/>
            <w:tcBorders>
              <w:top w:val="single" w:sz="4" w:space="0" w:color="auto"/>
              <w:left w:val="nil"/>
              <w:bottom w:val="single" w:sz="4" w:space="0" w:color="auto"/>
              <w:right w:val="single" w:sz="4" w:space="0" w:color="auto"/>
            </w:tcBorders>
          </w:tcPr>
          <w:p w14:paraId="32BBE8D9"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6DE09F1A" w14:textId="02039A13" w:rsidR="00701E7A" w:rsidRPr="008A48BF" w:rsidRDefault="00701E7A" w:rsidP="00701E7A">
            <w:pPr>
              <w:spacing w:before="0" w:after="0" w:line="240" w:lineRule="auto"/>
              <w:jc w:val="center"/>
              <w:rPr>
                <w:rFonts w:eastAsia="Times New Roman"/>
                <w:color w:val="000000"/>
              </w:rPr>
            </w:pPr>
            <w:r w:rsidRPr="008A48BF">
              <w:t>√</w:t>
            </w:r>
          </w:p>
        </w:tc>
        <w:tc>
          <w:tcPr>
            <w:tcW w:w="966" w:type="dxa"/>
            <w:tcBorders>
              <w:top w:val="nil"/>
              <w:left w:val="nil"/>
              <w:bottom w:val="single" w:sz="4" w:space="0" w:color="auto"/>
              <w:right w:val="single" w:sz="4" w:space="0" w:color="auto"/>
            </w:tcBorders>
            <w:shd w:val="clear" w:color="auto" w:fill="auto"/>
            <w:noWrap/>
            <w:vAlign w:val="bottom"/>
            <w:hideMark/>
          </w:tcPr>
          <w:p w14:paraId="52FE5B70" w14:textId="3A8F9E62"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14:paraId="0306BCC5"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$189,020</w:t>
            </w:r>
          </w:p>
        </w:tc>
        <w:tc>
          <w:tcPr>
            <w:tcW w:w="966" w:type="dxa"/>
            <w:tcBorders>
              <w:top w:val="nil"/>
              <w:left w:val="nil"/>
              <w:bottom w:val="single" w:sz="4" w:space="0" w:color="auto"/>
              <w:right w:val="single" w:sz="4" w:space="0" w:color="auto"/>
            </w:tcBorders>
            <w:shd w:val="clear" w:color="auto" w:fill="auto"/>
            <w:noWrap/>
            <w:vAlign w:val="bottom"/>
            <w:hideMark/>
          </w:tcPr>
          <w:p w14:paraId="34848651"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w:t>
            </w:r>
          </w:p>
        </w:tc>
        <w:tc>
          <w:tcPr>
            <w:tcW w:w="1180" w:type="dxa"/>
            <w:tcBorders>
              <w:top w:val="nil"/>
              <w:left w:val="nil"/>
              <w:bottom w:val="single" w:sz="4" w:space="0" w:color="auto"/>
              <w:right w:val="single" w:sz="4" w:space="0" w:color="auto"/>
            </w:tcBorders>
            <w:shd w:val="clear" w:color="auto" w:fill="auto"/>
            <w:noWrap/>
            <w:vAlign w:val="bottom"/>
            <w:hideMark/>
          </w:tcPr>
          <w:p w14:paraId="5B21A67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$26,431</w:t>
            </w:r>
          </w:p>
        </w:tc>
        <w:tc>
          <w:tcPr>
            <w:tcW w:w="966" w:type="dxa"/>
            <w:tcBorders>
              <w:top w:val="nil"/>
              <w:left w:val="nil"/>
              <w:bottom w:val="single" w:sz="4" w:space="0" w:color="auto"/>
              <w:right w:val="single" w:sz="4" w:space="0" w:color="auto"/>
            </w:tcBorders>
            <w:shd w:val="clear" w:color="auto" w:fill="auto"/>
            <w:noWrap/>
            <w:vAlign w:val="bottom"/>
            <w:hideMark/>
          </w:tcPr>
          <w:p w14:paraId="34FC40A8"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69</w:t>
            </w:r>
          </w:p>
        </w:tc>
        <w:tc>
          <w:tcPr>
            <w:tcW w:w="1340" w:type="dxa"/>
            <w:tcBorders>
              <w:top w:val="nil"/>
              <w:left w:val="nil"/>
              <w:bottom w:val="single" w:sz="4" w:space="0" w:color="auto"/>
              <w:right w:val="single" w:sz="4" w:space="0" w:color="auto"/>
            </w:tcBorders>
            <w:shd w:val="clear" w:color="auto" w:fill="auto"/>
            <w:noWrap/>
            <w:vAlign w:val="bottom"/>
            <w:hideMark/>
          </w:tcPr>
          <w:p w14:paraId="4C49388F"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$4,352,796</w:t>
            </w:r>
          </w:p>
        </w:tc>
        <w:tc>
          <w:tcPr>
            <w:tcW w:w="1380" w:type="dxa"/>
            <w:tcBorders>
              <w:top w:val="nil"/>
              <w:left w:val="nil"/>
              <w:bottom w:val="single" w:sz="4" w:space="0" w:color="auto"/>
              <w:right w:val="single" w:sz="4" w:space="0" w:color="auto"/>
            </w:tcBorders>
            <w:shd w:val="clear" w:color="auto" w:fill="auto"/>
            <w:noWrap/>
            <w:vAlign w:val="bottom"/>
            <w:hideMark/>
          </w:tcPr>
          <w:p w14:paraId="300BA36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75</w:t>
            </w:r>
          </w:p>
        </w:tc>
        <w:tc>
          <w:tcPr>
            <w:tcW w:w="1340" w:type="dxa"/>
            <w:tcBorders>
              <w:top w:val="nil"/>
              <w:left w:val="nil"/>
              <w:bottom w:val="single" w:sz="4" w:space="0" w:color="auto"/>
              <w:right w:val="single" w:sz="4" w:space="0" w:color="auto"/>
            </w:tcBorders>
            <w:shd w:val="clear" w:color="auto" w:fill="auto"/>
            <w:noWrap/>
            <w:vAlign w:val="bottom"/>
            <w:hideMark/>
          </w:tcPr>
          <w:p w14:paraId="4987D3D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$4,568,247</w:t>
            </w:r>
          </w:p>
        </w:tc>
      </w:tr>
      <w:tr w:rsidR="00701E7A" w:rsidRPr="008A48BF" w14:paraId="0019DBBB"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250A3448"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Sebastian </w:t>
            </w:r>
          </w:p>
        </w:tc>
        <w:tc>
          <w:tcPr>
            <w:tcW w:w="966" w:type="dxa"/>
            <w:tcBorders>
              <w:top w:val="single" w:sz="4" w:space="0" w:color="auto"/>
              <w:left w:val="nil"/>
              <w:bottom w:val="single" w:sz="4" w:space="0" w:color="auto"/>
              <w:right w:val="single" w:sz="4" w:space="0" w:color="auto"/>
            </w:tcBorders>
          </w:tcPr>
          <w:p w14:paraId="2AD09F0A"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2072185A" w14:textId="2D5AB134" w:rsidR="00701E7A" w:rsidRPr="008A48BF" w:rsidRDefault="00701E7A" w:rsidP="00701E7A">
            <w:pPr>
              <w:spacing w:before="0" w:after="0" w:line="240" w:lineRule="auto"/>
              <w:jc w:val="center"/>
              <w:rPr>
                <w:rFonts w:eastAsia="Times New Roman"/>
                <w:color w:val="000000"/>
              </w:rPr>
            </w:pPr>
            <w:r w:rsidRPr="008A48BF">
              <w:t>√</w:t>
            </w:r>
          </w:p>
        </w:tc>
        <w:tc>
          <w:tcPr>
            <w:tcW w:w="966" w:type="dxa"/>
            <w:tcBorders>
              <w:top w:val="nil"/>
              <w:left w:val="nil"/>
              <w:bottom w:val="single" w:sz="4" w:space="0" w:color="auto"/>
              <w:right w:val="single" w:sz="4" w:space="0" w:color="auto"/>
            </w:tcBorders>
            <w:shd w:val="clear" w:color="auto" w:fill="auto"/>
            <w:noWrap/>
            <w:vAlign w:val="bottom"/>
            <w:hideMark/>
          </w:tcPr>
          <w:p w14:paraId="13846A54" w14:textId="5D44933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w:t>
            </w:r>
          </w:p>
        </w:tc>
        <w:tc>
          <w:tcPr>
            <w:tcW w:w="1180" w:type="dxa"/>
            <w:tcBorders>
              <w:top w:val="nil"/>
              <w:left w:val="nil"/>
              <w:bottom w:val="single" w:sz="4" w:space="0" w:color="auto"/>
              <w:right w:val="single" w:sz="4" w:space="0" w:color="auto"/>
            </w:tcBorders>
            <w:shd w:val="clear" w:color="auto" w:fill="auto"/>
            <w:noWrap/>
            <w:vAlign w:val="bottom"/>
            <w:hideMark/>
          </w:tcPr>
          <w:p w14:paraId="59EFC685"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$75,608</w:t>
            </w:r>
          </w:p>
        </w:tc>
        <w:tc>
          <w:tcPr>
            <w:tcW w:w="966" w:type="dxa"/>
            <w:tcBorders>
              <w:top w:val="nil"/>
              <w:left w:val="nil"/>
              <w:bottom w:val="single" w:sz="4" w:space="0" w:color="auto"/>
              <w:right w:val="single" w:sz="4" w:space="0" w:color="auto"/>
            </w:tcBorders>
            <w:shd w:val="clear" w:color="auto" w:fill="auto"/>
            <w:noWrap/>
            <w:vAlign w:val="bottom"/>
            <w:hideMark/>
          </w:tcPr>
          <w:p w14:paraId="5E9FCA6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w:t>
            </w:r>
          </w:p>
        </w:tc>
        <w:tc>
          <w:tcPr>
            <w:tcW w:w="1180" w:type="dxa"/>
            <w:tcBorders>
              <w:top w:val="nil"/>
              <w:left w:val="nil"/>
              <w:bottom w:val="single" w:sz="4" w:space="0" w:color="auto"/>
              <w:right w:val="single" w:sz="4" w:space="0" w:color="auto"/>
            </w:tcBorders>
            <w:shd w:val="clear" w:color="auto" w:fill="auto"/>
            <w:noWrap/>
            <w:vAlign w:val="bottom"/>
            <w:hideMark/>
          </w:tcPr>
          <w:p w14:paraId="33240B4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$79,293</w:t>
            </w:r>
          </w:p>
        </w:tc>
        <w:tc>
          <w:tcPr>
            <w:tcW w:w="966" w:type="dxa"/>
            <w:tcBorders>
              <w:top w:val="nil"/>
              <w:left w:val="nil"/>
              <w:bottom w:val="single" w:sz="4" w:space="0" w:color="auto"/>
              <w:right w:val="single" w:sz="4" w:space="0" w:color="auto"/>
            </w:tcBorders>
            <w:shd w:val="clear" w:color="auto" w:fill="auto"/>
            <w:noWrap/>
            <w:vAlign w:val="bottom"/>
            <w:hideMark/>
          </w:tcPr>
          <w:p w14:paraId="08D1C8C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24</w:t>
            </w:r>
          </w:p>
        </w:tc>
        <w:tc>
          <w:tcPr>
            <w:tcW w:w="1340" w:type="dxa"/>
            <w:tcBorders>
              <w:top w:val="nil"/>
              <w:left w:val="nil"/>
              <w:bottom w:val="single" w:sz="4" w:space="0" w:color="auto"/>
              <w:right w:val="single" w:sz="4" w:space="0" w:color="auto"/>
            </w:tcBorders>
            <w:shd w:val="clear" w:color="auto" w:fill="auto"/>
            <w:noWrap/>
            <w:vAlign w:val="bottom"/>
            <w:hideMark/>
          </w:tcPr>
          <w:p w14:paraId="730FA120"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$1,514,016</w:t>
            </w:r>
          </w:p>
        </w:tc>
        <w:tc>
          <w:tcPr>
            <w:tcW w:w="1380" w:type="dxa"/>
            <w:tcBorders>
              <w:top w:val="nil"/>
              <w:left w:val="nil"/>
              <w:bottom w:val="single" w:sz="4" w:space="0" w:color="auto"/>
              <w:right w:val="single" w:sz="4" w:space="0" w:color="auto"/>
            </w:tcBorders>
            <w:shd w:val="clear" w:color="auto" w:fill="auto"/>
            <w:noWrap/>
            <w:vAlign w:val="bottom"/>
            <w:hideMark/>
          </w:tcPr>
          <w:p w14:paraId="39A542F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29</w:t>
            </w:r>
          </w:p>
        </w:tc>
        <w:tc>
          <w:tcPr>
            <w:tcW w:w="1340" w:type="dxa"/>
            <w:tcBorders>
              <w:top w:val="nil"/>
              <w:left w:val="nil"/>
              <w:bottom w:val="single" w:sz="4" w:space="0" w:color="auto"/>
              <w:right w:val="single" w:sz="4" w:space="0" w:color="auto"/>
            </w:tcBorders>
            <w:shd w:val="clear" w:color="auto" w:fill="auto"/>
            <w:noWrap/>
            <w:vAlign w:val="bottom"/>
            <w:hideMark/>
          </w:tcPr>
          <w:p w14:paraId="140788DA"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$1,668,917</w:t>
            </w:r>
          </w:p>
        </w:tc>
      </w:tr>
      <w:tr w:rsidR="00701E7A" w:rsidRPr="008A48BF" w14:paraId="438C0809"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7B0F41D0"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xml:space="preserve">Yell </w:t>
            </w:r>
          </w:p>
        </w:tc>
        <w:tc>
          <w:tcPr>
            <w:tcW w:w="966" w:type="dxa"/>
            <w:tcBorders>
              <w:top w:val="single" w:sz="4" w:space="0" w:color="auto"/>
              <w:left w:val="nil"/>
              <w:bottom w:val="single" w:sz="4" w:space="0" w:color="auto"/>
              <w:right w:val="single" w:sz="4" w:space="0" w:color="auto"/>
            </w:tcBorders>
          </w:tcPr>
          <w:p w14:paraId="78987CE3"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0CFC16D1" w14:textId="69B60234"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135CC134" w14:textId="541D06BE"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86C93B9"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286C0403"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2E2BED4"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$0</w:t>
            </w:r>
          </w:p>
        </w:tc>
        <w:tc>
          <w:tcPr>
            <w:tcW w:w="966" w:type="dxa"/>
            <w:tcBorders>
              <w:top w:val="nil"/>
              <w:left w:val="nil"/>
              <w:bottom w:val="single" w:sz="4" w:space="0" w:color="auto"/>
              <w:right w:val="single" w:sz="4" w:space="0" w:color="auto"/>
            </w:tcBorders>
            <w:shd w:val="clear" w:color="auto" w:fill="auto"/>
            <w:noWrap/>
            <w:vAlign w:val="bottom"/>
            <w:hideMark/>
          </w:tcPr>
          <w:p w14:paraId="5FBFBFC1"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w:t>
            </w:r>
          </w:p>
        </w:tc>
        <w:tc>
          <w:tcPr>
            <w:tcW w:w="1340" w:type="dxa"/>
            <w:tcBorders>
              <w:top w:val="nil"/>
              <w:left w:val="nil"/>
              <w:bottom w:val="single" w:sz="4" w:space="0" w:color="auto"/>
              <w:right w:val="single" w:sz="4" w:space="0" w:color="auto"/>
            </w:tcBorders>
            <w:shd w:val="clear" w:color="auto" w:fill="auto"/>
            <w:noWrap/>
            <w:vAlign w:val="bottom"/>
            <w:hideMark/>
          </w:tcPr>
          <w:p w14:paraId="5A2C28C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$189,252</w:t>
            </w:r>
          </w:p>
        </w:tc>
        <w:tc>
          <w:tcPr>
            <w:tcW w:w="1380" w:type="dxa"/>
            <w:tcBorders>
              <w:top w:val="nil"/>
              <w:left w:val="nil"/>
              <w:bottom w:val="single" w:sz="4" w:space="0" w:color="auto"/>
              <w:right w:val="single" w:sz="4" w:space="0" w:color="auto"/>
            </w:tcBorders>
            <w:shd w:val="clear" w:color="auto" w:fill="auto"/>
            <w:noWrap/>
            <w:vAlign w:val="bottom"/>
            <w:hideMark/>
          </w:tcPr>
          <w:p w14:paraId="6B262A92"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w:t>
            </w:r>
          </w:p>
        </w:tc>
        <w:tc>
          <w:tcPr>
            <w:tcW w:w="1340" w:type="dxa"/>
            <w:tcBorders>
              <w:top w:val="nil"/>
              <w:left w:val="nil"/>
              <w:bottom w:val="single" w:sz="4" w:space="0" w:color="auto"/>
              <w:right w:val="single" w:sz="4" w:space="0" w:color="auto"/>
            </w:tcBorders>
            <w:shd w:val="clear" w:color="auto" w:fill="auto"/>
            <w:noWrap/>
            <w:vAlign w:val="bottom"/>
            <w:hideMark/>
          </w:tcPr>
          <w:p w14:paraId="323C04A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$189,252</w:t>
            </w:r>
          </w:p>
        </w:tc>
      </w:tr>
      <w:tr w:rsidR="00701E7A" w:rsidRPr="008A48BF" w14:paraId="17E9D1F4" w14:textId="77777777" w:rsidTr="00701E7A">
        <w:trPr>
          <w:trHeight w:val="288"/>
          <w:jc w:val="center"/>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6E1D1B08" w14:textId="77777777" w:rsidR="00701E7A" w:rsidRPr="008A48BF" w:rsidRDefault="00701E7A" w:rsidP="00701E7A">
            <w:pPr>
              <w:spacing w:before="0" w:after="0" w:line="240" w:lineRule="auto"/>
              <w:jc w:val="left"/>
              <w:rPr>
                <w:rFonts w:eastAsia="Times New Roman"/>
                <w:color w:val="000000"/>
              </w:rPr>
            </w:pPr>
            <w:r w:rsidRPr="008A48BF">
              <w:rPr>
                <w:rFonts w:eastAsia="Times New Roman"/>
                <w:color w:val="000000"/>
              </w:rPr>
              <w:t>Grand Total</w:t>
            </w:r>
          </w:p>
        </w:tc>
        <w:tc>
          <w:tcPr>
            <w:tcW w:w="966" w:type="dxa"/>
            <w:tcBorders>
              <w:top w:val="single" w:sz="4" w:space="0" w:color="auto"/>
              <w:left w:val="nil"/>
              <w:bottom w:val="single" w:sz="4" w:space="0" w:color="auto"/>
              <w:right w:val="single" w:sz="4" w:space="0" w:color="auto"/>
            </w:tcBorders>
          </w:tcPr>
          <w:p w14:paraId="3931AD0B"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single" w:sz="4" w:space="0" w:color="auto"/>
              <w:left w:val="single" w:sz="4" w:space="0" w:color="auto"/>
              <w:bottom w:val="single" w:sz="4" w:space="0" w:color="auto"/>
              <w:right w:val="single" w:sz="4" w:space="0" w:color="auto"/>
            </w:tcBorders>
          </w:tcPr>
          <w:p w14:paraId="41C84175" w14:textId="77777777" w:rsidR="00701E7A" w:rsidRPr="008A48BF" w:rsidRDefault="00701E7A" w:rsidP="00701E7A">
            <w:pPr>
              <w:spacing w:before="0" w:after="0" w:line="240" w:lineRule="auto"/>
              <w:jc w:val="center"/>
              <w:rPr>
                <w:rFonts w:eastAsia="Times New Roman"/>
                <w:color w:val="000000"/>
              </w:rPr>
            </w:pPr>
          </w:p>
        </w:tc>
        <w:tc>
          <w:tcPr>
            <w:tcW w:w="966" w:type="dxa"/>
            <w:tcBorders>
              <w:top w:val="nil"/>
              <w:left w:val="nil"/>
              <w:bottom w:val="single" w:sz="4" w:space="0" w:color="auto"/>
              <w:right w:val="single" w:sz="4" w:space="0" w:color="auto"/>
            </w:tcBorders>
            <w:shd w:val="clear" w:color="auto" w:fill="auto"/>
            <w:noWrap/>
            <w:vAlign w:val="bottom"/>
            <w:hideMark/>
          </w:tcPr>
          <w:p w14:paraId="6DA2F2F8" w14:textId="3E03F743"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1F50180B"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$680,472</w:t>
            </w:r>
          </w:p>
        </w:tc>
        <w:tc>
          <w:tcPr>
            <w:tcW w:w="966" w:type="dxa"/>
            <w:tcBorders>
              <w:top w:val="nil"/>
              <w:left w:val="nil"/>
              <w:bottom w:val="single" w:sz="4" w:space="0" w:color="auto"/>
              <w:right w:val="single" w:sz="4" w:space="0" w:color="auto"/>
            </w:tcBorders>
            <w:shd w:val="clear" w:color="auto" w:fill="auto"/>
            <w:noWrap/>
            <w:vAlign w:val="bottom"/>
            <w:hideMark/>
          </w:tcPr>
          <w:p w14:paraId="5EB732E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12</w:t>
            </w:r>
          </w:p>
        </w:tc>
        <w:tc>
          <w:tcPr>
            <w:tcW w:w="1180" w:type="dxa"/>
            <w:tcBorders>
              <w:top w:val="nil"/>
              <w:left w:val="nil"/>
              <w:bottom w:val="single" w:sz="4" w:space="0" w:color="auto"/>
              <w:right w:val="single" w:sz="4" w:space="0" w:color="auto"/>
            </w:tcBorders>
            <w:shd w:val="clear" w:color="auto" w:fill="auto"/>
            <w:noWrap/>
            <w:vAlign w:val="bottom"/>
            <w:hideMark/>
          </w:tcPr>
          <w:p w14:paraId="352826F3"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$317,172</w:t>
            </w:r>
          </w:p>
        </w:tc>
        <w:tc>
          <w:tcPr>
            <w:tcW w:w="966" w:type="dxa"/>
            <w:tcBorders>
              <w:top w:val="nil"/>
              <w:left w:val="nil"/>
              <w:bottom w:val="single" w:sz="4" w:space="0" w:color="auto"/>
              <w:right w:val="single" w:sz="4" w:space="0" w:color="auto"/>
            </w:tcBorders>
            <w:shd w:val="clear" w:color="auto" w:fill="auto"/>
            <w:noWrap/>
            <w:vAlign w:val="bottom"/>
            <w:hideMark/>
          </w:tcPr>
          <w:p w14:paraId="606B151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128</w:t>
            </w:r>
          </w:p>
        </w:tc>
        <w:tc>
          <w:tcPr>
            <w:tcW w:w="1340" w:type="dxa"/>
            <w:tcBorders>
              <w:top w:val="nil"/>
              <w:left w:val="nil"/>
              <w:bottom w:val="single" w:sz="4" w:space="0" w:color="auto"/>
              <w:right w:val="single" w:sz="4" w:space="0" w:color="auto"/>
            </w:tcBorders>
            <w:shd w:val="clear" w:color="auto" w:fill="auto"/>
            <w:noWrap/>
            <w:vAlign w:val="bottom"/>
            <w:hideMark/>
          </w:tcPr>
          <w:p w14:paraId="0715D567"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$8,074,752</w:t>
            </w:r>
          </w:p>
        </w:tc>
        <w:tc>
          <w:tcPr>
            <w:tcW w:w="1380" w:type="dxa"/>
            <w:tcBorders>
              <w:top w:val="nil"/>
              <w:left w:val="nil"/>
              <w:bottom w:val="single" w:sz="4" w:space="0" w:color="auto"/>
              <w:right w:val="single" w:sz="4" w:space="0" w:color="auto"/>
            </w:tcBorders>
            <w:shd w:val="clear" w:color="auto" w:fill="auto"/>
            <w:noWrap/>
            <w:vAlign w:val="bottom"/>
            <w:hideMark/>
          </w:tcPr>
          <w:p w14:paraId="6BA8780D"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158</w:t>
            </w:r>
          </w:p>
        </w:tc>
        <w:tc>
          <w:tcPr>
            <w:tcW w:w="1340" w:type="dxa"/>
            <w:tcBorders>
              <w:top w:val="nil"/>
              <w:left w:val="nil"/>
              <w:bottom w:val="single" w:sz="4" w:space="0" w:color="auto"/>
              <w:right w:val="single" w:sz="4" w:space="0" w:color="auto"/>
            </w:tcBorders>
            <w:shd w:val="clear" w:color="auto" w:fill="auto"/>
            <w:noWrap/>
            <w:vAlign w:val="bottom"/>
            <w:hideMark/>
          </w:tcPr>
          <w:p w14:paraId="39128E4C" w14:textId="77777777" w:rsidR="00701E7A" w:rsidRPr="008A48BF" w:rsidRDefault="00701E7A" w:rsidP="00701E7A">
            <w:pPr>
              <w:spacing w:before="0" w:after="0" w:line="240" w:lineRule="auto"/>
              <w:jc w:val="right"/>
              <w:rPr>
                <w:rFonts w:eastAsia="Times New Roman"/>
                <w:color w:val="000000"/>
              </w:rPr>
            </w:pPr>
            <w:r w:rsidRPr="008A48BF">
              <w:rPr>
                <w:rFonts w:eastAsia="Times New Roman"/>
                <w:color w:val="000000"/>
              </w:rPr>
              <w:t>$9,072,396</w:t>
            </w:r>
          </w:p>
        </w:tc>
      </w:tr>
    </w:tbl>
    <w:p w14:paraId="7567E216" w14:textId="64C3A39F" w:rsidR="00701E7A" w:rsidRPr="008A48BF" w:rsidRDefault="00701E7A" w:rsidP="00701E7A">
      <w:pPr>
        <w:pStyle w:val="Caption"/>
        <w:jc w:val="center"/>
        <w:rPr>
          <w:sz w:val="22"/>
          <w:szCs w:val="22"/>
        </w:rPr>
      </w:pPr>
      <w:r w:rsidRPr="008A48BF">
        <w:rPr>
          <w:sz w:val="22"/>
          <w:szCs w:val="22"/>
        </w:rPr>
        <w:t>Source: FEMA Individual Assistance</w:t>
      </w:r>
    </w:p>
    <w:bookmarkEnd w:id="1243"/>
    <w:p w14:paraId="7AE53927" w14:textId="77777777" w:rsidR="00701E7A" w:rsidRPr="008A48BF" w:rsidRDefault="00701E7A" w:rsidP="001F2D7B">
      <w:pPr>
        <w:pStyle w:val="Caption"/>
        <w:jc w:val="center"/>
        <w:rPr>
          <w:sz w:val="22"/>
          <w:szCs w:val="22"/>
        </w:rPr>
        <w:sectPr w:rsidR="00701E7A" w:rsidRPr="008A48BF" w:rsidSect="00701E7A">
          <w:pgSz w:w="15840" w:h="12240" w:orient="landscape"/>
          <w:pgMar w:top="1325" w:right="1224" w:bottom="1325" w:left="1354" w:header="0" w:footer="1037" w:gutter="0"/>
          <w:cols w:space="720"/>
        </w:sectPr>
      </w:pPr>
    </w:p>
    <w:p w14:paraId="00FDB733" w14:textId="4607F347" w:rsidR="00B92CA5" w:rsidRPr="00E334DA" w:rsidRDefault="00E334DA" w:rsidP="00E334DA">
      <w:pPr>
        <w:pStyle w:val="ListParagraph"/>
        <w:ind w:left="0"/>
      </w:pPr>
      <w:bookmarkStart w:id="1244" w:name="_Hlk69716271"/>
      <w:bookmarkStart w:id="1245" w:name="_Hlk69978255"/>
      <w:r w:rsidRPr="00E334DA">
        <w:lastRenderedPageBreak/>
        <w:t xml:space="preserve">The </w:t>
      </w:r>
      <w:r>
        <w:t>below table summarizes the above information for each of the HUD- and State-identified MIDs, using data from Tables 39 and 40, including the Serious Unmet Housing Multipliers from Table 35. In the Table below, Owners and Renters are defined as:</w:t>
      </w:r>
    </w:p>
    <w:p w14:paraId="2069CBF6" w14:textId="569711C2" w:rsidR="00B92CA5" w:rsidRPr="008A48BF" w:rsidRDefault="00E334DA" w:rsidP="00C627A6">
      <w:pPr>
        <w:numPr>
          <w:ilvl w:val="0"/>
          <w:numId w:val="20"/>
        </w:numPr>
      </w:pPr>
      <w:r>
        <w:t>Owners</w:t>
      </w:r>
      <w:r w:rsidR="00B92CA5" w:rsidRPr="008A48BF">
        <w:t xml:space="preserve"> – Low and Moderate Income owner-occupied (</w:t>
      </w:r>
      <w:r w:rsidR="00962807" w:rsidRPr="008A48BF">
        <w:t xml:space="preserve">under </w:t>
      </w:r>
      <w:r w:rsidR="00B92CA5" w:rsidRPr="008A48BF">
        <w:t>80% AMI), with unmet recovery</w:t>
      </w:r>
      <w:r>
        <w:t xml:space="preserve"> </w:t>
      </w:r>
      <w:r w:rsidR="00B92CA5" w:rsidRPr="008A48BF">
        <w:t>needs, without homeowner insurance, Major/Severe damage</w:t>
      </w:r>
    </w:p>
    <w:p w14:paraId="15C26B32" w14:textId="2EAF720C" w:rsidR="00B92CA5" w:rsidRPr="008A48BF" w:rsidRDefault="00B92CA5" w:rsidP="00C627A6">
      <w:pPr>
        <w:numPr>
          <w:ilvl w:val="0"/>
          <w:numId w:val="20"/>
        </w:numPr>
      </w:pPr>
      <w:r w:rsidRPr="008A48BF">
        <w:t>Renters – Low Income renter-occupied (</w:t>
      </w:r>
      <w:r w:rsidR="00962807" w:rsidRPr="008A48BF">
        <w:t>u</w:t>
      </w:r>
      <w:r w:rsidRPr="008A48BF">
        <w:t>nder 80% AMI), with unmet recovery needs, Major/Severe Damage</w:t>
      </w:r>
    </w:p>
    <w:bookmarkEnd w:id="1244"/>
    <w:bookmarkEnd w:id="1245"/>
    <w:p w14:paraId="53686302" w14:textId="77495523" w:rsidR="00B92CA5" w:rsidRPr="008A48BF" w:rsidRDefault="00E334DA" w:rsidP="00B92CA5">
      <w:pPr>
        <w:jc w:val="center"/>
        <w:rPr>
          <w:b/>
          <w:bCs/>
          <w:iCs/>
        </w:rPr>
      </w:pPr>
      <w:r>
        <w:rPr>
          <w:b/>
          <w:bCs/>
          <w:iCs/>
        </w:rPr>
        <w:br/>
      </w:r>
      <w:r w:rsidR="00B92CA5" w:rsidRPr="008A48BF">
        <w:rPr>
          <w:b/>
          <w:bCs/>
          <w:iCs/>
        </w:rPr>
        <w:t>Table</w:t>
      </w:r>
      <w:r w:rsidR="00E64F20" w:rsidRPr="008A48BF">
        <w:rPr>
          <w:b/>
          <w:bCs/>
          <w:iCs/>
        </w:rPr>
        <w:t xml:space="preserve"> </w:t>
      </w:r>
      <w:r w:rsidR="00403D29" w:rsidRPr="008A48BF">
        <w:rPr>
          <w:b/>
          <w:bCs/>
          <w:iCs/>
        </w:rPr>
        <w:t>41</w:t>
      </w:r>
      <w:r w:rsidR="00B92CA5" w:rsidRPr="008A48BF">
        <w:rPr>
          <w:b/>
          <w:bCs/>
          <w:iCs/>
        </w:rPr>
        <w:t xml:space="preserve">: FEMA IA - Owner and Renter Unmet Recovery Need, HUD- and State-Identified MIDs </w:t>
      </w:r>
    </w:p>
    <w:tbl>
      <w:tblPr>
        <w:tblW w:w="9175" w:type="dxa"/>
        <w:jc w:val="center"/>
        <w:tblLayout w:type="fixed"/>
        <w:tblLook w:val="04A0" w:firstRow="1" w:lastRow="0" w:firstColumn="1" w:lastColumn="0" w:noHBand="0" w:noVBand="1"/>
      </w:tblPr>
      <w:tblGrid>
        <w:gridCol w:w="1914"/>
        <w:gridCol w:w="1914"/>
        <w:gridCol w:w="1914"/>
        <w:gridCol w:w="1914"/>
        <w:gridCol w:w="1519"/>
      </w:tblGrid>
      <w:tr w:rsidR="00B92CA5" w:rsidRPr="008A48BF" w14:paraId="26E8F1D7" w14:textId="77777777" w:rsidTr="00177E8B">
        <w:trPr>
          <w:trHeight w:val="288"/>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tcPr>
          <w:p w14:paraId="66AB1EEA" w14:textId="77777777" w:rsidR="00B92CA5" w:rsidRPr="008A48BF" w:rsidRDefault="00B92CA5" w:rsidP="00B92CA5">
            <w:pPr>
              <w:jc w:val="center"/>
              <w:rPr>
                <w:b/>
                <w:bCs/>
              </w:rPr>
            </w:pPr>
            <w:r w:rsidRPr="008A48BF">
              <w:rPr>
                <w:b/>
                <w:bCs/>
              </w:rPr>
              <w:t>Designation</w:t>
            </w:r>
          </w:p>
        </w:tc>
        <w:tc>
          <w:tcPr>
            <w:tcW w:w="1914" w:type="dxa"/>
            <w:vMerge w:val="restart"/>
            <w:tcBorders>
              <w:top w:val="single" w:sz="4" w:space="0" w:color="auto"/>
              <w:left w:val="single" w:sz="4" w:space="0" w:color="auto"/>
              <w:right w:val="single" w:sz="4" w:space="0" w:color="auto"/>
            </w:tcBorders>
            <w:shd w:val="clear" w:color="auto" w:fill="auto"/>
            <w:noWrap/>
            <w:vAlign w:val="center"/>
            <w:hideMark/>
          </w:tcPr>
          <w:p w14:paraId="4DCDD305" w14:textId="77777777" w:rsidR="00B92CA5" w:rsidRPr="008A48BF" w:rsidRDefault="00B92CA5" w:rsidP="00B92CA5">
            <w:pPr>
              <w:jc w:val="center"/>
            </w:pPr>
            <w:r w:rsidRPr="008A48BF">
              <w:rPr>
                <w:b/>
                <w:bCs/>
              </w:rPr>
              <w:t>County</w:t>
            </w:r>
          </w:p>
        </w:tc>
        <w:tc>
          <w:tcPr>
            <w:tcW w:w="1914" w:type="dxa"/>
            <w:tcBorders>
              <w:top w:val="single" w:sz="4" w:space="0" w:color="auto"/>
              <w:left w:val="nil"/>
              <w:right w:val="single" w:sz="4" w:space="0" w:color="auto"/>
            </w:tcBorders>
            <w:shd w:val="clear" w:color="auto" w:fill="auto"/>
            <w:noWrap/>
            <w:vAlign w:val="center"/>
            <w:hideMark/>
          </w:tcPr>
          <w:p w14:paraId="6C2542C0" w14:textId="77777777" w:rsidR="00B92CA5" w:rsidRPr="008A48BF" w:rsidRDefault="00B92CA5" w:rsidP="00B92CA5">
            <w:pPr>
              <w:jc w:val="center"/>
            </w:pPr>
            <w:r w:rsidRPr="008A48BF">
              <w:t>LMI, Unmet Need, Without Insurance</w:t>
            </w:r>
          </w:p>
        </w:tc>
        <w:tc>
          <w:tcPr>
            <w:tcW w:w="1914" w:type="dxa"/>
            <w:tcBorders>
              <w:top w:val="single" w:sz="4" w:space="0" w:color="auto"/>
              <w:left w:val="nil"/>
              <w:right w:val="single" w:sz="4" w:space="0" w:color="auto"/>
            </w:tcBorders>
            <w:shd w:val="clear" w:color="auto" w:fill="auto"/>
            <w:noWrap/>
            <w:vAlign w:val="center"/>
            <w:hideMark/>
          </w:tcPr>
          <w:p w14:paraId="6C7EBB14" w14:textId="77777777" w:rsidR="00B92CA5" w:rsidRPr="008A48BF" w:rsidRDefault="00B92CA5" w:rsidP="00B92CA5">
            <w:pPr>
              <w:jc w:val="center"/>
            </w:pPr>
            <w:r w:rsidRPr="008A48BF">
              <w:t>LMI, Unmet Need</w:t>
            </w:r>
          </w:p>
        </w:tc>
        <w:tc>
          <w:tcPr>
            <w:tcW w:w="151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4DBEDDE" w14:textId="77777777" w:rsidR="00B92CA5" w:rsidRPr="008A48BF" w:rsidRDefault="00B92CA5" w:rsidP="00B92CA5">
            <w:pPr>
              <w:jc w:val="center"/>
            </w:pPr>
          </w:p>
          <w:p w14:paraId="14414461" w14:textId="77777777" w:rsidR="00B92CA5" w:rsidRPr="008A48BF" w:rsidRDefault="00B92CA5" w:rsidP="00B92CA5">
            <w:pPr>
              <w:jc w:val="center"/>
            </w:pPr>
            <w:r w:rsidRPr="008A48BF">
              <w:rPr>
                <w:b/>
                <w:bCs/>
              </w:rPr>
              <w:t>Total</w:t>
            </w:r>
          </w:p>
        </w:tc>
      </w:tr>
      <w:tr w:rsidR="00B92CA5" w:rsidRPr="008A48BF" w14:paraId="43B7E653" w14:textId="77777777" w:rsidTr="00177E8B">
        <w:trPr>
          <w:trHeight w:val="286"/>
          <w:jc w:val="center"/>
        </w:trPr>
        <w:tc>
          <w:tcPr>
            <w:tcW w:w="1914" w:type="dxa"/>
            <w:vMerge/>
            <w:tcBorders>
              <w:left w:val="single" w:sz="4" w:space="0" w:color="auto"/>
              <w:bottom w:val="single" w:sz="4" w:space="0" w:color="auto"/>
              <w:right w:val="single" w:sz="4" w:space="0" w:color="auto"/>
            </w:tcBorders>
          </w:tcPr>
          <w:p w14:paraId="51928C36" w14:textId="77777777" w:rsidR="00B92CA5" w:rsidRPr="008A48BF" w:rsidRDefault="00B92CA5" w:rsidP="00B92CA5">
            <w:pPr>
              <w:jc w:val="center"/>
              <w:rPr>
                <w:b/>
                <w:bCs/>
              </w:rPr>
            </w:pPr>
          </w:p>
        </w:tc>
        <w:tc>
          <w:tcPr>
            <w:tcW w:w="1914" w:type="dxa"/>
            <w:vMerge/>
            <w:tcBorders>
              <w:left w:val="single" w:sz="4" w:space="0" w:color="auto"/>
              <w:bottom w:val="single" w:sz="4" w:space="0" w:color="auto"/>
              <w:right w:val="single" w:sz="4" w:space="0" w:color="auto"/>
            </w:tcBorders>
            <w:shd w:val="clear" w:color="auto" w:fill="auto"/>
            <w:noWrap/>
            <w:vAlign w:val="center"/>
            <w:hideMark/>
          </w:tcPr>
          <w:p w14:paraId="7E19DBEA" w14:textId="77777777" w:rsidR="00B92CA5" w:rsidRPr="008A48BF" w:rsidRDefault="00B92CA5" w:rsidP="00B92CA5">
            <w:pPr>
              <w:jc w:val="center"/>
              <w:rPr>
                <w:b/>
                <w:bCs/>
              </w:rPr>
            </w:pPr>
          </w:p>
        </w:tc>
        <w:tc>
          <w:tcPr>
            <w:tcW w:w="1914" w:type="dxa"/>
            <w:tcBorders>
              <w:left w:val="nil"/>
              <w:bottom w:val="single" w:sz="4" w:space="0" w:color="auto"/>
              <w:right w:val="single" w:sz="4" w:space="0" w:color="auto"/>
            </w:tcBorders>
            <w:shd w:val="clear" w:color="auto" w:fill="auto"/>
            <w:noWrap/>
            <w:vAlign w:val="center"/>
            <w:hideMark/>
          </w:tcPr>
          <w:p w14:paraId="41169A37" w14:textId="7C9121EE" w:rsidR="00B92CA5" w:rsidRPr="008A48BF" w:rsidRDefault="00B92CA5" w:rsidP="00B92CA5">
            <w:pPr>
              <w:jc w:val="center"/>
              <w:rPr>
                <w:b/>
                <w:bCs/>
              </w:rPr>
            </w:pPr>
            <w:r w:rsidRPr="008A48BF">
              <w:rPr>
                <w:b/>
                <w:bCs/>
              </w:rPr>
              <w:t>Owner</w:t>
            </w:r>
            <w:r w:rsidR="00E334DA">
              <w:rPr>
                <w:b/>
                <w:bCs/>
              </w:rPr>
              <w:t>s</w:t>
            </w:r>
          </w:p>
        </w:tc>
        <w:tc>
          <w:tcPr>
            <w:tcW w:w="1914" w:type="dxa"/>
            <w:tcBorders>
              <w:left w:val="nil"/>
              <w:bottom w:val="single" w:sz="4" w:space="0" w:color="auto"/>
              <w:right w:val="single" w:sz="4" w:space="0" w:color="auto"/>
            </w:tcBorders>
            <w:shd w:val="clear" w:color="auto" w:fill="auto"/>
            <w:noWrap/>
            <w:vAlign w:val="center"/>
            <w:hideMark/>
          </w:tcPr>
          <w:p w14:paraId="1B2713B6" w14:textId="66CF9B39" w:rsidR="00B92CA5" w:rsidRPr="008A48BF" w:rsidRDefault="00B92CA5" w:rsidP="00B92CA5">
            <w:pPr>
              <w:jc w:val="center"/>
              <w:rPr>
                <w:b/>
                <w:bCs/>
              </w:rPr>
            </w:pPr>
            <w:r w:rsidRPr="008A48BF">
              <w:rPr>
                <w:b/>
                <w:bCs/>
              </w:rPr>
              <w:t>Renter</w:t>
            </w:r>
            <w:r w:rsidR="00E334DA">
              <w:rPr>
                <w:b/>
                <w:bCs/>
              </w:rPr>
              <w:t>s</w:t>
            </w:r>
          </w:p>
        </w:tc>
        <w:tc>
          <w:tcPr>
            <w:tcW w:w="1519" w:type="dxa"/>
            <w:vMerge/>
            <w:tcBorders>
              <w:top w:val="single" w:sz="4" w:space="0" w:color="auto"/>
              <w:left w:val="nil"/>
              <w:bottom w:val="single" w:sz="4" w:space="0" w:color="auto"/>
              <w:right w:val="single" w:sz="4" w:space="0" w:color="auto"/>
            </w:tcBorders>
            <w:shd w:val="clear" w:color="auto" w:fill="auto"/>
            <w:noWrap/>
            <w:vAlign w:val="center"/>
            <w:hideMark/>
          </w:tcPr>
          <w:p w14:paraId="452BFDE4" w14:textId="77777777" w:rsidR="00B92CA5" w:rsidRPr="008A48BF" w:rsidRDefault="00B92CA5" w:rsidP="00B92CA5">
            <w:pPr>
              <w:jc w:val="center"/>
              <w:rPr>
                <w:b/>
                <w:bCs/>
              </w:rPr>
            </w:pPr>
          </w:p>
        </w:tc>
      </w:tr>
      <w:tr w:rsidR="00B92CA5" w:rsidRPr="008A48BF" w:rsidDel="00E90CBC" w14:paraId="41E4A7E5" w14:textId="77777777" w:rsidTr="00177E8B">
        <w:trPr>
          <w:trHeight w:val="288"/>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tcPr>
          <w:p w14:paraId="010BD779" w14:textId="77777777" w:rsidR="00B92CA5" w:rsidRPr="008A48BF" w:rsidDel="00E90CBC" w:rsidRDefault="00B92CA5" w:rsidP="00B92CA5">
            <w:pPr>
              <w:jc w:val="center"/>
            </w:pPr>
            <w:r w:rsidRPr="008A48BF">
              <w:t>HUD-identified MID</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5DDDA" w14:textId="77777777" w:rsidR="00B92CA5" w:rsidRPr="008A48BF" w:rsidDel="00E90CBC" w:rsidRDefault="00B92CA5" w:rsidP="00B92CA5">
            <w:r w:rsidRPr="008A48BF">
              <w:t xml:space="preserve">Jefferson </w:t>
            </w:r>
          </w:p>
        </w:tc>
        <w:tc>
          <w:tcPr>
            <w:tcW w:w="1914" w:type="dxa"/>
            <w:tcBorders>
              <w:top w:val="single" w:sz="4" w:space="0" w:color="auto"/>
              <w:left w:val="nil"/>
              <w:bottom w:val="single" w:sz="4" w:space="0" w:color="auto"/>
              <w:right w:val="single" w:sz="4" w:space="0" w:color="auto"/>
            </w:tcBorders>
            <w:shd w:val="clear" w:color="auto" w:fill="auto"/>
            <w:noWrap/>
            <w:vAlign w:val="bottom"/>
          </w:tcPr>
          <w:p w14:paraId="7F2CC411" w14:textId="77777777" w:rsidR="00B92CA5" w:rsidRPr="008A48BF" w:rsidDel="00E90CBC" w:rsidRDefault="00B92CA5" w:rsidP="00B92CA5">
            <w:pPr>
              <w:jc w:val="right"/>
            </w:pPr>
            <w:r w:rsidRPr="008A48BF">
              <w:t xml:space="preserve">$5,328,476 </w:t>
            </w:r>
          </w:p>
        </w:tc>
        <w:tc>
          <w:tcPr>
            <w:tcW w:w="1914" w:type="dxa"/>
            <w:tcBorders>
              <w:top w:val="single" w:sz="4" w:space="0" w:color="auto"/>
              <w:left w:val="nil"/>
              <w:bottom w:val="single" w:sz="4" w:space="0" w:color="auto"/>
              <w:right w:val="single" w:sz="4" w:space="0" w:color="auto"/>
            </w:tcBorders>
            <w:shd w:val="clear" w:color="auto" w:fill="auto"/>
            <w:noWrap/>
            <w:vAlign w:val="bottom"/>
          </w:tcPr>
          <w:p w14:paraId="736ABD9A" w14:textId="77777777" w:rsidR="00B92CA5" w:rsidRPr="008A48BF" w:rsidDel="00E90CBC" w:rsidRDefault="00B92CA5" w:rsidP="00B92CA5">
            <w:pPr>
              <w:jc w:val="right"/>
            </w:pPr>
            <w:r w:rsidRPr="008A48BF">
              <w:t xml:space="preserve">$801,950 </w:t>
            </w:r>
          </w:p>
        </w:tc>
        <w:tc>
          <w:tcPr>
            <w:tcW w:w="1519" w:type="dxa"/>
            <w:tcBorders>
              <w:top w:val="single" w:sz="4" w:space="0" w:color="auto"/>
              <w:left w:val="nil"/>
              <w:bottom w:val="single" w:sz="4" w:space="0" w:color="auto"/>
              <w:right w:val="single" w:sz="4" w:space="0" w:color="auto"/>
            </w:tcBorders>
            <w:shd w:val="clear" w:color="auto" w:fill="auto"/>
            <w:noWrap/>
            <w:vAlign w:val="bottom"/>
          </w:tcPr>
          <w:p w14:paraId="60F8BFD8" w14:textId="77777777" w:rsidR="00B92CA5" w:rsidRPr="008A48BF" w:rsidDel="00E90CBC" w:rsidRDefault="00B92CA5" w:rsidP="00B92CA5">
            <w:pPr>
              <w:jc w:val="right"/>
            </w:pPr>
            <w:r w:rsidRPr="008A48BF">
              <w:t xml:space="preserve">$6,130,426 </w:t>
            </w:r>
          </w:p>
        </w:tc>
      </w:tr>
      <w:tr w:rsidR="00B92CA5" w:rsidRPr="008A48BF" w:rsidDel="00E90CBC" w14:paraId="464BCD1D" w14:textId="77777777" w:rsidTr="00177E8B">
        <w:trPr>
          <w:trHeight w:val="288"/>
          <w:jc w:val="center"/>
        </w:trPr>
        <w:tc>
          <w:tcPr>
            <w:tcW w:w="1914" w:type="dxa"/>
            <w:vMerge/>
            <w:tcBorders>
              <w:left w:val="single" w:sz="4" w:space="0" w:color="auto"/>
              <w:bottom w:val="single" w:sz="4" w:space="0" w:color="auto"/>
              <w:right w:val="single" w:sz="4" w:space="0" w:color="auto"/>
            </w:tcBorders>
          </w:tcPr>
          <w:p w14:paraId="7C09E1A4" w14:textId="77777777" w:rsidR="00B92CA5" w:rsidRPr="008A48BF" w:rsidDel="00E90CBC" w:rsidRDefault="00B92CA5" w:rsidP="00B92CA5"/>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224E89" w14:textId="77777777" w:rsidR="00B92CA5" w:rsidRPr="008A48BF" w:rsidDel="00E90CBC" w:rsidRDefault="00B92CA5" w:rsidP="00B92CA5">
            <w:r w:rsidRPr="008A48BF">
              <w:t xml:space="preserve">Perry </w:t>
            </w:r>
          </w:p>
        </w:tc>
        <w:tc>
          <w:tcPr>
            <w:tcW w:w="1914" w:type="dxa"/>
            <w:tcBorders>
              <w:top w:val="nil"/>
              <w:left w:val="nil"/>
              <w:bottom w:val="single" w:sz="4" w:space="0" w:color="auto"/>
              <w:right w:val="single" w:sz="4" w:space="0" w:color="auto"/>
            </w:tcBorders>
            <w:shd w:val="clear" w:color="auto" w:fill="auto"/>
            <w:noWrap/>
            <w:vAlign w:val="bottom"/>
          </w:tcPr>
          <w:p w14:paraId="192B9E49" w14:textId="77777777" w:rsidR="00B92CA5" w:rsidRPr="008A48BF" w:rsidDel="00E90CBC" w:rsidRDefault="00B92CA5" w:rsidP="00B92CA5">
            <w:pPr>
              <w:jc w:val="right"/>
            </w:pPr>
            <w:r w:rsidRPr="008A48BF">
              <w:t xml:space="preserve">$2,485,324 </w:t>
            </w:r>
          </w:p>
        </w:tc>
        <w:tc>
          <w:tcPr>
            <w:tcW w:w="1914" w:type="dxa"/>
            <w:tcBorders>
              <w:top w:val="nil"/>
              <w:left w:val="nil"/>
              <w:bottom w:val="single" w:sz="4" w:space="0" w:color="auto"/>
              <w:right w:val="single" w:sz="4" w:space="0" w:color="auto"/>
            </w:tcBorders>
            <w:shd w:val="clear" w:color="auto" w:fill="auto"/>
            <w:noWrap/>
            <w:vAlign w:val="bottom"/>
          </w:tcPr>
          <w:p w14:paraId="3964190E" w14:textId="77777777" w:rsidR="00B92CA5" w:rsidRPr="008A48BF" w:rsidDel="00E90CBC" w:rsidRDefault="00B92CA5" w:rsidP="00B92CA5">
            <w:pPr>
              <w:jc w:val="right"/>
            </w:pPr>
            <w:r w:rsidRPr="008A48BF">
              <w:t xml:space="preserve">$126,168 </w:t>
            </w:r>
          </w:p>
        </w:tc>
        <w:tc>
          <w:tcPr>
            <w:tcW w:w="1519" w:type="dxa"/>
            <w:tcBorders>
              <w:top w:val="nil"/>
              <w:left w:val="nil"/>
              <w:bottom w:val="single" w:sz="4" w:space="0" w:color="auto"/>
              <w:right w:val="single" w:sz="4" w:space="0" w:color="auto"/>
            </w:tcBorders>
            <w:shd w:val="clear" w:color="auto" w:fill="auto"/>
            <w:noWrap/>
            <w:vAlign w:val="bottom"/>
          </w:tcPr>
          <w:p w14:paraId="50221350" w14:textId="77777777" w:rsidR="00B92CA5" w:rsidRPr="008A48BF" w:rsidDel="00E90CBC" w:rsidRDefault="00B92CA5" w:rsidP="00B92CA5">
            <w:pPr>
              <w:jc w:val="right"/>
            </w:pPr>
            <w:r w:rsidRPr="008A48BF">
              <w:t xml:space="preserve">$2,611,492 </w:t>
            </w:r>
          </w:p>
        </w:tc>
      </w:tr>
      <w:tr w:rsidR="00B92CA5" w:rsidRPr="008A48BF" w14:paraId="69FBA328" w14:textId="77777777" w:rsidTr="00177E8B">
        <w:trPr>
          <w:trHeight w:val="288"/>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tcPr>
          <w:p w14:paraId="65089E56" w14:textId="77777777" w:rsidR="00B92CA5" w:rsidRPr="008A48BF" w:rsidDel="00E90CBC" w:rsidRDefault="00B92CA5" w:rsidP="00B92CA5">
            <w:pPr>
              <w:spacing w:before="0" w:after="0" w:line="240" w:lineRule="auto"/>
              <w:jc w:val="center"/>
              <w:rPr>
                <w:rFonts w:asciiTheme="minorHAnsi" w:eastAsia="Times New Roman" w:hAnsiTheme="minorHAnsi" w:cstheme="minorHAnsi"/>
              </w:rPr>
            </w:pPr>
            <w:r w:rsidRPr="008A48BF">
              <w:rPr>
                <w:rFonts w:asciiTheme="minorHAnsi" w:eastAsia="Times New Roman" w:hAnsiTheme="minorHAnsi" w:cstheme="minorHAnsi"/>
              </w:rPr>
              <w:t>State-identified MID</w:t>
            </w:r>
          </w:p>
        </w:tc>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16AF2A0D" w14:textId="77777777" w:rsidR="00B92CA5" w:rsidRPr="008A48BF" w:rsidRDefault="00B92CA5" w:rsidP="00B92CA5">
            <w:r w:rsidRPr="008A48BF">
              <w:t xml:space="preserve">Desha </w:t>
            </w:r>
          </w:p>
        </w:tc>
        <w:tc>
          <w:tcPr>
            <w:tcW w:w="1914" w:type="dxa"/>
            <w:tcBorders>
              <w:top w:val="nil"/>
              <w:left w:val="nil"/>
              <w:bottom w:val="single" w:sz="4" w:space="0" w:color="auto"/>
              <w:right w:val="single" w:sz="4" w:space="0" w:color="auto"/>
            </w:tcBorders>
            <w:shd w:val="clear" w:color="auto" w:fill="auto"/>
            <w:noWrap/>
            <w:vAlign w:val="bottom"/>
            <w:hideMark/>
          </w:tcPr>
          <w:p w14:paraId="58ED0246" w14:textId="77777777" w:rsidR="00B92CA5" w:rsidRPr="008A48BF" w:rsidRDefault="00B92CA5" w:rsidP="00B92CA5">
            <w:pPr>
              <w:jc w:val="right"/>
            </w:pPr>
            <w:r w:rsidRPr="008A48BF">
              <w:t xml:space="preserve">$1,137,814 </w:t>
            </w:r>
          </w:p>
        </w:tc>
        <w:tc>
          <w:tcPr>
            <w:tcW w:w="1914" w:type="dxa"/>
            <w:tcBorders>
              <w:top w:val="nil"/>
              <w:left w:val="nil"/>
              <w:bottom w:val="single" w:sz="4" w:space="0" w:color="auto"/>
              <w:right w:val="single" w:sz="4" w:space="0" w:color="auto"/>
            </w:tcBorders>
            <w:shd w:val="clear" w:color="auto" w:fill="auto"/>
            <w:noWrap/>
            <w:vAlign w:val="bottom"/>
            <w:hideMark/>
          </w:tcPr>
          <w:p w14:paraId="177D1132" w14:textId="77777777" w:rsidR="00B92CA5" w:rsidRPr="008A48BF" w:rsidRDefault="00B92CA5" w:rsidP="00B92CA5">
            <w:pPr>
              <w:jc w:val="right"/>
            </w:pPr>
            <w:r w:rsidRPr="008A48BF">
              <w:t xml:space="preserve">$64,235 </w:t>
            </w:r>
          </w:p>
        </w:tc>
        <w:tc>
          <w:tcPr>
            <w:tcW w:w="1519" w:type="dxa"/>
            <w:tcBorders>
              <w:top w:val="nil"/>
              <w:left w:val="nil"/>
              <w:bottom w:val="single" w:sz="4" w:space="0" w:color="auto"/>
              <w:right w:val="single" w:sz="4" w:space="0" w:color="auto"/>
            </w:tcBorders>
            <w:shd w:val="clear" w:color="auto" w:fill="auto"/>
            <w:noWrap/>
            <w:vAlign w:val="bottom"/>
            <w:hideMark/>
          </w:tcPr>
          <w:p w14:paraId="340975DE" w14:textId="77777777" w:rsidR="00B92CA5" w:rsidRPr="008A48BF" w:rsidRDefault="00B92CA5" w:rsidP="00B92CA5">
            <w:pPr>
              <w:jc w:val="right"/>
            </w:pPr>
            <w:r w:rsidRPr="008A48BF">
              <w:t xml:space="preserve">$1,202,049 </w:t>
            </w:r>
          </w:p>
        </w:tc>
      </w:tr>
      <w:tr w:rsidR="00B92CA5" w:rsidRPr="008A48BF" w14:paraId="0483532C" w14:textId="77777777" w:rsidTr="001F2D7B">
        <w:trPr>
          <w:trHeight w:val="288"/>
          <w:jc w:val="center"/>
        </w:trPr>
        <w:tc>
          <w:tcPr>
            <w:tcW w:w="1914" w:type="dxa"/>
            <w:vMerge/>
            <w:tcBorders>
              <w:top w:val="single" w:sz="4" w:space="0" w:color="auto"/>
              <w:left w:val="single" w:sz="4" w:space="0" w:color="auto"/>
              <w:bottom w:val="single" w:sz="4" w:space="0" w:color="auto"/>
              <w:right w:val="single" w:sz="4" w:space="0" w:color="auto"/>
            </w:tcBorders>
          </w:tcPr>
          <w:p w14:paraId="75AF29BE" w14:textId="77777777" w:rsidR="00B92CA5" w:rsidRPr="008A48BF" w:rsidDel="00E90CBC" w:rsidRDefault="00B92CA5" w:rsidP="00B92CA5"/>
        </w:tc>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5BE153A9" w14:textId="77777777" w:rsidR="00B92CA5" w:rsidRPr="008A48BF" w:rsidRDefault="00B92CA5" w:rsidP="00B92CA5">
            <w:r w:rsidRPr="008A48BF">
              <w:t xml:space="preserve">Faulkner </w:t>
            </w:r>
          </w:p>
        </w:tc>
        <w:tc>
          <w:tcPr>
            <w:tcW w:w="1914" w:type="dxa"/>
            <w:tcBorders>
              <w:top w:val="nil"/>
              <w:left w:val="nil"/>
              <w:bottom w:val="single" w:sz="4" w:space="0" w:color="auto"/>
              <w:right w:val="single" w:sz="4" w:space="0" w:color="auto"/>
            </w:tcBorders>
            <w:shd w:val="clear" w:color="auto" w:fill="auto"/>
            <w:noWrap/>
            <w:vAlign w:val="bottom"/>
            <w:hideMark/>
          </w:tcPr>
          <w:p w14:paraId="6E535B20" w14:textId="77777777" w:rsidR="00B92CA5" w:rsidRPr="008A48BF" w:rsidRDefault="00B92CA5" w:rsidP="00B92CA5">
            <w:pPr>
              <w:jc w:val="right"/>
            </w:pPr>
            <w:r w:rsidRPr="008A48BF">
              <w:t xml:space="preserve">$1,042,681 </w:t>
            </w:r>
          </w:p>
        </w:tc>
        <w:tc>
          <w:tcPr>
            <w:tcW w:w="1914" w:type="dxa"/>
            <w:tcBorders>
              <w:top w:val="nil"/>
              <w:left w:val="nil"/>
              <w:bottom w:val="single" w:sz="4" w:space="0" w:color="auto"/>
              <w:right w:val="single" w:sz="4" w:space="0" w:color="auto"/>
            </w:tcBorders>
            <w:shd w:val="clear" w:color="auto" w:fill="auto"/>
            <w:noWrap/>
            <w:vAlign w:val="bottom"/>
            <w:hideMark/>
          </w:tcPr>
          <w:p w14:paraId="0EDBC793" w14:textId="77777777" w:rsidR="00B92CA5" w:rsidRPr="008A48BF" w:rsidRDefault="00B92CA5" w:rsidP="00B92CA5">
            <w:pPr>
              <w:jc w:val="right"/>
            </w:pPr>
            <w:r w:rsidRPr="008A48BF">
              <w:t xml:space="preserve">$278,767 </w:t>
            </w:r>
          </w:p>
        </w:tc>
        <w:tc>
          <w:tcPr>
            <w:tcW w:w="1519" w:type="dxa"/>
            <w:tcBorders>
              <w:top w:val="nil"/>
              <w:left w:val="nil"/>
              <w:bottom w:val="single" w:sz="4" w:space="0" w:color="auto"/>
              <w:right w:val="single" w:sz="4" w:space="0" w:color="auto"/>
            </w:tcBorders>
            <w:shd w:val="clear" w:color="auto" w:fill="auto"/>
            <w:noWrap/>
            <w:vAlign w:val="bottom"/>
            <w:hideMark/>
          </w:tcPr>
          <w:p w14:paraId="20840A14" w14:textId="77777777" w:rsidR="00B92CA5" w:rsidRPr="008A48BF" w:rsidRDefault="00B92CA5" w:rsidP="00B92CA5">
            <w:pPr>
              <w:jc w:val="right"/>
            </w:pPr>
            <w:r w:rsidRPr="008A48BF">
              <w:t xml:space="preserve">$1,321,448 </w:t>
            </w:r>
          </w:p>
        </w:tc>
      </w:tr>
      <w:tr w:rsidR="00B92CA5" w:rsidRPr="008A48BF" w14:paraId="27830290" w14:textId="77777777" w:rsidTr="001F2D7B">
        <w:trPr>
          <w:trHeight w:val="288"/>
          <w:jc w:val="center"/>
        </w:trPr>
        <w:tc>
          <w:tcPr>
            <w:tcW w:w="1914" w:type="dxa"/>
            <w:vMerge/>
            <w:tcBorders>
              <w:top w:val="single" w:sz="4" w:space="0" w:color="auto"/>
              <w:left w:val="single" w:sz="4" w:space="0" w:color="auto"/>
              <w:bottom w:val="single" w:sz="4" w:space="0" w:color="auto"/>
              <w:right w:val="single" w:sz="4" w:space="0" w:color="auto"/>
            </w:tcBorders>
          </w:tcPr>
          <w:p w14:paraId="3D1A7169" w14:textId="77777777" w:rsidR="00B92CA5" w:rsidRPr="008A48BF" w:rsidRDefault="00B92CA5" w:rsidP="00B92CA5"/>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DAC5A" w14:textId="77777777" w:rsidR="00B92CA5" w:rsidRPr="008A48BF" w:rsidRDefault="00B92CA5" w:rsidP="00B92CA5">
            <w:r w:rsidRPr="008A48BF">
              <w:t xml:space="preserve">Pulaski </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14:paraId="0249BF0F" w14:textId="77777777" w:rsidR="00B92CA5" w:rsidRPr="008A48BF" w:rsidRDefault="00B92CA5" w:rsidP="00B92CA5">
            <w:pPr>
              <w:jc w:val="right"/>
            </w:pPr>
            <w:r w:rsidRPr="008A48BF">
              <w:t xml:space="preserve">$682,319 </w:t>
            </w:r>
          </w:p>
        </w:tc>
        <w:tc>
          <w:tcPr>
            <w:tcW w:w="1914" w:type="dxa"/>
            <w:tcBorders>
              <w:top w:val="single" w:sz="4" w:space="0" w:color="auto"/>
              <w:left w:val="nil"/>
              <w:bottom w:val="single" w:sz="4" w:space="0" w:color="auto"/>
              <w:right w:val="single" w:sz="4" w:space="0" w:color="auto"/>
            </w:tcBorders>
            <w:shd w:val="clear" w:color="auto" w:fill="auto"/>
            <w:noWrap/>
            <w:vAlign w:val="bottom"/>
            <w:hideMark/>
          </w:tcPr>
          <w:p w14:paraId="62334510" w14:textId="77777777" w:rsidR="00B92CA5" w:rsidRPr="008A48BF" w:rsidRDefault="00B92CA5" w:rsidP="00B92CA5">
            <w:pPr>
              <w:jc w:val="right"/>
            </w:pPr>
            <w:r w:rsidRPr="008A48BF">
              <w:t xml:space="preserve">$4,522,755 </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14:paraId="63ED73DE" w14:textId="77777777" w:rsidR="00B92CA5" w:rsidRPr="008A48BF" w:rsidRDefault="00B92CA5" w:rsidP="00B92CA5">
            <w:pPr>
              <w:jc w:val="right"/>
            </w:pPr>
            <w:r w:rsidRPr="008A48BF">
              <w:t xml:space="preserve">$5,205,074 </w:t>
            </w:r>
          </w:p>
        </w:tc>
      </w:tr>
      <w:tr w:rsidR="00B92CA5" w:rsidRPr="008A48BF" w14:paraId="43753D62" w14:textId="77777777" w:rsidTr="001F2D7B">
        <w:trPr>
          <w:trHeight w:val="288"/>
          <w:jc w:val="center"/>
        </w:trPr>
        <w:tc>
          <w:tcPr>
            <w:tcW w:w="1914" w:type="dxa"/>
            <w:vMerge/>
            <w:tcBorders>
              <w:top w:val="single" w:sz="4" w:space="0" w:color="auto"/>
              <w:left w:val="single" w:sz="4" w:space="0" w:color="auto"/>
              <w:bottom w:val="single" w:sz="4" w:space="0" w:color="auto"/>
              <w:right w:val="single" w:sz="4" w:space="0" w:color="auto"/>
            </w:tcBorders>
          </w:tcPr>
          <w:p w14:paraId="68060BE7" w14:textId="77777777" w:rsidR="00B92CA5" w:rsidRPr="008A48BF" w:rsidRDefault="00B92CA5" w:rsidP="00B92CA5"/>
        </w:tc>
        <w:tc>
          <w:tcPr>
            <w:tcW w:w="1914" w:type="dxa"/>
            <w:tcBorders>
              <w:top w:val="nil"/>
              <w:left w:val="single" w:sz="4" w:space="0" w:color="auto"/>
              <w:bottom w:val="single" w:sz="4" w:space="0" w:color="auto"/>
              <w:right w:val="single" w:sz="4" w:space="0" w:color="auto"/>
            </w:tcBorders>
            <w:shd w:val="clear" w:color="auto" w:fill="auto"/>
            <w:noWrap/>
            <w:vAlign w:val="bottom"/>
            <w:hideMark/>
          </w:tcPr>
          <w:p w14:paraId="4B038298" w14:textId="77777777" w:rsidR="00B92CA5" w:rsidRPr="008A48BF" w:rsidRDefault="00B92CA5" w:rsidP="00B92CA5">
            <w:r w:rsidRPr="008A48BF">
              <w:t xml:space="preserve">Sebastian </w:t>
            </w:r>
          </w:p>
        </w:tc>
        <w:tc>
          <w:tcPr>
            <w:tcW w:w="1914" w:type="dxa"/>
            <w:tcBorders>
              <w:top w:val="nil"/>
              <w:left w:val="nil"/>
              <w:bottom w:val="single" w:sz="4" w:space="0" w:color="auto"/>
              <w:right w:val="single" w:sz="4" w:space="0" w:color="auto"/>
            </w:tcBorders>
            <w:shd w:val="clear" w:color="auto" w:fill="auto"/>
            <w:noWrap/>
            <w:vAlign w:val="bottom"/>
            <w:hideMark/>
          </w:tcPr>
          <w:p w14:paraId="60B5EDB7" w14:textId="77777777" w:rsidR="00B92CA5" w:rsidRPr="008A48BF" w:rsidRDefault="00B92CA5" w:rsidP="00B92CA5">
            <w:pPr>
              <w:jc w:val="right"/>
            </w:pPr>
            <w:r w:rsidRPr="008A48BF">
              <w:t xml:space="preserve">$378,504 </w:t>
            </w:r>
          </w:p>
        </w:tc>
        <w:tc>
          <w:tcPr>
            <w:tcW w:w="1914" w:type="dxa"/>
            <w:tcBorders>
              <w:top w:val="nil"/>
              <w:left w:val="nil"/>
              <w:bottom w:val="single" w:sz="4" w:space="0" w:color="auto"/>
              <w:right w:val="single" w:sz="4" w:space="0" w:color="auto"/>
            </w:tcBorders>
            <w:shd w:val="clear" w:color="auto" w:fill="auto"/>
            <w:noWrap/>
            <w:vAlign w:val="bottom"/>
            <w:hideMark/>
          </w:tcPr>
          <w:p w14:paraId="3E6D5FEB" w14:textId="77777777" w:rsidR="00B92CA5" w:rsidRPr="008A48BF" w:rsidRDefault="00B92CA5" w:rsidP="00B92CA5">
            <w:pPr>
              <w:jc w:val="right"/>
            </w:pPr>
            <w:r w:rsidRPr="008A48BF">
              <w:t xml:space="preserve">$1,680,290 </w:t>
            </w:r>
          </w:p>
        </w:tc>
        <w:tc>
          <w:tcPr>
            <w:tcW w:w="1519" w:type="dxa"/>
            <w:tcBorders>
              <w:top w:val="nil"/>
              <w:left w:val="nil"/>
              <w:bottom w:val="single" w:sz="4" w:space="0" w:color="auto"/>
              <w:right w:val="single" w:sz="4" w:space="0" w:color="auto"/>
            </w:tcBorders>
            <w:shd w:val="clear" w:color="auto" w:fill="auto"/>
            <w:noWrap/>
            <w:vAlign w:val="bottom"/>
            <w:hideMark/>
          </w:tcPr>
          <w:p w14:paraId="05059D6E" w14:textId="77777777" w:rsidR="00B92CA5" w:rsidRPr="008A48BF" w:rsidRDefault="00B92CA5" w:rsidP="00B92CA5">
            <w:pPr>
              <w:jc w:val="right"/>
            </w:pPr>
            <w:r w:rsidRPr="008A48BF">
              <w:t xml:space="preserve">$2,058,794 </w:t>
            </w:r>
          </w:p>
        </w:tc>
      </w:tr>
    </w:tbl>
    <w:p w14:paraId="03C0A9D4" w14:textId="3C35619D" w:rsidR="00B92CA5" w:rsidRPr="008A48BF" w:rsidRDefault="009B047D" w:rsidP="00B92CA5">
      <w:pPr>
        <w:spacing w:before="0" w:after="160" w:line="259" w:lineRule="auto"/>
        <w:jc w:val="left"/>
      </w:pPr>
      <w:r w:rsidRPr="008A48BF">
        <w:tab/>
      </w:r>
    </w:p>
    <w:p w14:paraId="113FD999" w14:textId="77777777" w:rsidR="00B92CA5" w:rsidRPr="008A48BF" w:rsidRDefault="00B92CA5" w:rsidP="00B92CA5">
      <w:pPr>
        <w:pStyle w:val="Heading4"/>
      </w:pPr>
      <w:r w:rsidRPr="008A48BF">
        <w:t>Infrastructure Unmet Need in HUD and State MIDs</w:t>
      </w:r>
    </w:p>
    <w:p w14:paraId="7A20D348" w14:textId="77777777" w:rsidR="00177E8B" w:rsidRPr="008A48BF" w:rsidRDefault="00177E8B" w:rsidP="00177E8B">
      <w:pPr>
        <w:pStyle w:val="ListParagraph"/>
        <w:ind w:left="0"/>
      </w:pPr>
      <w:r w:rsidRPr="008A48BF">
        <w:t>The following table provides a summary of the current unmet recovery needs for the DR-4441 impacted areas. The following data is aggregated from project level information provided in December 2020 by FEMA and ADEM.</w:t>
      </w:r>
    </w:p>
    <w:p w14:paraId="76C681C1" w14:textId="77777777" w:rsidR="00177E8B" w:rsidRPr="008A48BF" w:rsidRDefault="00177E8B" w:rsidP="00177E8B">
      <w:pPr>
        <w:pStyle w:val="Caption"/>
        <w:keepNext/>
        <w:jc w:val="center"/>
        <w:rPr>
          <w:sz w:val="22"/>
          <w:szCs w:val="22"/>
        </w:rPr>
        <w:sectPr w:rsidR="00177E8B" w:rsidRPr="008A48BF">
          <w:pgSz w:w="12240" w:h="15840"/>
          <w:pgMar w:top="1360" w:right="1320" w:bottom="1220" w:left="1320" w:header="0" w:footer="1035" w:gutter="0"/>
          <w:cols w:space="720"/>
        </w:sectPr>
      </w:pPr>
    </w:p>
    <w:p w14:paraId="58567BD9" w14:textId="5AC0F97C" w:rsidR="00177E8B" w:rsidRPr="008A48BF" w:rsidRDefault="00177E8B" w:rsidP="00177E8B">
      <w:pPr>
        <w:pStyle w:val="Caption"/>
        <w:keepNext/>
        <w:jc w:val="center"/>
        <w:rPr>
          <w:sz w:val="22"/>
          <w:szCs w:val="22"/>
        </w:rPr>
      </w:pPr>
      <w:r w:rsidRPr="008A48BF">
        <w:rPr>
          <w:sz w:val="22"/>
          <w:szCs w:val="22"/>
        </w:rPr>
        <w:lastRenderedPageBreak/>
        <w:t>Table 4</w:t>
      </w:r>
      <w:r w:rsidR="00E334DA">
        <w:rPr>
          <w:sz w:val="22"/>
          <w:szCs w:val="22"/>
        </w:rPr>
        <w:t>2</w:t>
      </w:r>
      <w:r w:rsidRPr="008A48BF">
        <w:rPr>
          <w:sz w:val="22"/>
          <w:szCs w:val="22"/>
        </w:rPr>
        <w:t xml:space="preserve">: Infrastructure Unmet Needs by </w:t>
      </w:r>
      <w:r w:rsidR="005D5DDB">
        <w:rPr>
          <w:sz w:val="22"/>
          <w:szCs w:val="22"/>
        </w:rPr>
        <w:t xml:space="preserve">Impacted </w:t>
      </w:r>
      <w:r w:rsidRPr="008A48BF">
        <w:rPr>
          <w:sz w:val="22"/>
          <w:szCs w:val="22"/>
        </w:rPr>
        <w:t>County</w:t>
      </w:r>
    </w:p>
    <w:tbl>
      <w:tblPr>
        <w:tblW w:w="13326" w:type="dxa"/>
        <w:tblInd w:w="-725" w:type="dxa"/>
        <w:tblLook w:val="04A0" w:firstRow="1" w:lastRow="0" w:firstColumn="1" w:lastColumn="0" w:noHBand="0" w:noVBand="1"/>
      </w:tblPr>
      <w:tblGrid>
        <w:gridCol w:w="1079"/>
        <w:gridCol w:w="1218"/>
        <w:gridCol w:w="1218"/>
        <w:gridCol w:w="1218"/>
        <w:gridCol w:w="1218"/>
        <w:gridCol w:w="1218"/>
        <w:gridCol w:w="1052"/>
        <w:gridCol w:w="1218"/>
        <w:gridCol w:w="1218"/>
        <w:gridCol w:w="1218"/>
        <w:gridCol w:w="1451"/>
      </w:tblGrid>
      <w:tr w:rsidR="00177E8B" w:rsidRPr="008A48BF" w14:paraId="4C4296E8" w14:textId="77777777" w:rsidTr="00177E8B">
        <w:trPr>
          <w:trHeight w:val="288"/>
        </w:trPr>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A1611"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County</w:t>
            </w:r>
          </w:p>
        </w:tc>
        <w:tc>
          <w:tcPr>
            <w:tcW w:w="1218" w:type="dxa"/>
            <w:tcBorders>
              <w:top w:val="single" w:sz="4" w:space="0" w:color="auto"/>
              <w:left w:val="nil"/>
              <w:bottom w:val="single" w:sz="4" w:space="0" w:color="auto"/>
              <w:right w:val="single" w:sz="4" w:space="0" w:color="auto"/>
            </w:tcBorders>
          </w:tcPr>
          <w:p w14:paraId="0AC406C1" w14:textId="77777777" w:rsidR="00177E8B" w:rsidRPr="008A48BF" w:rsidRDefault="00177E8B" w:rsidP="00177E8B">
            <w:pPr>
              <w:spacing w:before="0" w:after="0" w:line="240" w:lineRule="auto"/>
              <w:jc w:val="center"/>
              <w:rPr>
                <w:rFonts w:eastAsia="Times New Roman"/>
                <w:b/>
                <w:bCs/>
                <w:color w:val="000000"/>
              </w:rPr>
            </w:pPr>
          </w:p>
          <w:p w14:paraId="094D8BB4" w14:textId="1D43D2C4"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HUD MID</w:t>
            </w:r>
          </w:p>
        </w:tc>
        <w:tc>
          <w:tcPr>
            <w:tcW w:w="1218" w:type="dxa"/>
            <w:tcBorders>
              <w:top w:val="single" w:sz="4" w:space="0" w:color="auto"/>
              <w:left w:val="single" w:sz="4" w:space="0" w:color="auto"/>
              <w:bottom w:val="single" w:sz="4" w:space="0" w:color="auto"/>
              <w:right w:val="single" w:sz="4" w:space="0" w:color="auto"/>
            </w:tcBorders>
          </w:tcPr>
          <w:p w14:paraId="4DF95999" w14:textId="77777777" w:rsidR="00177E8B" w:rsidRPr="008A48BF" w:rsidRDefault="00177E8B" w:rsidP="00177E8B">
            <w:pPr>
              <w:spacing w:before="0" w:after="0" w:line="240" w:lineRule="auto"/>
              <w:jc w:val="center"/>
              <w:rPr>
                <w:rFonts w:eastAsia="Times New Roman"/>
                <w:b/>
                <w:bCs/>
                <w:color w:val="000000"/>
              </w:rPr>
            </w:pPr>
          </w:p>
          <w:p w14:paraId="7EF533F5" w14:textId="71EF1A35"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State MID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318D42AC" w14:textId="525E5E1E"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A</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134398AE"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B</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2344F6AC"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C</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27B7E573"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54EA32C2"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E</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37AA2F58"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F</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16E707E8"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G</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14:paraId="382706F4" w14:textId="77777777" w:rsidR="00177E8B" w:rsidRPr="008A48BF" w:rsidRDefault="00177E8B" w:rsidP="00177E8B">
            <w:pPr>
              <w:spacing w:before="0" w:after="0" w:line="240" w:lineRule="auto"/>
              <w:jc w:val="center"/>
              <w:rPr>
                <w:rFonts w:eastAsia="Times New Roman"/>
                <w:b/>
                <w:bCs/>
                <w:color w:val="000000"/>
              </w:rPr>
            </w:pPr>
            <w:r w:rsidRPr="008A48BF">
              <w:rPr>
                <w:rFonts w:eastAsia="Times New Roman"/>
                <w:b/>
                <w:bCs/>
                <w:color w:val="000000"/>
              </w:rPr>
              <w:t>Grand Total</w:t>
            </w:r>
          </w:p>
        </w:tc>
      </w:tr>
      <w:tr w:rsidR="00177E8B" w:rsidRPr="008A48BF" w14:paraId="21DB97EC"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1A41B13"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Conway</w:t>
            </w:r>
          </w:p>
        </w:tc>
        <w:tc>
          <w:tcPr>
            <w:tcW w:w="1218" w:type="dxa"/>
            <w:tcBorders>
              <w:top w:val="single" w:sz="4" w:space="0" w:color="auto"/>
              <w:left w:val="nil"/>
              <w:bottom w:val="single" w:sz="4" w:space="0" w:color="auto"/>
              <w:right w:val="single" w:sz="4" w:space="0" w:color="auto"/>
            </w:tcBorders>
          </w:tcPr>
          <w:p w14:paraId="1C0D9086"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4F6E1C93"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7FAF64BE" w14:textId="1FD7275B"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$1,603</w:t>
            </w:r>
          </w:p>
        </w:tc>
        <w:tc>
          <w:tcPr>
            <w:tcW w:w="1218" w:type="dxa"/>
            <w:tcBorders>
              <w:top w:val="nil"/>
              <w:left w:val="nil"/>
              <w:bottom w:val="single" w:sz="4" w:space="0" w:color="auto"/>
              <w:right w:val="single" w:sz="4" w:space="0" w:color="auto"/>
            </w:tcBorders>
            <w:shd w:val="clear" w:color="auto" w:fill="auto"/>
            <w:noWrap/>
            <w:vAlign w:val="bottom"/>
            <w:hideMark/>
          </w:tcPr>
          <w:p w14:paraId="06B8B9C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$82,991</w:t>
            </w:r>
          </w:p>
        </w:tc>
        <w:tc>
          <w:tcPr>
            <w:tcW w:w="1218" w:type="dxa"/>
            <w:tcBorders>
              <w:top w:val="nil"/>
              <w:left w:val="nil"/>
              <w:bottom w:val="single" w:sz="4" w:space="0" w:color="auto"/>
              <w:right w:val="single" w:sz="4" w:space="0" w:color="auto"/>
            </w:tcBorders>
            <w:shd w:val="clear" w:color="auto" w:fill="auto"/>
            <w:noWrap/>
            <w:vAlign w:val="bottom"/>
            <w:hideMark/>
          </w:tcPr>
          <w:p w14:paraId="77BA9D7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$103,833</w:t>
            </w:r>
          </w:p>
        </w:tc>
        <w:tc>
          <w:tcPr>
            <w:tcW w:w="1052" w:type="dxa"/>
            <w:tcBorders>
              <w:top w:val="nil"/>
              <w:left w:val="nil"/>
              <w:bottom w:val="single" w:sz="4" w:space="0" w:color="auto"/>
              <w:right w:val="single" w:sz="4" w:space="0" w:color="auto"/>
            </w:tcBorders>
            <w:shd w:val="clear" w:color="auto" w:fill="auto"/>
            <w:noWrap/>
            <w:vAlign w:val="bottom"/>
            <w:hideMark/>
          </w:tcPr>
          <w:p w14:paraId="4D36D5B6"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$1,355</w:t>
            </w:r>
          </w:p>
        </w:tc>
        <w:tc>
          <w:tcPr>
            <w:tcW w:w="1218" w:type="dxa"/>
            <w:tcBorders>
              <w:top w:val="nil"/>
              <w:left w:val="nil"/>
              <w:bottom w:val="single" w:sz="4" w:space="0" w:color="auto"/>
              <w:right w:val="single" w:sz="4" w:space="0" w:color="auto"/>
            </w:tcBorders>
            <w:shd w:val="clear" w:color="auto" w:fill="auto"/>
            <w:noWrap/>
            <w:vAlign w:val="bottom"/>
            <w:hideMark/>
          </w:tcPr>
          <w:p w14:paraId="4BB1830E"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73FD850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FE6432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1FABEE2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$189,782</w:t>
            </w:r>
          </w:p>
        </w:tc>
      </w:tr>
      <w:tr w:rsidR="00177E8B" w:rsidRPr="008A48BF" w14:paraId="3D08E0A8"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05FFF19"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Crawford</w:t>
            </w:r>
          </w:p>
        </w:tc>
        <w:tc>
          <w:tcPr>
            <w:tcW w:w="1218" w:type="dxa"/>
            <w:tcBorders>
              <w:top w:val="single" w:sz="4" w:space="0" w:color="auto"/>
              <w:left w:val="nil"/>
              <w:bottom w:val="single" w:sz="4" w:space="0" w:color="auto"/>
              <w:right w:val="single" w:sz="4" w:space="0" w:color="auto"/>
            </w:tcBorders>
          </w:tcPr>
          <w:p w14:paraId="332D73D5"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71C17058"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7DCA04B2" w14:textId="4E4B2093"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$13,994</w:t>
            </w:r>
          </w:p>
        </w:tc>
        <w:tc>
          <w:tcPr>
            <w:tcW w:w="1218" w:type="dxa"/>
            <w:tcBorders>
              <w:top w:val="nil"/>
              <w:left w:val="nil"/>
              <w:bottom w:val="single" w:sz="4" w:space="0" w:color="auto"/>
              <w:right w:val="single" w:sz="4" w:space="0" w:color="auto"/>
            </w:tcBorders>
            <w:shd w:val="clear" w:color="auto" w:fill="auto"/>
            <w:noWrap/>
            <w:vAlign w:val="bottom"/>
            <w:hideMark/>
          </w:tcPr>
          <w:p w14:paraId="4A231DB8"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$74,765</w:t>
            </w:r>
          </w:p>
        </w:tc>
        <w:tc>
          <w:tcPr>
            <w:tcW w:w="1218" w:type="dxa"/>
            <w:tcBorders>
              <w:top w:val="nil"/>
              <w:left w:val="nil"/>
              <w:bottom w:val="single" w:sz="4" w:space="0" w:color="auto"/>
              <w:right w:val="single" w:sz="4" w:space="0" w:color="auto"/>
            </w:tcBorders>
            <w:shd w:val="clear" w:color="auto" w:fill="auto"/>
            <w:noWrap/>
            <w:vAlign w:val="bottom"/>
            <w:hideMark/>
          </w:tcPr>
          <w:p w14:paraId="40380A37"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$199,029</w:t>
            </w:r>
          </w:p>
        </w:tc>
        <w:tc>
          <w:tcPr>
            <w:tcW w:w="1052" w:type="dxa"/>
            <w:tcBorders>
              <w:top w:val="nil"/>
              <w:left w:val="nil"/>
              <w:bottom w:val="single" w:sz="4" w:space="0" w:color="auto"/>
              <w:right w:val="single" w:sz="4" w:space="0" w:color="auto"/>
            </w:tcBorders>
            <w:shd w:val="clear" w:color="auto" w:fill="auto"/>
            <w:noWrap/>
            <w:vAlign w:val="bottom"/>
            <w:hideMark/>
          </w:tcPr>
          <w:p w14:paraId="40ECA8D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214FC5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$1,038</w:t>
            </w:r>
          </w:p>
        </w:tc>
        <w:tc>
          <w:tcPr>
            <w:tcW w:w="1218" w:type="dxa"/>
            <w:tcBorders>
              <w:top w:val="nil"/>
              <w:left w:val="nil"/>
              <w:bottom w:val="single" w:sz="4" w:space="0" w:color="auto"/>
              <w:right w:val="single" w:sz="4" w:space="0" w:color="auto"/>
            </w:tcBorders>
            <w:shd w:val="clear" w:color="auto" w:fill="auto"/>
            <w:noWrap/>
            <w:vAlign w:val="bottom"/>
            <w:hideMark/>
          </w:tcPr>
          <w:p w14:paraId="0A20979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$73,359</w:t>
            </w:r>
          </w:p>
        </w:tc>
        <w:tc>
          <w:tcPr>
            <w:tcW w:w="1218" w:type="dxa"/>
            <w:tcBorders>
              <w:top w:val="nil"/>
              <w:left w:val="nil"/>
              <w:bottom w:val="single" w:sz="4" w:space="0" w:color="auto"/>
              <w:right w:val="single" w:sz="4" w:space="0" w:color="auto"/>
            </w:tcBorders>
            <w:shd w:val="clear" w:color="auto" w:fill="auto"/>
            <w:noWrap/>
            <w:vAlign w:val="bottom"/>
            <w:hideMark/>
          </w:tcPr>
          <w:p w14:paraId="1F63CEA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$17,604</w:t>
            </w:r>
          </w:p>
        </w:tc>
        <w:tc>
          <w:tcPr>
            <w:tcW w:w="1451" w:type="dxa"/>
            <w:tcBorders>
              <w:top w:val="nil"/>
              <w:left w:val="nil"/>
              <w:bottom w:val="single" w:sz="4" w:space="0" w:color="auto"/>
              <w:right w:val="single" w:sz="4" w:space="0" w:color="auto"/>
            </w:tcBorders>
            <w:shd w:val="clear" w:color="auto" w:fill="auto"/>
            <w:noWrap/>
            <w:vAlign w:val="bottom"/>
            <w:hideMark/>
          </w:tcPr>
          <w:p w14:paraId="52FC886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$379,788</w:t>
            </w:r>
          </w:p>
        </w:tc>
      </w:tr>
      <w:tr w:rsidR="00177E8B" w:rsidRPr="008A48BF" w14:paraId="000CF6B8" w14:textId="77777777" w:rsidTr="00177E8B">
        <w:trPr>
          <w:trHeight w:val="61"/>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89F6AB2"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Desha</w:t>
            </w:r>
          </w:p>
        </w:tc>
        <w:tc>
          <w:tcPr>
            <w:tcW w:w="1218" w:type="dxa"/>
            <w:tcBorders>
              <w:top w:val="single" w:sz="4" w:space="0" w:color="auto"/>
              <w:left w:val="nil"/>
              <w:bottom w:val="single" w:sz="4" w:space="0" w:color="auto"/>
              <w:right w:val="single" w:sz="4" w:space="0" w:color="auto"/>
            </w:tcBorders>
          </w:tcPr>
          <w:p w14:paraId="02C71DAB"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2BC9ED02" w14:textId="07763B96" w:rsidR="00177E8B" w:rsidRPr="008A48BF" w:rsidRDefault="00177E8B" w:rsidP="00177E8B">
            <w:pPr>
              <w:spacing w:before="0" w:after="0" w:line="240" w:lineRule="auto"/>
              <w:jc w:val="center"/>
              <w:rPr>
                <w:rFonts w:eastAsia="Times New Roman"/>
                <w:color w:val="000000"/>
              </w:rPr>
            </w:pPr>
            <w:r w:rsidRPr="008A48BF">
              <w:t>√</w:t>
            </w:r>
          </w:p>
        </w:tc>
        <w:tc>
          <w:tcPr>
            <w:tcW w:w="1218" w:type="dxa"/>
            <w:tcBorders>
              <w:top w:val="nil"/>
              <w:left w:val="nil"/>
              <w:bottom w:val="single" w:sz="4" w:space="0" w:color="auto"/>
              <w:right w:val="single" w:sz="4" w:space="0" w:color="auto"/>
            </w:tcBorders>
            <w:shd w:val="clear" w:color="auto" w:fill="auto"/>
            <w:noWrap/>
            <w:vAlign w:val="bottom"/>
            <w:hideMark/>
          </w:tcPr>
          <w:p w14:paraId="36CCE417" w14:textId="24FFC220"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$25,196</w:t>
            </w:r>
          </w:p>
        </w:tc>
        <w:tc>
          <w:tcPr>
            <w:tcW w:w="1218" w:type="dxa"/>
            <w:tcBorders>
              <w:top w:val="nil"/>
              <w:left w:val="nil"/>
              <w:bottom w:val="single" w:sz="4" w:space="0" w:color="auto"/>
              <w:right w:val="single" w:sz="4" w:space="0" w:color="auto"/>
            </w:tcBorders>
            <w:shd w:val="clear" w:color="auto" w:fill="auto"/>
            <w:noWrap/>
            <w:vAlign w:val="bottom"/>
            <w:hideMark/>
          </w:tcPr>
          <w:p w14:paraId="6D570D6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$9,067</w:t>
            </w:r>
          </w:p>
        </w:tc>
        <w:tc>
          <w:tcPr>
            <w:tcW w:w="1218" w:type="dxa"/>
            <w:tcBorders>
              <w:top w:val="nil"/>
              <w:left w:val="nil"/>
              <w:bottom w:val="single" w:sz="4" w:space="0" w:color="auto"/>
              <w:right w:val="single" w:sz="4" w:space="0" w:color="auto"/>
            </w:tcBorders>
            <w:shd w:val="clear" w:color="auto" w:fill="auto"/>
            <w:noWrap/>
            <w:vAlign w:val="bottom"/>
            <w:hideMark/>
          </w:tcPr>
          <w:p w14:paraId="3FA9704C"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$231,114</w:t>
            </w:r>
          </w:p>
        </w:tc>
        <w:tc>
          <w:tcPr>
            <w:tcW w:w="1052" w:type="dxa"/>
            <w:tcBorders>
              <w:top w:val="nil"/>
              <w:left w:val="nil"/>
              <w:bottom w:val="single" w:sz="4" w:space="0" w:color="auto"/>
              <w:right w:val="single" w:sz="4" w:space="0" w:color="auto"/>
            </w:tcBorders>
            <w:shd w:val="clear" w:color="auto" w:fill="auto"/>
            <w:noWrap/>
            <w:vAlign w:val="bottom"/>
            <w:hideMark/>
          </w:tcPr>
          <w:p w14:paraId="6245EBA6"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2F6E298E"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303CF5CB"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2DAE31FB"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0EC03DBB"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$265,378</w:t>
            </w:r>
          </w:p>
        </w:tc>
      </w:tr>
      <w:tr w:rsidR="00177E8B" w:rsidRPr="008A48BF" w14:paraId="2824DBE4"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C61A4C6"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Faulkner</w:t>
            </w:r>
          </w:p>
        </w:tc>
        <w:tc>
          <w:tcPr>
            <w:tcW w:w="1218" w:type="dxa"/>
            <w:tcBorders>
              <w:top w:val="single" w:sz="4" w:space="0" w:color="auto"/>
              <w:left w:val="nil"/>
              <w:bottom w:val="single" w:sz="4" w:space="0" w:color="auto"/>
              <w:right w:val="single" w:sz="4" w:space="0" w:color="auto"/>
            </w:tcBorders>
          </w:tcPr>
          <w:p w14:paraId="28936310"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394C275E" w14:textId="7CCD60AE" w:rsidR="00177E8B" w:rsidRPr="008A48BF" w:rsidRDefault="00177E8B" w:rsidP="00177E8B">
            <w:pPr>
              <w:spacing w:before="0" w:after="0" w:line="240" w:lineRule="auto"/>
              <w:jc w:val="center"/>
              <w:rPr>
                <w:rFonts w:eastAsia="Times New Roman"/>
                <w:color w:val="000000"/>
              </w:rPr>
            </w:pPr>
            <w:r w:rsidRPr="008A48BF">
              <w:t>√</w:t>
            </w:r>
          </w:p>
        </w:tc>
        <w:tc>
          <w:tcPr>
            <w:tcW w:w="1218" w:type="dxa"/>
            <w:tcBorders>
              <w:top w:val="nil"/>
              <w:left w:val="nil"/>
              <w:bottom w:val="single" w:sz="4" w:space="0" w:color="auto"/>
              <w:right w:val="single" w:sz="4" w:space="0" w:color="auto"/>
            </w:tcBorders>
            <w:shd w:val="clear" w:color="auto" w:fill="auto"/>
            <w:noWrap/>
            <w:vAlign w:val="bottom"/>
            <w:hideMark/>
          </w:tcPr>
          <w:p w14:paraId="18FAEEB0" w14:textId="7C962EEE"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$75,833</w:t>
            </w:r>
          </w:p>
        </w:tc>
        <w:tc>
          <w:tcPr>
            <w:tcW w:w="1218" w:type="dxa"/>
            <w:tcBorders>
              <w:top w:val="nil"/>
              <w:left w:val="nil"/>
              <w:bottom w:val="single" w:sz="4" w:space="0" w:color="auto"/>
              <w:right w:val="single" w:sz="4" w:space="0" w:color="auto"/>
            </w:tcBorders>
            <w:shd w:val="clear" w:color="auto" w:fill="auto"/>
            <w:noWrap/>
            <w:vAlign w:val="bottom"/>
            <w:hideMark/>
          </w:tcPr>
          <w:p w14:paraId="6DA3A44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$143,987</w:t>
            </w:r>
          </w:p>
        </w:tc>
        <w:tc>
          <w:tcPr>
            <w:tcW w:w="1218" w:type="dxa"/>
            <w:tcBorders>
              <w:top w:val="nil"/>
              <w:left w:val="nil"/>
              <w:bottom w:val="single" w:sz="4" w:space="0" w:color="auto"/>
              <w:right w:val="single" w:sz="4" w:space="0" w:color="auto"/>
            </w:tcBorders>
            <w:shd w:val="clear" w:color="auto" w:fill="auto"/>
            <w:noWrap/>
            <w:vAlign w:val="bottom"/>
            <w:hideMark/>
          </w:tcPr>
          <w:p w14:paraId="39E142D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$0</w:t>
            </w:r>
          </w:p>
        </w:tc>
        <w:tc>
          <w:tcPr>
            <w:tcW w:w="1052" w:type="dxa"/>
            <w:tcBorders>
              <w:top w:val="nil"/>
              <w:left w:val="nil"/>
              <w:bottom w:val="single" w:sz="4" w:space="0" w:color="auto"/>
              <w:right w:val="single" w:sz="4" w:space="0" w:color="auto"/>
            </w:tcBorders>
            <w:shd w:val="clear" w:color="auto" w:fill="auto"/>
            <w:noWrap/>
            <w:vAlign w:val="bottom"/>
            <w:hideMark/>
          </w:tcPr>
          <w:p w14:paraId="11CE629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$0</w:t>
            </w:r>
          </w:p>
        </w:tc>
        <w:tc>
          <w:tcPr>
            <w:tcW w:w="1218" w:type="dxa"/>
            <w:tcBorders>
              <w:top w:val="nil"/>
              <w:left w:val="nil"/>
              <w:bottom w:val="single" w:sz="4" w:space="0" w:color="auto"/>
              <w:right w:val="single" w:sz="4" w:space="0" w:color="auto"/>
            </w:tcBorders>
            <w:shd w:val="clear" w:color="auto" w:fill="auto"/>
            <w:noWrap/>
            <w:vAlign w:val="bottom"/>
            <w:hideMark/>
          </w:tcPr>
          <w:p w14:paraId="35A7FF16"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$0</w:t>
            </w:r>
          </w:p>
        </w:tc>
        <w:tc>
          <w:tcPr>
            <w:tcW w:w="1218" w:type="dxa"/>
            <w:tcBorders>
              <w:top w:val="nil"/>
              <w:left w:val="nil"/>
              <w:bottom w:val="single" w:sz="4" w:space="0" w:color="auto"/>
              <w:right w:val="single" w:sz="4" w:space="0" w:color="auto"/>
            </w:tcBorders>
            <w:shd w:val="clear" w:color="auto" w:fill="auto"/>
            <w:noWrap/>
            <w:vAlign w:val="bottom"/>
            <w:hideMark/>
          </w:tcPr>
          <w:p w14:paraId="08F1C17E"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$222,486</w:t>
            </w:r>
          </w:p>
        </w:tc>
        <w:tc>
          <w:tcPr>
            <w:tcW w:w="1218" w:type="dxa"/>
            <w:tcBorders>
              <w:top w:val="nil"/>
              <w:left w:val="nil"/>
              <w:bottom w:val="single" w:sz="4" w:space="0" w:color="auto"/>
              <w:right w:val="single" w:sz="4" w:space="0" w:color="auto"/>
            </w:tcBorders>
            <w:shd w:val="clear" w:color="auto" w:fill="auto"/>
            <w:noWrap/>
            <w:vAlign w:val="bottom"/>
            <w:hideMark/>
          </w:tcPr>
          <w:p w14:paraId="3D98B1BA"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$1,645</w:t>
            </w:r>
          </w:p>
        </w:tc>
        <w:tc>
          <w:tcPr>
            <w:tcW w:w="1451" w:type="dxa"/>
            <w:tcBorders>
              <w:top w:val="nil"/>
              <w:left w:val="nil"/>
              <w:bottom w:val="single" w:sz="4" w:space="0" w:color="auto"/>
              <w:right w:val="single" w:sz="4" w:space="0" w:color="auto"/>
            </w:tcBorders>
            <w:shd w:val="clear" w:color="auto" w:fill="auto"/>
            <w:noWrap/>
            <w:vAlign w:val="bottom"/>
            <w:hideMark/>
          </w:tcPr>
          <w:p w14:paraId="25E6F3D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$443,950</w:t>
            </w:r>
          </w:p>
        </w:tc>
      </w:tr>
      <w:tr w:rsidR="00177E8B" w:rsidRPr="008A48BF" w14:paraId="1ABC9207"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914856F"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Franklin</w:t>
            </w:r>
          </w:p>
        </w:tc>
        <w:tc>
          <w:tcPr>
            <w:tcW w:w="1218" w:type="dxa"/>
            <w:tcBorders>
              <w:top w:val="single" w:sz="4" w:space="0" w:color="auto"/>
              <w:left w:val="nil"/>
              <w:bottom w:val="single" w:sz="4" w:space="0" w:color="auto"/>
              <w:right w:val="single" w:sz="4" w:space="0" w:color="auto"/>
            </w:tcBorders>
          </w:tcPr>
          <w:p w14:paraId="40815F4D"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3E31DB7F" w14:textId="5DC27102"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134FB15E" w14:textId="398F10B9"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735425E8"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$4,419</w:t>
            </w:r>
          </w:p>
        </w:tc>
        <w:tc>
          <w:tcPr>
            <w:tcW w:w="1218" w:type="dxa"/>
            <w:tcBorders>
              <w:top w:val="nil"/>
              <w:left w:val="nil"/>
              <w:bottom w:val="single" w:sz="4" w:space="0" w:color="auto"/>
              <w:right w:val="single" w:sz="4" w:space="0" w:color="auto"/>
            </w:tcBorders>
            <w:shd w:val="clear" w:color="auto" w:fill="auto"/>
            <w:noWrap/>
            <w:vAlign w:val="bottom"/>
            <w:hideMark/>
          </w:tcPr>
          <w:p w14:paraId="7E3F2F6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$206,316</w:t>
            </w:r>
          </w:p>
        </w:tc>
        <w:tc>
          <w:tcPr>
            <w:tcW w:w="1052" w:type="dxa"/>
            <w:tcBorders>
              <w:top w:val="nil"/>
              <w:left w:val="nil"/>
              <w:bottom w:val="single" w:sz="4" w:space="0" w:color="auto"/>
              <w:right w:val="single" w:sz="4" w:space="0" w:color="auto"/>
            </w:tcBorders>
            <w:shd w:val="clear" w:color="auto" w:fill="auto"/>
            <w:noWrap/>
            <w:vAlign w:val="bottom"/>
            <w:hideMark/>
          </w:tcPr>
          <w:p w14:paraId="590AD258"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0F3455E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65D07A3F"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$23,082</w:t>
            </w:r>
          </w:p>
        </w:tc>
        <w:tc>
          <w:tcPr>
            <w:tcW w:w="1218" w:type="dxa"/>
            <w:tcBorders>
              <w:top w:val="nil"/>
              <w:left w:val="nil"/>
              <w:bottom w:val="single" w:sz="4" w:space="0" w:color="auto"/>
              <w:right w:val="single" w:sz="4" w:space="0" w:color="auto"/>
            </w:tcBorders>
            <w:shd w:val="clear" w:color="auto" w:fill="auto"/>
            <w:noWrap/>
            <w:vAlign w:val="bottom"/>
            <w:hideMark/>
          </w:tcPr>
          <w:p w14:paraId="09EEC258"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$4,158</w:t>
            </w:r>
          </w:p>
        </w:tc>
        <w:tc>
          <w:tcPr>
            <w:tcW w:w="1451" w:type="dxa"/>
            <w:tcBorders>
              <w:top w:val="nil"/>
              <w:left w:val="nil"/>
              <w:bottom w:val="single" w:sz="4" w:space="0" w:color="auto"/>
              <w:right w:val="single" w:sz="4" w:space="0" w:color="auto"/>
            </w:tcBorders>
            <w:shd w:val="clear" w:color="auto" w:fill="auto"/>
            <w:noWrap/>
            <w:vAlign w:val="bottom"/>
            <w:hideMark/>
          </w:tcPr>
          <w:p w14:paraId="27A25C5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$237,975</w:t>
            </w:r>
          </w:p>
        </w:tc>
      </w:tr>
      <w:tr w:rsidR="00177E8B" w:rsidRPr="008A48BF" w14:paraId="1F2D10DB"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F3AE105"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Jefferson</w:t>
            </w:r>
          </w:p>
        </w:tc>
        <w:tc>
          <w:tcPr>
            <w:tcW w:w="1218" w:type="dxa"/>
            <w:tcBorders>
              <w:top w:val="single" w:sz="4" w:space="0" w:color="auto"/>
              <w:left w:val="nil"/>
              <w:bottom w:val="single" w:sz="4" w:space="0" w:color="auto"/>
              <w:right w:val="single" w:sz="4" w:space="0" w:color="auto"/>
            </w:tcBorders>
          </w:tcPr>
          <w:p w14:paraId="3C11E0B2" w14:textId="55B7B53C" w:rsidR="00177E8B" w:rsidRPr="008A48BF" w:rsidRDefault="00177E8B" w:rsidP="00177E8B">
            <w:pPr>
              <w:spacing w:before="0" w:after="0" w:line="240" w:lineRule="auto"/>
              <w:jc w:val="center"/>
              <w:rPr>
                <w:rFonts w:eastAsia="Times New Roman"/>
                <w:color w:val="000000"/>
              </w:rPr>
            </w:pPr>
            <w:r w:rsidRPr="008A48BF">
              <w:t>√</w:t>
            </w:r>
          </w:p>
        </w:tc>
        <w:tc>
          <w:tcPr>
            <w:tcW w:w="1218" w:type="dxa"/>
            <w:tcBorders>
              <w:top w:val="single" w:sz="4" w:space="0" w:color="auto"/>
              <w:left w:val="single" w:sz="4" w:space="0" w:color="auto"/>
              <w:bottom w:val="single" w:sz="4" w:space="0" w:color="auto"/>
              <w:right w:val="single" w:sz="4" w:space="0" w:color="auto"/>
            </w:tcBorders>
          </w:tcPr>
          <w:p w14:paraId="14E5EF0C"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20D76BCA" w14:textId="19BE7EC4"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$15,180</w:t>
            </w:r>
          </w:p>
        </w:tc>
        <w:tc>
          <w:tcPr>
            <w:tcW w:w="1218" w:type="dxa"/>
            <w:tcBorders>
              <w:top w:val="nil"/>
              <w:left w:val="nil"/>
              <w:bottom w:val="single" w:sz="4" w:space="0" w:color="auto"/>
              <w:right w:val="single" w:sz="4" w:space="0" w:color="auto"/>
            </w:tcBorders>
            <w:shd w:val="clear" w:color="auto" w:fill="auto"/>
            <w:noWrap/>
            <w:vAlign w:val="bottom"/>
            <w:hideMark/>
          </w:tcPr>
          <w:p w14:paraId="034ED83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$27,531</w:t>
            </w:r>
          </w:p>
        </w:tc>
        <w:tc>
          <w:tcPr>
            <w:tcW w:w="1218" w:type="dxa"/>
            <w:tcBorders>
              <w:top w:val="nil"/>
              <w:left w:val="nil"/>
              <w:bottom w:val="single" w:sz="4" w:space="0" w:color="auto"/>
              <w:right w:val="single" w:sz="4" w:space="0" w:color="auto"/>
            </w:tcBorders>
            <w:shd w:val="clear" w:color="auto" w:fill="auto"/>
            <w:noWrap/>
            <w:vAlign w:val="bottom"/>
            <w:hideMark/>
          </w:tcPr>
          <w:p w14:paraId="02CA43F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$34,512</w:t>
            </w:r>
          </w:p>
        </w:tc>
        <w:tc>
          <w:tcPr>
            <w:tcW w:w="1052" w:type="dxa"/>
            <w:tcBorders>
              <w:top w:val="nil"/>
              <w:left w:val="nil"/>
              <w:bottom w:val="single" w:sz="4" w:space="0" w:color="auto"/>
              <w:right w:val="single" w:sz="4" w:space="0" w:color="auto"/>
            </w:tcBorders>
            <w:shd w:val="clear" w:color="auto" w:fill="auto"/>
            <w:noWrap/>
            <w:vAlign w:val="bottom"/>
            <w:hideMark/>
          </w:tcPr>
          <w:p w14:paraId="249D861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$56,712</w:t>
            </w:r>
          </w:p>
        </w:tc>
        <w:tc>
          <w:tcPr>
            <w:tcW w:w="1218" w:type="dxa"/>
            <w:tcBorders>
              <w:top w:val="nil"/>
              <w:left w:val="nil"/>
              <w:bottom w:val="single" w:sz="4" w:space="0" w:color="auto"/>
              <w:right w:val="single" w:sz="4" w:space="0" w:color="auto"/>
            </w:tcBorders>
            <w:shd w:val="clear" w:color="auto" w:fill="auto"/>
            <w:noWrap/>
            <w:vAlign w:val="bottom"/>
            <w:hideMark/>
          </w:tcPr>
          <w:p w14:paraId="4A2CFAE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$27,248</w:t>
            </w:r>
          </w:p>
        </w:tc>
        <w:tc>
          <w:tcPr>
            <w:tcW w:w="1218" w:type="dxa"/>
            <w:tcBorders>
              <w:top w:val="nil"/>
              <w:left w:val="nil"/>
              <w:bottom w:val="single" w:sz="4" w:space="0" w:color="auto"/>
              <w:right w:val="single" w:sz="4" w:space="0" w:color="auto"/>
            </w:tcBorders>
            <w:shd w:val="clear" w:color="auto" w:fill="auto"/>
            <w:noWrap/>
            <w:vAlign w:val="bottom"/>
            <w:hideMark/>
          </w:tcPr>
          <w:p w14:paraId="3AA28C72"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$77,688</w:t>
            </w:r>
          </w:p>
        </w:tc>
        <w:tc>
          <w:tcPr>
            <w:tcW w:w="1218" w:type="dxa"/>
            <w:tcBorders>
              <w:top w:val="nil"/>
              <w:left w:val="nil"/>
              <w:bottom w:val="single" w:sz="4" w:space="0" w:color="auto"/>
              <w:right w:val="single" w:sz="4" w:space="0" w:color="auto"/>
            </w:tcBorders>
            <w:shd w:val="clear" w:color="auto" w:fill="auto"/>
            <w:noWrap/>
            <w:vAlign w:val="bottom"/>
            <w:hideMark/>
          </w:tcPr>
          <w:p w14:paraId="08F2B60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$310,539</w:t>
            </w:r>
          </w:p>
        </w:tc>
        <w:tc>
          <w:tcPr>
            <w:tcW w:w="1451" w:type="dxa"/>
            <w:tcBorders>
              <w:top w:val="nil"/>
              <w:left w:val="nil"/>
              <w:bottom w:val="single" w:sz="4" w:space="0" w:color="auto"/>
              <w:right w:val="single" w:sz="4" w:space="0" w:color="auto"/>
            </w:tcBorders>
            <w:shd w:val="clear" w:color="auto" w:fill="auto"/>
            <w:noWrap/>
            <w:vAlign w:val="bottom"/>
            <w:hideMark/>
          </w:tcPr>
          <w:p w14:paraId="623ED2E2"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$549,409</w:t>
            </w:r>
          </w:p>
        </w:tc>
      </w:tr>
      <w:tr w:rsidR="00177E8B" w:rsidRPr="008A48BF" w14:paraId="4107CA10"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EEC527D"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Logan</w:t>
            </w:r>
          </w:p>
        </w:tc>
        <w:tc>
          <w:tcPr>
            <w:tcW w:w="1218" w:type="dxa"/>
            <w:tcBorders>
              <w:top w:val="single" w:sz="4" w:space="0" w:color="auto"/>
              <w:left w:val="nil"/>
              <w:bottom w:val="single" w:sz="4" w:space="0" w:color="auto"/>
              <w:right w:val="single" w:sz="4" w:space="0" w:color="auto"/>
            </w:tcBorders>
          </w:tcPr>
          <w:p w14:paraId="141DECB3" w14:textId="443F9158"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5B0E3B3C"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6B255056" w14:textId="541065CB"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1187E5A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$26,447</w:t>
            </w:r>
          </w:p>
        </w:tc>
        <w:tc>
          <w:tcPr>
            <w:tcW w:w="1218" w:type="dxa"/>
            <w:tcBorders>
              <w:top w:val="nil"/>
              <w:left w:val="nil"/>
              <w:bottom w:val="single" w:sz="4" w:space="0" w:color="auto"/>
              <w:right w:val="single" w:sz="4" w:space="0" w:color="auto"/>
            </w:tcBorders>
            <w:shd w:val="clear" w:color="auto" w:fill="auto"/>
            <w:noWrap/>
            <w:vAlign w:val="bottom"/>
            <w:hideMark/>
          </w:tcPr>
          <w:p w14:paraId="258245F5"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$31,997</w:t>
            </w:r>
          </w:p>
        </w:tc>
        <w:tc>
          <w:tcPr>
            <w:tcW w:w="1052" w:type="dxa"/>
            <w:tcBorders>
              <w:top w:val="nil"/>
              <w:left w:val="nil"/>
              <w:bottom w:val="single" w:sz="4" w:space="0" w:color="auto"/>
              <w:right w:val="single" w:sz="4" w:space="0" w:color="auto"/>
            </w:tcBorders>
            <w:shd w:val="clear" w:color="auto" w:fill="auto"/>
            <w:noWrap/>
            <w:vAlign w:val="bottom"/>
            <w:hideMark/>
          </w:tcPr>
          <w:p w14:paraId="11C29F6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7268D168"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3A36711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59CCE2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7B9C94D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$58,444</w:t>
            </w:r>
          </w:p>
        </w:tc>
      </w:tr>
      <w:tr w:rsidR="00177E8B" w:rsidRPr="008A48BF" w14:paraId="128C4B95"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2DF9151"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Perry</w:t>
            </w:r>
          </w:p>
        </w:tc>
        <w:tc>
          <w:tcPr>
            <w:tcW w:w="1218" w:type="dxa"/>
            <w:tcBorders>
              <w:top w:val="single" w:sz="4" w:space="0" w:color="auto"/>
              <w:left w:val="nil"/>
              <w:bottom w:val="single" w:sz="4" w:space="0" w:color="auto"/>
              <w:right w:val="single" w:sz="4" w:space="0" w:color="auto"/>
            </w:tcBorders>
          </w:tcPr>
          <w:p w14:paraId="35B0E1C4" w14:textId="240C2BF2" w:rsidR="00177E8B" w:rsidRPr="008A48BF" w:rsidRDefault="00177E8B" w:rsidP="00177E8B">
            <w:pPr>
              <w:spacing w:before="0" w:after="0" w:line="240" w:lineRule="auto"/>
              <w:jc w:val="center"/>
              <w:rPr>
                <w:rFonts w:eastAsia="Times New Roman"/>
                <w:color w:val="000000"/>
              </w:rPr>
            </w:pPr>
            <w:r w:rsidRPr="008A48BF">
              <w:t>√</w:t>
            </w:r>
          </w:p>
        </w:tc>
        <w:tc>
          <w:tcPr>
            <w:tcW w:w="1218" w:type="dxa"/>
            <w:tcBorders>
              <w:top w:val="single" w:sz="4" w:space="0" w:color="auto"/>
              <w:left w:val="single" w:sz="4" w:space="0" w:color="auto"/>
              <w:bottom w:val="single" w:sz="4" w:space="0" w:color="auto"/>
              <w:right w:val="single" w:sz="4" w:space="0" w:color="auto"/>
            </w:tcBorders>
          </w:tcPr>
          <w:p w14:paraId="5DD1EC73"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35D6B189" w14:textId="4C034D14"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$12,294</w:t>
            </w:r>
          </w:p>
        </w:tc>
        <w:tc>
          <w:tcPr>
            <w:tcW w:w="1218" w:type="dxa"/>
            <w:tcBorders>
              <w:top w:val="nil"/>
              <w:left w:val="nil"/>
              <w:bottom w:val="single" w:sz="4" w:space="0" w:color="auto"/>
              <w:right w:val="single" w:sz="4" w:space="0" w:color="auto"/>
            </w:tcBorders>
            <w:shd w:val="clear" w:color="auto" w:fill="auto"/>
            <w:noWrap/>
            <w:vAlign w:val="bottom"/>
            <w:hideMark/>
          </w:tcPr>
          <w:p w14:paraId="086597D6"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$31,452</w:t>
            </w:r>
          </w:p>
        </w:tc>
        <w:tc>
          <w:tcPr>
            <w:tcW w:w="1218" w:type="dxa"/>
            <w:tcBorders>
              <w:top w:val="nil"/>
              <w:left w:val="nil"/>
              <w:bottom w:val="single" w:sz="4" w:space="0" w:color="auto"/>
              <w:right w:val="single" w:sz="4" w:space="0" w:color="auto"/>
            </w:tcBorders>
            <w:shd w:val="clear" w:color="auto" w:fill="auto"/>
            <w:noWrap/>
            <w:vAlign w:val="bottom"/>
            <w:hideMark/>
          </w:tcPr>
          <w:p w14:paraId="3C7E8FA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$461,001</w:t>
            </w:r>
          </w:p>
        </w:tc>
        <w:tc>
          <w:tcPr>
            <w:tcW w:w="1052" w:type="dxa"/>
            <w:tcBorders>
              <w:top w:val="nil"/>
              <w:left w:val="nil"/>
              <w:bottom w:val="single" w:sz="4" w:space="0" w:color="auto"/>
              <w:right w:val="single" w:sz="4" w:space="0" w:color="auto"/>
            </w:tcBorders>
            <w:shd w:val="clear" w:color="auto" w:fill="auto"/>
            <w:noWrap/>
            <w:vAlign w:val="bottom"/>
            <w:hideMark/>
          </w:tcPr>
          <w:p w14:paraId="5E5A1298"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40884702"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4718DFE2"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$37,157</w:t>
            </w:r>
          </w:p>
        </w:tc>
        <w:tc>
          <w:tcPr>
            <w:tcW w:w="1218" w:type="dxa"/>
            <w:tcBorders>
              <w:top w:val="nil"/>
              <w:left w:val="nil"/>
              <w:bottom w:val="single" w:sz="4" w:space="0" w:color="auto"/>
              <w:right w:val="single" w:sz="4" w:space="0" w:color="auto"/>
            </w:tcBorders>
            <w:shd w:val="clear" w:color="auto" w:fill="auto"/>
            <w:noWrap/>
            <w:vAlign w:val="bottom"/>
            <w:hideMark/>
          </w:tcPr>
          <w:p w14:paraId="2051B7DF"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7A07A686"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$541,904</w:t>
            </w:r>
          </w:p>
        </w:tc>
      </w:tr>
      <w:tr w:rsidR="00177E8B" w:rsidRPr="008A48BF" w14:paraId="4D29A883"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B3C51FF"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Pulaski</w:t>
            </w:r>
          </w:p>
        </w:tc>
        <w:tc>
          <w:tcPr>
            <w:tcW w:w="1218" w:type="dxa"/>
            <w:tcBorders>
              <w:top w:val="single" w:sz="4" w:space="0" w:color="auto"/>
              <w:left w:val="nil"/>
              <w:bottom w:val="single" w:sz="4" w:space="0" w:color="auto"/>
              <w:right w:val="single" w:sz="4" w:space="0" w:color="auto"/>
            </w:tcBorders>
          </w:tcPr>
          <w:p w14:paraId="2854E882"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5C6887DC" w14:textId="782BA1DA" w:rsidR="00177E8B" w:rsidRPr="008A48BF" w:rsidRDefault="00177E8B" w:rsidP="00177E8B">
            <w:pPr>
              <w:spacing w:before="0" w:after="0" w:line="240" w:lineRule="auto"/>
              <w:jc w:val="center"/>
              <w:rPr>
                <w:rFonts w:eastAsia="Times New Roman"/>
                <w:color w:val="000000"/>
              </w:rPr>
            </w:pPr>
            <w:r w:rsidRPr="008A48BF">
              <w:t>√</w:t>
            </w:r>
          </w:p>
        </w:tc>
        <w:tc>
          <w:tcPr>
            <w:tcW w:w="1218" w:type="dxa"/>
            <w:tcBorders>
              <w:top w:val="nil"/>
              <w:left w:val="nil"/>
              <w:bottom w:val="single" w:sz="4" w:space="0" w:color="auto"/>
              <w:right w:val="single" w:sz="4" w:space="0" w:color="auto"/>
            </w:tcBorders>
            <w:shd w:val="clear" w:color="auto" w:fill="auto"/>
            <w:noWrap/>
            <w:vAlign w:val="bottom"/>
            <w:hideMark/>
          </w:tcPr>
          <w:p w14:paraId="44226653" w14:textId="5968E638"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$1,809,152</w:t>
            </w:r>
          </w:p>
        </w:tc>
        <w:tc>
          <w:tcPr>
            <w:tcW w:w="1218" w:type="dxa"/>
            <w:tcBorders>
              <w:top w:val="nil"/>
              <w:left w:val="nil"/>
              <w:bottom w:val="single" w:sz="4" w:space="0" w:color="auto"/>
              <w:right w:val="single" w:sz="4" w:space="0" w:color="auto"/>
            </w:tcBorders>
            <w:shd w:val="clear" w:color="auto" w:fill="auto"/>
            <w:noWrap/>
            <w:vAlign w:val="bottom"/>
            <w:hideMark/>
          </w:tcPr>
          <w:p w14:paraId="76BC4AF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$860,900</w:t>
            </w:r>
          </w:p>
        </w:tc>
        <w:tc>
          <w:tcPr>
            <w:tcW w:w="1218" w:type="dxa"/>
            <w:tcBorders>
              <w:top w:val="nil"/>
              <w:left w:val="nil"/>
              <w:bottom w:val="single" w:sz="4" w:space="0" w:color="auto"/>
              <w:right w:val="single" w:sz="4" w:space="0" w:color="auto"/>
            </w:tcBorders>
            <w:shd w:val="clear" w:color="auto" w:fill="auto"/>
            <w:noWrap/>
            <w:vAlign w:val="bottom"/>
            <w:hideMark/>
          </w:tcPr>
          <w:p w14:paraId="3094537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$114,086</w:t>
            </w:r>
          </w:p>
        </w:tc>
        <w:tc>
          <w:tcPr>
            <w:tcW w:w="1052" w:type="dxa"/>
            <w:tcBorders>
              <w:top w:val="nil"/>
              <w:left w:val="nil"/>
              <w:bottom w:val="single" w:sz="4" w:space="0" w:color="auto"/>
              <w:right w:val="single" w:sz="4" w:space="0" w:color="auto"/>
            </w:tcBorders>
            <w:shd w:val="clear" w:color="auto" w:fill="auto"/>
            <w:noWrap/>
            <w:vAlign w:val="bottom"/>
            <w:hideMark/>
          </w:tcPr>
          <w:p w14:paraId="4552305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$501,975</w:t>
            </w:r>
          </w:p>
        </w:tc>
        <w:tc>
          <w:tcPr>
            <w:tcW w:w="1218" w:type="dxa"/>
            <w:tcBorders>
              <w:top w:val="nil"/>
              <w:left w:val="nil"/>
              <w:bottom w:val="single" w:sz="4" w:space="0" w:color="auto"/>
              <w:right w:val="single" w:sz="4" w:space="0" w:color="auto"/>
            </w:tcBorders>
            <w:shd w:val="clear" w:color="auto" w:fill="auto"/>
            <w:noWrap/>
            <w:vAlign w:val="bottom"/>
            <w:hideMark/>
          </w:tcPr>
          <w:p w14:paraId="7D14E047"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$53,312</w:t>
            </w:r>
          </w:p>
        </w:tc>
        <w:tc>
          <w:tcPr>
            <w:tcW w:w="1218" w:type="dxa"/>
            <w:tcBorders>
              <w:top w:val="nil"/>
              <w:left w:val="nil"/>
              <w:bottom w:val="single" w:sz="4" w:space="0" w:color="auto"/>
              <w:right w:val="single" w:sz="4" w:space="0" w:color="auto"/>
            </w:tcBorders>
            <w:shd w:val="clear" w:color="auto" w:fill="auto"/>
            <w:noWrap/>
            <w:vAlign w:val="bottom"/>
            <w:hideMark/>
          </w:tcPr>
          <w:p w14:paraId="24ECF4D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$2,467,546</w:t>
            </w:r>
          </w:p>
        </w:tc>
        <w:tc>
          <w:tcPr>
            <w:tcW w:w="1218" w:type="dxa"/>
            <w:tcBorders>
              <w:top w:val="nil"/>
              <w:left w:val="nil"/>
              <w:bottom w:val="single" w:sz="4" w:space="0" w:color="auto"/>
              <w:right w:val="single" w:sz="4" w:space="0" w:color="auto"/>
            </w:tcBorders>
            <w:shd w:val="clear" w:color="auto" w:fill="auto"/>
            <w:noWrap/>
            <w:vAlign w:val="bottom"/>
            <w:hideMark/>
          </w:tcPr>
          <w:p w14:paraId="317A7982"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$549,124</w:t>
            </w:r>
          </w:p>
        </w:tc>
        <w:tc>
          <w:tcPr>
            <w:tcW w:w="1451" w:type="dxa"/>
            <w:tcBorders>
              <w:top w:val="nil"/>
              <w:left w:val="nil"/>
              <w:bottom w:val="single" w:sz="4" w:space="0" w:color="auto"/>
              <w:right w:val="single" w:sz="4" w:space="0" w:color="auto"/>
            </w:tcBorders>
            <w:shd w:val="clear" w:color="auto" w:fill="auto"/>
            <w:noWrap/>
            <w:vAlign w:val="bottom"/>
            <w:hideMark/>
          </w:tcPr>
          <w:p w14:paraId="4294450C"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$6,356,095</w:t>
            </w:r>
          </w:p>
        </w:tc>
      </w:tr>
      <w:tr w:rsidR="00177E8B" w:rsidRPr="008A48BF" w14:paraId="56E902C1"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2328A8C"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Searcy</w:t>
            </w:r>
          </w:p>
        </w:tc>
        <w:tc>
          <w:tcPr>
            <w:tcW w:w="1218" w:type="dxa"/>
            <w:tcBorders>
              <w:top w:val="single" w:sz="4" w:space="0" w:color="auto"/>
              <w:left w:val="nil"/>
              <w:bottom w:val="single" w:sz="4" w:space="0" w:color="auto"/>
              <w:right w:val="single" w:sz="4" w:space="0" w:color="auto"/>
            </w:tcBorders>
          </w:tcPr>
          <w:p w14:paraId="3CC55D2A" w14:textId="24EFF163"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7A93EB8C"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77F9F858" w14:textId="3130EB73"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4BB93FDB"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1CD3800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$235,187</w:t>
            </w:r>
          </w:p>
        </w:tc>
        <w:tc>
          <w:tcPr>
            <w:tcW w:w="1052" w:type="dxa"/>
            <w:tcBorders>
              <w:top w:val="nil"/>
              <w:left w:val="nil"/>
              <w:bottom w:val="single" w:sz="4" w:space="0" w:color="auto"/>
              <w:right w:val="single" w:sz="4" w:space="0" w:color="auto"/>
            </w:tcBorders>
            <w:shd w:val="clear" w:color="auto" w:fill="auto"/>
            <w:noWrap/>
            <w:vAlign w:val="bottom"/>
            <w:hideMark/>
          </w:tcPr>
          <w:p w14:paraId="78E2C98E"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2F5B3DF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A648CBC"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E77F2FE"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3AB1ED4A"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$235,187</w:t>
            </w:r>
          </w:p>
        </w:tc>
      </w:tr>
      <w:tr w:rsidR="00177E8B" w:rsidRPr="008A48BF" w14:paraId="78B84D4C"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41B7BE8"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Sebastian</w:t>
            </w:r>
          </w:p>
        </w:tc>
        <w:tc>
          <w:tcPr>
            <w:tcW w:w="1218" w:type="dxa"/>
            <w:tcBorders>
              <w:top w:val="single" w:sz="4" w:space="0" w:color="auto"/>
              <w:left w:val="nil"/>
              <w:bottom w:val="single" w:sz="4" w:space="0" w:color="auto"/>
              <w:right w:val="single" w:sz="4" w:space="0" w:color="auto"/>
            </w:tcBorders>
          </w:tcPr>
          <w:p w14:paraId="470FE338"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478CC332" w14:textId="7D77D9D7" w:rsidR="00177E8B" w:rsidRPr="008A48BF" w:rsidRDefault="00177E8B" w:rsidP="00177E8B">
            <w:pPr>
              <w:spacing w:before="0" w:after="0" w:line="240" w:lineRule="auto"/>
              <w:jc w:val="center"/>
              <w:rPr>
                <w:rFonts w:eastAsia="Times New Roman"/>
                <w:color w:val="000000"/>
              </w:rPr>
            </w:pPr>
            <w:r w:rsidRPr="008A48BF">
              <w:t>√</w:t>
            </w:r>
          </w:p>
        </w:tc>
        <w:tc>
          <w:tcPr>
            <w:tcW w:w="1218" w:type="dxa"/>
            <w:tcBorders>
              <w:top w:val="nil"/>
              <w:left w:val="nil"/>
              <w:bottom w:val="single" w:sz="4" w:space="0" w:color="auto"/>
              <w:right w:val="single" w:sz="4" w:space="0" w:color="auto"/>
            </w:tcBorders>
            <w:shd w:val="clear" w:color="auto" w:fill="auto"/>
            <w:noWrap/>
            <w:vAlign w:val="bottom"/>
            <w:hideMark/>
          </w:tcPr>
          <w:p w14:paraId="6D6D4C4B" w14:textId="17C04B2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$90,879</w:t>
            </w:r>
          </w:p>
        </w:tc>
        <w:tc>
          <w:tcPr>
            <w:tcW w:w="1218" w:type="dxa"/>
            <w:tcBorders>
              <w:top w:val="nil"/>
              <w:left w:val="nil"/>
              <w:bottom w:val="single" w:sz="4" w:space="0" w:color="auto"/>
              <w:right w:val="single" w:sz="4" w:space="0" w:color="auto"/>
            </w:tcBorders>
            <w:shd w:val="clear" w:color="auto" w:fill="auto"/>
            <w:noWrap/>
            <w:vAlign w:val="bottom"/>
            <w:hideMark/>
          </w:tcPr>
          <w:p w14:paraId="1514D15C"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$30,934</w:t>
            </w:r>
          </w:p>
        </w:tc>
        <w:tc>
          <w:tcPr>
            <w:tcW w:w="1218" w:type="dxa"/>
            <w:tcBorders>
              <w:top w:val="nil"/>
              <w:left w:val="nil"/>
              <w:bottom w:val="single" w:sz="4" w:space="0" w:color="auto"/>
              <w:right w:val="single" w:sz="4" w:space="0" w:color="auto"/>
            </w:tcBorders>
            <w:shd w:val="clear" w:color="auto" w:fill="auto"/>
            <w:noWrap/>
            <w:vAlign w:val="bottom"/>
            <w:hideMark/>
          </w:tcPr>
          <w:p w14:paraId="5AB0707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$54,608</w:t>
            </w:r>
          </w:p>
        </w:tc>
        <w:tc>
          <w:tcPr>
            <w:tcW w:w="1052" w:type="dxa"/>
            <w:tcBorders>
              <w:top w:val="nil"/>
              <w:left w:val="nil"/>
              <w:bottom w:val="single" w:sz="4" w:space="0" w:color="auto"/>
              <w:right w:val="single" w:sz="4" w:space="0" w:color="auto"/>
            </w:tcBorders>
            <w:shd w:val="clear" w:color="auto" w:fill="auto"/>
            <w:noWrap/>
            <w:vAlign w:val="bottom"/>
            <w:hideMark/>
          </w:tcPr>
          <w:p w14:paraId="3DD862D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$24,482</w:t>
            </w:r>
          </w:p>
        </w:tc>
        <w:tc>
          <w:tcPr>
            <w:tcW w:w="1218" w:type="dxa"/>
            <w:tcBorders>
              <w:top w:val="nil"/>
              <w:left w:val="nil"/>
              <w:bottom w:val="single" w:sz="4" w:space="0" w:color="auto"/>
              <w:right w:val="single" w:sz="4" w:space="0" w:color="auto"/>
            </w:tcBorders>
            <w:shd w:val="clear" w:color="auto" w:fill="auto"/>
            <w:noWrap/>
            <w:vAlign w:val="bottom"/>
            <w:hideMark/>
          </w:tcPr>
          <w:p w14:paraId="3154E6D7"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$1,225,688</w:t>
            </w:r>
          </w:p>
        </w:tc>
        <w:tc>
          <w:tcPr>
            <w:tcW w:w="1218" w:type="dxa"/>
            <w:tcBorders>
              <w:top w:val="nil"/>
              <w:left w:val="nil"/>
              <w:bottom w:val="single" w:sz="4" w:space="0" w:color="auto"/>
              <w:right w:val="single" w:sz="4" w:space="0" w:color="auto"/>
            </w:tcBorders>
            <w:shd w:val="clear" w:color="auto" w:fill="auto"/>
            <w:noWrap/>
            <w:vAlign w:val="bottom"/>
            <w:hideMark/>
          </w:tcPr>
          <w:p w14:paraId="21288EF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$136,418</w:t>
            </w:r>
          </w:p>
        </w:tc>
        <w:tc>
          <w:tcPr>
            <w:tcW w:w="1218" w:type="dxa"/>
            <w:tcBorders>
              <w:top w:val="nil"/>
              <w:left w:val="nil"/>
              <w:bottom w:val="single" w:sz="4" w:space="0" w:color="auto"/>
              <w:right w:val="single" w:sz="4" w:space="0" w:color="auto"/>
            </w:tcBorders>
            <w:shd w:val="clear" w:color="auto" w:fill="auto"/>
            <w:noWrap/>
            <w:vAlign w:val="bottom"/>
            <w:hideMark/>
          </w:tcPr>
          <w:p w14:paraId="2C0055F2"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$67,587</w:t>
            </w:r>
          </w:p>
        </w:tc>
        <w:tc>
          <w:tcPr>
            <w:tcW w:w="1451" w:type="dxa"/>
            <w:tcBorders>
              <w:top w:val="nil"/>
              <w:left w:val="nil"/>
              <w:bottom w:val="single" w:sz="4" w:space="0" w:color="auto"/>
              <w:right w:val="single" w:sz="4" w:space="0" w:color="auto"/>
            </w:tcBorders>
            <w:shd w:val="clear" w:color="auto" w:fill="auto"/>
            <w:noWrap/>
            <w:vAlign w:val="bottom"/>
            <w:hideMark/>
          </w:tcPr>
          <w:p w14:paraId="23EDE6B4"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$1,630,596</w:t>
            </w:r>
          </w:p>
        </w:tc>
      </w:tr>
      <w:tr w:rsidR="00177E8B" w:rsidRPr="008A48BF" w14:paraId="113BB168"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17A4881"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Yell</w:t>
            </w:r>
          </w:p>
        </w:tc>
        <w:tc>
          <w:tcPr>
            <w:tcW w:w="1218" w:type="dxa"/>
            <w:tcBorders>
              <w:top w:val="single" w:sz="4" w:space="0" w:color="auto"/>
              <w:left w:val="nil"/>
              <w:bottom w:val="single" w:sz="4" w:space="0" w:color="auto"/>
              <w:right w:val="single" w:sz="4" w:space="0" w:color="auto"/>
            </w:tcBorders>
          </w:tcPr>
          <w:p w14:paraId="0B92DB55"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1BF51370" w14:textId="79A2DE00"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5B3C6C48" w14:textId="7E29258F"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$21,740</w:t>
            </w:r>
          </w:p>
        </w:tc>
        <w:tc>
          <w:tcPr>
            <w:tcW w:w="1218" w:type="dxa"/>
            <w:tcBorders>
              <w:top w:val="nil"/>
              <w:left w:val="nil"/>
              <w:bottom w:val="single" w:sz="4" w:space="0" w:color="auto"/>
              <w:right w:val="single" w:sz="4" w:space="0" w:color="auto"/>
            </w:tcBorders>
            <w:shd w:val="clear" w:color="auto" w:fill="auto"/>
            <w:noWrap/>
            <w:vAlign w:val="bottom"/>
            <w:hideMark/>
          </w:tcPr>
          <w:p w14:paraId="3812E3D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$70,632</w:t>
            </w:r>
          </w:p>
        </w:tc>
        <w:tc>
          <w:tcPr>
            <w:tcW w:w="1218" w:type="dxa"/>
            <w:tcBorders>
              <w:top w:val="nil"/>
              <w:left w:val="nil"/>
              <w:bottom w:val="single" w:sz="4" w:space="0" w:color="auto"/>
              <w:right w:val="single" w:sz="4" w:space="0" w:color="auto"/>
            </w:tcBorders>
            <w:shd w:val="clear" w:color="auto" w:fill="auto"/>
            <w:noWrap/>
            <w:vAlign w:val="bottom"/>
            <w:hideMark/>
          </w:tcPr>
          <w:p w14:paraId="47BAA4B6"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$111,346</w:t>
            </w:r>
          </w:p>
        </w:tc>
        <w:tc>
          <w:tcPr>
            <w:tcW w:w="1052" w:type="dxa"/>
            <w:tcBorders>
              <w:top w:val="nil"/>
              <w:left w:val="nil"/>
              <w:bottom w:val="single" w:sz="4" w:space="0" w:color="auto"/>
              <w:right w:val="single" w:sz="4" w:space="0" w:color="auto"/>
            </w:tcBorders>
            <w:shd w:val="clear" w:color="auto" w:fill="auto"/>
            <w:noWrap/>
            <w:vAlign w:val="bottom"/>
            <w:hideMark/>
          </w:tcPr>
          <w:p w14:paraId="5E4DC78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$3,279</w:t>
            </w:r>
          </w:p>
        </w:tc>
        <w:tc>
          <w:tcPr>
            <w:tcW w:w="1218" w:type="dxa"/>
            <w:tcBorders>
              <w:top w:val="nil"/>
              <w:left w:val="nil"/>
              <w:bottom w:val="single" w:sz="4" w:space="0" w:color="auto"/>
              <w:right w:val="single" w:sz="4" w:space="0" w:color="auto"/>
            </w:tcBorders>
            <w:shd w:val="clear" w:color="auto" w:fill="auto"/>
            <w:noWrap/>
            <w:vAlign w:val="bottom"/>
            <w:hideMark/>
          </w:tcPr>
          <w:p w14:paraId="68EBCDEB"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3947AEB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$26,161</w:t>
            </w:r>
          </w:p>
        </w:tc>
        <w:tc>
          <w:tcPr>
            <w:tcW w:w="1218" w:type="dxa"/>
            <w:tcBorders>
              <w:top w:val="nil"/>
              <w:left w:val="nil"/>
              <w:bottom w:val="single" w:sz="4" w:space="0" w:color="auto"/>
              <w:right w:val="single" w:sz="4" w:space="0" w:color="auto"/>
            </w:tcBorders>
            <w:shd w:val="clear" w:color="auto" w:fill="auto"/>
            <w:noWrap/>
            <w:vAlign w:val="bottom"/>
            <w:hideMark/>
          </w:tcPr>
          <w:p w14:paraId="0E05EC50"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$89,326</w:t>
            </w:r>
          </w:p>
        </w:tc>
        <w:tc>
          <w:tcPr>
            <w:tcW w:w="1451" w:type="dxa"/>
            <w:tcBorders>
              <w:top w:val="nil"/>
              <w:left w:val="nil"/>
              <w:bottom w:val="single" w:sz="4" w:space="0" w:color="auto"/>
              <w:right w:val="single" w:sz="4" w:space="0" w:color="auto"/>
            </w:tcBorders>
            <w:shd w:val="clear" w:color="auto" w:fill="auto"/>
            <w:noWrap/>
            <w:vAlign w:val="bottom"/>
            <w:hideMark/>
          </w:tcPr>
          <w:p w14:paraId="14476007"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$322,483</w:t>
            </w:r>
          </w:p>
        </w:tc>
      </w:tr>
      <w:tr w:rsidR="00177E8B" w:rsidRPr="008A48BF" w14:paraId="2380352F" w14:textId="77777777" w:rsidTr="00177E8B">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A11937C" w14:textId="77777777" w:rsidR="00177E8B" w:rsidRPr="008A48BF" w:rsidRDefault="00177E8B" w:rsidP="00177E8B">
            <w:pPr>
              <w:spacing w:before="0" w:after="0" w:line="240" w:lineRule="auto"/>
              <w:jc w:val="center"/>
              <w:rPr>
                <w:rFonts w:eastAsia="Times New Roman"/>
                <w:color w:val="000000"/>
              </w:rPr>
            </w:pPr>
            <w:r w:rsidRPr="008A48BF">
              <w:rPr>
                <w:rFonts w:eastAsia="Times New Roman"/>
                <w:color w:val="000000"/>
              </w:rPr>
              <w:t>Total</w:t>
            </w:r>
          </w:p>
        </w:tc>
        <w:tc>
          <w:tcPr>
            <w:tcW w:w="1218" w:type="dxa"/>
            <w:tcBorders>
              <w:top w:val="single" w:sz="4" w:space="0" w:color="auto"/>
              <w:left w:val="nil"/>
              <w:bottom w:val="single" w:sz="4" w:space="0" w:color="auto"/>
              <w:right w:val="single" w:sz="4" w:space="0" w:color="auto"/>
            </w:tcBorders>
          </w:tcPr>
          <w:p w14:paraId="67531505" w14:textId="77777777" w:rsidR="00177E8B" w:rsidRPr="008A48BF" w:rsidRDefault="00177E8B" w:rsidP="00177E8B">
            <w:pPr>
              <w:spacing w:before="0" w:after="0" w:line="240" w:lineRule="auto"/>
              <w:jc w:val="center"/>
              <w:rPr>
                <w:rFonts w:eastAsia="Times New Roman"/>
                <w:color w:val="000000"/>
              </w:rPr>
            </w:pPr>
          </w:p>
        </w:tc>
        <w:tc>
          <w:tcPr>
            <w:tcW w:w="1218" w:type="dxa"/>
            <w:tcBorders>
              <w:top w:val="single" w:sz="4" w:space="0" w:color="auto"/>
              <w:left w:val="single" w:sz="4" w:space="0" w:color="auto"/>
              <w:bottom w:val="single" w:sz="4" w:space="0" w:color="auto"/>
              <w:right w:val="single" w:sz="4" w:space="0" w:color="auto"/>
            </w:tcBorders>
          </w:tcPr>
          <w:p w14:paraId="795A46B7" w14:textId="64BB389D" w:rsidR="00177E8B" w:rsidRPr="008A48BF" w:rsidRDefault="00177E8B" w:rsidP="00177E8B">
            <w:pPr>
              <w:spacing w:before="0" w:after="0" w:line="240" w:lineRule="auto"/>
              <w:jc w:val="center"/>
              <w:rPr>
                <w:rFonts w:eastAsia="Times New Roman"/>
                <w:color w:val="000000"/>
              </w:rPr>
            </w:pPr>
          </w:p>
        </w:tc>
        <w:tc>
          <w:tcPr>
            <w:tcW w:w="1218" w:type="dxa"/>
            <w:tcBorders>
              <w:top w:val="nil"/>
              <w:left w:val="nil"/>
              <w:bottom w:val="single" w:sz="4" w:space="0" w:color="auto"/>
              <w:right w:val="single" w:sz="4" w:space="0" w:color="auto"/>
            </w:tcBorders>
            <w:shd w:val="clear" w:color="auto" w:fill="auto"/>
            <w:noWrap/>
            <w:vAlign w:val="bottom"/>
            <w:hideMark/>
          </w:tcPr>
          <w:p w14:paraId="4F53D86F" w14:textId="23F77513"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$2,065,870</w:t>
            </w:r>
          </w:p>
        </w:tc>
        <w:tc>
          <w:tcPr>
            <w:tcW w:w="1218" w:type="dxa"/>
            <w:tcBorders>
              <w:top w:val="nil"/>
              <w:left w:val="nil"/>
              <w:bottom w:val="single" w:sz="4" w:space="0" w:color="auto"/>
              <w:right w:val="single" w:sz="4" w:space="0" w:color="auto"/>
            </w:tcBorders>
            <w:shd w:val="clear" w:color="auto" w:fill="auto"/>
            <w:noWrap/>
            <w:vAlign w:val="bottom"/>
            <w:hideMark/>
          </w:tcPr>
          <w:p w14:paraId="5EA2F2BD"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$1,363,125</w:t>
            </w:r>
          </w:p>
        </w:tc>
        <w:tc>
          <w:tcPr>
            <w:tcW w:w="1218" w:type="dxa"/>
            <w:tcBorders>
              <w:top w:val="nil"/>
              <w:left w:val="nil"/>
              <w:bottom w:val="single" w:sz="4" w:space="0" w:color="auto"/>
              <w:right w:val="single" w:sz="4" w:space="0" w:color="auto"/>
            </w:tcBorders>
            <w:shd w:val="clear" w:color="auto" w:fill="auto"/>
            <w:noWrap/>
            <w:vAlign w:val="bottom"/>
            <w:hideMark/>
          </w:tcPr>
          <w:p w14:paraId="2C472363"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$1,783,029</w:t>
            </w:r>
          </w:p>
        </w:tc>
        <w:tc>
          <w:tcPr>
            <w:tcW w:w="1052" w:type="dxa"/>
            <w:tcBorders>
              <w:top w:val="nil"/>
              <w:left w:val="nil"/>
              <w:bottom w:val="single" w:sz="4" w:space="0" w:color="auto"/>
              <w:right w:val="single" w:sz="4" w:space="0" w:color="auto"/>
            </w:tcBorders>
            <w:shd w:val="clear" w:color="auto" w:fill="auto"/>
            <w:noWrap/>
            <w:vAlign w:val="bottom"/>
            <w:hideMark/>
          </w:tcPr>
          <w:p w14:paraId="402567EE"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$587,802</w:t>
            </w:r>
          </w:p>
        </w:tc>
        <w:tc>
          <w:tcPr>
            <w:tcW w:w="1218" w:type="dxa"/>
            <w:tcBorders>
              <w:top w:val="nil"/>
              <w:left w:val="nil"/>
              <w:bottom w:val="single" w:sz="4" w:space="0" w:color="auto"/>
              <w:right w:val="single" w:sz="4" w:space="0" w:color="auto"/>
            </w:tcBorders>
            <w:shd w:val="clear" w:color="auto" w:fill="auto"/>
            <w:noWrap/>
            <w:vAlign w:val="bottom"/>
            <w:hideMark/>
          </w:tcPr>
          <w:p w14:paraId="7610DC91"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$1,307,285</w:t>
            </w:r>
          </w:p>
        </w:tc>
        <w:tc>
          <w:tcPr>
            <w:tcW w:w="1218" w:type="dxa"/>
            <w:tcBorders>
              <w:top w:val="nil"/>
              <w:left w:val="nil"/>
              <w:bottom w:val="single" w:sz="4" w:space="0" w:color="auto"/>
              <w:right w:val="single" w:sz="4" w:space="0" w:color="auto"/>
            </w:tcBorders>
            <w:shd w:val="clear" w:color="auto" w:fill="auto"/>
            <w:noWrap/>
            <w:vAlign w:val="bottom"/>
            <w:hideMark/>
          </w:tcPr>
          <w:p w14:paraId="7FEA8EF9"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$3,063,897</w:t>
            </w:r>
          </w:p>
        </w:tc>
        <w:tc>
          <w:tcPr>
            <w:tcW w:w="1218" w:type="dxa"/>
            <w:tcBorders>
              <w:top w:val="nil"/>
              <w:left w:val="nil"/>
              <w:bottom w:val="single" w:sz="4" w:space="0" w:color="auto"/>
              <w:right w:val="single" w:sz="4" w:space="0" w:color="auto"/>
            </w:tcBorders>
            <w:shd w:val="clear" w:color="auto" w:fill="auto"/>
            <w:noWrap/>
            <w:vAlign w:val="bottom"/>
            <w:hideMark/>
          </w:tcPr>
          <w:p w14:paraId="647BE0AA"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$1,039,982</w:t>
            </w:r>
          </w:p>
        </w:tc>
        <w:tc>
          <w:tcPr>
            <w:tcW w:w="1451" w:type="dxa"/>
            <w:tcBorders>
              <w:top w:val="nil"/>
              <w:left w:val="nil"/>
              <w:bottom w:val="single" w:sz="4" w:space="0" w:color="auto"/>
              <w:right w:val="single" w:sz="4" w:space="0" w:color="auto"/>
            </w:tcBorders>
            <w:shd w:val="clear" w:color="auto" w:fill="auto"/>
            <w:noWrap/>
            <w:vAlign w:val="bottom"/>
            <w:hideMark/>
          </w:tcPr>
          <w:p w14:paraId="7F66BD7C" w14:textId="77777777" w:rsidR="00177E8B" w:rsidRPr="008A48BF" w:rsidRDefault="00177E8B" w:rsidP="00177E8B">
            <w:pPr>
              <w:spacing w:before="0" w:after="0" w:line="240" w:lineRule="auto"/>
              <w:jc w:val="right"/>
              <w:rPr>
                <w:rFonts w:eastAsia="Times New Roman"/>
                <w:color w:val="000000"/>
              </w:rPr>
            </w:pPr>
            <w:r w:rsidRPr="008A48BF">
              <w:rPr>
                <w:rFonts w:eastAsia="Times New Roman"/>
                <w:color w:val="000000"/>
              </w:rPr>
              <w:t>$11,210,991</w:t>
            </w:r>
          </w:p>
        </w:tc>
      </w:tr>
    </w:tbl>
    <w:p w14:paraId="23727C8C" w14:textId="27289333" w:rsidR="00177E8B" w:rsidRPr="008A48BF" w:rsidRDefault="00E334DA" w:rsidP="00B92CA5">
      <w:pPr>
        <w:jc w:val="center"/>
        <w:rPr>
          <w:b/>
          <w:bCs/>
          <w:iCs/>
        </w:rPr>
      </w:pPr>
      <w:r w:rsidRPr="00177A00">
        <w:rPr>
          <w:rFonts w:eastAsia="Tw Cen MT" w:cstheme="minorHAnsi"/>
          <w:b/>
          <w:color w:val="000000"/>
        </w:rPr>
        <w:t>Source: U.S. Federal Emergency Management Agency (FEMA) Public Assistance Data; December 2020</w:t>
      </w:r>
    </w:p>
    <w:p w14:paraId="3F600697" w14:textId="77777777" w:rsidR="00177E8B" w:rsidRPr="008A48BF" w:rsidRDefault="00177E8B" w:rsidP="00B92CA5">
      <w:pPr>
        <w:jc w:val="center"/>
        <w:rPr>
          <w:b/>
          <w:bCs/>
          <w:iCs/>
        </w:rPr>
        <w:sectPr w:rsidR="00177E8B" w:rsidRPr="008A48BF" w:rsidSect="00177E8B">
          <w:pgSz w:w="15840" w:h="12240" w:orient="landscape"/>
          <w:pgMar w:top="1325" w:right="1224" w:bottom="1325" w:left="1354" w:header="0" w:footer="1037" w:gutter="0"/>
          <w:cols w:space="720"/>
        </w:sectPr>
      </w:pPr>
    </w:p>
    <w:p w14:paraId="598B832B" w14:textId="662C18E1" w:rsidR="00B92CA5" w:rsidRPr="008A48BF" w:rsidRDefault="00B92CA5" w:rsidP="00B92CA5">
      <w:pPr>
        <w:jc w:val="center"/>
        <w:rPr>
          <w:b/>
          <w:bCs/>
          <w:iCs/>
        </w:rPr>
      </w:pPr>
      <w:r w:rsidRPr="008A48BF">
        <w:rPr>
          <w:b/>
          <w:bCs/>
          <w:iCs/>
        </w:rPr>
        <w:lastRenderedPageBreak/>
        <w:t xml:space="preserve">Table </w:t>
      </w:r>
      <w:r w:rsidR="00E64F20" w:rsidRPr="008A48BF">
        <w:rPr>
          <w:b/>
          <w:bCs/>
          <w:iCs/>
        </w:rPr>
        <w:t>4</w:t>
      </w:r>
      <w:r w:rsidR="00E334DA">
        <w:rPr>
          <w:b/>
          <w:bCs/>
          <w:iCs/>
        </w:rPr>
        <w:t>3</w:t>
      </w:r>
      <w:r w:rsidRPr="008A48BF">
        <w:rPr>
          <w:b/>
          <w:bCs/>
          <w:iCs/>
        </w:rPr>
        <w:t>: FEMA PA by HUD- and State-identified MIDs</w:t>
      </w:r>
    </w:p>
    <w:tbl>
      <w:tblPr>
        <w:tblW w:w="8705" w:type="dxa"/>
        <w:jc w:val="center"/>
        <w:tblLook w:val="04A0" w:firstRow="1" w:lastRow="0" w:firstColumn="1" w:lastColumn="0" w:noHBand="0" w:noVBand="1"/>
      </w:tblPr>
      <w:tblGrid>
        <w:gridCol w:w="1034"/>
        <w:gridCol w:w="1162"/>
        <w:gridCol w:w="1161"/>
        <w:gridCol w:w="1328"/>
        <w:gridCol w:w="1340"/>
        <w:gridCol w:w="1340"/>
        <w:gridCol w:w="1340"/>
      </w:tblGrid>
      <w:tr w:rsidR="00B92CA5" w:rsidRPr="008A48BF" w14:paraId="1102F385" w14:textId="77777777" w:rsidTr="00B92CA5">
        <w:trPr>
          <w:trHeight w:val="288"/>
          <w:jc w:val="center"/>
        </w:trPr>
        <w:tc>
          <w:tcPr>
            <w:tcW w:w="1034" w:type="dxa"/>
            <w:vMerge w:val="restart"/>
            <w:tcBorders>
              <w:top w:val="single" w:sz="4" w:space="0" w:color="auto"/>
              <w:left w:val="single" w:sz="4" w:space="0" w:color="auto"/>
              <w:right w:val="single" w:sz="4" w:space="0" w:color="auto"/>
            </w:tcBorders>
            <w:shd w:val="clear" w:color="auto" w:fill="auto"/>
            <w:noWrap/>
            <w:vAlign w:val="center"/>
          </w:tcPr>
          <w:p w14:paraId="5833F87D" w14:textId="77777777" w:rsidR="00B92CA5" w:rsidRPr="008A48BF" w:rsidRDefault="00B92CA5" w:rsidP="00B92CA5">
            <w:pPr>
              <w:jc w:val="center"/>
              <w:rPr>
                <w:b/>
                <w:bCs/>
              </w:rPr>
            </w:pPr>
            <w:r w:rsidRPr="008A48BF">
              <w:rPr>
                <w:b/>
                <w:bCs/>
              </w:rPr>
              <w:t>FEMA PA  Category</w:t>
            </w:r>
          </w:p>
        </w:tc>
        <w:tc>
          <w:tcPr>
            <w:tcW w:w="2323" w:type="dxa"/>
            <w:gridSpan w:val="2"/>
            <w:tcBorders>
              <w:top w:val="single" w:sz="4" w:space="0" w:color="auto"/>
              <w:left w:val="nil"/>
              <w:bottom w:val="single" w:sz="4" w:space="0" w:color="auto"/>
              <w:right w:val="single" w:sz="4" w:space="0" w:color="auto"/>
            </w:tcBorders>
            <w:shd w:val="clear" w:color="auto" w:fill="auto"/>
            <w:noWrap/>
            <w:vAlign w:val="center"/>
          </w:tcPr>
          <w:p w14:paraId="5CD0B484" w14:textId="77777777" w:rsidR="00B92CA5" w:rsidRPr="008A48BF" w:rsidRDefault="00B92CA5" w:rsidP="00B92CA5">
            <w:pPr>
              <w:jc w:val="center"/>
              <w:rPr>
                <w:b/>
                <w:bCs/>
              </w:rPr>
            </w:pPr>
            <w:r w:rsidRPr="008A48BF">
              <w:rPr>
                <w:b/>
                <w:bCs/>
              </w:rPr>
              <w:t xml:space="preserve">HUD-identified MID </w:t>
            </w:r>
          </w:p>
        </w:tc>
        <w:tc>
          <w:tcPr>
            <w:tcW w:w="5348" w:type="dxa"/>
            <w:gridSpan w:val="4"/>
            <w:tcBorders>
              <w:top w:val="single" w:sz="4" w:space="0" w:color="auto"/>
              <w:left w:val="nil"/>
              <w:bottom w:val="single" w:sz="4" w:space="0" w:color="auto"/>
              <w:right w:val="single" w:sz="4" w:space="0" w:color="auto"/>
            </w:tcBorders>
            <w:shd w:val="clear" w:color="auto" w:fill="auto"/>
            <w:noWrap/>
            <w:vAlign w:val="center"/>
          </w:tcPr>
          <w:p w14:paraId="4DAA1560" w14:textId="77777777" w:rsidR="00B92CA5" w:rsidRPr="008A48BF" w:rsidRDefault="00B92CA5" w:rsidP="00B92CA5">
            <w:pPr>
              <w:jc w:val="center"/>
              <w:rPr>
                <w:b/>
                <w:bCs/>
              </w:rPr>
            </w:pPr>
            <w:r w:rsidRPr="008A48BF">
              <w:rPr>
                <w:rFonts w:asciiTheme="minorHAnsi" w:eastAsia="Times New Roman" w:hAnsiTheme="minorHAnsi" w:cstheme="minorHAnsi"/>
                <w:b/>
                <w:bCs/>
              </w:rPr>
              <w:t>State-identified MID</w:t>
            </w:r>
          </w:p>
        </w:tc>
      </w:tr>
      <w:tr w:rsidR="00B92CA5" w:rsidRPr="008A48BF" w14:paraId="7001DDFA" w14:textId="77777777" w:rsidTr="00B92CA5">
        <w:trPr>
          <w:trHeight w:val="288"/>
          <w:jc w:val="center"/>
        </w:trPr>
        <w:tc>
          <w:tcPr>
            <w:tcW w:w="1034" w:type="dxa"/>
            <w:vMerge/>
            <w:tcBorders>
              <w:left w:val="single" w:sz="4" w:space="0" w:color="auto"/>
              <w:bottom w:val="single" w:sz="4" w:space="0" w:color="auto"/>
              <w:right w:val="single" w:sz="4" w:space="0" w:color="auto"/>
            </w:tcBorders>
            <w:shd w:val="clear" w:color="auto" w:fill="auto"/>
            <w:noWrap/>
            <w:vAlign w:val="center"/>
            <w:hideMark/>
          </w:tcPr>
          <w:p w14:paraId="39450185" w14:textId="77777777" w:rsidR="00B92CA5" w:rsidRPr="008A48BF" w:rsidRDefault="00B92CA5" w:rsidP="00B92CA5">
            <w:pPr>
              <w:jc w:val="center"/>
              <w:rPr>
                <w:b/>
                <w:bCs/>
              </w:rPr>
            </w:pP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27581ABE" w14:textId="77777777" w:rsidR="00B92CA5" w:rsidRPr="008A48BF" w:rsidRDefault="00B92CA5" w:rsidP="00B92CA5">
            <w:pPr>
              <w:jc w:val="center"/>
              <w:rPr>
                <w:b/>
                <w:bCs/>
              </w:rPr>
            </w:pPr>
            <w:r w:rsidRPr="008A48BF">
              <w:rPr>
                <w:b/>
                <w:bCs/>
              </w:rPr>
              <w:t>Jefferson</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7A06B32D" w14:textId="77777777" w:rsidR="00B92CA5" w:rsidRPr="008A48BF" w:rsidRDefault="00B92CA5" w:rsidP="00B92CA5">
            <w:pPr>
              <w:jc w:val="center"/>
              <w:rPr>
                <w:b/>
                <w:bCs/>
              </w:rPr>
            </w:pPr>
            <w:r w:rsidRPr="008A48BF">
              <w:rPr>
                <w:b/>
                <w:bCs/>
              </w:rPr>
              <w:t>Perry</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6E14C27A" w14:textId="77777777" w:rsidR="00B92CA5" w:rsidRPr="008A48BF" w:rsidRDefault="00B92CA5" w:rsidP="00B92CA5">
            <w:pPr>
              <w:jc w:val="center"/>
              <w:rPr>
                <w:b/>
                <w:bCs/>
              </w:rPr>
            </w:pPr>
            <w:r w:rsidRPr="008A48BF">
              <w:rPr>
                <w:b/>
                <w:bCs/>
              </w:rPr>
              <w:t>Pulaski</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D75A959" w14:textId="77777777" w:rsidR="00B92CA5" w:rsidRPr="008A48BF" w:rsidRDefault="00B92CA5" w:rsidP="00B92CA5">
            <w:pPr>
              <w:jc w:val="center"/>
              <w:rPr>
                <w:b/>
                <w:bCs/>
              </w:rPr>
            </w:pPr>
            <w:r w:rsidRPr="008A48BF">
              <w:rPr>
                <w:b/>
                <w:bCs/>
              </w:rPr>
              <w:t>Sebastian</w:t>
            </w:r>
          </w:p>
        </w:tc>
        <w:tc>
          <w:tcPr>
            <w:tcW w:w="1340" w:type="dxa"/>
            <w:tcBorders>
              <w:top w:val="single" w:sz="4" w:space="0" w:color="auto"/>
              <w:left w:val="nil"/>
              <w:bottom w:val="single" w:sz="4" w:space="0" w:color="auto"/>
              <w:right w:val="single" w:sz="4" w:space="0" w:color="auto"/>
            </w:tcBorders>
          </w:tcPr>
          <w:p w14:paraId="15EE8BE2" w14:textId="77777777" w:rsidR="00B92CA5" w:rsidRPr="008A48BF" w:rsidRDefault="00B92CA5" w:rsidP="00B92CA5">
            <w:pPr>
              <w:jc w:val="center"/>
              <w:rPr>
                <w:b/>
                <w:bCs/>
              </w:rPr>
            </w:pPr>
            <w:r w:rsidRPr="008A48BF">
              <w:rPr>
                <w:b/>
                <w:bCs/>
              </w:rPr>
              <w:t xml:space="preserve">Desha </w:t>
            </w:r>
          </w:p>
        </w:tc>
        <w:tc>
          <w:tcPr>
            <w:tcW w:w="1340" w:type="dxa"/>
            <w:tcBorders>
              <w:top w:val="single" w:sz="4" w:space="0" w:color="auto"/>
              <w:left w:val="nil"/>
              <w:bottom w:val="single" w:sz="4" w:space="0" w:color="auto"/>
              <w:right w:val="single" w:sz="4" w:space="0" w:color="auto"/>
            </w:tcBorders>
          </w:tcPr>
          <w:p w14:paraId="7B791AB0" w14:textId="77777777" w:rsidR="00B92CA5" w:rsidRPr="008A48BF" w:rsidRDefault="00B92CA5" w:rsidP="00B92CA5">
            <w:pPr>
              <w:jc w:val="center"/>
              <w:rPr>
                <w:b/>
                <w:bCs/>
              </w:rPr>
            </w:pPr>
            <w:r w:rsidRPr="008A48BF">
              <w:rPr>
                <w:b/>
                <w:bCs/>
              </w:rPr>
              <w:t>Faulkner</w:t>
            </w:r>
          </w:p>
        </w:tc>
      </w:tr>
      <w:tr w:rsidR="00B92CA5" w:rsidRPr="008A48BF" w14:paraId="227C8E34"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12ADAC65" w14:textId="77777777" w:rsidR="00B92CA5" w:rsidRPr="008A48BF" w:rsidRDefault="00B92CA5" w:rsidP="00B92CA5">
            <w:pPr>
              <w:rPr>
                <w:b/>
                <w:bCs/>
              </w:rPr>
            </w:pPr>
            <w:r w:rsidRPr="008A48BF">
              <w:rPr>
                <w:b/>
                <w:bCs/>
              </w:rPr>
              <w:t>A</w:t>
            </w:r>
          </w:p>
        </w:tc>
        <w:tc>
          <w:tcPr>
            <w:tcW w:w="1162" w:type="dxa"/>
            <w:tcBorders>
              <w:top w:val="nil"/>
              <w:left w:val="nil"/>
              <w:bottom w:val="single" w:sz="4" w:space="0" w:color="auto"/>
              <w:right w:val="single" w:sz="4" w:space="0" w:color="auto"/>
            </w:tcBorders>
            <w:shd w:val="clear" w:color="auto" w:fill="auto"/>
            <w:noWrap/>
            <w:vAlign w:val="bottom"/>
            <w:hideMark/>
          </w:tcPr>
          <w:p w14:paraId="2BBB59D0" w14:textId="77777777" w:rsidR="00B92CA5" w:rsidRPr="008A48BF" w:rsidRDefault="00B92CA5" w:rsidP="00B92CA5">
            <w:pPr>
              <w:jc w:val="right"/>
            </w:pPr>
            <w:r w:rsidRPr="008A48BF">
              <w:t>$15,180</w:t>
            </w:r>
          </w:p>
        </w:tc>
        <w:tc>
          <w:tcPr>
            <w:tcW w:w="1161" w:type="dxa"/>
            <w:tcBorders>
              <w:top w:val="nil"/>
              <w:left w:val="nil"/>
              <w:bottom w:val="single" w:sz="4" w:space="0" w:color="auto"/>
              <w:right w:val="single" w:sz="4" w:space="0" w:color="auto"/>
            </w:tcBorders>
            <w:shd w:val="clear" w:color="auto" w:fill="auto"/>
            <w:noWrap/>
            <w:vAlign w:val="bottom"/>
            <w:hideMark/>
          </w:tcPr>
          <w:p w14:paraId="4D71401A" w14:textId="77777777" w:rsidR="00B92CA5" w:rsidRPr="008A48BF" w:rsidRDefault="00B92CA5" w:rsidP="00B92CA5">
            <w:pPr>
              <w:jc w:val="right"/>
            </w:pPr>
            <w:r w:rsidRPr="008A48BF">
              <w:t>$12,294</w:t>
            </w:r>
          </w:p>
        </w:tc>
        <w:tc>
          <w:tcPr>
            <w:tcW w:w="1328" w:type="dxa"/>
            <w:tcBorders>
              <w:top w:val="nil"/>
              <w:left w:val="nil"/>
              <w:bottom w:val="single" w:sz="4" w:space="0" w:color="auto"/>
              <w:right w:val="single" w:sz="4" w:space="0" w:color="auto"/>
            </w:tcBorders>
            <w:shd w:val="clear" w:color="auto" w:fill="auto"/>
            <w:noWrap/>
            <w:vAlign w:val="bottom"/>
            <w:hideMark/>
          </w:tcPr>
          <w:p w14:paraId="0CB5007D" w14:textId="77777777" w:rsidR="00B92CA5" w:rsidRPr="008A48BF" w:rsidRDefault="00B92CA5" w:rsidP="00B92CA5">
            <w:pPr>
              <w:jc w:val="right"/>
            </w:pPr>
            <w:r w:rsidRPr="008A48BF">
              <w:t>$1,809,152</w:t>
            </w:r>
          </w:p>
        </w:tc>
        <w:tc>
          <w:tcPr>
            <w:tcW w:w="1340" w:type="dxa"/>
            <w:tcBorders>
              <w:top w:val="nil"/>
              <w:left w:val="nil"/>
              <w:bottom w:val="single" w:sz="4" w:space="0" w:color="auto"/>
              <w:right w:val="single" w:sz="4" w:space="0" w:color="auto"/>
            </w:tcBorders>
            <w:shd w:val="clear" w:color="auto" w:fill="auto"/>
            <w:noWrap/>
            <w:vAlign w:val="bottom"/>
            <w:hideMark/>
          </w:tcPr>
          <w:p w14:paraId="16E06320" w14:textId="77777777" w:rsidR="00B92CA5" w:rsidRPr="008A48BF" w:rsidRDefault="00B92CA5" w:rsidP="00B92CA5">
            <w:pPr>
              <w:jc w:val="right"/>
            </w:pPr>
            <w:r w:rsidRPr="008A48BF">
              <w:t>$90,879</w:t>
            </w:r>
          </w:p>
        </w:tc>
        <w:tc>
          <w:tcPr>
            <w:tcW w:w="1340" w:type="dxa"/>
            <w:tcBorders>
              <w:top w:val="nil"/>
              <w:left w:val="nil"/>
              <w:bottom w:val="single" w:sz="4" w:space="0" w:color="auto"/>
              <w:right w:val="single" w:sz="4" w:space="0" w:color="auto"/>
            </w:tcBorders>
            <w:vAlign w:val="bottom"/>
          </w:tcPr>
          <w:p w14:paraId="39478071" w14:textId="77777777" w:rsidR="00B92CA5" w:rsidRPr="008A48BF" w:rsidRDefault="00B92CA5" w:rsidP="00B92CA5">
            <w:pPr>
              <w:jc w:val="right"/>
            </w:pPr>
            <w:r w:rsidRPr="008A48BF">
              <w:t>$25,196</w:t>
            </w:r>
          </w:p>
        </w:tc>
        <w:tc>
          <w:tcPr>
            <w:tcW w:w="1340" w:type="dxa"/>
            <w:tcBorders>
              <w:top w:val="nil"/>
              <w:left w:val="nil"/>
              <w:bottom w:val="single" w:sz="4" w:space="0" w:color="auto"/>
              <w:right w:val="single" w:sz="4" w:space="0" w:color="auto"/>
            </w:tcBorders>
            <w:vAlign w:val="bottom"/>
          </w:tcPr>
          <w:p w14:paraId="07174346" w14:textId="77777777" w:rsidR="00B92CA5" w:rsidRPr="008A48BF" w:rsidRDefault="00B92CA5" w:rsidP="00B92CA5">
            <w:pPr>
              <w:jc w:val="right"/>
            </w:pPr>
            <w:r w:rsidRPr="008A48BF">
              <w:t>$75,833</w:t>
            </w:r>
          </w:p>
        </w:tc>
      </w:tr>
      <w:tr w:rsidR="00B92CA5" w:rsidRPr="008A48BF" w14:paraId="072B645A"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1F681618" w14:textId="77777777" w:rsidR="00B92CA5" w:rsidRPr="008A48BF" w:rsidRDefault="00B92CA5" w:rsidP="00B92CA5">
            <w:pPr>
              <w:rPr>
                <w:b/>
                <w:bCs/>
              </w:rPr>
            </w:pPr>
            <w:r w:rsidRPr="008A48BF">
              <w:rPr>
                <w:b/>
                <w:bCs/>
              </w:rPr>
              <w:t>B</w:t>
            </w:r>
          </w:p>
        </w:tc>
        <w:tc>
          <w:tcPr>
            <w:tcW w:w="1162" w:type="dxa"/>
            <w:tcBorders>
              <w:top w:val="nil"/>
              <w:left w:val="nil"/>
              <w:bottom w:val="single" w:sz="4" w:space="0" w:color="auto"/>
              <w:right w:val="single" w:sz="4" w:space="0" w:color="auto"/>
            </w:tcBorders>
            <w:shd w:val="clear" w:color="auto" w:fill="auto"/>
            <w:noWrap/>
            <w:vAlign w:val="bottom"/>
            <w:hideMark/>
          </w:tcPr>
          <w:p w14:paraId="772448D8" w14:textId="77777777" w:rsidR="00B92CA5" w:rsidRPr="008A48BF" w:rsidRDefault="00B92CA5" w:rsidP="00B92CA5">
            <w:pPr>
              <w:jc w:val="right"/>
            </w:pPr>
            <w:r w:rsidRPr="008A48BF">
              <w:t>$27,531</w:t>
            </w:r>
          </w:p>
        </w:tc>
        <w:tc>
          <w:tcPr>
            <w:tcW w:w="1161" w:type="dxa"/>
            <w:tcBorders>
              <w:top w:val="nil"/>
              <w:left w:val="nil"/>
              <w:bottom w:val="single" w:sz="4" w:space="0" w:color="auto"/>
              <w:right w:val="single" w:sz="4" w:space="0" w:color="auto"/>
            </w:tcBorders>
            <w:shd w:val="clear" w:color="auto" w:fill="auto"/>
            <w:noWrap/>
            <w:vAlign w:val="bottom"/>
            <w:hideMark/>
          </w:tcPr>
          <w:p w14:paraId="460B742A" w14:textId="77777777" w:rsidR="00B92CA5" w:rsidRPr="008A48BF" w:rsidRDefault="00B92CA5" w:rsidP="00B92CA5">
            <w:pPr>
              <w:jc w:val="right"/>
            </w:pPr>
            <w:r w:rsidRPr="008A48BF">
              <w:t>$31,452</w:t>
            </w:r>
          </w:p>
        </w:tc>
        <w:tc>
          <w:tcPr>
            <w:tcW w:w="1328" w:type="dxa"/>
            <w:tcBorders>
              <w:top w:val="nil"/>
              <w:left w:val="nil"/>
              <w:bottom w:val="single" w:sz="4" w:space="0" w:color="auto"/>
              <w:right w:val="single" w:sz="4" w:space="0" w:color="auto"/>
            </w:tcBorders>
            <w:shd w:val="clear" w:color="auto" w:fill="auto"/>
            <w:noWrap/>
            <w:vAlign w:val="bottom"/>
            <w:hideMark/>
          </w:tcPr>
          <w:p w14:paraId="4074461A" w14:textId="77777777" w:rsidR="00B92CA5" w:rsidRPr="008A48BF" w:rsidRDefault="00B92CA5" w:rsidP="00B92CA5">
            <w:pPr>
              <w:jc w:val="right"/>
            </w:pPr>
            <w:r w:rsidRPr="008A48BF">
              <w:t>$860,900</w:t>
            </w:r>
          </w:p>
        </w:tc>
        <w:tc>
          <w:tcPr>
            <w:tcW w:w="1340" w:type="dxa"/>
            <w:tcBorders>
              <w:top w:val="nil"/>
              <w:left w:val="nil"/>
              <w:bottom w:val="single" w:sz="4" w:space="0" w:color="auto"/>
              <w:right w:val="single" w:sz="4" w:space="0" w:color="auto"/>
            </w:tcBorders>
            <w:shd w:val="clear" w:color="auto" w:fill="auto"/>
            <w:noWrap/>
            <w:vAlign w:val="bottom"/>
            <w:hideMark/>
          </w:tcPr>
          <w:p w14:paraId="47B21AED" w14:textId="77777777" w:rsidR="00B92CA5" w:rsidRPr="008A48BF" w:rsidRDefault="00B92CA5" w:rsidP="00B92CA5">
            <w:pPr>
              <w:jc w:val="right"/>
            </w:pPr>
            <w:r w:rsidRPr="008A48BF">
              <w:t>$30,934</w:t>
            </w:r>
          </w:p>
        </w:tc>
        <w:tc>
          <w:tcPr>
            <w:tcW w:w="1340" w:type="dxa"/>
            <w:tcBorders>
              <w:top w:val="nil"/>
              <w:left w:val="nil"/>
              <w:bottom w:val="single" w:sz="4" w:space="0" w:color="auto"/>
              <w:right w:val="single" w:sz="4" w:space="0" w:color="auto"/>
            </w:tcBorders>
            <w:vAlign w:val="bottom"/>
          </w:tcPr>
          <w:p w14:paraId="16BFDAE1" w14:textId="77777777" w:rsidR="00B92CA5" w:rsidRPr="008A48BF" w:rsidRDefault="00B92CA5" w:rsidP="00B92CA5">
            <w:pPr>
              <w:jc w:val="right"/>
            </w:pPr>
            <w:r w:rsidRPr="008A48BF">
              <w:t>$9,067</w:t>
            </w:r>
          </w:p>
        </w:tc>
        <w:tc>
          <w:tcPr>
            <w:tcW w:w="1340" w:type="dxa"/>
            <w:tcBorders>
              <w:top w:val="nil"/>
              <w:left w:val="nil"/>
              <w:bottom w:val="single" w:sz="4" w:space="0" w:color="auto"/>
              <w:right w:val="single" w:sz="4" w:space="0" w:color="auto"/>
            </w:tcBorders>
            <w:vAlign w:val="bottom"/>
          </w:tcPr>
          <w:p w14:paraId="593CA8FA" w14:textId="77777777" w:rsidR="00B92CA5" w:rsidRPr="008A48BF" w:rsidRDefault="00B92CA5" w:rsidP="00B92CA5">
            <w:pPr>
              <w:jc w:val="right"/>
            </w:pPr>
            <w:r w:rsidRPr="008A48BF">
              <w:t>$143,987</w:t>
            </w:r>
          </w:p>
        </w:tc>
      </w:tr>
      <w:tr w:rsidR="00B92CA5" w:rsidRPr="008A48BF" w14:paraId="2579272C"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26B588E5" w14:textId="77777777" w:rsidR="00B92CA5" w:rsidRPr="008A48BF" w:rsidRDefault="00B92CA5" w:rsidP="00B92CA5">
            <w:pPr>
              <w:rPr>
                <w:b/>
                <w:bCs/>
              </w:rPr>
            </w:pPr>
            <w:r w:rsidRPr="008A48BF">
              <w:rPr>
                <w:b/>
                <w:bCs/>
              </w:rPr>
              <w:t>C</w:t>
            </w:r>
          </w:p>
        </w:tc>
        <w:tc>
          <w:tcPr>
            <w:tcW w:w="1162" w:type="dxa"/>
            <w:tcBorders>
              <w:top w:val="nil"/>
              <w:left w:val="nil"/>
              <w:bottom w:val="single" w:sz="4" w:space="0" w:color="auto"/>
              <w:right w:val="single" w:sz="4" w:space="0" w:color="auto"/>
            </w:tcBorders>
            <w:shd w:val="clear" w:color="auto" w:fill="auto"/>
            <w:noWrap/>
            <w:vAlign w:val="bottom"/>
            <w:hideMark/>
          </w:tcPr>
          <w:p w14:paraId="1D517583" w14:textId="77777777" w:rsidR="00B92CA5" w:rsidRPr="008A48BF" w:rsidRDefault="00B92CA5" w:rsidP="00B92CA5">
            <w:pPr>
              <w:jc w:val="right"/>
            </w:pPr>
            <w:r w:rsidRPr="008A48BF">
              <w:t>$34,512</w:t>
            </w:r>
          </w:p>
        </w:tc>
        <w:tc>
          <w:tcPr>
            <w:tcW w:w="1161" w:type="dxa"/>
            <w:tcBorders>
              <w:top w:val="nil"/>
              <w:left w:val="nil"/>
              <w:bottom w:val="single" w:sz="4" w:space="0" w:color="auto"/>
              <w:right w:val="single" w:sz="4" w:space="0" w:color="auto"/>
            </w:tcBorders>
            <w:shd w:val="clear" w:color="auto" w:fill="auto"/>
            <w:noWrap/>
            <w:vAlign w:val="bottom"/>
            <w:hideMark/>
          </w:tcPr>
          <w:p w14:paraId="5915DE88" w14:textId="77777777" w:rsidR="00B92CA5" w:rsidRPr="008A48BF" w:rsidRDefault="00B92CA5" w:rsidP="00B92CA5">
            <w:pPr>
              <w:jc w:val="right"/>
            </w:pPr>
            <w:r w:rsidRPr="008A48BF">
              <w:t>$461,001</w:t>
            </w:r>
          </w:p>
        </w:tc>
        <w:tc>
          <w:tcPr>
            <w:tcW w:w="1328" w:type="dxa"/>
            <w:tcBorders>
              <w:top w:val="nil"/>
              <w:left w:val="nil"/>
              <w:bottom w:val="single" w:sz="4" w:space="0" w:color="auto"/>
              <w:right w:val="single" w:sz="4" w:space="0" w:color="auto"/>
            </w:tcBorders>
            <w:shd w:val="clear" w:color="auto" w:fill="auto"/>
            <w:noWrap/>
            <w:vAlign w:val="bottom"/>
            <w:hideMark/>
          </w:tcPr>
          <w:p w14:paraId="3706ED3C" w14:textId="77777777" w:rsidR="00B92CA5" w:rsidRPr="008A48BF" w:rsidRDefault="00B92CA5" w:rsidP="00B92CA5">
            <w:pPr>
              <w:jc w:val="right"/>
            </w:pPr>
            <w:r w:rsidRPr="008A48BF">
              <w:t>$114,086</w:t>
            </w:r>
          </w:p>
        </w:tc>
        <w:tc>
          <w:tcPr>
            <w:tcW w:w="1340" w:type="dxa"/>
            <w:tcBorders>
              <w:top w:val="nil"/>
              <w:left w:val="nil"/>
              <w:bottom w:val="single" w:sz="4" w:space="0" w:color="auto"/>
              <w:right w:val="single" w:sz="4" w:space="0" w:color="auto"/>
            </w:tcBorders>
            <w:shd w:val="clear" w:color="auto" w:fill="auto"/>
            <w:noWrap/>
            <w:vAlign w:val="bottom"/>
            <w:hideMark/>
          </w:tcPr>
          <w:p w14:paraId="1FC7EADE" w14:textId="77777777" w:rsidR="00B92CA5" w:rsidRPr="008A48BF" w:rsidRDefault="00B92CA5" w:rsidP="00B92CA5">
            <w:pPr>
              <w:jc w:val="right"/>
            </w:pPr>
            <w:r w:rsidRPr="008A48BF">
              <w:t>$54,608</w:t>
            </w:r>
          </w:p>
        </w:tc>
        <w:tc>
          <w:tcPr>
            <w:tcW w:w="1340" w:type="dxa"/>
            <w:tcBorders>
              <w:top w:val="nil"/>
              <w:left w:val="nil"/>
              <w:bottom w:val="single" w:sz="4" w:space="0" w:color="auto"/>
              <w:right w:val="single" w:sz="4" w:space="0" w:color="auto"/>
            </w:tcBorders>
            <w:vAlign w:val="bottom"/>
          </w:tcPr>
          <w:p w14:paraId="538A18D8" w14:textId="77777777" w:rsidR="00B92CA5" w:rsidRPr="008A48BF" w:rsidRDefault="00B92CA5" w:rsidP="00B92CA5">
            <w:pPr>
              <w:jc w:val="right"/>
            </w:pPr>
            <w:r w:rsidRPr="008A48BF">
              <w:t>$231,114</w:t>
            </w:r>
          </w:p>
        </w:tc>
        <w:tc>
          <w:tcPr>
            <w:tcW w:w="1340" w:type="dxa"/>
            <w:tcBorders>
              <w:top w:val="nil"/>
              <w:left w:val="nil"/>
              <w:bottom w:val="single" w:sz="4" w:space="0" w:color="auto"/>
              <w:right w:val="single" w:sz="4" w:space="0" w:color="auto"/>
            </w:tcBorders>
            <w:vAlign w:val="bottom"/>
          </w:tcPr>
          <w:p w14:paraId="73E7FA45" w14:textId="77777777" w:rsidR="00B92CA5" w:rsidRPr="008A48BF" w:rsidRDefault="00B92CA5" w:rsidP="00B92CA5">
            <w:pPr>
              <w:jc w:val="right"/>
            </w:pPr>
          </w:p>
        </w:tc>
      </w:tr>
      <w:tr w:rsidR="00B92CA5" w:rsidRPr="008A48BF" w14:paraId="0EF37B68"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33E0916F" w14:textId="77777777" w:rsidR="00B92CA5" w:rsidRPr="008A48BF" w:rsidRDefault="00B92CA5" w:rsidP="00B92CA5">
            <w:pPr>
              <w:rPr>
                <w:b/>
                <w:bCs/>
              </w:rPr>
            </w:pPr>
            <w:r w:rsidRPr="008A48BF">
              <w:rPr>
                <w:b/>
                <w:bCs/>
              </w:rPr>
              <w:t>D</w:t>
            </w:r>
          </w:p>
        </w:tc>
        <w:tc>
          <w:tcPr>
            <w:tcW w:w="1162" w:type="dxa"/>
            <w:tcBorders>
              <w:top w:val="nil"/>
              <w:left w:val="nil"/>
              <w:bottom w:val="single" w:sz="4" w:space="0" w:color="auto"/>
              <w:right w:val="single" w:sz="4" w:space="0" w:color="auto"/>
            </w:tcBorders>
            <w:shd w:val="clear" w:color="auto" w:fill="auto"/>
            <w:noWrap/>
            <w:vAlign w:val="bottom"/>
            <w:hideMark/>
          </w:tcPr>
          <w:p w14:paraId="49382FFB" w14:textId="77777777" w:rsidR="00B92CA5" w:rsidRPr="008A48BF" w:rsidRDefault="00B92CA5" w:rsidP="00B92CA5">
            <w:pPr>
              <w:jc w:val="right"/>
            </w:pPr>
            <w:r w:rsidRPr="008A48BF">
              <w:t>$56,712</w:t>
            </w:r>
          </w:p>
        </w:tc>
        <w:tc>
          <w:tcPr>
            <w:tcW w:w="1161" w:type="dxa"/>
            <w:tcBorders>
              <w:top w:val="nil"/>
              <w:left w:val="nil"/>
              <w:bottom w:val="single" w:sz="4" w:space="0" w:color="auto"/>
              <w:right w:val="single" w:sz="4" w:space="0" w:color="auto"/>
            </w:tcBorders>
            <w:shd w:val="clear" w:color="auto" w:fill="auto"/>
            <w:noWrap/>
            <w:vAlign w:val="bottom"/>
            <w:hideMark/>
          </w:tcPr>
          <w:p w14:paraId="0B95962A" w14:textId="77777777" w:rsidR="00B92CA5" w:rsidRPr="008A48BF" w:rsidRDefault="00B92CA5" w:rsidP="00B92CA5">
            <w:pPr>
              <w:jc w:val="right"/>
            </w:pPr>
            <w:r w:rsidRPr="008A48BF">
              <w:t> </w:t>
            </w:r>
          </w:p>
        </w:tc>
        <w:tc>
          <w:tcPr>
            <w:tcW w:w="1328" w:type="dxa"/>
            <w:tcBorders>
              <w:top w:val="nil"/>
              <w:left w:val="nil"/>
              <w:bottom w:val="single" w:sz="4" w:space="0" w:color="auto"/>
              <w:right w:val="single" w:sz="4" w:space="0" w:color="auto"/>
            </w:tcBorders>
            <w:shd w:val="clear" w:color="auto" w:fill="auto"/>
            <w:noWrap/>
            <w:vAlign w:val="bottom"/>
            <w:hideMark/>
          </w:tcPr>
          <w:p w14:paraId="04AE84E8" w14:textId="77777777" w:rsidR="00B92CA5" w:rsidRPr="008A48BF" w:rsidRDefault="00B92CA5" w:rsidP="00B92CA5">
            <w:pPr>
              <w:jc w:val="right"/>
            </w:pPr>
            <w:r w:rsidRPr="008A48BF">
              <w:t>$501,975</w:t>
            </w:r>
          </w:p>
        </w:tc>
        <w:tc>
          <w:tcPr>
            <w:tcW w:w="1340" w:type="dxa"/>
            <w:tcBorders>
              <w:top w:val="nil"/>
              <w:left w:val="nil"/>
              <w:bottom w:val="single" w:sz="4" w:space="0" w:color="auto"/>
              <w:right w:val="single" w:sz="4" w:space="0" w:color="auto"/>
            </w:tcBorders>
            <w:shd w:val="clear" w:color="auto" w:fill="auto"/>
            <w:noWrap/>
            <w:vAlign w:val="bottom"/>
            <w:hideMark/>
          </w:tcPr>
          <w:p w14:paraId="362D5BE0" w14:textId="77777777" w:rsidR="00B92CA5" w:rsidRPr="008A48BF" w:rsidRDefault="00B92CA5" w:rsidP="00B92CA5">
            <w:pPr>
              <w:jc w:val="right"/>
            </w:pPr>
            <w:r w:rsidRPr="008A48BF">
              <w:t>$24,482</w:t>
            </w:r>
          </w:p>
        </w:tc>
        <w:tc>
          <w:tcPr>
            <w:tcW w:w="1340" w:type="dxa"/>
            <w:tcBorders>
              <w:top w:val="nil"/>
              <w:left w:val="nil"/>
              <w:bottom w:val="single" w:sz="4" w:space="0" w:color="auto"/>
              <w:right w:val="single" w:sz="4" w:space="0" w:color="auto"/>
            </w:tcBorders>
            <w:vAlign w:val="bottom"/>
          </w:tcPr>
          <w:p w14:paraId="052A5E92" w14:textId="77777777" w:rsidR="00B92CA5" w:rsidRPr="008A48BF" w:rsidRDefault="00B92CA5" w:rsidP="00B92CA5">
            <w:pPr>
              <w:jc w:val="right"/>
            </w:pPr>
          </w:p>
        </w:tc>
        <w:tc>
          <w:tcPr>
            <w:tcW w:w="1340" w:type="dxa"/>
            <w:tcBorders>
              <w:top w:val="nil"/>
              <w:left w:val="nil"/>
              <w:bottom w:val="single" w:sz="4" w:space="0" w:color="auto"/>
              <w:right w:val="single" w:sz="4" w:space="0" w:color="auto"/>
            </w:tcBorders>
            <w:vAlign w:val="bottom"/>
          </w:tcPr>
          <w:p w14:paraId="457AB160" w14:textId="77777777" w:rsidR="00B92CA5" w:rsidRPr="008A48BF" w:rsidRDefault="00B92CA5" w:rsidP="00B92CA5">
            <w:pPr>
              <w:jc w:val="right"/>
            </w:pPr>
          </w:p>
        </w:tc>
      </w:tr>
      <w:tr w:rsidR="00B92CA5" w:rsidRPr="008A48BF" w14:paraId="34572CA6"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2DD1FBDB" w14:textId="77777777" w:rsidR="00B92CA5" w:rsidRPr="008A48BF" w:rsidRDefault="00B92CA5" w:rsidP="00B92CA5">
            <w:pPr>
              <w:rPr>
                <w:b/>
                <w:bCs/>
              </w:rPr>
            </w:pPr>
            <w:r w:rsidRPr="008A48BF">
              <w:rPr>
                <w:b/>
                <w:bCs/>
              </w:rPr>
              <w:t>E</w:t>
            </w:r>
          </w:p>
        </w:tc>
        <w:tc>
          <w:tcPr>
            <w:tcW w:w="1162" w:type="dxa"/>
            <w:tcBorders>
              <w:top w:val="nil"/>
              <w:left w:val="nil"/>
              <w:bottom w:val="single" w:sz="4" w:space="0" w:color="auto"/>
              <w:right w:val="single" w:sz="4" w:space="0" w:color="auto"/>
            </w:tcBorders>
            <w:shd w:val="clear" w:color="auto" w:fill="auto"/>
            <w:noWrap/>
            <w:vAlign w:val="bottom"/>
            <w:hideMark/>
          </w:tcPr>
          <w:p w14:paraId="6BB7C770" w14:textId="77777777" w:rsidR="00B92CA5" w:rsidRPr="008A48BF" w:rsidRDefault="00B92CA5" w:rsidP="00B92CA5">
            <w:pPr>
              <w:jc w:val="right"/>
            </w:pPr>
            <w:r w:rsidRPr="008A48BF">
              <w:t>$27,248</w:t>
            </w:r>
          </w:p>
        </w:tc>
        <w:tc>
          <w:tcPr>
            <w:tcW w:w="1161" w:type="dxa"/>
            <w:tcBorders>
              <w:top w:val="nil"/>
              <w:left w:val="nil"/>
              <w:bottom w:val="single" w:sz="4" w:space="0" w:color="auto"/>
              <w:right w:val="single" w:sz="4" w:space="0" w:color="auto"/>
            </w:tcBorders>
            <w:shd w:val="clear" w:color="auto" w:fill="auto"/>
            <w:noWrap/>
            <w:vAlign w:val="bottom"/>
            <w:hideMark/>
          </w:tcPr>
          <w:p w14:paraId="046B0D73" w14:textId="77777777" w:rsidR="00B92CA5" w:rsidRPr="008A48BF" w:rsidRDefault="00B92CA5" w:rsidP="00B92CA5">
            <w:pPr>
              <w:jc w:val="right"/>
            </w:pPr>
            <w:r w:rsidRPr="008A48BF">
              <w:t> </w:t>
            </w:r>
          </w:p>
        </w:tc>
        <w:tc>
          <w:tcPr>
            <w:tcW w:w="1328" w:type="dxa"/>
            <w:tcBorders>
              <w:top w:val="nil"/>
              <w:left w:val="nil"/>
              <w:bottom w:val="single" w:sz="4" w:space="0" w:color="auto"/>
              <w:right w:val="single" w:sz="4" w:space="0" w:color="auto"/>
            </w:tcBorders>
            <w:shd w:val="clear" w:color="auto" w:fill="auto"/>
            <w:noWrap/>
            <w:vAlign w:val="bottom"/>
            <w:hideMark/>
          </w:tcPr>
          <w:p w14:paraId="19EFAEB3" w14:textId="77777777" w:rsidR="00B92CA5" w:rsidRPr="008A48BF" w:rsidRDefault="00B92CA5" w:rsidP="00B92CA5">
            <w:pPr>
              <w:jc w:val="right"/>
            </w:pPr>
            <w:r w:rsidRPr="008A48BF">
              <w:t>$53,312</w:t>
            </w:r>
          </w:p>
        </w:tc>
        <w:tc>
          <w:tcPr>
            <w:tcW w:w="1340" w:type="dxa"/>
            <w:tcBorders>
              <w:top w:val="nil"/>
              <w:left w:val="nil"/>
              <w:bottom w:val="single" w:sz="4" w:space="0" w:color="auto"/>
              <w:right w:val="single" w:sz="4" w:space="0" w:color="auto"/>
            </w:tcBorders>
            <w:shd w:val="clear" w:color="auto" w:fill="auto"/>
            <w:noWrap/>
            <w:vAlign w:val="bottom"/>
            <w:hideMark/>
          </w:tcPr>
          <w:p w14:paraId="1B0DCC2A" w14:textId="77777777" w:rsidR="00B92CA5" w:rsidRPr="008A48BF" w:rsidRDefault="00B92CA5" w:rsidP="00B92CA5">
            <w:pPr>
              <w:jc w:val="right"/>
            </w:pPr>
            <w:r w:rsidRPr="008A48BF">
              <w:t>$1,225,688</w:t>
            </w:r>
          </w:p>
        </w:tc>
        <w:tc>
          <w:tcPr>
            <w:tcW w:w="1340" w:type="dxa"/>
            <w:tcBorders>
              <w:top w:val="nil"/>
              <w:left w:val="nil"/>
              <w:bottom w:val="single" w:sz="4" w:space="0" w:color="auto"/>
              <w:right w:val="single" w:sz="4" w:space="0" w:color="auto"/>
            </w:tcBorders>
            <w:vAlign w:val="bottom"/>
          </w:tcPr>
          <w:p w14:paraId="7B5E3781" w14:textId="77777777" w:rsidR="00B92CA5" w:rsidRPr="008A48BF" w:rsidRDefault="00B92CA5" w:rsidP="00B92CA5">
            <w:pPr>
              <w:jc w:val="right"/>
            </w:pPr>
          </w:p>
        </w:tc>
        <w:tc>
          <w:tcPr>
            <w:tcW w:w="1340" w:type="dxa"/>
            <w:tcBorders>
              <w:top w:val="nil"/>
              <w:left w:val="nil"/>
              <w:bottom w:val="single" w:sz="4" w:space="0" w:color="auto"/>
              <w:right w:val="single" w:sz="4" w:space="0" w:color="auto"/>
            </w:tcBorders>
            <w:vAlign w:val="bottom"/>
          </w:tcPr>
          <w:p w14:paraId="68843E4E" w14:textId="77777777" w:rsidR="00B92CA5" w:rsidRPr="008A48BF" w:rsidRDefault="00B92CA5" w:rsidP="00B92CA5">
            <w:pPr>
              <w:jc w:val="right"/>
            </w:pPr>
          </w:p>
        </w:tc>
      </w:tr>
      <w:tr w:rsidR="00B92CA5" w:rsidRPr="008A48BF" w14:paraId="0AFC03E7"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0F58AEE1" w14:textId="77777777" w:rsidR="00B92CA5" w:rsidRPr="008A48BF" w:rsidRDefault="00B92CA5" w:rsidP="00B92CA5">
            <w:pPr>
              <w:rPr>
                <w:b/>
                <w:bCs/>
              </w:rPr>
            </w:pPr>
            <w:r w:rsidRPr="008A48BF">
              <w:rPr>
                <w:b/>
                <w:bCs/>
              </w:rPr>
              <w:t>F</w:t>
            </w:r>
          </w:p>
        </w:tc>
        <w:tc>
          <w:tcPr>
            <w:tcW w:w="1162" w:type="dxa"/>
            <w:tcBorders>
              <w:top w:val="nil"/>
              <w:left w:val="nil"/>
              <w:bottom w:val="single" w:sz="4" w:space="0" w:color="auto"/>
              <w:right w:val="single" w:sz="4" w:space="0" w:color="auto"/>
            </w:tcBorders>
            <w:shd w:val="clear" w:color="auto" w:fill="auto"/>
            <w:noWrap/>
            <w:vAlign w:val="bottom"/>
            <w:hideMark/>
          </w:tcPr>
          <w:p w14:paraId="5839A7A8" w14:textId="77777777" w:rsidR="00B92CA5" w:rsidRPr="008A48BF" w:rsidRDefault="00B92CA5" w:rsidP="00B92CA5">
            <w:pPr>
              <w:jc w:val="right"/>
            </w:pPr>
            <w:r w:rsidRPr="008A48BF">
              <w:t>$77,688</w:t>
            </w:r>
          </w:p>
        </w:tc>
        <w:tc>
          <w:tcPr>
            <w:tcW w:w="1161" w:type="dxa"/>
            <w:tcBorders>
              <w:top w:val="nil"/>
              <w:left w:val="nil"/>
              <w:bottom w:val="single" w:sz="4" w:space="0" w:color="auto"/>
              <w:right w:val="single" w:sz="4" w:space="0" w:color="auto"/>
            </w:tcBorders>
            <w:shd w:val="clear" w:color="auto" w:fill="auto"/>
            <w:noWrap/>
            <w:vAlign w:val="bottom"/>
            <w:hideMark/>
          </w:tcPr>
          <w:p w14:paraId="36E1C188" w14:textId="77777777" w:rsidR="00B92CA5" w:rsidRPr="008A48BF" w:rsidRDefault="00B92CA5" w:rsidP="00B92CA5">
            <w:pPr>
              <w:jc w:val="right"/>
            </w:pPr>
            <w:r w:rsidRPr="008A48BF">
              <w:t>$37,157</w:t>
            </w:r>
          </w:p>
        </w:tc>
        <w:tc>
          <w:tcPr>
            <w:tcW w:w="1328" w:type="dxa"/>
            <w:tcBorders>
              <w:top w:val="nil"/>
              <w:left w:val="nil"/>
              <w:bottom w:val="single" w:sz="4" w:space="0" w:color="auto"/>
              <w:right w:val="single" w:sz="4" w:space="0" w:color="auto"/>
            </w:tcBorders>
            <w:shd w:val="clear" w:color="auto" w:fill="auto"/>
            <w:noWrap/>
            <w:vAlign w:val="bottom"/>
            <w:hideMark/>
          </w:tcPr>
          <w:p w14:paraId="0DCA4EA8" w14:textId="77777777" w:rsidR="00B92CA5" w:rsidRPr="008A48BF" w:rsidRDefault="00B92CA5" w:rsidP="00B92CA5">
            <w:pPr>
              <w:jc w:val="right"/>
            </w:pPr>
            <w:r w:rsidRPr="008A48BF">
              <w:t>$2,467,546</w:t>
            </w:r>
          </w:p>
        </w:tc>
        <w:tc>
          <w:tcPr>
            <w:tcW w:w="1340" w:type="dxa"/>
            <w:tcBorders>
              <w:top w:val="nil"/>
              <w:left w:val="nil"/>
              <w:bottom w:val="single" w:sz="4" w:space="0" w:color="auto"/>
              <w:right w:val="single" w:sz="4" w:space="0" w:color="auto"/>
            </w:tcBorders>
            <w:shd w:val="clear" w:color="auto" w:fill="auto"/>
            <w:noWrap/>
            <w:vAlign w:val="bottom"/>
            <w:hideMark/>
          </w:tcPr>
          <w:p w14:paraId="25384B1D" w14:textId="77777777" w:rsidR="00B92CA5" w:rsidRPr="008A48BF" w:rsidRDefault="00B92CA5" w:rsidP="00B92CA5">
            <w:pPr>
              <w:jc w:val="right"/>
            </w:pPr>
            <w:r w:rsidRPr="008A48BF">
              <w:t>$136,418</w:t>
            </w:r>
          </w:p>
        </w:tc>
        <w:tc>
          <w:tcPr>
            <w:tcW w:w="1340" w:type="dxa"/>
            <w:tcBorders>
              <w:top w:val="nil"/>
              <w:left w:val="nil"/>
              <w:bottom w:val="single" w:sz="4" w:space="0" w:color="auto"/>
              <w:right w:val="single" w:sz="4" w:space="0" w:color="auto"/>
            </w:tcBorders>
            <w:vAlign w:val="bottom"/>
          </w:tcPr>
          <w:p w14:paraId="7BA66755" w14:textId="77777777" w:rsidR="00B92CA5" w:rsidRPr="008A48BF" w:rsidRDefault="00B92CA5" w:rsidP="00B92CA5">
            <w:pPr>
              <w:jc w:val="right"/>
            </w:pPr>
          </w:p>
        </w:tc>
        <w:tc>
          <w:tcPr>
            <w:tcW w:w="1340" w:type="dxa"/>
            <w:tcBorders>
              <w:top w:val="nil"/>
              <w:left w:val="nil"/>
              <w:bottom w:val="single" w:sz="4" w:space="0" w:color="auto"/>
              <w:right w:val="single" w:sz="4" w:space="0" w:color="auto"/>
            </w:tcBorders>
            <w:vAlign w:val="bottom"/>
          </w:tcPr>
          <w:p w14:paraId="39D712E1" w14:textId="77777777" w:rsidR="00B92CA5" w:rsidRPr="008A48BF" w:rsidRDefault="00B92CA5" w:rsidP="00B92CA5">
            <w:pPr>
              <w:jc w:val="right"/>
            </w:pPr>
            <w:r w:rsidRPr="008A48BF">
              <w:t>$222,486</w:t>
            </w:r>
          </w:p>
        </w:tc>
      </w:tr>
      <w:tr w:rsidR="00B92CA5" w:rsidRPr="008A48BF" w14:paraId="7A66E336"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012E774F" w14:textId="77777777" w:rsidR="00B92CA5" w:rsidRPr="008A48BF" w:rsidRDefault="00B92CA5" w:rsidP="00B92CA5">
            <w:pPr>
              <w:rPr>
                <w:b/>
                <w:bCs/>
              </w:rPr>
            </w:pPr>
            <w:r w:rsidRPr="008A48BF">
              <w:rPr>
                <w:b/>
                <w:bCs/>
              </w:rPr>
              <w:t>G</w:t>
            </w:r>
          </w:p>
        </w:tc>
        <w:tc>
          <w:tcPr>
            <w:tcW w:w="1162" w:type="dxa"/>
            <w:tcBorders>
              <w:top w:val="nil"/>
              <w:left w:val="nil"/>
              <w:bottom w:val="single" w:sz="4" w:space="0" w:color="auto"/>
              <w:right w:val="single" w:sz="4" w:space="0" w:color="auto"/>
            </w:tcBorders>
            <w:shd w:val="clear" w:color="auto" w:fill="auto"/>
            <w:noWrap/>
            <w:vAlign w:val="bottom"/>
            <w:hideMark/>
          </w:tcPr>
          <w:p w14:paraId="6EA3C2A0" w14:textId="77777777" w:rsidR="00B92CA5" w:rsidRPr="008A48BF" w:rsidRDefault="00B92CA5" w:rsidP="00B92CA5">
            <w:pPr>
              <w:jc w:val="right"/>
            </w:pPr>
            <w:r w:rsidRPr="008A48BF">
              <w:t>$310,539</w:t>
            </w:r>
          </w:p>
        </w:tc>
        <w:tc>
          <w:tcPr>
            <w:tcW w:w="1161" w:type="dxa"/>
            <w:tcBorders>
              <w:top w:val="nil"/>
              <w:left w:val="nil"/>
              <w:bottom w:val="single" w:sz="4" w:space="0" w:color="auto"/>
              <w:right w:val="single" w:sz="4" w:space="0" w:color="auto"/>
            </w:tcBorders>
            <w:shd w:val="clear" w:color="auto" w:fill="auto"/>
            <w:noWrap/>
            <w:vAlign w:val="bottom"/>
            <w:hideMark/>
          </w:tcPr>
          <w:p w14:paraId="1B6E656C" w14:textId="77777777" w:rsidR="00B92CA5" w:rsidRPr="008A48BF" w:rsidRDefault="00B92CA5" w:rsidP="00B92CA5">
            <w:pPr>
              <w:jc w:val="right"/>
            </w:pPr>
            <w:r w:rsidRPr="008A48BF">
              <w:t> </w:t>
            </w:r>
          </w:p>
        </w:tc>
        <w:tc>
          <w:tcPr>
            <w:tcW w:w="1328" w:type="dxa"/>
            <w:tcBorders>
              <w:top w:val="nil"/>
              <w:left w:val="nil"/>
              <w:bottom w:val="single" w:sz="4" w:space="0" w:color="auto"/>
              <w:right w:val="single" w:sz="4" w:space="0" w:color="auto"/>
            </w:tcBorders>
            <w:shd w:val="clear" w:color="auto" w:fill="auto"/>
            <w:noWrap/>
            <w:vAlign w:val="bottom"/>
            <w:hideMark/>
          </w:tcPr>
          <w:p w14:paraId="75359176" w14:textId="77777777" w:rsidR="00B92CA5" w:rsidRPr="008A48BF" w:rsidRDefault="00B92CA5" w:rsidP="00B92CA5">
            <w:pPr>
              <w:jc w:val="right"/>
            </w:pPr>
            <w:r w:rsidRPr="008A48BF">
              <w:t>$549,124</w:t>
            </w:r>
          </w:p>
        </w:tc>
        <w:tc>
          <w:tcPr>
            <w:tcW w:w="1340" w:type="dxa"/>
            <w:tcBorders>
              <w:top w:val="nil"/>
              <w:left w:val="nil"/>
              <w:bottom w:val="single" w:sz="4" w:space="0" w:color="auto"/>
              <w:right w:val="single" w:sz="4" w:space="0" w:color="auto"/>
            </w:tcBorders>
            <w:shd w:val="clear" w:color="auto" w:fill="auto"/>
            <w:noWrap/>
            <w:vAlign w:val="bottom"/>
            <w:hideMark/>
          </w:tcPr>
          <w:p w14:paraId="231A42AC" w14:textId="77777777" w:rsidR="00B92CA5" w:rsidRPr="008A48BF" w:rsidRDefault="00B92CA5" w:rsidP="00B92CA5">
            <w:pPr>
              <w:jc w:val="right"/>
            </w:pPr>
            <w:r w:rsidRPr="008A48BF">
              <w:t>$67,587</w:t>
            </w:r>
          </w:p>
        </w:tc>
        <w:tc>
          <w:tcPr>
            <w:tcW w:w="1340" w:type="dxa"/>
            <w:tcBorders>
              <w:top w:val="nil"/>
              <w:left w:val="nil"/>
              <w:bottom w:val="single" w:sz="4" w:space="0" w:color="auto"/>
              <w:right w:val="single" w:sz="4" w:space="0" w:color="auto"/>
            </w:tcBorders>
            <w:vAlign w:val="bottom"/>
          </w:tcPr>
          <w:p w14:paraId="417C7C0D" w14:textId="77777777" w:rsidR="00B92CA5" w:rsidRPr="008A48BF" w:rsidRDefault="00B92CA5" w:rsidP="00B92CA5">
            <w:pPr>
              <w:jc w:val="right"/>
            </w:pPr>
          </w:p>
        </w:tc>
        <w:tc>
          <w:tcPr>
            <w:tcW w:w="1340" w:type="dxa"/>
            <w:tcBorders>
              <w:top w:val="nil"/>
              <w:left w:val="nil"/>
              <w:bottom w:val="single" w:sz="4" w:space="0" w:color="auto"/>
              <w:right w:val="single" w:sz="4" w:space="0" w:color="auto"/>
            </w:tcBorders>
            <w:vAlign w:val="bottom"/>
          </w:tcPr>
          <w:p w14:paraId="5FAFE812" w14:textId="77777777" w:rsidR="00B92CA5" w:rsidRPr="008A48BF" w:rsidRDefault="00B92CA5" w:rsidP="00B92CA5">
            <w:pPr>
              <w:jc w:val="right"/>
            </w:pPr>
            <w:r w:rsidRPr="008A48BF">
              <w:t>$1,645</w:t>
            </w:r>
          </w:p>
        </w:tc>
      </w:tr>
      <w:tr w:rsidR="00B92CA5" w:rsidRPr="008A48BF" w14:paraId="25BC9823" w14:textId="77777777" w:rsidTr="00B92CA5">
        <w:trPr>
          <w:trHeight w:val="288"/>
          <w:jc w:val="center"/>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5827854D" w14:textId="77777777" w:rsidR="00B92CA5" w:rsidRPr="008A48BF" w:rsidRDefault="00B92CA5" w:rsidP="00B92CA5">
            <w:pPr>
              <w:rPr>
                <w:b/>
                <w:bCs/>
              </w:rPr>
            </w:pPr>
            <w:r w:rsidRPr="008A48BF">
              <w:rPr>
                <w:b/>
                <w:bCs/>
              </w:rPr>
              <w:t>Total</w:t>
            </w:r>
          </w:p>
        </w:tc>
        <w:tc>
          <w:tcPr>
            <w:tcW w:w="1162" w:type="dxa"/>
            <w:tcBorders>
              <w:top w:val="nil"/>
              <w:left w:val="nil"/>
              <w:bottom w:val="single" w:sz="4" w:space="0" w:color="auto"/>
              <w:right w:val="single" w:sz="4" w:space="0" w:color="auto"/>
            </w:tcBorders>
            <w:shd w:val="clear" w:color="auto" w:fill="auto"/>
            <w:noWrap/>
            <w:vAlign w:val="bottom"/>
            <w:hideMark/>
          </w:tcPr>
          <w:p w14:paraId="7F31D062" w14:textId="77777777" w:rsidR="00B92CA5" w:rsidRPr="008A48BF" w:rsidRDefault="00B92CA5" w:rsidP="00B92CA5">
            <w:pPr>
              <w:jc w:val="right"/>
            </w:pPr>
            <w:r w:rsidRPr="008A48BF">
              <w:t>$549,409</w:t>
            </w:r>
          </w:p>
        </w:tc>
        <w:tc>
          <w:tcPr>
            <w:tcW w:w="1161" w:type="dxa"/>
            <w:tcBorders>
              <w:top w:val="nil"/>
              <w:left w:val="nil"/>
              <w:bottom w:val="single" w:sz="4" w:space="0" w:color="auto"/>
              <w:right w:val="single" w:sz="4" w:space="0" w:color="auto"/>
            </w:tcBorders>
            <w:shd w:val="clear" w:color="auto" w:fill="auto"/>
            <w:noWrap/>
            <w:vAlign w:val="bottom"/>
            <w:hideMark/>
          </w:tcPr>
          <w:p w14:paraId="351431A5" w14:textId="77777777" w:rsidR="00B92CA5" w:rsidRPr="008A48BF" w:rsidRDefault="00B92CA5" w:rsidP="00B92CA5">
            <w:pPr>
              <w:jc w:val="right"/>
            </w:pPr>
            <w:r w:rsidRPr="008A48BF">
              <w:t>$541,904</w:t>
            </w:r>
          </w:p>
        </w:tc>
        <w:tc>
          <w:tcPr>
            <w:tcW w:w="1328" w:type="dxa"/>
            <w:tcBorders>
              <w:top w:val="nil"/>
              <w:left w:val="nil"/>
              <w:bottom w:val="single" w:sz="4" w:space="0" w:color="auto"/>
              <w:right w:val="single" w:sz="4" w:space="0" w:color="auto"/>
            </w:tcBorders>
            <w:shd w:val="clear" w:color="auto" w:fill="auto"/>
            <w:noWrap/>
            <w:vAlign w:val="bottom"/>
            <w:hideMark/>
          </w:tcPr>
          <w:p w14:paraId="62C14C19" w14:textId="77777777" w:rsidR="00B92CA5" w:rsidRPr="008A48BF" w:rsidRDefault="00B92CA5" w:rsidP="00B92CA5">
            <w:pPr>
              <w:jc w:val="right"/>
            </w:pPr>
            <w:r w:rsidRPr="008A48BF">
              <w:t>$6,356,095</w:t>
            </w:r>
          </w:p>
        </w:tc>
        <w:tc>
          <w:tcPr>
            <w:tcW w:w="1340" w:type="dxa"/>
            <w:tcBorders>
              <w:top w:val="nil"/>
              <w:left w:val="nil"/>
              <w:bottom w:val="single" w:sz="4" w:space="0" w:color="auto"/>
              <w:right w:val="single" w:sz="4" w:space="0" w:color="auto"/>
            </w:tcBorders>
            <w:shd w:val="clear" w:color="auto" w:fill="auto"/>
            <w:noWrap/>
            <w:vAlign w:val="bottom"/>
            <w:hideMark/>
          </w:tcPr>
          <w:p w14:paraId="2C914E06" w14:textId="77777777" w:rsidR="00B92CA5" w:rsidRPr="008A48BF" w:rsidRDefault="00B92CA5" w:rsidP="00B92CA5">
            <w:pPr>
              <w:jc w:val="right"/>
            </w:pPr>
            <w:r w:rsidRPr="008A48BF">
              <w:t>$1,630,596</w:t>
            </w:r>
          </w:p>
        </w:tc>
        <w:tc>
          <w:tcPr>
            <w:tcW w:w="1340" w:type="dxa"/>
            <w:tcBorders>
              <w:top w:val="nil"/>
              <w:left w:val="nil"/>
              <w:bottom w:val="single" w:sz="4" w:space="0" w:color="auto"/>
              <w:right w:val="single" w:sz="4" w:space="0" w:color="auto"/>
            </w:tcBorders>
            <w:vAlign w:val="bottom"/>
          </w:tcPr>
          <w:p w14:paraId="5D6B0815" w14:textId="77777777" w:rsidR="00B92CA5" w:rsidRPr="008A48BF" w:rsidRDefault="00B92CA5" w:rsidP="00B92CA5">
            <w:pPr>
              <w:jc w:val="right"/>
            </w:pPr>
            <w:r w:rsidRPr="008A48BF">
              <w:t>$265,378</w:t>
            </w:r>
          </w:p>
        </w:tc>
        <w:tc>
          <w:tcPr>
            <w:tcW w:w="1340" w:type="dxa"/>
            <w:tcBorders>
              <w:top w:val="nil"/>
              <w:left w:val="nil"/>
              <w:bottom w:val="single" w:sz="4" w:space="0" w:color="auto"/>
              <w:right w:val="single" w:sz="4" w:space="0" w:color="auto"/>
            </w:tcBorders>
            <w:vAlign w:val="bottom"/>
          </w:tcPr>
          <w:p w14:paraId="6E21E78A" w14:textId="77777777" w:rsidR="00B92CA5" w:rsidRPr="008A48BF" w:rsidRDefault="00B92CA5" w:rsidP="00B92CA5">
            <w:pPr>
              <w:jc w:val="right"/>
            </w:pPr>
            <w:r w:rsidRPr="008A48BF">
              <w:t>$443,950</w:t>
            </w:r>
          </w:p>
        </w:tc>
      </w:tr>
    </w:tbl>
    <w:p w14:paraId="14E71A38" w14:textId="77777777" w:rsidR="005D5DDB" w:rsidRPr="005D5DDB" w:rsidRDefault="005D5DDB" w:rsidP="005D5DDB">
      <w:pPr>
        <w:pStyle w:val="FigureCaption"/>
        <w:rPr>
          <w:sz w:val="20"/>
          <w:szCs w:val="20"/>
        </w:rPr>
      </w:pPr>
    </w:p>
    <w:p w14:paraId="64E3B104" w14:textId="77777777" w:rsidR="00B92CA5" w:rsidRPr="008A48BF" w:rsidRDefault="00B92CA5" w:rsidP="00B92CA5">
      <w:pPr>
        <w:pStyle w:val="Heading4"/>
      </w:pPr>
      <w:r w:rsidRPr="008A48BF">
        <w:t>Business Unmet Needs in Proposed MID Areas</w:t>
      </w:r>
    </w:p>
    <w:p w14:paraId="10F4E3B8" w14:textId="77777777" w:rsidR="001F2D7B" w:rsidRPr="008A48BF" w:rsidRDefault="00B92CA5" w:rsidP="00C627A6">
      <w:pPr>
        <w:numPr>
          <w:ilvl w:val="0"/>
          <w:numId w:val="26"/>
        </w:numPr>
      </w:pPr>
      <w:r w:rsidRPr="008A48BF">
        <w:t>Total Verified Loss includes a total of Verified Real Estate Loss and Verified Content Loss</w:t>
      </w:r>
    </w:p>
    <w:p w14:paraId="60311E8E" w14:textId="77777777" w:rsidR="00165F81" w:rsidRPr="008A48BF" w:rsidRDefault="00B92CA5" w:rsidP="00165F81">
      <w:pPr>
        <w:numPr>
          <w:ilvl w:val="0"/>
          <w:numId w:val="26"/>
        </w:numPr>
      </w:pPr>
      <w:r w:rsidRPr="008A48BF">
        <w:t xml:space="preserve">Total Approved Loan Amount included Approved Real Estate and Content Loss </w:t>
      </w:r>
    </w:p>
    <w:p w14:paraId="5C41BA7D" w14:textId="1C756F07" w:rsidR="00B92CA5" w:rsidRPr="008A48BF" w:rsidRDefault="00B92CA5" w:rsidP="00165F81">
      <w:pPr>
        <w:numPr>
          <w:ilvl w:val="0"/>
          <w:numId w:val="26"/>
        </w:numPr>
      </w:pPr>
      <w:r w:rsidRPr="008A48BF">
        <w:t xml:space="preserve">Unmet Need is the Total Verified Loss minus the Total Approved Loan Amounts </w:t>
      </w:r>
    </w:p>
    <w:p w14:paraId="609C2214" w14:textId="3C699F86" w:rsidR="00B92CA5" w:rsidRPr="008A48BF" w:rsidRDefault="00B92CA5" w:rsidP="00B92CA5">
      <w:pPr>
        <w:ind w:left="720"/>
        <w:jc w:val="center"/>
        <w:rPr>
          <w:b/>
          <w:bCs/>
          <w:iCs/>
        </w:rPr>
      </w:pPr>
      <w:r w:rsidRPr="008A48BF">
        <w:rPr>
          <w:b/>
          <w:bCs/>
          <w:iCs/>
        </w:rPr>
        <w:t xml:space="preserve">Table </w:t>
      </w:r>
      <w:r w:rsidR="00E334DA">
        <w:rPr>
          <w:b/>
          <w:bCs/>
          <w:iCs/>
        </w:rPr>
        <w:t>44</w:t>
      </w:r>
      <w:r w:rsidRPr="008A48BF">
        <w:rPr>
          <w:b/>
          <w:bCs/>
          <w:iCs/>
        </w:rPr>
        <w:t>: SBA Business Loans by County</w:t>
      </w:r>
    </w:p>
    <w:tbl>
      <w:tblPr>
        <w:tblW w:w="9085" w:type="dxa"/>
        <w:jc w:val="center"/>
        <w:tblLayout w:type="fixed"/>
        <w:tblLook w:val="04A0" w:firstRow="1" w:lastRow="0" w:firstColumn="1" w:lastColumn="0" w:noHBand="0" w:noVBand="1"/>
      </w:tblPr>
      <w:tblGrid>
        <w:gridCol w:w="2065"/>
        <w:gridCol w:w="810"/>
        <w:gridCol w:w="810"/>
        <w:gridCol w:w="2160"/>
        <w:gridCol w:w="1620"/>
        <w:gridCol w:w="1620"/>
      </w:tblGrid>
      <w:tr w:rsidR="00165F81" w:rsidRPr="008A48BF" w14:paraId="64AF42B5" w14:textId="77777777" w:rsidTr="00165F81">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43CD8" w14:textId="77777777" w:rsidR="00165F81" w:rsidRPr="008A48BF" w:rsidRDefault="00165F81" w:rsidP="00165F81">
            <w:pPr>
              <w:jc w:val="center"/>
              <w:rPr>
                <w:b/>
                <w:bCs/>
              </w:rPr>
            </w:pPr>
            <w:r w:rsidRPr="008A48BF">
              <w:rPr>
                <w:b/>
                <w:bCs/>
              </w:rPr>
              <w:t>Impacted County</w:t>
            </w:r>
          </w:p>
        </w:tc>
        <w:tc>
          <w:tcPr>
            <w:tcW w:w="810" w:type="dxa"/>
            <w:tcBorders>
              <w:top w:val="single" w:sz="4" w:space="0" w:color="auto"/>
              <w:left w:val="nil"/>
              <w:bottom w:val="single" w:sz="4" w:space="0" w:color="auto"/>
              <w:right w:val="single" w:sz="4" w:space="0" w:color="auto"/>
            </w:tcBorders>
          </w:tcPr>
          <w:p w14:paraId="327299CC" w14:textId="77777777" w:rsidR="00165F81" w:rsidRPr="008A48BF" w:rsidRDefault="00165F81" w:rsidP="00165F81">
            <w:pPr>
              <w:spacing w:before="0" w:after="0" w:line="240" w:lineRule="auto"/>
              <w:jc w:val="center"/>
              <w:rPr>
                <w:rFonts w:eastAsia="Times New Roman"/>
                <w:b/>
                <w:bCs/>
                <w:color w:val="000000"/>
              </w:rPr>
            </w:pPr>
          </w:p>
          <w:p w14:paraId="65C5C4A4" w14:textId="7182E6A5" w:rsidR="00165F81" w:rsidRPr="008A48BF" w:rsidRDefault="00165F81" w:rsidP="00165F81">
            <w:pPr>
              <w:jc w:val="center"/>
              <w:rPr>
                <w:b/>
                <w:bCs/>
              </w:rPr>
            </w:pPr>
            <w:r w:rsidRPr="008A48BF">
              <w:rPr>
                <w:rFonts w:eastAsia="Times New Roman"/>
                <w:b/>
                <w:bCs/>
                <w:color w:val="000000"/>
              </w:rPr>
              <w:t>HUD MID</w:t>
            </w:r>
          </w:p>
        </w:tc>
        <w:tc>
          <w:tcPr>
            <w:tcW w:w="810" w:type="dxa"/>
            <w:tcBorders>
              <w:top w:val="single" w:sz="4" w:space="0" w:color="auto"/>
              <w:left w:val="single" w:sz="4" w:space="0" w:color="auto"/>
              <w:bottom w:val="single" w:sz="4" w:space="0" w:color="auto"/>
              <w:right w:val="single" w:sz="4" w:space="0" w:color="auto"/>
            </w:tcBorders>
          </w:tcPr>
          <w:p w14:paraId="45D74958" w14:textId="77777777" w:rsidR="00165F81" w:rsidRPr="008A48BF" w:rsidRDefault="00165F81" w:rsidP="00165F81">
            <w:pPr>
              <w:spacing w:before="0" w:after="0" w:line="240" w:lineRule="auto"/>
              <w:jc w:val="center"/>
              <w:rPr>
                <w:rFonts w:eastAsia="Times New Roman"/>
                <w:b/>
                <w:bCs/>
                <w:color w:val="000000"/>
              </w:rPr>
            </w:pPr>
          </w:p>
          <w:p w14:paraId="6F15C2C2" w14:textId="6F25831E" w:rsidR="00165F81" w:rsidRPr="008A48BF" w:rsidRDefault="00165F81" w:rsidP="00165F81">
            <w:pPr>
              <w:jc w:val="center"/>
              <w:rPr>
                <w:b/>
                <w:bCs/>
              </w:rPr>
            </w:pPr>
            <w:r w:rsidRPr="008A48BF">
              <w:rPr>
                <w:rFonts w:eastAsia="Times New Roman"/>
                <w:b/>
                <w:bCs/>
                <w:color w:val="000000"/>
              </w:rPr>
              <w:t>State MID</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492F13AB" w14:textId="139C145C" w:rsidR="00165F81" w:rsidRPr="008A48BF" w:rsidRDefault="00165F81" w:rsidP="00165F81">
            <w:pPr>
              <w:jc w:val="center"/>
              <w:rPr>
                <w:b/>
                <w:bCs/>
              </w:rPr>
            </w:pPr>
            <w:r w:rsidRPr="008A48BF">
              <w:rPr>
                <w:b/>
                <w:bCs/>
              </w:rPr>
              <w:t>Total Verified Loss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E1261DC" w14:textId="77777777" w:rsidR="00165F81" w:rsidRPr="008A48BF" w:rsidRDefault="00165F81" w:rsidP="00165F81">
            <w:pPr>
              <w:jc w:val="center"/>
              <w:rPr>
                <w:b/>
                <w:bCs/>
              </w:rPr>
            </w:pPr>
            <w:r w:rsidRPr="008A48BF">
              <w:rPr>
                <w:b/>
                <w:bCs/>
              </w:rPr>
              <w:t>Total Approved Loan Amount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2410D7D" w14:textId="77777777" w:rsidR="00165F81" w:rsidRPr="008A48BF" w:rsidRDefault="00165F81" w:rsidP="00165F81">
            <w:pPr>
              <w:jc w:val="center"/>
              <w:rPr>
                <w:b/>
                <w:bCs/>
              </w:rPr>
            </w:pPr>
            <w:r w:rsidRPr="008A48BF">
              <w:rPr>
                <w:b/>
                <w:bCs/>
              </w:rPr>
              <w:t>Unmet Need</w:t>
            </w:r>
          </w:p>
        </w:tc>
      </w:tr>
      <w:tr w:rsidR="00165F81" w:rsidRPr="008A48BF" w14:paraId="331A26AA"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29F12D7" w14:textId="77777777" w:rsidR="00165F81" w:rsidRPr="008A48BF" w:rsidRDefault="00165F81" w:rsidP="00165F81">
            <w:pPr>
              <w:jc w:val="center"/>
            </w:pPr>
            <w:r w:rsidRPr="008A48BF">
              <w:t>Arkansas</w:t>
            </w:r>
          </w:p>
        </w:tc>
        <w:tc>
          <w:tcPr>
            <w:tcW w:w="810" w:type="dxa"/>
            <w:tcBorders>
              <w:top w:val="single" w:sz="4" w:space="0" w:color="auto"/>
              <w:left w:val="nil"/>
              <w:bottom w:val="single" w:sz="4" w:space="0" w:color="auto"/>
              <w:right w:val="single" w:sz="4" w:space="0" w:color="auto"/>
            </w:tcBorders>
          </w:tcPr>
          <w:p w14:paraId="3C375A4E"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329044CB"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1BA289F7" w14:textId="30DD7DFF" w:rsidR="00165F81" w:rsidRPr="008A48BF" w:rsidRDefault="00165F81" w:rsidP="00165F81">
            <w:pPr>
              <w:jc w:val="right"/>
            </w:pPr>
            <w:r w:rsidRPr="008A48BF">
              <w:t>$123,669</w:t>
            </w:r>
          </w:p>
        </w:tc>
        <w:tc>
          <w:tcPr>
            <w:tcW w:w="1620" w:type="dxa"/>
            <w:tcBorders>
              <w:top w:val="nil"/>
              <w:left w:val="nil"/>
              <w:bottom w:val="single" w:sz="4" w:space="0" w:color="auto"/>
              <w:right w:val="single" w:sz="4" w:space="0" w:color="auto"/>
            </w:tcBorders>
            <w:shd w:val="clear" w:color="auto" w:fill="auto"/>
            <w:noWrap/>
            <w:vAlign w:val="bottom"/>
            <w:hideMark/>
          </w:tcPr>
          <w:p w14:paraId="459383A0" w14:textId="77777777" w:rsidR="00165F81" w:rsidRPr="008A48BF" w:rsidRDefault="00165F81" w:rsidP="00165F81">
            <w:pPr>
              <w:jc w:val="right"/>
            </w:pPr>
            <w:r w:rsidRPr="008A48BF">
              <w:t>$0</w:t>
            </w:r>
          </w:p>
        </w:tc>
        <w:tc>
          <w:tcPr>
            <w:tcW w:w="1620" w:type="dxa"/>
            <w:tcBorders>
              <w:top w:val="nil"/>
              <w:left w:val="nil"/>
              <w:bottom w:val="single" w:sz="4" w:space="0" w:color="auto"/>
              <w:right w:val="single" w:sz="4" w:space="0" w:color="auto"/>
            </w:tcBorders>
            <w:shd w:val="clear" w:color="auto" w:fill="auto"/>
            <w:noWrap/>
            <w:vAlign w:val="bottom"/>
            <w:hideMark/>
          </w:tcPr>
          <w:p w14:paraId="472D621F" w14:textId="77777777" w:rsidR="00165F81" w:rsidRPr="008A48BF" w:rsidRDefault="00165F81" w:rsidP="00165F81">
            <w:pPr>
              <w:jc w:val="right"/>
            </w:pPr>
            <w:r w:rsidRPr="008A48BF">
              <w:t>$123,669</w:t>
            </w:r>
          </w:p>
        </w:tc>
      </w:tr>
      <w:tr w:rsidR="00165F81" w:rsidRPr="008A48BF" w14:paraId="30F07816" w14:textId="77777777" w:rsidTr="00165F81">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A14B6" w14:textId="77777777" w:rsidR="00165F81" w:rsidRPr="008A48BF" w:rsidRDefault="00165F81" w:rsidP="00165F81">
            <w:pPr>
              <w:jc w:val="center"/>
            </w:pPr>
            <w:r w:rsidRPr="008A48BF">
              <w:lastRenderedPageBreak/>
              <w:t>Conway</w:t>
            </w:r>
          </w:p>
        </w:tc>
        <w:tc>
          <w:tcPr>
            <w:tcW w:w="810" w:type="dxa"/>
            <w:tcBorders>
              <w:top w:val="single" w:sz="4" w:space="0" w:color="auto"/>
              <w:left w:val="nil"/>
              <w:bottom w:val="single" w:sz="4" w:space="0" w:color="auto"/>
              <w:right w:val="single" w:sz="4" w:space="0" w:color="auto"/>
            </w:tcBorders>
          </w:tcPr>
          <w:p w14:paraId="55B596A2"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326097CC" w14:textId="77777777" w:rsidR="00165F81" w:rsidRPr="008A48BF" w:rsidRDefault="00165F81" w:rsidP="00165F81">
            <w:pPr>
              <w:jc w:val="center"/>
            </w:pP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E09527F" w14:textId="63ABED25" w:rsidR="00165F81" w:rsidRPr="008A48BF" w:rsidRDefault="00165F81" w:rsidP="00165F81">
            <w:pPr>
              <w:jc w:val="right"/>
            </w:pPr>
            <w:r w:rsidRPr="008A48BF">
              <w:t>$65,442</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6AEBDCE" w14:textId="77777777" w:rsidR="00165F81" w:rsidRPr="008A48BF" w:rsidRDefault="00165F81" w:rsidP="00165F81">
            <w:pPr>
              <w:jc w:val="right"/>
            </w:pPr>
            <w:r w:rsidRPr="008A48BF">
              <w:t>$0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8B488CA" w14:textId="77777777" w:rsidR="00165F81" w:rsidRPr="008A48BF" w:rsidRDefault="00165F81" w:rsidP="00165F81">
            <w:pPr>
              <w:jc w:val="right"/>
            </w:pPr>
            <w:r w:rsidRPr="008A48BF">
              <w:t>$65,442</w:t>
            </w:r>
          </w:p>
        </w:tc>
      </w:tr>
      <w:tr w:rsidR="00165F81" w:rsidRPr="008A48BF" w14:paraId="106435AD" w14:textId="77777777" w:rsidTr="00165F81">
        <w:trPr>
          <w:trHeight w:val="231"/>
          <w:jc w:val="center"/>
        </w:trPr>
        <w:tc>
          <w:tcPr>
            <w:tcW w:w="2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C181" w14:textId="77777777" w:rsidR="00165F81" w:rsidRPr="008A48BF" w:rsidRDefault="00165F81" w:rsidP="00165F81">
            <w:pPr>
              <w:jc w:val="center"/>
            </w:pPr>
            <w:r w:rsidRPr="008A48BF">
              <w:t>Crawford</w:t>
            </w:r>
          </w:p>
        </w:tc>
        <w:tc>
          <w:tcPr>
            <w:tcW w:w="810" w:type="dxa"/>
            <w:tcBorders>
              <w:top w:val="single" w:sz="4" w:space="0" w:color="auto"/>
              <w:left w:val="nil"/>
              <w:bottom w:val="single" w:sz="4" w:space="0" w:color="auto"/>
              <w:right w:val="single" w:sz="4" w:space="0" w:color="auto"/>
            </w:tcBorders>
          </w:tcPr>
          <w:p w14:paraId="729AC4E7"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3680CA67" w14:textId="2AECD96E" w:rsidR="00165F81" w:rsidRPr="008A48BF" w:rsidRDefault="00165F81" w:rsidP="00165F81">
            <w:pPr>
              <w:jc w:val="center"/>
            </w:pP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37B3FB7" w14:textId="3EAC49DF" w:rsidR="00165F81" w:rsidRPr="008A48BF" w:rsidRDefault="00165F81" w:rsidP="00165F81">
            <w:pPr>
              <w:jc w:val="right"/>
            </w:pPr>
            <w:r w:rsidRPr="008A48BF">
              <w:t>$184,844</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A481EC1" w14:textId="77777777" w:rsidR="00165F81" w:rsidRPr="008A48BF" w:rsidRDefault="00165F81" w:rsidP="00165F81">
            <w:pPr>
              <w:jc w:val="right"/>
            </w:pPr>
            <w:r w:rsidRPr="008A48BF">
              <w:t>$0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BD0B2B1" w14:textId="77777777" w:rsidR="00165F81" w:rsidRPr="008A48BF" w:rsidRDefault="00165F81" w:rsidP="00165F81">
            <w:pPr>
              <w:jc w:val="right"/>
            </w:pPr>
            <w:r w:rsidRPr="008A48BF">
              <w:t>$184,844</w:t>
            </w:r>
          </w:p>
        </w:tc>
      </w:tr>
      <w:tr w:rsidR="00165F81" w:rsidRPr="008A48BF" w14:paraId="368674C2"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F6BED9C" w14:textId="77777777" w:rsidR="00165F81" w:rsidRPr="008A48BF" w:rsidRDefault="00165F81" w:rsidP="00165F81">
            <w:pPr>
              <w:jc w:val="center"/>
            </w:pPr>
            <w:r w:rsidRPr="008A48BF">
              <w:t>Desha</w:t>
            </w:r>
          </w:p>
        </w:tc>
        <w:tc>
          <w:tcPr>
            <w:tcW w:w="810" w:type="dxa"/>
            <w:tcBorders>
              <w:top w:val="single" w:sz="4" w:space="0" w:color="auto"/>
              <w:left w:val="nil"/>
              <w:bottom w:val="single" w:sz="4" w:space="0" w:color="auto"/>
              <w:right w:val="single" w:sz="4" w:space="0" w:color="auto"/>
            </w:tcBorders>
          </w:tcPr>
          <w:p w14:paraId="3DE6CF7A"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5AB24952" w14:textId="3948F99C" w:rsidR="00165F81" w:rsidRPr="008A48BF" w:rsidRDefault="00165F81" w:rsidP="00165F81">
            <w:pPr>
              <w:jc w:val="center"/>
            </w:pPr>
            <w:r w:rsidRPr="008A48BF">
              <w:t>√</w:t>
            </w:r>
          </w:p>
        </w:tc>
        <w:tc>
          <w:tcPr>
            <w:tcW w:w="2160" w:type="dxa"/>
            <w:tcBorders>
              <w:top w:val="nil"/>
              <w:left w:val="nil"/>
              <w:bottom w:val="single" w:sz="4" w:space="0" w:color="auto"/>
              <w:right w:val="single" w:sz="4" w:space="0" w:color="auto"/>
            </w:tcBorders>
            <w:shd w:val="clear" w:color="auto" w:fill="auto"/>
            <w:noWrap/>
            <w:vAlign w:val="bottom"/>
            <w:hideMark/>
          </w:tcPr>
          <w:p w14:paraId="1A87699E" w14:textId="05E1AE42" w:rsidR="00165F81" w:rsidRPr="008A48BF" w:rsidRDefault="00165F81" w:rsidP="00165F81">
            <w:pPr>
              <w:jc w:val="right"/>
            </w:pPr>
            <w:r w:rsidRPr="008A48BF">
              <w:t>$443,740</w:t>
            </w:r>
          </w:p>
        </w:tc>
        <w:tc>
          <w:tcPr>
            <w:tcW w:w="1620" w:type="dxa"/>
            <w:tcBorders>
              <w:top w:val="nil"/>
              <w:left w:val="nil"/>
              <w:bottom w:val="single" w:sz="4" w:space="0" w:color="auto"/>
              <w:right w:val="single" w:sz="4" w:space="0" w:color="auto"/>
            </w:tcBorders>
            <w:shd w:val="clear" w:color="auto" w:fill="auto"/>
            <w:noWrap/>
            <w:vAlign w:val="bottom"/>
            <w:hideMark/>
          </w:tcPr>
          <w:p w14:paraId="57EB9442" w14:textId="77777777" w:rsidR="00165F81" w:rsidRPr="008A48BF" w:rsidRDefault="00165F81" w:rsidP="00165F81">
            <w:pPr>
              <w:jc w:val="right"/>
            </w:pPr>
            <w:r w:rsidRPr="008A48BF">
              <w:t>$0</w:t>
            </w:r>
          </w:p>
        </w:tc>
        <w:tc>
          <w:tcPr>
            <w:tcW w:w="1620" w:type="dxa"/>
            <w:tcBorders>
              <w:top w:val="nil"/>
              <w:left w:val="nil"/>
              <w:bottom w:val="single" w:sz="4" w:space="0" w:color="auto"/>
              <w:right w:val="single" w:sz="4" w:space="0" w:color="auto"/>
            </w:tcBorders>
            <w:shd w:val="clear" w:color="auto" w:fill="auto"/>
            <w:noWrap/>
            <w:vAlign w:val="bottom"/>
            <w:hideMark/>
          </w:tcPr>
          <w:p w14:paraId="03A39B38" w14:textId="77777777" w:rsidR="00165F81" w:rsidRPr="008A48BF" w:rsidRDefault="00165F81" w:rsidP="00165F81">
            <w:pPr>
              <w:jc w:val="right"/>
            </w:pPr>
            <w:r w:rsidRPr="008A48BF">
              <w:t>$443,740</w:t>
            </w:r>
          </w:p>
        </w:tc>
      </w:tr>
      <w:tr w:rsidR="00165F81" w:rsidRPr="008A48BF" w14:paraId="5A53FA04"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5F39FFE8" w14:textId="77777777" w:rsidR="00165F81" w:rsidRPr="008A48BF" w:rsidRDefault="00165F81" w:rsidP="00165F81">
            <w:pPr>
              <w:jc w:val="center"/>
            </w:pPr>
            <w:r w:rsidRPr="008A48BF">
              <w:t>Faulkner</w:t>
            </w:r>
          </w:p>
        </w:tc>
        <w:tc>
          <w:tcPr>
            <w:tcW w:w="810" w:type="dxa"/>
            <w:tcBorders>
              <w:top w:val="single" w:sz="4" w:space="0" w:color="auto"/>
              <w:left w:val="nil"/>
              <w:bottom w:val="single" w:sz="4" w:space="0" w:color="auto"/>
              <w:right w:val="single" w:sz="4" w:space="0" w:color="auto"/>
            </w:tcBorders>
          </w:tcPr>
          <w:p w14:paraId="7BDA5456"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01E26D5E" w14:textId="1774E741" w:rsidR="00165F81" w:rsidRPr="008A48BF" w:rsidRDefault="00165F81" w:rsidP="00165F81">
            <w:pPr>
              <w:jc w:val="center"/>
            </w:pPr>
            <w:r w:rsidRPr="008A48BF">
              <w:t>√</w:t>
            </w:r>
          </w:p>
        </w:tc>
        <w:tc>
          <w:tcPr>
            <w:tcW w:w="2160" w:type="dxa"/>
            <w:tcBorders>
              <w:top w:val="nil"/>
              <w:left w:val="nil"/>
              <w:bottom w:val="single" w:sz="4" w:space="0" w:color="auto"/>
              <w:right w:val="single" w:sz="4" w:space="0" w:color="auto"/>
            </w:tcBorders>
            <w:shd w:val="clear" w:color="auto" w:fill="auto"/>
            <w:noWrap/>
            <w:vAlign w:val="bottom"/>
            <w:hideMark/>
          </w:tcPr>
          <w:p w14:paraId="4F1B416B" w14:textId="04B3AC01" w:rsidR="00165F81" w:rsidRPr="008A48BF" w:rsidRDefault="00165F81" w:rsidP="00165F81">
            <w:pPr>
              <w:jc w:val="right"/>
            </w:pPr>
            <w:r w:rsidRPr="008A48BF">
              <w:t>$240,338</w:t>
            </w:r>
          </w:p>
        </w:tc>
        <w:tc>
          <w:tcPr>
            <w:tcW w:w="1620" w:type="dxa"/>
            <w:tcBorders>
              <w:top w:val="nil"/>
              <w:left w:val="nil"/>
              <w:bottom w:val="single" w:sz="4" w:space="0" w:color="auto"/>
              <w:right w:val="single" w:sz="4" w:space="0" w:color="auto"/>
            </w:tcBorders>
            <w:shd w:val="clear" w:color="auto" w:fill="auto"/>
            <w:noWrap/>
            <w:vAlign w:val="bottom"/>
            <w:hideMark/>
          </w:tcPr>
          <w:p w14:paraId="63A9936A" w14:textId="77777777" w:rsidR="00165F81" w:rsidRPr="008A48BF" w:rsidRDefault="00165F81" w:rsidP="00165F81">
            <w:pPr>
              <w:jc w:val="right"/>
            </w:pPr>
            <w:r w:rsidRPr="008A48BF">
              <w:t>$0</w:t>
            </w:r>
          </w:p>
        </w:tc>
        <w:tc>
          <w:tcPr>
            <w:tcW w:w="1620" w:type="dxa"/>
            <w:tcBorders>
              <w:top w:val="nil"/>
              <w:left w:val="nil"/>
              <w:bottom w:val="single" w:sz="4" w:space="0" w:color="auto"/>
              <w:right w:val="single" w:sz="4" w:space="0" w:color="auto"/>
            </w:tcBorders>
            <w:shd w:val="clear" w:color="auto" w:fill="auto"/>
            <w:noWrap/>
            <w:vAlign w:val="bottom"/>
            <w:hideMark/>
          </w:tcPr>
          <w:p w14:paraId="7B8938C6" w14:textId="77777777" w:rsidR="00165F81" w:rsidRPr="008A48BF" w:rsidRDefault="00165F81" w:rsidP="00165F81">
            <w:pPr>
              <w:jc w:val="right"/>
            </w:pPr>
            <w:r w:rsidRPr="008A48BF">
              <w:t>$240,338</w:t>
            </w:r>
          </w:p>
        </w:tc>
      </w:tr>
      <w:tr w:rsidR="00165F81" w:rsidRPr="008A48BF" w14:paraId="735B781C"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62AB4F7B" w14:textId="77777777" w:rsidR="00165F81" w:rsidRPr="008A48BF" w:rsidRDefault="00165F81" w:rsidP="00165F81">
            <w:pPr>
              <w:jc w:val="center"/>
            </w:pPr>
            <w:r w:rsidRPr="008A48BF">
              <w:t>Jefferson</w:t>
            </w:r>
          </w:p>
        </w:tc>
        <w:tc>
          <w:tcPr>
            <w:tcW w:w="810" w:type="dxa"/>
            <w:tcBorders>
              <w:top w:val="single" w:sz="4" w:space="0" w:color="auto"/>
              <w:left w:val="nil"/>
              <w:bottom w:val="single" w:sz="4" w:space="0" w:color="auto"/>
              <w:right w:val="single" w:sz="4" w:space="0" w:color="auto"/>
            </w:tcBorders>
          </w:tcPr>
          <w:p w14:paraId="66C55C7C" w14:textId="3F9C9DC1" w:rsidR="00165F81" w:rsidRPr="008A48BF" w:rsidRDefault="00165F81" w:rsidP="00165F81">
            <w:pPr>
              <w:jc w:val="center"/>
            </w:pPr>
            <w:r w:rsidRPr="008A48BF">
              <w:t>√</w:t>
            </w:r>
          </w:p>
        </w:tc>
        <w:tc>
          <w:tcPr>
            <w:tcW w:w="810" w:type="dxa"/>
            <w:tcBorders>
              <w:top w:val="single" w:sz="4" w:space="0" w:color="auto"/>
              <w:left w:val="single" w:sz="4" w:space="0" w:color="auto"/>
              <w:bottom w:val="single" w:sz="4" w:space="0" w:color="auto"/>
              <w:right w:val="single" w:sz="4" w:space="0" w:color="auto"/>
            </w:tcBorders>
          </w:tcPr>
          <w:p w14:paraId="3C79FBA1"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61150E54" w14:textId="668A6804" w:rsidR="00165F81" w:rsidRPr="008A48BF" w:rsidRDefault="00165F81" w:rsidP="00165F81">
            <w:pPr>
              <w:jc w:val="right"/>
            </w:pPr>
            <w:r w:rsidRPr="008A48BF">
              <w:t>$1,294,407</w:t>
            </w:r>
          </w:p>
        </w:tc>
        <w:tc>
          <w:tcPr>
            <w:tcW w:w="1620" w:type="dxa"/>
            <w:tcBorders>
              <w:top w:val="nil"/>
              <w:left w:val="nil"/>
              <w:bottom w:val="single" w:sz="4" w:space="0" w:color="auto"/>
              <w:right w:val="single" w:sz="4" w:space="0" w:color="auto"/>
            </w:tcBorders>
            <w:shd w:val="clear" w:color="auto" w:fill="auto"/>
            <w:noWrap/>
            <w:vAlign w:val="bottom"/>
            <w:hideMark/>
          </w:tcPr>
          <w:p w14:paraId="7FD394E3" w14:textId="77777777" w:rsidR="00165F81" w:rsidRPr="008A48BF" w:rsidRDefault="00165F81" w:rsidP="00165F81">
            <w:pPr>
              <w:jc w:val="right"/>
            </w:pPr>
            <w:r w:rsidRPr="008A48BF">
              <w:t>$25,000</w:t>
            </w:r>
          </w:p>
        </w:tc>
        <w:tc>
          <w:tcPr>
            <w:tcW w:w="1620" w:type="dxa"/>
            <w:tcBorders>
              <w:top w:val="nil"/>
              <w:left w:val="nil"/>
              <w:bottom w:val="single" w:sz="4" w:space="0" w:color="auto"/>
              <w:right w:val="single" w:sz="4" w:space="0" w:color="auto"/>
            </w:tcBorders>
            <w:shd w:val="clear" w:color="auto" w:fill="auto"/>
            <w:noWrap/>
            <w:vAlign w:val="bottom"/>
            <w:hideMark/>
          </w:tcPr>
          <w:p w14:paraId="7303C9A3" w14:textId="77777777" w:rsidR="00165F81" w:rsidRPr="008A48BF" w:rsidRDefault="00165F81" w:rsidP="00165F81">
            <w:pPr>
              <w:jc w:val="right"/>
            </w:pPr>
            <w:r w:rsidRPr="008A48BF">
              <w:t>$1,269,407</w:t>
            </w:r>
          </w:p>
        </w:tc>
      </w:tr>
      <w:tr w:rsidR="00165F81" w:rsidRPr="008A48BF" w14:paraId="490E7A86"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71BBACB" w14:textId="77777777" w:rsidR="00165F81" w:rsidRPr="008A48BF" w:rsidRDefault="00165F81" w:rsidP="00165F81">
            <w:pPr>
              <w:jc w:val="center"/>
            </w:pPr>
            <w:r w:rsidRPr="008A48BF">
              <w:t>Lincoln</w:t>
            </w:r>
          </w:p>
        </w:tc>
        <w:tc>
          <w:tcPr>
            <w:tcW w:w="810" w:type="dxa"/>
            <w:tcBorders>
              <w:top w:val="single" w:sz="4" w:space="0" w:color="auto"/>
              <w:left w:val="nil"/>
              <w:bottom w:val="single" w:sz="4" w:space="0" w:color="auto"/>
              <w:right w:val="single" w:sz="4" w:space="0" w:color="auto"/>
            </w:tcBorders>
          </w:tcPr>
          <w:p w14:paraId="44AAC253"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65EDC2A4"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1DD9B186" w14:textId="2EB72F9F" w:rsidR="00165F81" w:rsidRPr="008A48BF" w:rsidRDefault="00165F81" w:rsidP="00165F81">
            <w:pPr>
              <w:jc w:val="right"/>
            </w:pPr>
            <w:r w:rsidRPr="008A48BF">
              <w:t>$109,583</w:t>
            </w:r>
          </w:p>
        </w:tc>
        <w:tc>
          <w:tcPr>
            <w:tcW w:w="1620" w:type="dxa"/>
            <w:tcBorders>
              <w:top w:val="nil"/>
              <w:left w:val="nil"/>
              <w:bottom w:val="single" w:sz="4" w:space="0" w:color="auto"/>
              <w:right w:val="single" w:sz="4" w:space="0" w:color="auto"/>
            </w:tcBorders>
            <w:shd w:val="clear" w:color="auto" w:fill="auto"/>
            <w:noWrap/>
            <w:vAlign w:val="bottom"/>
            <w:hideMark/>
          </w:tcPr>
          <w:p w14:paraId="437C28DD" w14:textId="77777777" w:rsidR="00165F81" w:rsidRPr="008A48BF" w:rsidRDefault="00165F81" w:rsidP="00165F81">
            <w:pPr>
              <w:jc w:val="right"/>
            </w:pPr>
            <w:r w:rsidRPr="008A48BF">
              <w:t>$0</w:t>
            </w:r>
          </w:p>
        </w:tc>
        <w:tc>
          <w:tcPr>
            <w:tcW w:w="1620" w:type="dxa"/>
            <w:tcBorders>
              <w:top w:val="nil"/>
              <w:left w:val="nil"/>
              <w:bottom w:val="single" w:sz="4" w:space="0" w:color="auto"/>
              <w:right w:val="single" w:sz="4" w:space="0" w:color="auto"/>
            </w:tcBorders>
            <w:shd w:val="clear" w:color="auto" w:fill="auto"/>
            <w:noWrap/>
            <w:vAlign w:val="bottom"/>
            <w:hideMark/>
          </w:tcPr>
          <w:p w14:paraId="0D386F32" w14:textId="77777777" w:rsidR="00165F81" w:rsidRPr="008A48BF" w:rsidRDefault="00165F81" w:rsidP="00165F81">
            <w:pPr>
              <w:jc w:val="right"/>
            </w:pPr>
            <w:r w:rsidRPr="008A48BF">
              <w:t>$109,583</w:t>
            </w:r>
          </w:p>
        </w:tc>
      </w:tr>
      <w:tr w:rsidR="00165F81" w:rsidRPr="008A48BF" w14:paraId="46C2C855"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4B7F4AB5" w14:textId="77777777" w:rsidR="00165F81" w:rsidRPr="008A48BF" w:rsidRDefault="00165F81" w:rsidP="00165F81">
            <w:pPr>
              <w:jc w:val="center"/>
            </w:pPr>
            <w:r w:rsidRPr="008A48BF">
              <w:t>Logan</w:t>
            </w:r>
          </w:p>
        </w:tc>
        <w:tc>
          <w:tcPr>
            <w:tcW w:w="810" w:type="dxa"/>
            <w:tcBorders>
              <w:top w:val="single" w:sz="4" w:space="0" w:color="auto"/>
              <w:left w:val="nil"/>
              <w:bottom w:val="single" w:sz="4" w:space="0" w:color="auto"/>
              <w:right w:val="single" w:sz="4" w:space="0" w:color="auto"/>
            </w:tcBorders>
          </w:tcPr>
          <w:p w14:paraId="56C48345" w14:textId="19FC219F"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4BECDBFC"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6D61EE66" w14:textId="6D50FB45" w:rsidR="00165F81" w:rsidRPr="008A48BF" w:rsidRDefault="00165F81" w:rsidP="00165F81">
            <w:pPr>
              <w:jc w:val="right"/>
            </w:pPr>
          </w:p>
        </w:tc>
        <w:tc>
          <w:tcPr>
            <w:tcW w:w="1620" w:type="dxa"/>
            <w:tcBorders>
              <w:top w:val="nil"/>
              <w:left w:val="nil"/>
              <w:bottom w:val="single" w:sz="4" w:space="0" w:color="auto"/>
              <w:right w:val="single" w:sz="4" w:space="0" w:color="auto"/>
            </w:tcBorders>
            <w:shd w:val="clear" w:color="auto" w:fill="auto"/>
            <w:noWrap/>
            <w:vAlign w:val="bottom"/>
            <w:hideMark/>
          </w:tcPr>
          <w:p w14:paraId="6103A76E" w14:textId="77777777" w:rsidR="00165F81" w:rsidRPr="008A48BF" w:rsidRDefault="00165F81" w:rsidP="00165F81">
            <w:pPr>
              <w:jc w:val="right"/>
            </w:pPr>
            <w:r w:rsidRPr="008A48BF">
              <w:t>$0</w:t>
            </w:r>
          </w:p>
        </w:tc>
        <w:tc>
          <w:tcPr>
            <w:tcW w:w="1620" w:type="dxa"/>
            <w:tcBorders>
              <w:top w:val="nil"/>
              <w:left w:val="nil"/>
              <w:bottom w:val="single" w:sz="4" w:space="0" w:color="auto"/>
              <w:right w:val="single" w:sz="4" w:space="0" w:color="auto"/>
            </w:tcBorders>
            <w:shd w:val="clear" w:color="auto" w:fill="auto"/>
            <w:noWrap/>
            <w:vAlign w:val="bottom"/>
            <w:hideMark/>
          </w:tcPr>
          <w:p w14:paraId="643B01D9" w14:textId="77777777" w:rsidR="00165F81" w:rsidRPr="008A48BF" w:rsidRDefault="00165F81" w:rsidP="00165F81">
            <w:pPr>
              <w:jc w:val="right"/>
            </w:pPr>
            <w:r w:rsidRPr="008A48BF">
              <w:t>$0</w:t>
            </w:r>
          </w:p>
        </w:tc>
      </w:tr>
      <w:tr w:rsidR="00165F81" w:rsidRPr="008A48BF" w14:paraId="67E02E6D"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98C514D" w14:textId="77777777" w:rsidR="00165F81" w:rsidRPr="008A48BF" w:rsidRDefault="00165F81" w:rsidP="00165F81">
            <w:pPr>
              <w:jc w:val="center"/>
            </w:pPr>
            <w:r w:rsidRPr="008A48BF">
              <w:t>Perry</w:t>
            </w:r>
          </w:p>
        </w:tc>
        <w:tc>
          <w:tcPr>
            <w:tcW w:w="810" w:type="dxa"/>
            <w:tcBorders>
              <w:top w:val="single" w:sz="4" w:space="0" w:color="auto"/>
              <w:left w:val="nil"/>
              <w:bottom w:val="single" w:sz="4" w:space="0" w:color="auto"/>
              <w:right w:val="single" w:sz="4" w:space="0" w:color="auto"/>
            </w:tcBorders>
          </w:tcPr>
          <w:p w14:paraId="6222A4BA" w14:textId="78A2A32E" w:rsidR="00165F81" w:rsidRPr="008A48BF" w:rsidRDefault="00165F81" w:rsidP="00165F81">
            <w:pPr>
              <w:jc w:val="center"/>
            </w:pPr>
            <w:r w:rsidRPr="008A48BF">
              <w:t>√</w:t>
            </w:r>
          </w:p>
        </w:tc>
        <w:tc>
          <w:tcPr>
            <w:tcW w:w="810" w:type="dxa"/>
            <w:tcBorders>
              <w:top w:val="single" w:sz="4" w:space="0" w:color="auto"/>
              <w:left w:val="single" w:sz="4" w:space="0" w:color="auto"/>
              <w:bottom w:val="single" w:sz="4" w:space="0" w:color="auto"/>
              <w:right w:val="single" w:sz="4" w:space="0" w:color="auto"/>
            </w:tcBorders>
          </w:tcPr>
          <w:p w14:paraId="66165979" w14:textId="5510BC6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5717CA71" w14:textId="58C03E4B" w:rsidR="00165F81" w:rsidRPr="008A48BF" w:rsidRDefault="00165F81" w:rsidP="00165F81">
            <w:pPr>
              <w:jc w:val="right"/>
            </w:pPr>
            <w:r w:rsidRPr="008A48BF">
              <w:t>$320,652</w:t>
            </w:r>
          </w:p>
        </w:tc>
        <w:tc>
          <w:tcPr>
            <w:tcW w:w="1620" w:type="dxa"/>
            <w:tcBorders>
              <w:top w:val="nil"/>
              <w:left w:val="nil"/>
              <w:bottom w:val="single" w:sz="4" w:space="0" w:color="auto"/>
              <w:right w:val="single" w:sz="4" w:space="0" w:color="auto"/>
            </w:tcBorders>
            <w:shd w:val="clear" w:color="auto" w:fill="auto"/>
            <w:noWrap/>
            <w:vAlign w:val="bottom"/>
            <w:hideMark/>
          </w:tcPr>
          <w:p w14:paraId="46BE383A" w14:textId="77777777" w:rsidR="00165F81" w:rsidRPr="008A48BF" w:rsidRDefault="00165F81" w:rsidP="00165F81">
            <w:pPr>
              <w:jc w:val="right"/>
            </w:pPr>
            <w:r w:rsidRPr="008A48BF">
              <w:t>$255,900</w:t>
            </w:r>
          </w:p>
        </w:tc>
        <w:tc>
          <w:tcPr>
            <w:tcW w:w="1620" w:type="dxa"/>
            <w:tcBorders>
              <w:top w:val="nil"/>
              <w:left w:val="nil"/>
              <w:bottom w:val="single" w:sz="4" w:space="0" w:color="auto"/>
              <w:right w:val="single" w:sz="4" w:space="0" w:color="auto"/>
            </w:tcBorders>
            <w:shd w:val="clear" w:color="auto" w:fill="auto"/>
            <w:noWrap/>
            <w:vAlign w:val="bottom"/>
            <w:hideMark/>
          </w:tcPr>
          <w:p w14:paraId="0A7FE77C" w14:textId="77777777" w:rsidR="00165F81" w:rsidRPr="008A48BF" w:rsidRDefault="00165F81" w:rsidP="00165F81">
            <w:pPr>
              <w:jc w:val="right"/>
            </w:pPr>
            <w:r w:rsidRPr="008A48BF">
              <w:t>$64,752</w:t>
            </w:r>
          </w:p>
        </w:tc>
      </w:tr>
      <w:tr w:rsidR="00165F81" w:rsidRPr="008A48BF" w14:paraId="7DAC4A6B"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E61F626" w14:textId="77777777" w:rsidR="00165F81" w:rsidRPr="008A48BF" w:rsidRDefault="00165F81" w:rsidP="00165F81">
            <w:pPr>
              <w:jc w:val="center"/>
            </w:pPr>
            <w:r w:rsidRPr="008A48BF">
              <w:t>Pope</w:t>
            </w:r>
          </w:p>
        </w:tc>
        <w:tc>
          <w:tcPr>
            <w:tcW w:w="810" w:type="dxa"/>
            <w:tcBorders>
              <w:top w:val="single" w:sz="4" w:space="0" w:color="auto"/>
              <w:left w:val="nil"/>
              <w:bottom w:val="single" w:sz="4" w:space="0" w:color="auto"/>
              <w:right w:val="single" w:sz="4" w:space="0" w:color="auto"/>
            </w:tcBorders>
          </w:tcPr>
          <w:p w14:paraId="1D1D71B7"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0DA0374D"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2F2CCE85" w14:textId="02735200" w:rsidR="00165F81" w:rsidRPr="008A48BF" w:rsidRDefault="00165F81" w:rsidP="00165F81">
            <w:pPr>
              <w:jc w:val="right"/>
            </w:pPr>
            <w:r w:rsidRPr="008A48BF">
              <w:t>$352,175</w:t>
            </w:r>
          </w:p>
        </w:tc>
        <w:tc>
          <w:tcPr>
            <w:tcW w:w="1620" w:type="dxa"/>
            <w:tcBorders>
              <w:top w:val="nil"/>
              <w:left w:val="nil"/>
              <w:bottom w:val="single" w:sz="4" w:space="0" w:color="auto"/>
              <w:right w:val="single" w:sz="4" w:space="0" w:color="auto"/>
            </w:tcBorders>
            <w:shd w:val="clear" w:color="auto" w:fill="auto"/>
            <w:noWrap/>
            <w:vAlign w:val="bottom"/>
            <w:hideMark/>
          </w:tcPr>
          <w:p w14:paraId="64FB9F6D" w14:textId="77777777" w:rsidR="00165F81" w:rsidRPr="008A48BF" w:rsidRDefault="00165F81" w:rsidP="00165F81">
            <w:pPr>
              <w:jc w:val="right"/>
            </w:pPr>
            <w:r w:rsidRPr="008A48BF">
              <w:t>$183,000</w:t>
            </w:r>
          </w:p>
        </w:tc>
        <w:tc>
          <w:tcPr>
            <w:tcW w:w="1620" w:type="dxa"/>
            <w:tcBorders>
              <w:top w:val="nil"/>
              <w:left w:val="nil"/>
              <w:bottom w:val="single" w:sz="4" w:space="0" w:color="auto"/>
              <w:right w:val="single" w:sz="4" w:space="0" w:color="auto"/>
            </w:tcBorders>
            <w:shd w:val="clear" w:color="auto" w:fill="auto"/>
            <w:noWrap/>
            <w:vAlign w:val="bottom"/>
            <w:hideMark/>
          </w:tcPr>
          <w:p w14:paraId="24201402" w14:textId="77777777" w:rsidR="00165F81" w:rsidRPr="008A48BF" w:rsidRDefault="00165F81" w:rsidP="00165F81">
            <w:pPr>
              <w:jc w:val="right"/>
            </w:pPr>
            <w:r w:rsidRPr="008A48BF">
              <w:t>$169,175</w:t>
            </w:r>
          </w:p>
        </w:tc>
      </w:tr>
      <w:tr w:rsidR="00165F81" w:rsidRPr="008A48BF" w14:paraId="43B94A95"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55AFE5D4" w14:textId="77777777" w:rsidR="00165F81" w:rsidRPr="008A48BF" w:rsidRDefault="00165F81" w:rsidP="00165F81">
            <w:pPr>
              <w:jc w:val="center"/>
            </w:pPr>
            <w:r w:rsidRPr="008A48BF">
              <w:t>Pulaski</w:t>
            </w:r>
          </w:p>
        </w:tc>
        <w:tc>
          <w:tcPr>
            <w:tcW w:w="810" w:type="dxa"/>
            <w:tcBorders>
              <w:top w:val="single" w:sz="4" w:space="0" w:color="auto"/>
              <w:left w:val="nil"/>
              <w:bottom w:val="single" w:sz="4" w:space="0" w:color="auto"/>
              <w:right w:val="single" w:sz="4" w:space="0" w:color="auto"/>
            </w:tcBorders>
          </w:tcPr>
          <w:p w14:paraId="12FB4773"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4CF0BCCD" w14:textId="3CADC11B" w:rsidR="00165F81" w:rsidRPr="008A48BF" w:rsidRDefault="00165F81" w:rsidP="00165F81">
            <w:pPr>
              <w:jc w:val="center"/>
            </w:pPr>
            <w:r w:rsidRPr="008A48BF">
              <w:t>√</w:t>
            </w:r>
          </w:p>
        </w:tc>
        <w:tc>
          <w:tcPr>
            <w:tcW w:w="2160" w:type="dxa"/>
            <w:tcBorders>
              <w:top w:val="nil"/>
              <w:left w:val="nil"/>
              <w:bottom w:val="single" w:sz="4" w:space="0" w:color="auto"/>
              <w:right w:val="single" w:sz="4" w:space="0" w:color="auto"/>
            </w:tcBorders>
            <w:shd w:val="clear" w:color="auto" w:fill="auto"/>
            <w:noWrap/>
            <w:vAlign w:val="bottom"/>
            <w:hideMark/>
          </w:tcPr>
          <w:p w14:paraId="5810D2B3" w14:textId="567649D5" w:rsidR="00165F81" w:rsidRPr="008A48BF" w:rsidRDefault="00165F81" w:rsidP="00165F81">
            <w:pPr>
              <w:jc w:val="right"/>
            </w:pPr>
            <w:r w:rsidRPr="008A48BF">
              <w:t>$822,204</w:t>
            </w:r>
          </w:p>
        </w:tc>
        <w:tc>
          <w:tcPr>
            <w:tcW w:w="1620" w:type="dxa"/>
            <w:tcBorders>
              <w:top w:val="nil"/>
              <w:left w:val="nil"/>
              <w:bottom w:val="single" w:sz="4" w:space="0" w:color="auto"/>
              <w:right w:val="single" w:sz="4" w:space="0" w:color="auto"/>
            </w:tcBorders>
            <w:shd w:val="clear" w:color="auto" w:fill="auto"/>
            <w:noWrap/>
            <w:vAlign w:val="bottom"/>
            <w:hideMark/>
          </w:tcPr>
          <w:p w14:paraId="18701152" w14:textId="77777777" w:rsidR="00165F81" w:rsidRPr="008A48BF" w:rsidRDefault="00165F81" w:rsidP="00165F81">
            <w:pPr>
              <w:jc w:val="right"/>
            </w:pPr>
            <w:r w:rsidRPr="008A48BF">
              <w:t>$126,600</w:t>
            </w:r>
          </w:p>
        </w:tc>
        <w:tc>
          <w:tcPr>
            <w:tcW w:w="1620" w:type="dxa"/>
            <w:tcBorders>
              <w:top w:val="nil"/>
              <w:left w:val="nil"/>
              <w:bottom w:val="single" w:sz="4" w:space="0" w:color="auto"/>
              <w:right w:val="single" w:sz="4" w:space="0" w:color="auto"/>
            </w:tcBorders>
            <w:shd w:val="clear" w:color="auto" w:fill="auto"/>
            <w:noWrap/>
            <w:vAlign w:val="bottom"/>
            <w:hideMark/>
          </w:tcPr>
          <w:p w14:paraId="1E5526AC" w14:textId="77777777" w:rsidR="00165F81" w:rsidRPr="008A48BF" w:rsidRDefault="00165F81" w:rsidP="00165F81">
            <w:pPr>
              <w:jc w:val="right"/>
            </w:pPr>
            <w:r w:rsidRPr="008A48BF">
              <w:t>$695,604</w:t>
            </w:r>
          </w:p>
        </w:tc>
      </w:tr>
      <w:tr w:rsidR="00165F81" w:rsidRPr="008A48BF" w14:paraId="65EB6178"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66F1583" w14:textId="77777777" w:rsidR="00165F81" w:rsidRPr="008A48BF" w:rsidRDefault="00165F81" w:rsidP="00165F81">
            <w:pPr>
              <w:jc w:val="center"/>
            </w:pPr>
            <w:r w:rsidRPr="008A48BF">
              <w:t>Sebastian</w:t>
            </w:r>
          </w:p>
        </w:tc>
        <w:tc>
          <w:tcPr>
            <w:tcW w:w="810" w:type="dxa"/>
            <w:tcBorders>
              <w:top w:val="single" w:sz="4" w:space="0" w:color="auto"/>
              <w:left w:val="nil"/>
              <w:bottom w:val="single" w:sz="4" w:space="0" w:color="auto"/>
              <w:right w:val="single" w:sz="4" w:space="0" w:color="auto"/>
            </w:tcBorders>
          </w:tcPr>
          <w:p w14:paraId="5931D731"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68194DC3" w14:textId="7E18ACC8" w:rsidR="00165F81" w:rsidRPr="008A48BF" w:rsidRDefault="00165F81" w:rsidP="00165F81">
            <w:pPr>
              <w:jc w:val="center"/>
            </w:pPr>
            <w:r w:rsidRPr="008A48BF">
              <w:t>√</w:t>
            </w:r>
          </w:p>
        </w:tc>
        <w:tc>
          <w:tcPr>
            <w:tcW w:w="2160" w:type="dxa"/>
            <w:tcBorders>
              <w:top w:val="nil"/>
              <w:left w:val="nil"/>
              <w:bottom w:val="single" w:sz="4" w:space="0" w:color="auto"/>
              <w:right w:val="single" w:sz="4" w:space="0" w:color="auto"/>
            </w:tcBorders>
            <w:shd w:val="clear" w:color="auto" w:fill="auto"/>
            <w:noWrap/>
            <w:vAlign w:val="bottom"/>
            <w:hideMark/>
          </w:tcPr>
          <w:p w14:paraId="5E992532" w14:textId="4A87DCE3" w:rsidR="00165F81" w:rsidRPr="008A48BF" w:rsidRDefault="00165F81" w:rsidP="00165F81">
            <w:pPr>
              <w:jc w:val="right"/>
            </w:pPr>
            <w:r w:rsidRPr="008A48BF">
              <w:t>$1,217,141</w:t>
            </w:r>
          </w:p>
        </w:tc>
        <w:tc>
          <w:tcPr>
            <w:tcW w:w="1620" w:type="dxa"/>
            <w:tcBorders>
              <w:top w:val="nil"/>
              <w:left w:val="nil"/>
              <w:bottom w:val="single" w:sz="4" w:space="0" w:color="auto"/>
              <w:right w:val="single" w:sz="4" w:space="0" w:color="auto"/>
            </w:tcBorders>
            <w:shd w:val="clear" w:color="auto" w:fill="auto"/>
            <w:noWrap/>
            <w:vAlign w:val="bottom"/>
            <w:hideMark/>
          </w:tcPr>
          <w:p w14:paraId="3434CA81" w14:textId="77777777" w:rsidR="00165F81" w:rsidRPr="008A48BF" w:rsidRDefault="00165F81" w:rsidP="00165F81">
            <w:pPr>
              <w:jc w:val="right"/>
            </w:pPr>
            <w:r w:rsidRPr="008A48BF">
              <w:t>$327,000</w:t>
            </w:r>
          </w:p>
        </w:tc>
        <w:tc>
          <w:tcPr>
            <w:tcW w:w="1620" w:type="dxa"/>
            <w:tcBorders>
              <w:top w:val="nil"/>
              <w:left w:val="nil"/>
              <w:bottom w:val="single" w:sz="4" w:space="0" w:color="auto"/>
              <w:right w:val="single" w:sz="4" w:space="0" w:color="auto"/>
            </w:tcBorders>
            <w:shd w:val="clear" w:color="auto" w:fill="auto"/>
            <w:noWrap/>
            <w:vAlign w:val="bottom"/>
            <w:hideMark/>
          </w:tcPr>
          <w:p w14:paraId="68497A72" w14:textId="77777777" w:rsidR="00165F81" w:rsidRPr="008A48BF" w:rsidRDefault="00165F81" w:rsidP="00165F81">
            <w:pPr>
              <w:jc w:val="right"/>
            </w:pPr>
            <w:r w:rsidRPr="008A48BF">
              <w:t>$890,141</w:t>
            </w:r>
          </w:p>
        </w:tc>
      </w:tr>
      <w:tr w:rsidR="00165F81" w:rsidRPr="008A48BF" w14:paraId="73057C06"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120734AE" w14:textId="77777777" w:rsidR="00165F81" w:rsidRPr="008A48BF" w:rsidRDefault="00165F81" w:rsidP="00165F81">
            <w:pPr>
              <w:jc w:val="center"/>
            </w:pPr>
            <w:r w:rsidRPr="008A48BF">
              <w:t>Yell</w:t>
            </w:r>
          </w:p>
        </w:tc>
        <w:tc>
          <w:tcPr>
            <w:tcW w:w="810" w:type="dxa"/>
            <w:tcBorders>
              <w:top w:val="single" w:sz="4" w:space="0" w:color="auto"/>
              <w:left w:val="nil"/>
              <w:bottom w:val="single" w:sz="4" w:space="0" w:color="auto"/>
              <w:right w:val="single" w:sz="4" w:space="0" w:color="auto"/>
            </w:tcBorders>
          </w:tcPr>
          <w:p w14:paraId="17C30201"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2F308DD9"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397CA2E5" w14:textId="2DC91F50" w:rsidR="00165F81" w:rsidRPr="008A48BF" w:rsidRDefault="00165F81" w:rsidP="00165F81">
            <w:pPr>
              <w:jc w:val="right"/>
            </w:pPr>
          </w:p>
        </w:tc>
        <w:tc>
          <w:tcPr>
            <w:tcW w:w="1620" w:type="dxa"/>
            <w:tcBorders>
              <w:top w:val="nil"/>
              <w:left w:val="nil"/>
              <w:bottom w:val="single" w:sz="4" w:space="0" w:color="auto"/>
              <w:right w:val="single" w:sz="4" w:space="0" w:color="auto"/>
            </w:tcBorders>
            <w:shd w:val="clear" w:color="auto" w:fill="auto"/>
            <w:noWrap/>
            <w:vAlign w:val="bottom"/>
            <w:hideMark/>
          </w:tcPr>
          <w:p w14:paraId="7D82010E" w14:textId="77777777" w:rsidR="00165F81" w:rsidRPr="008A48BF" w:rsidRDefault="00165F81" w:rsidP="00165F81">
            <w:pPr>
              <w:jc w:val="right"/>
            </w:pPr>
            <w:r w:rsidRPr="008A48BF">
              <w:t>$0</w:t>
            </w:r>
          </w:p>
        </w:tc>
        <w:tc>
          <w:tcPr>
            <w:tcW w:w="1620" w:type="dxa"/>
            <w:tcBorders>
              <w:top w:val="nil"/>
              <w:left w:val="nil"/>
              <w:bottom w:val="single" w:sz="4" w:space="0" w:color="auto"/>
              <w:right w:val="single" w:sz="4" w:space="0" w:color="auto"/>
            </w:tcBorders>
            <w:shd w:val="clear" w:color="auto" w:fill="auto"/>
            <w:noWrap/>
            <w:vAlign w:val="bottom"/>
            <w:hideMark/>
          </w:tcPr>
          <w:p w14:paraId="7F6F7C6E" w14:textId="77777777" w:rsidR="00165F81" w:rsidRPr="008A48BF" w:rsidRDefault="00165F81" w:rsidP="00165F81">
            <w:pPr>
              <w:jc w:val="right"/>
            </w:pPr>
            <w:r w:rsidRPr="008A48BF">
              <w:t>$0</w:t>
            </w:r>
          </w:p>
        </w:tc>
      </w:tr>
      <w:tr w:rsidR="00165F81" w:rsidRPr="008A48BF" w14:paraId="593CACB1" w14:textId="77777777" w:rsidTr="00165F81">
        <w:trPr>
          <w:trHeight w:val="231"/>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473D9F5" w14:textId="77777777" w:rsidR="00165F81" w:rsidRPr="008A48BF" w:rsidRDefault="00165F81" w:rsidP="00165F81">
            <w:pPr>
              <w:jc w:val="center"/>
            </w:pPr>
            <w:r w:rsidRPr="008A48BF">
              <w:t>Grand Total</w:t>
            </w:r>
          </w:p>
        </w:tc>
        <w:tc>
          <w:tcPr>
            <w:tcW w:w="810" w:type="dxa"/>
            <w:tcBorders>
              <w:top w:val="single" w:sz="4" w:space="0" w:color="auto"/>
              <w:left w:val="nil"/>
              <w:bottom w:val="single" w:sz="4" w:space="0" w:color="auto"/>
              <w:right w:val="single" w:sz="4" w:space="0" w:color="auto"/>
            </w:tcBorders>
          </w:tcPr>
          <w:p w14:paraId="4A86446E" w14:textId="77777777" w:rsidR="00165F81" w:rsidRPr="008A48BF" w:rsidRDefault="00165F81" w:rsidP="00165F81">
            <w:pPr>
              <w:jc w:val="center"/>
            </w:pPr>
          </w:p>
        </w:tc>
        <w:tc>
          <w:tcPr>
            <w:tcW w:w="810" w:type="dxa"/>
            <w:tcBorders>
              <w:top w:val="single" w:sz="4" w:space="0" w:color="auto"/>
              <w:left w:val="single" w:sz="4" w:space="0" w:color="auto"/>
              <w:bottom w:val="single" w:sz="4" w:space="0" w:color="auto"/>
              <w:right w:val="single" w:sz="4" w:space="0" w:color="auto"/>
            </w:tcBorders>
          </w:tcPr>
          <w:p w14:paraId="1BFC06A8" w14:textId="77777777" w:rsidR="00165F81" w:rsidRPr="008A48BF" w:rsidRDefault="00165F81" w:rsidP="00165F81">
            <w:pPr>
              <w:jc w:val="center"/>
            </w:pPr>
          </w:p>
        </w:tc>
        <w:tc>
          <w:tcPr>
            <w:tcW w:w="2160" w:type="dxa"/>
            <w:tcBorders>
              <w:top w:val="nil"/>
              <w:left w:val="nil"/>
              <w:bottom w:val="single" w:sz="4" w:space="0" w:color="auto"/>
              <w:right w:val="single" w:sz="4" w:space="0" w:color="auto"/>
            </w:tcBorders>
            <w:shd w:val="clear" w:color="auto" w:fill="auto"/>
            <w:noWrap/>
            <w:vAlign w:val="bottom"/>
            <w:hideMark/>
          </w:tcPr>
          <w:p w14:paraId="5B7D5582" w14:textId="74BE7B1F" w:rsidR="00165F81" w:rsidRPr="008A48BF" w:rsidRDefault="00165F81" w:rsidP="00165F81">
            <w:pPr>
              <w:jc w:val="right"/>
            </w:pPr>
            <w:r w:rsidRPr="008A48BF">
              <w:t>$5,174,194</w:t>
            </w:r>
          </w:p>
        </w:tc>
        <w:tc>
          <w:tcPr>
            <w:tcW w:w="1620" w:type="dxa"/>
            <w:tcBorders>
              <w:top w:val="nil"/>
              <w:left w:val="nil"/>
              <w:bottom w:val="single" w:sz="4" w:space="0" w:color="auto"/>
              <w:right w:val="single" w:sz="4" w:space="0" w:color="auto"/>
            </w:tcBorders>
            <w:shd w:val="clear" w:color="auto" w:fill="auto"/>
            <w:noWrap/>
            <w:vAlign w:val="bottom"/>
            <w:hideMark/>
          </w:tcPr>
          <w:p w14:paraId="72463D55" w14:textId="77777777" w:rsidR="00165F81" w:rsidRPr="008A48BF" w:rsidRDefault="00165F81" w:rsidP="00165F81">
            <w:pPr>
              <w:jc w:val="right"/>
            </w:pPr>
            <w:r w:rsidRPr="008A48BF">
              <w:t>$917,500</w:t>
            </w:r>
          </w:p>
        </w:tc>
        <w:tc>
          <w:tcPr>
            <w:tcW w:w="1620" w:type="dxa"/>
            <w:tcBorders>
              <w:top w:val="nil"/>
              <w:left w:val="nil"/>
              <w:bottom w:val="single" w:sz="4" w:space="0" w:color="auto"/>
              <w:right w:val="single" w:sz="4" w:space="0" w:color="auto"/>
            </w:tcBorders>
            <w:shd w:val="clear" w:color="auto" w:fill="auto"/>
            <w:noWrap/>
            <w:vAlign w:val="bottom"/>
            <w:hideMark/>
          </w:tcPr>
          <w:p w14:paraId="0BABCF4E" w14:textId="77777777" w:rsidR="00165F81" w:rsidRPr="008A48BF" w:rsidRDefault="00165F81" w:rsidP="00165F81">
            <w:pPr>
              <w:jc w:val="right"/>
            </w:pPr>
            <w:r w:rsidRPr="008A48BF">
              <w:t>$4,256,694</w:t>
            </w:r>
          </w:p>
        </w:tc>
      </w:tr>
    </w:tbl>
    <w:p w14:paraId="03D90CF4" w14:textId="77777777" w:rsidR="005D5DDB" w:rsidRDefault="005D5DDB" w:rsidP="005D5DDB">
      <w:pPr>
        <w:pStyle w:val="FigureCaption"/>
        <w:rPr>
          <w:rFonts w:asciiTheme="minorHAnsi" w:hAnsiTheme="minorHAnsi" w:cstheme="minorHAnsi"/>
          <w:sz w:val="20"/>
          <w:szCs w:val="20"/>
        </w:rPr>
      </w:pPr>
      <w:r w:rsidRPr="005D5DDB">
        <w:rPr>
          <w:rFonts w:asciiTheme="minorHAnsi" w:hAnsiTheme="minorHAnsi" w:cstheme="minorHAnsi"/>
          <w:sz w:val="20"/>
          <w:szCs w:val="20"/>
        </w:rPr>
        <w:t>Source: U.S. Small Business Administration, Disaster Assistance Program, March 2020.</w:t>
      </w:r>
    </w:p>
    <w:p w14:paraId="07B9D57A" w14:textId="77777777" w:rsidR="00B92CA5" w:rsidRPr="008A48BF" w:rsidRDefault="00B92CA5" w:rsidP="00B92CA5">
      <w:pPr>
        <w:spacing w:before="0" w:after="160" w:line="259" w:lineRule="auto"/>
        <w:jc w:val="left"/>
        <w:rPr>
          <w:b/>
          <w:bCs/>
          <w:i/>
        </w:rPr>
      </w:pPr>
    </w:p>
    <w:p w14:paraId="7F3F4E42" w14:textId="5FEDB390" w:rsidR="00B92CA5" w:rsidRPr="008A48BF" w:rsidRDefault="00B92CA5" w:rsidP="00B92CA5">
      <w:pPr>
        <w:jc w:val="center"/>
        <w:rPr>
          <w:b/>
          <w:bCs/>
          <w:iCs/>
          <w:sz w:val="24"/>
          <w:szCs w:val="24"/>
        </w:rPr>
      </w:pPr>
      <w:r w:rsidRPr="008A48BF">
        <w:rPr>
          <w:b/>
          <w:bCs/>
          <w:iCs/>
          <w:sz w:val="24"/>
          <w:szCs w:val="24"/>
        </w:rPr>
        <w:t xml:space="preserve">Table </w:t>
      </w:r>
      <w:r w:rsidR="00E64F20" w:rsidRPr="008A48BF">
        <w:rPr>
          <w:b/>
          <w:bCs/>
          <w:iCs/>
          <w:sz w:val="24"/>
          <w:szCs w:val="24"/>
        </w:rPr>
        <w:t>4</w:t>
      </w:r>
      <w:r w:rsidR="00E334DA">
        <w:rPr>
          <w:b/>
          <w:bCs/>
          <w:iCs/>
          <w:sz w:val="24"/>
          <w:szCs w:val="24"/>
        </w:rPr>
        <w:t>5</w:t>
      </w:r>
      <w:r w:rsidRPr="008A48BF">
        <w:rPr>
          <w:b/>
          <w:bCs/>
          <w:iCs/>
          <w:sz w:val="24"/>
          <w:szCs w:val="24"/>
        </w:rPr>
        <w:t>: SBA Business Loans for Proposed MID Counties</w:t>
      </w:r>
    </w:p>
    <w:tbl>
      <w:tblPr>
        <w:tblW w:w="8963"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793"/>
        <w:gridCol w:w="1792"/>
        <w:gridCol w:w="1793"/>
        <w:gridCol w:w="1793"/>
      </w:tblGrid>
      <w:tr w:rsidR="00B92CA5" w:rsidRPr="008A48BF" w14:paraId="14AB3A35" w14:textId="77777777" w:rsidTr="00D35FA2">
        <w:trPr>
          <w:trHeight w:val="288"/>
        </w:trPr>
        <w:tc>
          <w:tcPr>
            <w:tcW w:w="1792" w:type="dxa"/>
            <w:vAlign w:val="center"/>
          </w:tcPr>
          <w:p w14:paraId="3AAA28DF" w14:textId="77777777" w:rsidR="00B92CA5" w:rsidRPr="008A48BF" w:rsidRDefault="00B92CA5" w:rsidP="00B92CA5">
            <w:pPr>
              <w:jc w:val="center"/>
              <w:rPr>
                <w:b/>
                <w:bCs/>
              </w:rPr>
            </w:pPr>
            <w:r w:rsidRPr="008A48BF">
              <w:rPr>
                <w:b/>
                <w:bCs/>
              </w:rPr>
              <w:t>Designation</w:t>
            </w:r>
          </w:p>
        </w:tc>
        <w:tc>
          <w:tcPr>
            <w:tcW w:w="1793" w:type="dxa"/>
            <w:shd w:val="clear" w:color="auto" w:fill="auto"/>
            <w:noWrap/>
            <w:vAlign w:val="center"/>
            <w:hideMark/>
          </w:tcPr>
          <w:p w14:paraId="2CEEC642" w14:textId="77777777" w:rsidR="00B92CA5" w:rsidRPr="008A48BF" w:rsidRDefault="00B92CA5" w:rsidP="00B92CA5">
            <w:pPr>
              <w:jc w:val="center"/>
              <w:rPr>
                <w:b/>
                <w:bCs/>
              </w:rPr>
            </w:pPr>
            <w:r w:rsidRPr="008A48BF">
              <w:rPr>
                <w:b/>
                <w:bCs/>
              </w:rPr>
              <w:t>County</w:t>
            </w:r>
          </w:p>
        </w:tc>
        <w:tc>
          <w:tcPr>
            <w:tcW w:w="1792" w:type="dxa"/>
            <w:shd w:val="clear" w:color="auto" w:fill="auto"/>
            <w:noWrap/>
            <w:vAlign w:val="center"/>
            <w:hideMark/>
          </w:tcPr>
          <w:p w14:paraId="5F38A43F" w14:textId="77777777" w:rsidR="00B92CA5" w:rsidRPr="008A48BF" w:rsidRDefault="00B92CA5" w:rsidP="00B92CA5">
            <w:pPr>
              <w:jc w:val="center"/>
              <w:rPr>
                <w:b/>
                <w:bCs/>
              </w:rPr>
            </w:pPr>
            <w:r w:rsidRPr="008A48BF">
              <w:rPr>
                <w:b/>
                <w:bCs/>
              </w:rPr>
              <w:t>Total Verified Loss</w:t>
            </w:r>
          </w:p>
        </w:tc>
        <w:tc>
          <w:tcPr>
            <w:tcW w:w="1793" w:type="dxa"/>
            <w:shd w:val="clear" w:color="auto" w:fill="auto"/>
            <w:noWrap/>
            <w:vAlign w:val="center"/>
            <w:hideMark/>
          </w:tcPr>
          <w:p w14:paraId="1B01EFAA" w14:textId="77777777" w:rsidR="00B92CA5" w:rsidRPr="008A48BF" w:rsidRDefault="00B92CA5" w:rsidP="00B92CA5">
            <w:pPr>
              <w:jc w:val="center"/>
              <w:rPr>
                <w:b/>
                <w:bCs/>
              </w:rPr>
            </w:pPr>
            <w:r w:rsidRPr="008A48BF">
              <w:rPr>
                <w:b/>
                <w:bCs/>
              </w:rPr>
              <w:t>Total Approved Loan Amount</w:t>
            </w:r>
          </w:p>
        </w:tc>
        <w:tc>
          <w:tcPr>
            <w:tcW w:w="1793" w:type="dxa"/>
            <w:shd w:val="clear" w:color="auto" w:fill="auto"/>
            <w:noWrap/>
            <w:vAlign w:val="center"/>
            <w:hideMark/>
          </w:tcPr>
          <w:p w14:paraId="3453FA04" w14:textId="77777777" w:rsidR="00B92CA5" w:rsidRPr="008A48BF" w:rsidRDefault="00B92CA5" w:rsidP="00B92CA5">
            <w:pPr>
              <w:jc w:val="center"/>
              <w:rPr>
                <w:b/>
                <w:bCs/>
              </w:rPr>
            </w:pPr>
            <w:r w:rsidRPr="008A48BF">
              <w:rPr>
                <w:b/>
                <w:bCs/>
              </w:rPr>
              <w:t>Unmet Need</w:t>
            </w:r>
          </w:p>
        </w:tc>
      </w:tr>
      <w:tr w:rsidR="00B92CA5" w:rsidRPr="008A48BF" w14:paraId="74D1A5DB" w14:textId="77777777" w:rsidTr="00D35FA2">
        <w:trPr>
          <w:trHeight w:val="288"/>
        </w:trPr>
        <w:tc>
          <w:tcPr>
            <w:tcW w:w="1792" w:type="dxa"/>
            <w:vMerge w:val="restart"/>
            <w:vAlign w:val="center"/>
          </w:tcPr>
          <w:p w14:paraId="07E4B310" w14:textId="77777777" w:rsidR="00B92CA5" w:rsidRPr="008A48BF" w:rsidRDefault="00B92CA5" w:rsidP="00B92CA5">
            <w:pPr>
              <w:jc w:val="center"/>
            </w:pPr>
            <w:r w:rsidRPr="008A48BF">
              <w:rPr>
                <w:b/>
                <w:bCs/>
              </w:rPr>
              <w:t xml:space="preserve">HUD-identified MID </w:t>
            </w:r>
          </w:p>
        </w:tc>
        <w:tc>
          <w:tcPr>
            <w:tcW w:w="1793" w:type="dxa"/>
            <w:shd w:val="clear" w:color="auto" w:fill="auto"/>
            <w:noWrap/>
            <w:vAlign w:val="bottom"/>
          </w:tcPr>
          <w:p w14:paraId="6BB61BF1" w14:textId="77777777" w:rsidR="00B92CA5" w:rsidRPr="008A48BF" w:rsidRDefault="00B92CA5" w:rsidP="00B92CA5">
            <w:pPr>
              <w:jc w:val="center"/>
            </w:pPr>
            <w:r w:rsidRPr="008A48BF">
              <w:t>Jefferson</w:t>
            </w:r>
          </w:p>
        </w:tc>
        <w:tc>
          <w:tcPr>
            <w:tcW w:w="1792" w:type="dxa"/>
            <w:shd w:val="clear" w:color="auto" w:fill="auto"/>
            <w:noWrap/>
            <w:vAlign w:val="bottom"/>
          </w:tcPr>
          <w:p w14:paraId="445AD00E" w14:textId="77777777" w:rsidR="00B92CA5" w:rsidRPr="008A48BF" w:rsidRDefault="00B92CA5" w:rsidP="00B92CA5">
            <w:pPr>
              <w:jc w:val="right"/>
            </w:pPr>
            <w:r w:rsidRPr="008A48BF">
              <w:t>$1,294,407</w:t>
            </w:r>
          </w:p>
        </w:tc>
        <w:tc>
          <w:tcPr>
            <w:tcW w:w="1793" w:type="dxa"/>
            <w:shd w:val="clear" w:color="auto" w:fill="auto"/>
            <w:noWrap/>
            <w:vAlign w:val="bottom"/>
          </w:tcPr>
          <w:p w14:paraId="6AEC8B51" w14:textId="77777777" w:rsidR="00B92CA5" w:rsidRPr="008A48BF" w:rsidRDefault="00B92CA5" w:rsidP="00B92CA5">
            <w:pPr>
              <w:jc w:val="right"/>
            </w:pPr>
            <w:r w:rsidRPr="008A48BF">
              <w:t>$25,000</w:t>
            </w:r>
          </w:p>
        </w:tc>
        <w:tc>
          <w:tcPr>
            <w:tcW w:w="1793" w:type="dxa"/>
            <w:shd w:val="clear" w:color="auto" w:fill="auto"/>
            <w:noWrap/>
            <w:vAlign w:val="bottom"/>
          </w:tcPr>
          <w:p w14:paraId="0FA9814A" w14:textId="77777777" w:rsidR="00B92CA5" w:rsidRPr="008A48BF" w:rsidRDefault="00B92CA5" w:rsidP="00B92CA5">
            <w:pPr>
              <w:jc w:val="right"/>
            </w:pPr>
            <w:r w:rsidRPr="008A48BF">
              <w:t>$1,269,407</w:t>
            </w:r>
          </w:p>
        </w:tc>
      </w:tr>
      <w:tr w:rsidR="00B92CA5" w:rsidRPr="008A48BF" w14:paraId="1EB5CBE2" w14:textId="77777777" w:rsidTr="00D35FA2">
        <w:trPr>
          <w:trHeight w:val="288"/>
        </w:trPr>
        <w:tc>
          <w:tcPr>
            <w:tcW w:w="1792" w:type="dxa"/>
            <w:vMerge/>
          </w:tcPr>
          <w:p w14:paraId="29D4C8AF" w14:textId="77777777" w:rsidR="00B92CA5" w:rsidRPr="008A48BF" w:rsidRDefault="00B92CA5" w:rsidP="00B92CA5">
            <w:pPr>
              <w:jc w:val="center"/>
            </w:pPr>
          </w:p>
        </w:tc>
        <w:tc>
          <w:tcPr>
            <w:tcW w:w="1793" w:type="dxa"/>
            <w:shd w:val="clear" w:color="auto" w:fill="auto"/>
            <w:noWrap/>
            <w:vAlign w:val="bottom"/>
          </w:tcPr>
          <w:p w14:paraId="63239A71" w14:textId="77777777" w:rsidR="00B92CA5" w:rsidRPr="008A48BF" w:rsidRDefault="00B92CA5" w:rsidP="00B92CA5">
            <w:pPr>
              <w:jc w:val="center"/>
            </w:pPr>
            <w:r w:rsidRPr="008A48BF">
              <w:t>Perry</w:t>
            </w:r>
          </w:p>
        </w:tc>
        <w:tc>
          <w:tcPr>
            <w:tcW w:w="1792" w:type="dxa"/>
            <w:shd w:val="clear" w:color="auto" w:fill="auto"/>
            <w:noWrap/>
            <w:vAlign w:val="bottom"/>
          </w:tcPr>
          <w:p w14:paraId="67E8DC15" w14:textId="77777777" w:rsidR="00B92CA5" w:rsidRPr="008A48BF" w:rsidRDefault="00B92CA5" w:rsidP="00B92CA5">
            <w:pPr>
              <w:jc w:val="right"/>
            </w:pPr>
            <w:r w:rsidRPr="008A48BF">
              <w:t>$320,652</w:t>
            </w:r>
          </w:p>
        </w:tc>
        <w:tc>
          <w:tcPr>
            <w:tcW w:w="1793" w:type="dxa"/>
            <w:shd w:val="clear" w:color="auto" w:fill="auto"/>
            <w:noWrap/>
            <w:vAlign w:val="bottom"/>
          </w:tcPr>
          <w:p w14:paraId="6B4FF535" w14:textId="77777777" w:rsidR="00B92CA5" w:rsidRPr="008A48BF" w:rsidRDefault="00B92CA5" w:rsidP="00B92CA5">
            <w:pPr>
              <w:jc w:val="right"/>
            </w:pPr>
            <w:r w:rsidRPr="008A48BF">
              <w:t>$255,900</w:t>
            </w:r>
          </w:p>
        </w:tc>
        <w:tc>
          <w:tcPr>
            <w:tcW w:w="1793" w:type="dxa"/>
            <w:shd w:val="clear" w:color="auto" w:fill="auto"/>
            <w:noWrap/>
            <w:vAlign w:val="bottom"/>
          </w:tcPr>
          <w:p w14:paraId="757EDB73" w14:textId="77777777" w:rsidR="00B92CA5" w:rsidRPr="008A48BF" w:rsidRDefault="00B92CA5" w:rsidP="00B92CA5">
            <w:pPr>
              <w:jc w:val="right"/>
            </w:pPr>
            <w:r w:rsidRPr="008A48BF">
              <w:t>$64,752</w:t>
            </w:r>
          </w:p>
        </w:tc>
      </w:tr>
      <w:tr w:rsidR="00B92CA5" w:rsidRPr="008A48BF" w14:paraId="66460F84" w14:textId="77777777" w:rsidTr="00D35FA2">
        <w:trPr>
          <w:trHeight w:val="288"/>
        </w:trPr>
        <w:tc>
          <w:tcPr>
            <w:tcW w:w="1792" w:type="dxa"/>
            <w:vMerge w:val="restart"/>
            <w:vAlign w:val="center"/>
          </w:tcPr>
          <w:p w14:paraId="3F5B4F61" w14:textId="77777777" w:rsidR="00B92CA5" w:rsidRPr="008A48BF" w:rsidRDefault="00B92CA5" w:rsidP="00B92CA5">
            <w:pPr>
              <w:jc w:val="center"/>
            </w:pPr>
            <w:r w:rsidRPr="008A48BF">
              <w:rPr>
                <w:rFonts w:asciiTheme="minorHAnsi" w:eastAsia="Times New Roman" w:hAnsiTheme="minorHAnsi" w:cstheme="minorHAnsi"/>
                <w:b/>
                <w:bCs/>
              </w:rPr>
              <w:lastRenderedPageBreak/>
              <w:t>State-identified MID</w:t>
            </w:r>
          </w:p>
        </w:tc>
        <w:tc>
          <w:tcPr>
            <w:tcW w:w="1793" w:type="dxa"/>
            <w:shd w:val="clear" w:color="auto" w:fill="auto"/>
            <w:noWrap/>
            <w:vAlign w:val="bottom"/>
            <w:hideMark/>
          </w:tcPr>
          <w:p w14:paraId="2D011182" w14:textId="77777777" w:rsidR="00B92CA5" w:rsidRPr="008A48BF" w:rsidRDefault="00B92CA5" w:rsidP="00B92CA5">
            <w:pPr>
              <w:jc w:val="center"/>
            </w:pPr>
            <w:r w:rsidRPr="008A48BF">
              <w:t>Desha</w:t>
            </w:r>
          </w:p>
        </w:tc>
        <w:tc>
          <w:tcPr>
            <w:tcW w:w="1792" w:type="dxa"/>
            <w:shd w:val="clear" w:color="auto" w:fill="auto"/>
            <w:noWrap/>
            <w:vAlign w:val="bottom"/>
            <w:hideMark/>
          </w:tcPr>
          <w:p w14:paraId="1D0976D4" w14:textId="77777777" w:rsidR="00B92CA5" w:rsidRPr="008A48BF" w:rsidRDefault="00B92CA5" w:rsidP="00B92CA5">
            <w:pPr>
              <w:jc w:val="right"/>
            </w:pPr>
            <w:r w:rsidRPr="008A48BF">
              <w:t>$443,740</w:t>
            </w:r>
          </w:p>
        </w:tc>
        <w:tc>
          <w:tcPr>
            <w:tcW w:w="1793" w:type="dxa"/>
            <w:shd w:val="clear" w:color="auto" w:fill="auto"/>
            <w:noWrap/>
            <w:vAlign w:val="bottom"/>
            <w:hideMark/>
          </w:tcPr>
          <w:p w14:paraId="0F206B40" w14:textId="77777777" w:rsidR="00B92CA5" w:rsidRPr="008A48BF" w:rsidRDefault="00B92CA5" w:rsidP="00B92CA5">
            <w:pPr>
              <w:jc w:val="right"/>
            </w:pPr>
            <w:r w:rsidRPr="008A48BF">
              <w:t>$0</w:t>
            </w:r>
          </w:p>
        </w:tc>
        <w:tc>
          <w:tcPr>
            <w:tcW w:w="1793" w:type="dxa"/>
            <w:shd w:val="clear" w:color="auto" w:fill="auto"/>
            <w:noWrap/>
            <w:vAlign w:val="bottom"/>
            <w:hideMark/>
          </w:tcPr>
          <w:p w14:paraId="69BF2D9F" w14:textId="77777777" w:rsidR="00B92CA5" w:rsidRPr="008A48BF" w:rsidRDefault="00B92CA5" w:rsidP="00B92CA5">
            <w:pPr>
              <w:jc w:val="right"/>
            </w:pPr>
            <w:r w:rsidRPr="008A48BF">
              <w:t>$443,740</w:t>
            </w:r>
          </w:p>
        </w:tc>
      </w:tr>
      <w:tr w:rsidR="00B92CA5" w:rsidRPr="008A48BF" w14:paraId="6AAE1FBD" w14:textId="77777777" w:rsidTr="00D35FA2">
        <w:trPr>
          <w:trHeight w:val="288"/>
        </w:trPr>
        <w:tc>
          <w:tcPr>
            <w:tcW w:w="1792" w:type="dxa"/>
            <w:vMerge/>
          </w:tcPr>
          <w:p w14:paraId="28CE243B" w14:textId="77777777" w:rsidR="00B92CA5" w:rsidRPr="008A48BF" w:rsidRDefault="00B92CA5" w:rsidP="00B92CA5">
            <w:pPr>
              <w:jc w:val="center"/>
            </w:pPr>
          </w:p>
        </w:tc>
        <w:tc>
          <w:tcPr>
            <w:tcW w:w="1793" w:type="dxa"/>
            <w:shd w:val="clear" w:color="auto" w:fill="auto"/>
            <w:noWrap/>
            <w:vAlign w:val="bottom"/>
            <w:hideMark/>
          </w:tcPr>
          <w:p w14:paraId="0750A6C8" w14:textId="77777777" w:rsidR="00B92CA5" w:rsidRPr="008A48BF" w:rsidRDefault="00B92CA5" w:rsidP="00B92CA5">
            <w:pPr>
              <w:jc w:val="center"/>
            </w:pPr>
            <w:r w:rsidRPr="008A48BF">
              <w:t>Faulkner</w:t>
            </w:r>
          </w:p>
        </w:tc>
        <w:tc>
          <w:tcPr>
            <w:tcW w:w="1792" w:type="dxa"/>
            <w:shd w:val="clear" w:color="auto" w:fill="auto"/>
            <w:noWrap/>
            <w:vAlign w:val="bottom"/>
            <w:hideMark/>
          </w:tcPr>
          <w:p w14:paraId="3C1AF4BD" w14:textId="77777777" w:rsidR="00B92CA5" w:rsidRPr="008A48BF" w:rsidRDefault="00B92CA5" w:rsidP="00B92CA5">
            <w:pPr>
              <w:jc w:val="right"/>
            </w:pPr>
            <w:r w:rsidRPr="008A48BF">
              <w:t>$240,338</w:t>
            </w:r>
          </w:p>
        </w:tc>
        <w:tc>
          <w:tcPr>
            <w:tcW w:w="1793" w:type="dxa"/>
            <w:shd w:val="clear" w:color="auto" w:fill="auto"/>
            <w:noWrap/>
            <w:vAlign w:val="bottom"/>
            <w:hideMark/>
          </w:tcPr>
          <w:p w14:paraId="712BC555" w14:textId="77777777" w:rsidR="00B92CA5" w:rsidRPr="008A48BF" w:rsidRDefault="00B92CA5" w:rsidP="00B92CA5">
            <w:pPr>
              <w:jc w:val="right"/>
            </w:pPr>
            <w:r w:rsidRPr="008A48BF">
              <w:t>$0</w:t>
            </w:r>
          </w:p>
        </w:tc>
        <w:tc>
          <w:tcPr>
            <w:tcW w:w="1793" w:type="dxa"/>
            <w:shd w:val="clear" w:color="auto" w:fill="auto"/>
            <w:noWrap/>
            <w:vAlign w:val="bottom"/>
            <w:hideMark/>
          </w:tcPr>
          <w:p w14:paraId="373E4371" w14:textId="77777777" w:rsidR="00B92CA5" w:rsidRPr="008A48BF" w:rsidRDefault="00B92CA5" w:rsidP="00B92CA5">
            <w:pPr>
              <w:jc w:val="right"/>
            </w:pPr>
            <w:r w:rsidRPr="008A48BF">
              <w:t>$240,338</w:t>
            </w:r>
          </w:p>
        </w:tc>
      </w:tr>
      <w:tr w:rsidR="00B92CA5" w:rsidRPr="008A48BF" w14:paraId="5C07E533" w14:textId="77777777" w:rsidTr="00D35FA2">
        <w:trPr>
          <w:trHeight w:val="288"/>
        </w:trPr>
        <w:tc>
          <w:tcPr>
            <w:tcW w:w="1792" w:type="dxa"/>
            <w:vMerge/>
          </w:tcPr>
          <w:p w14:paraId="35047FC2" w14:textId="77777777" w:rsidR="00B92CA5" w:rsidRPr="008A48BF" w:rsidRDefault="00B92CA5" w:rsidP="00B92CA5">
            <w:pPr>
              <w:jc w:val="center"/>
            </w:pPr>
          </w:p>
        </w:tc>
        <w:tc>
          <w:tcPr>
            <w:tcW w:w="1793" w:type="dxa"/>
            <w:shd w:val="clear" w:color="auto" w:fill="auto"/>
            <w:noWrap/>
            <w:vAlign w:val="bottom"/>
            <w:hideMark/>
          </w:tcPr>
          <w:p w14:paraId="08A6171D" w14:textId="77777777" w:rsidR="00B92CA5" w:rsidRPr="008A48BF" w:rsidRDefault="00B92CA5" w:rsidP="00B92CA5">
            <w:pPr>
              <w:jc w:val="center"/>
            </w:pPr>
            <w:r w:rsidRPr="008A48BF">
              <w:t>Pulaski</w:t>
            </w:r>
          </w:p>
        </w:tc>
        <w:tc>
          <w:tcPr>
            <w:tcW w:w="1792" w:type="dxa"/>
            <w:shd w:val="clear" w:color="auto" w:fill="auto"/>
            <w:noWrap/>
            <w:vAlign w:val="bottom"/>
            <w:hideMark/>
          </w:tcPr>
          <w:p w14:paraId="66D15AA5" w14:textId="77777777" w:rsidR="00B92CA5" w:rsidRPr="008A48BF" w:rsidRDefault="00B92CA5" w:rsidP="00B92CA5">
            <w:pPr>
              <w:jc w:val="right"/>
            </w:pPr>
            <w:r w:rsidRPr="008A48BF">
              <w:t>$822,204</w:t>
            </w:r>
          </w:p>
        </w:tc>
        <w:tc>
          <w:tcPr>
            <w:tcW w:w="1793" w:type="dxa"/>
            <w:shd w:val="clear" w:color="auto" w:fill="auto"/>
            <w:noWrap/>
            <w:vAlign w:val="bottom"/>
            <w:hideMark/>
          </w:tcPr>
          <w:p w14:paraId="088F651B" w14:textId="77777777" w:rsidR="00B92CA5" w:rsidRPr="008A48BF" w:rsidRDefault="00B92CA5" w:rsidP="00B92CA5">
            <w:pPr>
              <w:jc w:val="right"/>
            </w:pPr>
            <w:r w:rsidRPr="008A48BF">
              <w:t>$126,600</w:t>
            </w:r>
          </w:p>
        </w:tc>
        <w:tc>
          <w:tcPr>
            <w:tcW w:w="1793" w:type="dxa"/>
            <w:shd w:val="clear" w:color="auto" w:fill="auto"/>
            <w:noWrap/>
            <w:vAlign w:val="bottom"/>
            <w:hideMark/>
          </w:tcPr>
          <w:p w14:paraId="00266546" w14:textId="77777777" w:rsidR="00B92CA5" w:rsidRPr="008A48BF" w:rsidRDefault="00B92CA5" w:rsidP="00B92CA5">
            <w:pPr>
              <w:jc w:val="right"/>
            </w:pPr>
            <w:r w:rsidRPr="008A48BF">
              <w:t>$695,604</w:t>
            </w:r>
          </w:p>
        </w:tc>
      </w:tr>
      <w:tr w:rsidR="00B92CA5" w:rsidRPr="008A48BF" w14:paraId="6DE2056A" w14:textId="77777777" w:rsidTr="00D35FA2">
        <w:trPr>
          <w:trHeight w:val="288"/>
        </w:trPr>
        <w:tc>
          <w:tcPr>
            <w:tcW w:w="1792" w:type="dxa"/>
            <w:vMerge/>
          </w:tcPr>
          <w:p w14:paraId="35F0CD44" w14:textId="77777777" w:rsidR="00B92CA5" w:rsidRPr="008A48BF" w:rsidRDefault="00B92CA5" w:rsidP="00B92CA5">
            <w:pPr>
              <w:jc w:val="center"/>
            </w:pPr>
          </w:p>
        </w:tc>
        <w:tc>
          <w:tcPr>
            <w:tcW w:w="1793" w:type="dxa"/>
            <w:shd w:val="clear" w:color="auto" w:fill="auto"/>
            <w:noWrap/>
            <w:vAlign w:val="bottom"/>
            <w:hideMark/>
          </w:tcPr>
          <w:p w14:paraId="71FF759A" w14:textId="77777777" w:rsidR="00B92CA5" w:rsidRPr="008A48BF" w:rsidRDefault="00B92CA5" w:rsidP="00B92CA5">
            <w:pPr>
              <w:jc w:val="center"/>
            </w:pPr>
            <w:r w:rsidRPr="008A48BF">
              <w:t>Sebastian</w:t>
            </w:r>
          </w:p>
        </w:tc>
        <w:tc>
          <w:tcPr>
            <w:tcW w:w="1792" w:type="dxa"/>
            <w:shd w:val="clear" w:color="auto" w:fill="auto"/>
            <w:noWrap/>
            <w:vAlign w:val="bottom"/>
            <w:hideMark/>
          </w:tcPr>
          <w:p w14:paraId="704F9538" w14:textId="77777777" w:rsidR="00B92CA5" w:rsidRPr="008A48BF" w:rsidRDefault="00B92CA5" w:rsidP="00B92CA5">
            <w:pPr>
              <w:jc w:val="right"/>
            </w:pPr>
            <w:r w:rsidRPr="008A48BF">
              <w:t>$1,217,141</w:t>
            </w:r>
          </w:p>
        </w:tc>
        <w:tc>
          <w:tcPr>
            <w:tcW w:w="1793" w:type="dxa"/>
            <w:shd w:val="clear" w:color="auto" w:fill="auto"/>
            <w:noWrap/>
            <w:vAlign w:val="bottom"/>
            <w:hideMark/>
          </w:tcPr>
          <w:p w14:paraId="381C8459" w14:textId="77777777" w:rsidR="00B92CA5" w:rsidRPr="008A48BF" w:rsidRDefault="00B92CA5" w:rsidP="00B92CA5">
            <w:pPr>
              <w:jc w:val="right"/>
            </w:pPr>
            <w:r w:rsidRPr="008A48BF">
              <w:t>$327,000</w:t>
            </w:r>
          </w:p>
        </w:tc>
        <w:tc>
          <w:tcPr>
            <w:tcW w:w="1793" w:type="dxa"/>
            <w:shd w:val="clear" w:color="auto" w:fill="auto"/>
            <w:noWrap/>
            <w:vAlign w:val="bottom"/>
            <w:hideMark/>
          </w:tcPr>
          <w:p w14:paraId="390E1FAD" w14:textId="77777777" w:rsidR="00B92CA5" w:rsidRPr="008A48BF" w:rsidRDefault="00B92CA5" w:rsidP="00B92CA5">
            <w:pPr>
              <w:jc w:val="right"/>
            </w:pPr>
            <w:r w:rsidRPr="008A48BF">
              <w:t>$890,141</w:t>
            </w:r>
          </w:p>
        </w:tc>
      </w:tr>
    </w:tbl>
    <w:p w14:paraId="1A17845F" w14:textId="77777777" w:rsidR="00B92CA5" w:rsidRPr="008A48BF" w:rsidRDefault="00B92CA5" w:rsidP="00B92CA5">
      <w:pPr>
        <w:pStyle w:val="Heading4"/>
      </w:pPr>
      <w:r w:rsidRPr="008A48BF">
        <w:t>Unmet Need Summary – State-Identified Most Impacted and Distressed Counties</w:t>
      </w:r>
    </w:p>
    <w:p w14:paraId="133DF05B" w14:textId="77777777" w:rsidR="00B92CA5" w:rsidRPr="008A48BF" w:rsidRDefault="00B92CA5" w:rsidP="00B92CA5">
      <w:pPr>
        <w:pStyle w:val="BulletPoints"/>
      </w:pPr>
      <w:r w:rsidRPr="008A48BF">
        <w:rPr>
          <w:b/>
          <w:bCs/>
        </w:rPr>
        <w:t>Housing</w:t>
      </w:r>
      <w:r w:rsidRPr="008A48BF">
        <w:t xml:space="preserve"> – This includes unmet housing needs for renter and owner-occupied households with verified losses over $0. Renters include Low and Moderate Income (80% AMI) with Major/Severe damage. Owner-occupied households include Low and Moderate Income households with Major/Severe Damage and no homeowner insurance. </w:t>
      </w:r>
    </w:p>
    <w:p w14:paraId="08F78236" w14:textId="77777777" w:rsidR="00051B90" w:rsidRPr="008A48BF" w:rsidRDefault="00B92CA5" w:rsidP="00051B90">
      <w:pPr>
        <w:pStyle w:val="BulletPoints"/>
      </w:pPr>
      <w:r w:rsidRPr="008A48BF">
        <w:rPr>
          <w:b/>
          <w:bCs/>
        </w:rPr>
        <w:t>Infrastructure</w:t>
      </w:r>
      <w:r w:rsidRPr="008A48BF">
        <w:t xml:space="preserve"> – The infrastructure unmet need represents the non-federal share amount for all infrastructure categories. </w:t>
      </w:r>
    </w:p>
    <w:p w14:paraId="38610B22" w14:textId="6F0E0C37" w:rsidR="00B92CA5" w:rsidRPr="008A48BF" w:rsidRDefault="00B92CA5" w:rsidP="00361259">
      <w:pPr>
        <w:pStyle w:val="BulletPoints"/>
      </w:pPr>
      <w:r w:rsidRPr="008A48BF">
        <w:rPr>
          <w:b/>
          <w:bCs/>
        </w:rPr>
        <w:t>Economic</w:t>
      </w:r>
      <w:r w:rsidRPr="008A48BF">
        <w:t xml:space="preserve"> – The amount below shows the business unmet needs using SBA Business Loans, taking the Total Verified Loss minus the Total Approved Loan Amount. </w:t>
      </w:r>
    </w:p>
    <w:p w14:paraId="7DF4F1C9" w14:textId="718E29DC" w:rsidR="00B92CA5" w:rsidRPr="008A48BF" w:rsidRDefault="00B92CA5" w:rsidP="00B92CA5">
      <w:pPr>
        <w:ind w:left="720"/>
        <w:jc w:val="center"/>
        <w:rPr>
          <w:b/>
          <w:bCs/>
          <w:iCs/>
        </w:rPr>
      </w:pPr>
      <w:r w:rsidRPr="008A48BF">
        <w:rPr>
          <w:b/>
          <w:bCs/>
          <w:iCs/>
        </w:rPr>
        <w:t xml:space="preserve">Table </w:t>
      </w:r>
      <w:r w:rsidR="00E64F20" w:rsidRPr="008A48BF">
        <w:rPr>
          <w:b/>
          <w:bCs/>
          <w:iCs/>
        </w:rPr>
        <w:t>4</w:t>
      </w:r>
      <w:r w:rsidR="00E334DA">
        <w:rPr>
          <w:b/>
          <w:bCs/>
          <w:iCs/>
        </w:rPr>
        <w:t>6</w:t>
      </w:r>
      <w:r w:rsidRPr="008A48BF">
        <w:rPr>
          <w:b/>
          <w:bCs/>
          <w:iCs/>
        </w:rPr>
        <w:t>: Unmet Needs Summary for HUD- and State-Identified MIDs</w:t>
      </w:r>
    </w:p>
    <w:tbl>
      <w:tblPr>
        <w:tblW w:w="9445" w:type="dxa"/>
        <w:tblInd w:w="720" w:type="dxa"/>
        <w:tblLayout w:type="fixed"/>
        <w:tblLook w:val="04A0" w:firstRow="1" w:lastRow="0" w:firstColumn="1" w:lastColumn="0" w:noHBand="0" w:noVBand="1"/>
      </w:tblPr>
      <w:tblGrid>
        <w:gridCol w:w="1574"/>
        <w:gridCol w:w="1574"/>
        <w:gridCol w:w="1574"/>
        <w:gridCol w:w="1574"/>
        <w:gridCol w:w="1574"/>
        <w:gridCol w:w="1575"/>
      </w:tblGrid>
      <w:tr w:rsidR="00B92CA5" w:rsidRPr="008A48BF" w14:paraId="26D8A308" w14:textId="77777777" w:rsidTr="00B92CA5">
        <w:trPr>
          <w:trHeight w:val="288"/>
        </w:trPr>
        <w:tc>
          <w:tcPr>
            <w:tcW w:w="1574" w:type="dxa"/>
            <w:tcBorders>
              <w:top w:val="single" w:sz="4" w:space="0" w:color="auto"/>
              <w:left w:val="single" w:sz="4" w:space="0" w:color="auto"/>
              <w:bottom w:val="single" w:sz="4" w:space="0" w:color="auto"/>
              <w:right w:val="single" w:sz="4" w:space="0" w:color="auto"/>
            </w:tcBorders>
            <w:vAlign w:val="center"/>
          </w:tcPr>
          <w:p w14:paraId="38ECB570" w14:textId="77777777" w:rsidR="00B92CA5" w:rsidRPr="008A48BF" w:rsidRDefault="00B92CA5" w:rsidP="00B92CA5">
            <w:pPr>
              <w:jc w:val="center"/>
              <w:rPr>
                <w:b/>
                <w:bCs/>
              </w:rPr>
            </w:pPr>
            <w:r w:rsidRPr="008A48BF">
              <w:rPr>
                <w:b/>
                <w:bCs/>
              </w:rPr>
              <w:t>Designation</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9689F" w14:textId="77777777" w:rsidR="00B92CA5" w:rsidRPr="008A48BF" w:rsidRDefault="00B92CA5" w:rsidP="00B92CA5">
            <w:pPr>
              <w:jc w:val="center"/>
              <w:rPr>
                <w:b/>
                <w:bCs/>
              </w:rPr>
            </w:pPr>
            <w:r w:rsidRPr="008A48BF">
              <w:rPr>
                <w:b/>
                <w:bCs/>
              </w:rPr>
              <w:t>County</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14:paraId="5A2F7AEB" w14:textId="77777777" w:rsidR="00B92CA5" w:rsidRPr="008A48BF" w:rsidRDefault="00B92CA5" w:rsidP="00B92CA5">
            <w:pPr>
              <w:jc w:val="center"/>
              <w:rPr>
                <w:b/>
                <w:bCs/>
              </w:rPr>
            </w:pPr>
            <w:r w:rsidRPr="008A48BF">
              <w:rPr>
                <w:b/>
                <w:bCs/>
              </w:rPr>
              <w:t>Housing</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14:paraId="6A8B7D95" w14:textId="77777777" w:rsidR="00B92CA5" w:rsidRPr="008A48BF" w:rsidRDefault="00B92CA5" w:rsidP="00B92CA5">
            <w:pPr>
              <w:jc w:val="center"/>
              <w:rPr>
                <w:b/>
                <w:bCs/>
              </w:rPr>
            </w:pPr>
            <w:r w:rsidRPr="008A48BF">
              <w:rPr>
                <w:b/>
                <w:bCs/>
              </w:rPr>
              <w:t>Infrastructure</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14:paraId="045DB2C5" w14:textId="77777777" w:rsidR="00B92CA5" w:rsidRPr="008A48BF" w:rsidRDefault="00B92CA5" w:rsidP="00B92CA5">
            <w:pPr>
              <w:jc w:val="center"/>
              <w:rPr>
                <w:b/>
                <w:bCs/>
              </w:rPr>
            </w:pPr>
            <w:r w:rsidRPr="008A48BF">
              <w:rPr>
                <w:b/>
                <w:bCs/>
              </w:rPr>
              <w:t>Economic</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14:paraId="199FE9CA" w14:textId="77777777" w:rsidR="00B92CA5" w:rsidRPr="008A48BF" w:rsidRDefault="00B92CA5" w:rsidP="00B92CA5">
            <w:pPr>
              <w:jc w:val="center"/>
              <w:rPr>
                <w:b/>
                <w:bCs/>
              </w:rPr>
            </w:pPr>
            <w:r w:rsidRPr="008A48BF">
              <w:rPr>
                <w:b/>
                <w:bCs/>
              </w:rPr>
              <w:t>Total</w:t>
            </w:r>
          </w:p>
        </w:tc>
      </w:tr>
      <w:tr w:rsidR="00B92CA5" w:rsidRPr="008A48BF" w14:paraId="47A5A026" w14:textId="77777777" w:rsidTr="00B92CA5">
        <w:trPr>
          <w:trHeight w:val="288"/>
        </w:trPr>
        <w:tc>
          <w:tcPr>
            <w:tcW w:w="1574" w:type="dxa"/>
            <w:vMerge w:val="restart"/>
            <w:tcBorders>
              <w:top w:val="nil"/>
              <w:left w:val="single" w:sz="4" w:space="0" w:color="auto"/>
              <w:right w:val="single" w:sz="4" w:space="0" w:color="auto"/>
            </w:tcBorders>
            <w:vAlign w:val="center"/>
          </w:tcPr>
          <w:p w14:paraId="5FF329AB" w14:textId="77777777" w:rsidR="00B92CA5" w:rsidRPr="008A48BF" w:rsidRDefault="00B92CA5" w:rsidP="00B92CA5">
            <w:pPr>
              <w:jc w:val="center"/>
            </w:pPr>
            <w:r w:rsidRPr="008A48BF">
              <w:rPr>
                <w:b/>
                <w:bCs/>
              </w:rPr>
              <w:t>HUD-identified MID</w:t>
            </w:r>
          </w:p>
        </w:tc>
        <w:tc>
          <w:tcPr>
            <w:tcW w:w="1574" w:type="dxa"/>
            <w:tcBorders>
              <w:top w:val="nil"/>
              <w:left w:val="single" w:sz="4" w:space="0" w:color="auto"/>
              <w:bottom w:val="single" w:sz="4" w:space="0" w:color="auto"/>
              <w:right w:val="single" w:sz="4" w:space="0" w:color="auto"/>
            </w:tcBorders>
            <w:shd w:val="clear" w:color="auto" w:fill="auto"/>
            <w:noWrap/>
            <w:vAlign w:val="bottom"/>
          </w:tcPr>
          <w:p w14:paraId="0E927511" w14:textId="77777777" w:rsidR="00B92CA5" w:rsidRPr="008A48BF" w:rsidRDefault="00B92CA5" w:rsidP="00B92CA5">
            <w:pPr>
              <w:jc w:val="center"/>
            </w:pPr>
            <w:r w:rsidRPr="008A48BF">
              <w:t>Jefferson</w:t>
            </w:r>
          </w:p>
        </w:tc>
        <w:tc>
          <w:tcPr>
            <w:tcW w:w="1574" w:type="dxa"/>
            <w:tcBorders>
              <w:top w:val="nil"/>
              <w:left w:val="nil"/>
              <w:bottom w:val="single" w:sz="4" w:space="0" w:color="auto"/>
              <w:right w:val="single" w:sz="4" w:space="0" w:color="auto"/>
            </w:tcBorders>
            <w:shd w:val="clear" w:color="auto" w:fill="auto"/>
            <w:noWrap/>
            <w:vAlign w:val="bottom"/>
          </w:tcPr>
          <w:p w14:paraId="23A1CEE4" w14:textId="77777777" w:rsidR="00B92CA5" w:rsidRPr="008A48BF" w:rsidRDefault="00B92CA5" w:rsidP="00B92CA5">
            <w:pPr>
              <w:jc w:val="right"/>
            </w:pPr>
            <w:r w:rsidRPr="008A48BF">
              <w:t>$6,130,426</w:t>
            </w:r>
          </w:p>
        </w:tc>
        <w:tc>
          <w:tcPr>
            <w:tcW w:w="1574" w:type="dxa"/>
            <w:tcBorders>
              <w:top w:val="nil"/>
              <w:left w:val="nil"/>
              <w:bottom w:val="single" w:sz="4" w:space="0" w:color="auto"/>
              <w:right w:val="single" w:sz="4" w:space="0" w:color="auto"/>
            </w:tcBorders>
            <w:shd w:val="clear" w:color="auto" w:fill="auto"/>
            <w:noWrap/>
            <w:vAlign w:val="bottom"/>
          </w:tcPr>
          <w:p w14:paraId="118ABFC5" w14:textId="77777777" w:rsidR="00B92CA5" w:rsidRPr="008A48BF" w:rsidRDefault="00B92CA5" w:rsidP="00B92CA5">
            <w:pPr>
              <w:jc w:val="right"/>
            </w:pPr>
            <w:r w:rsidRPr="008A48BF">
              <w:t>$549,409</w:t>
            </w:r>
          </w:p>
        </w:tc>
        <w:tc>
          <w:tcPr>
            <w:tcW w:w="1574" w:type="dxa"/>
            <w:tcBorders>
              <w:top w:val="nil"/>
              <w:left w:val="nil"/>
              <w:bottom w:val="single" w:sz="4" w:space="0" w:color="auto"/>
              <w:right w:val="single" w:sz="4" w:space="0" w:color="auto"/>
            </w:tcBorders>
            <w:shd w:val="clear" w:color="auto" w:fill="auto"/>
            <w:noWrap/>
            <w:vAlign w:val="bottom"/>
          </w:tcPr>
          <w:p w14:paraId="12EBB239" w14:textId="77777777" w:rsidR="00B92CA5" w:rsidRPr="008A48BF" w:rsidRDefault="00B92CA5" w:rsidP="00B92CA5">
            <w:pPr>
              <w:jc w:val="right"/>
            </w:pPr>
            <w:r w:rsidRPr="008A48BF">
              <w:t>$1,269,407</w:t>
            </w:r>
          </w:p>
        </w:tc>
        <w:tc>
          <w:tcPr>
            <w:tcW w:w="1575" w:type="dxa"/>
            <w:tcBorders>
              <w:top w:val="nil"/>
              <w:left w:val="nil"/>
              <w:bottom w:val="single" w:sz="4" w:space="0" w:color="auto"/>
              <w:right w:val="single" w:sz="4" w:space="0" w:color="auto"/>
            </w:tcBorders>
            <w:shd w:val="clear" w:color="auto" w:fill="auto"/>
            <w:noWrap/>
            <w:vAlign w:val="bottom"/>
          </w:tcPr>
          <w:p w14:paraId="7720FD62" w14:textId="77777777" w:rsidR="00B92CA5" w:rsidRPr="008A48BF" w:rsidRDefault="00B92CA5" w:rsidP="00B92CA5">
            <w:pPr>
              <w:jc w:val="right"/>
            </w:pPr>
            <w:r w:rsidRPr="008A48BF">
              <w:t>$7,949,242</w:t>
            </w:r>
          </w:p>
        </w:tc>
      </w:tr>
      <w:tr w:rsidR="00B92CA5" w:rsidRPr="008A48BF" w14:paraId="70C23AEC" w14:textId="77777777" w:rsidTr="00B92CA5">
        <w:trPr>
          <w:trHeight w:val="288"/>
        </w:trPr>
        <w:tc>
          <w:tcPr>
            <w:tcW w:w="1574" w:type="dxa"/>
            <w:vMerge/>
            <w:tcBorders>
              <w:left w:val="single" w:sz="4" w:space="0" w:color="auto"/>
              <w:bottom w:val="single" w:sz="4" w:space="0" w:color="auto"/>
              <w:right w:val="single" w:sz="4" w:space="0" w:color="auto"/>
            </w:tcBorders>
          </w:tcPr>
          <w:p w14:paraId="37FD9BE9" w14:textId="77777777" w:rsidR="00B92CA5" w:rsidRPr="008A48BF" w:rsidRDefault="00B92CA5" w:rsidP="00B92CA5">
            <w:pPr>
              <w:jc w:val="center"/>
            </w:pPr>
          </w:p>
        </w:tc>
        <w:tc>
          <w:tcPr>
            <w:tcW w:w="1574" w:type="dxa"/>
            <w:tcBorders>
              <w:top w:val="nil"/>
              <w:left w:val="single" w:sz="4" w:space="0" w:color="auto"/>
              <w:bottom w:val="single" w:sz="4" w:space="0" w:color="auto"/>
              <w:right w:val="single" w:sz="4" w:space="0" w:color="auto"/>
            </w:tcBorders>
            <w:shd w:val="clear" w:color="auto" w:fill="auto"/>
            <w:noWrap/>
            <w:vAlign w:val="bottom"/>
          </w:tcPr>
          <w:p w14:paraId="175305C6" w14:textId="77777777" w:rsidR="00B92CA5" w:rsidRPr="008A48BF" w:rsidRDefault="00B92CA5" w:rsidP="00B92CA5">
            <w:pPr>
              <w:jc w:val="center"/>
            </w:pPr>
            <w:r w:rsidRPr="008A48BF">
              <w:t>Perry</w:t>
            </w:r>
          </w:p>
        </w:tc>
        <w:tc>
          <w:tcPr>
            <w:tcW w:w="1574" w:type="dxa"/>
            <w:tcBorders>
              <w:top w:val="nil"/>
              <w:left w:val="nil"/>
              <w:bottom w:val="single" w:sz="4" w:space="0" w:color="auto"/>
              <w:right w:val="single" w:sz="4" w:space="0" w:color="auto"/>
            </w:tcBorders>
            <w:shd w:val="clear" w:color="auto" w:fill="auto"/>
            <w:noWrap/>
            <w:vAlign w:val="bottom"/>
          </w:tcPr>
          <w:p w14:paraId="67114562" w14:textId="77777777" w:rsidR="00B92CA5" w:rsidRPr="008A48BF" w:rsidRDefault="00B92CA5" w:rsidP="00B92CA5">
            <w:pPr>
              <w:jc w:val="right"/>
            </w:pPr>
            <w:r w:rsidRPr="008A48BF">
              <w:t>$2,611,492</w:t>
            </w:r>
          </w:p>
        </w:tc>
        <w:tc>
          <w:tcPr>
            <w:tcW w:w="1574" w:type="dxa"/>
            <w:tcBorders>
              <w:top w:val="nil"/>
              <w:left w:val="nil"/>
              <w:bottom w:val="single" w:sz="4" w:space="0" w:color="auto"/>
              <w:right w:val="single" w:sz="4" w:space="0" w:color="auto"/>
            </w:tcBorders>
            <w:shd w:val="clear" w:color="auto" w:fill="auto"/>
            <w:noWrap/>
            <w:vAlign w:val="bottom"/>
          </w:tcPr>
          <w:p w14:paraId="1C9FB33F" w14:textId="77777777" w:rsidR="00B92CA5" w:rsidRPr="008A48BF" w:rsidRDefault="00B92CA5" w:rsidP="00B92CA5">
            <w:pPr>
              <w:jc w:val="right"/>
            </w:pPr>
            <w:r w:rsidRPr="008A48BF">
              <w:t>$541,904</w:t>
            </w:r>
          </w:p>
        </w:tc>
        <w:tc>
          <w:tcPr>
            <w:tcW w:w="1574" w:type="dxa"/>
            <w:tcBorders>
              <w:top w:val="nil"/>
              <w:left w:val="nil"/>
              <w:bottom w:val="single" w:sz="4" w:space="0" w:color="auto"/>
              <w:right w:val="single" w:sz="4" w:space="0" w:color="auto"/>
            </w:tcBorders>
            <w:shd w:val="clear" w:color="auto" w:fill="auto"/>
            <w:noWrap/>
            <w:vAlign w:val="bottom"/>
          </w:tcPr>
          <w:p w14:paraId="35AC27EB" w14:textId="77777777" w:rsidR="00B92CA5" w:rsidRPr="008A48BF" w:rsidRDefault="00B92CA5" w:rsidP="00B92CA5">
            <w:pPr>
              <w:jc w:val="right"/>
            </w:pPr>
            <w:r w:rsidRPr="008A48BF">
              <w:t>$64,752</w:t>
            </w:r>
          </w:p>
        </w:tc>
        <w:tc>
          <w:tcPr>
            <w:tcW w:w="1575" w:type="dxa"/>
            <w:tcBorders>
              <w:top w:val="nil"/>
              <w:left w:val="nil"/>
              <w:bottom w:val="single" w:sz="4" w:space="0" w:color="auto"/>
              <w:right w:val="single" w:sz="4" w:space="0" w:color="auto"/>
            </w:tcBorders>
            <w:shd w:val="clear" w:color="auto" w:fill="auto"/>
            <w:noWrap/>
            <w:vAlign w:val="bottom"/>
          </w:tcPr>
          <w:p w14:paraId="28842668" w14:textId="77777777" w:rsidR="00B92CA5" w:rsidRPr="008A48BF" w:rsidRDefault="00B92CA5" w:rsidP="00B92CA5">
            <w:pPr>
              <w:jc w:val="right"/>
            </w:pPr>
            <w:r w:rsidRPr="008A48BF">
              <w:t>$3,218,148</w:t>
            </w:r>
          </w:p>
        </w:tc>
      </w:tr>
      <w:tr w:rsidR="00B92CA5" w:rsidRPr="008A48BF" w14:paraId="53FB811B" w14:textId="77777777" w:rsidTr="00B92CA5">
        <w:trPr>
          <w:trHeight w:val="288"/>
        </w:trPr>
        <w:tc>
          <w:tcPr>
            <w:tcW w:w="1574" w:type="dxa"/>
            <w:vMerge w:val="restart"/>
            <w:tcBorders>
              <w:top w:val="nil"/>
              <w:left w:val="single" w:sz="4" w:space="0" w:color="auto"/>
              <w:right w:val="single" w:sz="4" w:space="0" w:color="auto"/>
            </w:tcBorders>
            <w:vAlign w:val="center"/>
          </w:tcPr>
          <w:p w14:paraId="665B5316" w14:textId="77777777" w:rsidR="00B92CA5" w:rsidRPr="008A48BF" w:rsidRDefault="00B92CA5" w:rsidP="00165F81">
            <w:pPr>
              <w:jc w:val="center"/>
              <w:rPr>
                <w:b/>
                <w:bCs/>
              </w:rPr>
            </w:pPr>
            <w:r w:rsidRPr="008A48BF">
              <w:rPr>
                <w:b/>
                <w:bCs/>
              </w:rPr>
              <w:t>State-identified MID</w:t>
            </w: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14:paraId="588F6DCC" w14:textId="77777777" w:rsidR="00B92CA5" w:rsidRPr="008A48BF" w:rsidRDefault="00B92CA5" w:rsidP="00165F81">
            <w:pPr>
              <w:jc w:val="center"/>
            </w:pPr>
            <w:r w:rsidRPr="008A48BF">
              <w:t>Desha</w:t>
            </w:r>
          </w:p>
        </w:tc>
        <w:tc>
          <w:tcPr>
            <w:tcW w:w="1574" w:type="dxa"/>
            <w:tcBorders>
              <w:top w:val="nil"/>
              <w:left w:val="nil"/>
              <w:bottom w:val="single" w:sz="4" w:space="0" w:color="auto"/>
              <w:right w:val="single" w:sz="4" w:space="0" w:color="auto"/>
            </w:tcBorders>
            <w:shd w:val="clear" w:color="auto" w:fill="auto"/>
            <w:noWrap/>
            <w:vAlign w:val="bottom"/>
            <w:hideMark/>
          </w:tcPr>
          <w:p w14:paraId="11742027" w14:textId="77777777" w:rsidR="00B92CA5" w:rsidRPr="008A48BF" w:rsidRDefault="00B92CA5" w:rsidP="00165F81">
            <w:pPr>
              <w:jc w:val="center"/>
            </w:pPr>
            <w:r w:rsidRPr="008A48BF">
              <w:t>$1,202,049</w:t>
            </w:r>
          </w:p>
        </w:tc>
        <w:tc>
          <w:tcPr>
            <w:tcW w:w="1574" w:type="dxa"/>
            <w:tcBorders>
              <w:top w:val="nil"/>
              <w:left w:val="nil"/>
              <w:bottom w:val="single" w:sz="4" w:space="0" w:color="auto"/>
              <w:right w:val="single" w:sz="4" w:space="0" w:color="auto"/>
            </w:tcBorders>
            <w:shd w:val="clear" w:color="auto" w:fill="auto"/>
            <w:noWrap/>
            <w:vAlign w:val="bottom"/>
            <w:hideMark/>
          </w:tcPr>
          <w:p w14:paraId="2F022101" w14:textId="77777777" w:rsidR="00B92CA5" w:rsidRPr="008A48BF" w:rsidRDefault="00B92CA5" w:rsidP="00165F81">
            <w:pPr>
              <w:jc w:val="center"/>
            </w:pPr>
            <w:r w:rsidRPr="008A48BF">
              <w:t>$265,378</w:t>
            </w:r>
          </w:p>
        </w:tc>
        <w:tc>
          <w:tcPr>
            <w:tcW w:w="1574" w:type="dxa"/>
            <w:tcBorders>
              <w:top w:val="nil"/>
              <w:left w:val="nil"/>
              <w:bottom w:val="single" w:sz="4" w:space="0" w:color="auto"/>
              <w:right w:val="single" w:sz="4" w:space="0" w:color="auto"/>
            </w:tcBorders>
            <w:shd w:val="clear" w:color="auto" w:fill="auto"/>
            <w:noWrap/>
            <w:vAlign w:val="bottom"/>
            <w:hideMark/>
          </w:tcPr>
          <w:p w14:paraId="7FB8FCF9" w14:textId="77777777" w:rsidR="00B92CA5" w:rsidRPr="008A48BF" w:rsidRDefault="00B92CA5" w:rsidP="00165F81">
            <w:pPr>
              <w:jc w:val="center"/>
            </w:pPr>
            <w:r w:rsidRPr="008A48BF">
              <w:t>$443,740</w:t>
            </w:r>
          </w:p>
        </w:tc>
        <w:tc>
          <w:tcPr>
            <w:tcW w:w="1575" w:type="dxa"/>
            <w:tcBorders>
              <w:top w:val="nil"/>
              <w:left w:val="nil"/>
              <w:bottom w:val="single" w:sz="4" w:space="0" w:color="auto"/>
              <w:right w:val="single" w:sz="4" w:space="0" w:color="auto"/>
            </w:tcBorders>
            <w:shd w:val="clear" w:color="auto" w:fill="auto"/>
            <w:noWrap/>
            <w:vAlign w:val="bottom"/>
            <w:hideMark/>
          </w:tcPr>
          <w:p w14:paraId="76CDE5F3" w14:textId="77777777" w:rsidR="00B92CA5" w:rsidRPr="008A48BF" w:rsidRDefault="00B92CA5" w:rsidP="00165F81">
            <w:pPr>
              <w:jc w:val="center"/>
            </w:pPr>
            <w:r w:rsidRPr="008A48BF">
              <w:t>$1,911,167</w:t>
            </w:r>
          </w:p>
        </w:tc>
      </w:tr>
      <w:tr w:rsidR="00B92CA5" w:rsidRPr="008A48BF" w14:paraId="25D78D75" w14:textId="77777777" w:rsidTr="00B92CA5">
        <w:trPr>
          <w:trHeight w:val="288"/>
        </w:trPr>
        <w:tc>
          <w:tcPr>
            <w:tcW w:w="1574" w:type="dxa"/>
            <w:vMerge/>
            <w:tcBorders>
              <w:left w:val="single" w:sz="4" w:space="0" w:color="auto"/>
              <w:right w:val="single" w:sz="4" w:space="0" w:color="auto"/>
            </w:tcBorders>
          </w:tcPr>
          <w:p w14:paraId="7294BCF3" w14:textId="77777777" w:rsidR="00B92CA5" w:rsidRPr="008A48BF" w:rsidRDefault="00B92CA5" w:rsidP="00B92CA5">
            <w:pPr>
              <w:jc w:val="center"/>
            </w:pP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14:paraId="4F21B5CE" w14:textId="77777777" w:rsidR="00B92CA5" w:rsidRPr="008A48BF" w:rsidRDefault="00B92CA5" w:rsidP="00B92CA5">
            <w:pPr>
              <w:jc w:val="center"/>
            </w:pPr>
            <w:r w:rsidRPr="008A48BF">
              <w:t>Faulkner</w:t>
            </w:r>
          </w:p>
        </w:tc>
        <w:tc>
          <w:tcPr>
            <w:tcW w:w="1574" w:type="dxa"/>
            <w:tcBorders>
              <w:top w:val="nil"/>
              <w:left w:val="nil"/>
              <w:bottom w:val="single" w:sz="4" w:space="0" w:color="auto"/>
              <w:right w:val="single" w:sz="4" w:space="0" w:color="auto"/>
            </w:tcBorders>
            <w:shd w:val="clear" w:color="auto" w:fill="auto"/>
            <w:noWrap/>
            <w:vAlign w:val="bottom"/>
            <w:hideMark/>
          </w:tcPr>
          <w:p w14:paraId="5B487FAB" w14:textId="77777777" w:rsidR="00B92CA5" w:rsidRPr="008A48BF" w:rsidRDefault="00B92CA5" w:rsidP="00B92CA5">
            <w:pPr>
              <w:jc w:val="right"/>
            </w:pPr>
            <w:r w:rsidRPr="008A48BF">
              <w:t>$1,321,448</w:t>
            </w:r>
          </w:p>
        </w:tc>
        <w:tc>
          <w:tcPr>
            <w:tcW w:w="1574" w:type="dxa"/>
            <w:tcBorders>
              <w:top w:val="nil"/>
              <w:left w:val="nil"/>
              <w:bottom w:val="single" w:sz="4" w:space="0" w:color="auto"/>
              <w:right w:val="single" w:sz="4" w:space="0" w:color="auto"/>
            </w:tcBorders>
            <w:shd w:val="clear" w:color="auto" w:fill="auto"/>
            <w:noWrap/>
            <w:vAlign w:val="bottom"/>
            <w:hideMark/>
          </w:tcPr>
          <w:p w14:paraId="0756A92D" w14:textId="77777777" w:rsidR="00B92CA5" w:rsidRPr="008A48BF" w:rsidRDefault="00B92CA5" w:rsidP="00B92CA5">
            <w:pPr>
              <w:jc w:val="right"/>
            </w:pPr>
            <w:r w:rsidRPr="008A48BF">
              <w:t>$443,950</w:t>
            </w:r>
          </w:p>
        </w:tc>
        <w:tc>
          <w:tcPr>
            <w:tcW w:w="1574" w:type="dxa"/>
            <w:tcBorders>
              <w:top w:val="nil"/>
              <w:left w:val="nil"/>
              <w:bottom w:val="single" w:sz="4" w:space="0" w:color="auto"/>
              <w:right w:val="single" w:sz="4" w:space="0" w:color="auto"/>
            </w:tcBorders>
            <w:shd w:val="clear" w:color="auto" w:fill="auto"/>
            <w:noWrap/>
            <w:vAlign w:val="bottom"/>
            <w:hideMark/>
          </w:tcPr>
          <w:p w14:paraId="22A4E5F6" w14:textId="77777777" w:rsidR="00B92CA5" w:rsidRPr="008A48BF" w:rsidRDefault="00B92CA5" w:rsidP="00B92CA5">
            <w:pPr>
              <w:jc w:val="right"/>
            </w:pPr>
            <w:r w:rsidRPr="008A48BF">
              <w:t>$240,338</w:t>
            </w:r>
          </w:p>
        </w:tc>
        <w:tc>
          <w:tcPr>
            <w:tcW w:w="1575" w:type="dxa"/>
            <w:tcBorders>
              <w:top w:val="nil"/>
              <w:left w:val="nil"/>
              <w:bottom w:val="single" w:sz="4" w:space="0" w:color="auto"/>
              <w:right w:val="single" w:sz="4" w:space="0" w:color="auto"/>
            </w:tcBorders>
            <w:shd w:val="clear" w:color="auto" w:fill="auto"/>
            <w:noWrap/>
            <w:vAlign w:val="bottom"/>
            <w:hideMark/>
          </w:tcPr>
          <w:p w14:paraId="2B16D434" w14:textId="77777777" w:rsidR="00B92CA5" w:rsidRPr="008A48BF" w:rsidRDefault="00B92CA5" w:rsidP="00B92CA5">
            <w:pPr>
              <w:jc w:val="right"/>
            </w:pPr>
            <w:r w:rsidRPr="008A48BF">
              <w:t>$2,005,736</w:t>
            </w:r>
          </w:p>
        </w:tc>
      </w:tr>
      <w:tr w:rsidR="00B92CA5" w:rsidRPr="008A48BF" w14:paraId="5659D62B" w14:textId="77777777" w:rsidTr="00B92CA5">
        <w:trPr>
          <w:trHeight w:val="288"/>
        </w:trPr>
        <w:tc>
          <w:tcPr>
            <w:tcW w:w="1574" w:type="dxa"/>
            <w:vMerge/>
            <w:tcBorders>
              <w:left w:val="single" w:sz="4" w:space="0" w:color="auto"/>
              <w:right w:val="single" w:sz="4" w:space="0" w:color="auto"/>
            </w:tcBorders>
          </w:tcPr>
          <w:p w14:paraId="595A8EAE" w14:textId="77777777" w:rsidR="00B92CA5" w:rsidRPr="008A48BF" w:rsidRDefault="00B92CA5" w:rsidP="00B92CA5">
            <w:pPr>
              <w:jc w:val="center"/>
            </w:pP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14:paraId="02208680" w14:textId="77777777" w:rsidR="00B92CA5" w:rsidRPr="008A48BF" w:rsidRDefault="00B92CA5" w:rsidP="00B92CA5">
            <w:pPr>
              <w:jc w:val="center"/>
            </w:pPr>
            <w:r w:rsidRPr="008A48BF">
              <w:t>Pulaski</w:t>
            </w:r>
          </w:p>
        </w:tc>
        <w:tc>
          <w:tcPr>
            <w:tcW w:w="1574" w:type="dxa"/>
            <w:tcBorders>
              <w:top w:val="nil"/>
              <w:left w:val="nil"/>
              <w:bottom w:val="single" w:sz="4" w:space="0" w:color="auto"/>
              <w:right w:val="single" w:sz="4" w:space="0" w:color="auto"/>
            </w:tcBorders>
            <w:shd w:val="clear" w:color="auto" w:fill="auto"/>
            <w:noWrap/>
            <w:vAlign w:val="bottom"/>
            <w:hideMark/>
          </w:tcPr>
          <w:p w14:paraId="34D49572" w14:textId="77777777" w:rsidR="00B92CA5" w:rsidRPr="008A48BF" w:rsidRDefault="00B92CA5" w:rsidP="00B92CA5">
            <w:pPr>
              <w:jc w:val="right"/>
            </w:pPr>
            <w:r w:rsidRPr="008A48BF">
              <w:t>$5,205,074</w:t>
            </w:r>
          </w:p>
        </w:tc>
        <w:tc>
          <w:tcPr>
            <w:tcW w:w="1574" w:type="dxa"/>
            <w:tcBorders>
              <w:top w:val="nil"/>
              <w:left w:val="nil"/>
              <w:bottom w:val="single" w:sz="4" w:space="0" w:color="auto"/>
              <w:right w:val="single" w:sz="4" w:space="0" w:color="auto"/>
            </w:tcBorders>
            <w:shd w:val="clear" w:color="auto" w:fill="auto"/>
            <w:noWrap/>
            <w:vAlign w:val="bottom"/>
            <w:hideMark/>
          </w:tcPr>
          <w:p w14:paraId="5A76120D" w14:textId="77777777" w:rsidR="00B92CA5" w:rsidRPr="008A48BF" w:rsidRDefault="00B92CA5" w:rsidP="00B92CA5">
            <w:pPr>
              <w:jc w:val="right"/>
            </w:pPr>
            <w:r w:rsidRPr="008A48BF">
              <w:t>$6,356,095</w:t>
            </w:r>
          </w:p>
        </w:tc>
        <w:tc>
          <w:tcPr>
            <w:tcW w:w="1574" w:type="dxa"/>
            <w:tcBorders>
              <w:top w:val="nil"/>
              <w:left w:val="nil"/>
              <w:bottom w:val="single" w:sz="4" w:space="0" w:color="auto"/>
              <w:right w:val="single" w:sz="4" w:space="0" w:color="auto"/>
            </w:tcBorders>
            <w:shd w:val="clear" w:color="auto" w:fill="auto"/>
            <w:noWrap/>
            <w:vAlign w:val="bottom"/>
            <w:hideMark/>
          </w:tcPr>
          <w:p w14:paraId="7E9F732E" w14:textId="77777777" w:rsidR="00B92CA5" w:rsidRPr="008A48BF" w:rsidRDefault="00B92CA5" w:rsidP="00B92CA5">
            <w:pPr>
              <w:jc w:val="right"/>
            </w:pPr>
            <w:r w:rsidRPr="008A48BF">
              <w:t>$695,604</w:t>
            </w:r>
          </w:p>
        </w:tc>
        <w:tc>
          <w:tcPr>
            <w:tcW w:w="1575" w:type="dxa"/>
            <w:tcBorders>
              <w:top w:val="nil"/>
              <w:left w:val="nil"/>
              <w:bottom w:val="single" w:sz="4" w:space="0" w:color="auto"/>
              <w:right w:val="single" w:sz="4" w:space="0" w:color="auto"/>
            </w:tcBorders>
            <w:shd w:val="clear" w:color="auto" w:fill="auto"/>
            <w:noWrap/>
            <w:vAlign w:val="bottom"/>
            <w:hideMark/>
          </w:tcPr>
          <w:p w14:paraId="4612B295" w14:textId="77777777" w:rsidR="00B92CA5" w:rsidRPr="008A48BF" w:rsidRDefault="00B92CA5" w:rsidP="00B92CA5">
            <w:pPr>
              <w:jc w:val="right"/>
            </w:pPr>
            <w:r w:rsidRPr="008A48BF">
              <w:t>$12,256,773</w:t>
            </w:r>
          </w:p>
        </w:tc>
      </w:tr>
      <w:tr w:rsidR="00B92CA5" w:rsidRPr="008A48BF" w14:paraId="537C3698" w14:textId="77777777" w:rsidTr="00B92CA5">
        <w:trPr>
          <w:trHeight w:val="288"/>
        </w:trPr>
        <w:tc>
          <w:tcPr>
            <w:tcW w:w="1574" w:type="dxa"/>
            <w:vMerge/>
            <w:tcBorders>
              <w:left w:val="single" w:sz="4" w:space="0" w:color="auto"/>
              <w:bottom w:val="single" w:sz="4" w:space="0" w:color="auto"/>
              <w:right w:val="single" w:sz="4" w:space="0" w:color="auto"/>
            </w:tcBorders>
          </w:tcPr>
          <w:p w14:paraId="4F7A19DE" w14:textId="77777777" w:rsidR="00B92CA5" w:rsidRPr="008A48BF" w:rsidRDefault="00B92CA5" w:rsidP="00B92CA5">
            <w:pPr>
              <w:jc w:val="center"/>
            </w:pPr>
          </w:p>
        </w:tc>
        <w:tc>
          <w:tcPr>
            <w:tcW w:w="1574" w:type="dxa"/>
            <w:tcBorders>
              <w:top w:val="nil"/>
              <w:left w:val="single" w:sz="4" w:space="0" w:color="auto"/>
              <w:bottom w:val="single" w:sz="4" w:space="0" w:color="auto"/>
              <w:right w:val="single" w:sz="4" w:space="0" w:color="auto"/>
            </w:tcBorders>
            <w:shd w:val="clear" w:color="auto" w:fill="auto"/>
            <w:noWrap/>
            <w:vAlign w:val="bottom"/>
            <w:hideMark/>
          </w:tcPr>
          <w:p w14:paraId="1A3F4938" w14:textId="77777777" w:rsidR="00B92CA5" w:rsidRPr="008A48BF" w:rsidRDefault="00B92CA5" w:rsidP="00B92CA5">
            <w:pPr>
              <w:jc w:val="center"/>
            </w:pPr>
            <w:r w:rsidRPr="008A48BF">
              <w:t>Sebastian</w:t>
            </w:r>
          </w:p>
        </w:tc>
        <w:tc>
          <w:tcPr>
            <w:tcW w:w="1574" w:type="dxa"/>
            <w:tcBorders>
              <w:top w:val="nil"/>
              <w:left w:val="nil"/>
              <w:bottom w:val="single" w:sz="4" w:space="0" w:color="auto"/>
              <w:right w:val="single" w:sz="4" w:space="0" w:color="auto"/>
            </w:tcBorders>
            <w:shd w:val="clear" w:color="auto" w:fill="auto"/>
            <w:noWrap/>
            <w:vAlign w:val="bottom"/>
            <w:hideMark/>
          </w:tcPr>
          <w:p w14:paraId="08E8AE95" w14:textId="77777777" w:rsidR="00B92CA5" w:rsidRPr="008A48BF" w:rsidRDefault="00B92CA5" w:rsidP="00B92CA5">
            <w:pPr>
              <w:jc w:val="right"/>
            </w:pPr>
            <w:r w:rsidRPr="008A48BF">
              <w:t>$2,058,794</w:t>
            </w:r>
          </w:p>
        </w:tc>
        <w:tc>
          <w:tcPr>
            <w:tcW w:w="1574" w:type="dxa"/>
            <w:tcBorders>
              <w:top w:val="nil"/>
              <w:left w:val="nil"/>
              <w:bottom w:val="single" w:sz="4" w:space="0" w:color="auto"/>
              <w:right w:val="single" w:sz="4" w:space="0" w:color="auto"/>
            </w:tcBorders>
            <w:shd w:val="clear" w:color="auto" w:fill="auto"/>
            <w:noWrap/>
            <w:vAlign w:val="bottom"/>
            <w:hideMark/>
          </w:tcPr>
          <w:p w14:paraId="617E374F" w14:textId="77777777" w:rsidR="00B92CA5" w:rsidRPr="008A48BF" w:rsidRDefault="00B92CA5" w:rsidP="00B92CA5">
            <w:pPr>
              <w:jc w:val="right"/>
            </w:pPr>
            <w:r w:rsidRPr="008A48BF">
              <w:t>$1,630,596</w:t>
            </w:r>
          </w:p>
        </w:tc>
        <w:tc>
          <w:tcPr>
            <w:tcW w:w="1574" w:type="dxa"/>
            <w:tcBorders>
              <w:top w:val="nil"/>
              <w:left w:val="nil"/>
              <w:bottom w:val="single" w:sz="4" w:space="0" w:color="auto"/>
              <w:right w:val="single" w:sz="4" w:space="0" w:color="auto"/>
            </w:tcBorders>
            <w:shd w:val="clear" w:color="auto" w:fill="auto"/>
            <w:noWrap/>
            <w:vAlign w:val="bottom"/>
            <w:hideMark/>
          </w:tcPr>
          <w:p w14:paraId="421CBFD8" w14:textId="77777777" w:rsidR="00B92CA5" w:rsidRPr="008A48BF" w:rsidRDefault="00B92CA5" w:rsidP="00B92CA5">
            <w:pPr>
              <w:jc w:val="right"/>
            </w:pPr>
            <w:r w:rsidRPr="008A48BF">
              <w:t>$890,141</w:t>
            </w:r>
          </w:p>
        </w:tc>
        <w:tc>
          <w:tcPr>
            <w:tcW w:w="1575" w:type="dxa"/>
            <w:tcBorders>
              <w:top w:val="nil"/>
              <w:left w:val="nil"/>
              <w:bottom w:val="single" w:sz="4" w:space="0" w:color="auto"/>
              <w:right w:val="single" w:sz="4" w:space="0" w:color="auto"/>
            </w:tcBorders>
            <w:shd w:val="clear" w:color="auto" w:fill="auto"/>
            <w:noWrap/>
            <w:vAlign w:val="bottom"/>
            <w:hideMark/>
          </w:tcPr>
          <w:p w14:paraId="63F89BC1" w14:textId="77777777" w:rsidR="00B92CA5" w:rsidRPr="008A48BF" w:rsidRDefault="00B92CA5" w:rsidP="00B92CA5">
            <w:pPr>
              <w:jc w:val="right"/>
            </w:pPr>
            <w:r w:rsidRPr="008A48BF">
              <w:t>$4,579,530</w:t>
            </w:r>
          </w:p>
        </w:tc>
      </w:tr>
    </w:tbl>
    <w:p w14:paraId="22BF74FF" w14:textId="77777777" w:rsidR="00165F81" w:rsidRPr="008A48BF" w:rsidRDefault="00165F81">
      <w:pPr>
        <w:spacing w:before="0" w:after="160" w:line="259" w:lineRule="auto"/>
        <w:jc w:val="left"/>
        <w:rPr>
          <w:rFonts w:eastAsia="Tw Cen MT Condensed" w:cs="Tw Cen MT Condensed"/>
          <w:b/>
          <w:sz w:val="36"/>
          <w:szCs w:val="32"/>
        </w:rPr>
      </w:pPr>
      <w:r w:rsidRPr="008A48BF">
        <w:br w:type="page"/>
      </w:r>
    </w:p>
    <w:p w14:paraId="0153AB40" w14:textId="4F559EF1" w:rsidR="00051B90" w:rsidRPr="008A48BF" w:rsidRDefault="00B92CA5" w:rsidP="00165F81">
      <w:pPr>
        <w:pStyle w:val="Heading3"/>
      </w:pPr>
      <w:bookmarkStart w:id="1246" w:name="_Toc69988811"/>
      <w:r w:rsidRPr="008A48BF">
        <w:lastRenderedPageBreak/>
        <w:t>HUD- and State-Identified MIDs</w:t>
      </w:r>
      <w:bookmarkEnd w:id="1246"/>
    </w:p>
    <w:p w14:paraId="65ECEF68" w14:textId="7F24E110" w:rsidR="00B92CA5" w:rsidRPr="008A48BF" w:rsidRDefault="00165F81" w:rsidP="00B92CA5">
      <w:pPr>
        <w:pStyle w:val="Caption"/>
        <w:keepNext/>
        <w:jc w:val="center"/>
        <w:rPr>
          <w:sz w:val="24"/>
          <w:szCs w:val="24"/>
        </w:rPr>
      </w:pPr>
      <w:r w:rsidRPr="008A48BF">
        <w:rPr>
          <w:sz w:val="24"/>
          <w:szCs w:val="24"/>
        </w:rPr>
        <w:br/>
      </w:r>
      <w:r w:rsidR="0014368E" w:rsidRPr="008A48BF">
        <w:rPr>
          <w:sz w:val="24"/>
          <w:szCs w:val="24"/>
        </w:rPr>
        <w:t>T</w:t>
      </w:r>
      <w:r w:rsidR="00B92CA5" w:rsidRPr="008A48BF">
        <w:rPr>
          <w:sz w:val="24"/>
          <w:szCs w:val="24"/>
        </w:rPr>
        <w:t xml:space="preserve">able </w:t>
      </w:r>
      <w:r w:rsidR="00403D29" w:rsidRPr="008A48BF">
        <w:rPr>
          <w:sz w:val="24"/>
          <w:szCs w:val="24"/>
        </w:rPr>
        <w:t>4</w:t>
      </w:r>
      <w:r w:rsidR="00E334DA">
        <w:rPr>
          <w:sz w:val="24"/>
          <w:szCs w:val="24"/>
        </w:rPr>
        <w:t>7</w:t>
      </w:r>
      <w:r w:rsidR="00B92CA5" w:rsidRPr="008A48BF">
        <w:rPr>
          <w:sz w:val="24"/>
          <w:szCs w:val="24"/>
        </w:rPr>
        <w:t>: HUD- and State-Identified Most Impacted and Distressed Area Designation</w:t>
      </w:r>
    </w:p>
    <w:tbl>
      <w:tblPr>
        <w:tblStyle w:val="TableGrid"/>
        <w:tblW w:w="0" w:type="auto"/>
        <w:jc w:val="center"/>
        <w:tblInd w:w="0" w:type="dxa"/>
        <w:tblLook w:val="04A0" w:firstRow="1" w:lastRow="0" w:firstColumn="1" w:lastColumn="0" w:noHBand="0" w:noVBand="1"/>
      </w:tblPr>
      <w:tblGrid>
        <w:gridCol w:w="3190"/>
        <w:gridCol w:w="3190"/>
      </w:tblGrid>
      <w:tr w:rsidR="00B92CA5" w:rsidRPr="008A48BF" w14:paraId="5620596D" w14:textId="77777777" w:rsidTr="00B92CA5">
        <w:trPr>
          <w:jc w:val="center"/>
        </w:trPr>
        <w:tc>
          <w:tcPr>
            <w:tcW w:w="3190" w:type="dxa"/>
          </w:tcPr>
          <w:p w14:paraId="4DA95294" w14:textId="06330F19" w:rsidR="00B92CA5" w:rsidRPr="008A48BF" w:rsidRDefault="00B92CA5" w:rsidP="00B92CA5">
            <w:pPr>
              <w:jc w:val="center"/>
              <w:rPr>
                <w:b/>
                <w:bCs/>
              </w:rPr>
            </w:pPr>
            <w:r w:rsidRPr="008A48BF">
              <w:rPr>
                <w:b/>
                <w:bCs/>
              </w:rPr>
              <w:t>HUD-Identified Most Impacted and Distressed Counties</w:t>
            </w:r>
            <w:r w:rsidR="00F70318" w:rsidRPr="008A48BF">
              <w:rPr>
                <w:b/>
                <w:bCs/>
              </w:rPr>
              <w:t xml:space="preserve"> – at least 80 percent</w:t>
            </w:r>
            <w:r w:rsidR="00051B90" w:rsidRPr="008A48BF">
              <w:rPr>
                <w:b/>
                <w:bCs/>
              </w:rPr>
              <w:t>, $7,152,000,</w:t>
            </w:r>
            <w:r w:rsidR="00F70318" w:rsidRPr="008A48BF">
              <w:rPr>
                <w:b/>
                <w:bCs/>
              </w:rPr>
              <w:t xml:space="preserve"> of CDBG-DR Funds</w:t>
            </w:r>
          </w:p>
        </w:tc>
        <w:tc>
          <w:tcPr>
            <w:tcW w:w="3190" w:type="dxa"/>
          </w:tcPr>
          <w:p w14:paraId="73D1E3E2" w14:textId="0B633BFE" w:rsidR="00B92CA5" w:rsidRPr="008A48BF" w:rsidRDefault="00B92CA5" w:rsidP="00B92CA5">
            <w:pPr>
              <w:jc w:val="center"/>
              <w:rPr>
                <w:b/>
                <w:bCs/>
              </w:rPr>
            </w:pPr>
            <w:r w:rsidRPr="008A48BF">
              <w:rPr>
                <w:b/>
                <w:bCs/>
              </w:rPr>
              <w:t>State-Identified Most Impacted and Distressed Counties</w:t>
            </w:r>
            <w:r w:rsidR="00F70318" w:rsidRPr="008A48BF">
              <w:rPr>
                <w:b/>
                <w:bCs/>
              </w:rPr>
              <w:t xml:space="preserve"> – Up to 20 percent of CDBG-DR Funds</w:t>
            </w:r>
          </w:p>
        </w:tc>
      </w:tr>
      <w:tr w:rsidR="00B92CA5" w:rsidRPr="008A48BF" w14:paraId="2071E5E3" w14:textId="77777777" w:rsidTr="00B92CA5">
        <w:trPr>
          <w:jc w:val="center"/>
        </w:trPr>
        <w:tc>
          <w:tcPr>
            <w:tcW w:w="3190" w:type="dxa"/>
          </w:tcPr>
          <w:p w14:paraId="32137C0C" w14:textId="77777777" w:rsidR="00B92CA5" w:rsidRPr="008A48BF" w:rsidRDefault="00B92CA5" w:rsidP="00C627A6">
            <w:pPr>
              <w:pStyle w:val="ListParagraph"/>
              <w:numPr>
                <w:ilvl w:val="0"/>
                <w:numId w:val="27"/>
              </w:numPr>
            </w:pPr>
            <w:r w:rsidRPr="008A48BF">
              <w:t>Jefferson County</w:t>
            </w:r>
          </w:p>
          <w:p w14:paraId="308A9CD8" w14:textId="77777777" w:rsidR="00B92CA5" w:rsidRPr="008A48BF" w:rsidRDefault="00B92CA5" w:rsidP="00C627A6">
            <w:pPr>
              <w:pStyle w:val="ListParagraph"/>
              <w:numPr>
                <w:ilvl w:val="0"/>
                <w:numId w:val="27"/>
              </w:numPr>
            </w:pPr>
            <w:r w:rsidRPr="008A48BF">
              <w:t>Perry County</w:t>
            </w:r>
          </w:p>
        </w:tc>
        <w:tc>
          <w:tcPr>
            <w:tcW w:w="3190" w:type="dxa"/>
          </w:tcPr>
          <w:p w14:paraId="50AFE50E" w14:textId="77777777" w:rsidR="00B92CA5" w:rsidRPr="008A48BF" w:rsidRDefault="00B92CA5" w:rsidP="00C627A6">
            <w:pPr>
              <w:pStyle w:val="ListParagraph"/>
              <w:numPr>
                <w:ilvl w:val="0"/>
                <w:numId w:val="27"/>
              </w:numPr>
            </w:pPr>
            <w:r w:rsidRPr="008A48BF">
              <w:t>Pulaski County</w:t>
            </w:r>
          </w:p>
          <w:p w14:paraId="06F33B15" w14:textId="77777777" w:rsidR="00B92CA5" w:rsidRPr="008A48BF" w:rsidRDefault="00B92CA5" w:rsidP="00C627A6">
            <w:pPr>
              <w:pStyle w:val="ListParagraph"/>
              <w:numPr>
                <w:ilvl w:val="0"/>
                <w:numId w:val="27"/>
              </w:numPr>
            </w:pPr>
            <w:r w:rsidRPr="008A48BF">
              <w:t>Sebastian County</w:t>
            </w:r>
          </w:p>
          <w:p w14:paraId="3C2E44CF" w14:textId="77777777" w:rsidR="00B92CA5" w:rsidRPr="008A48BF" w:rsidRDefault="00B92CA5" w:rsidP="00C627A6">
            <w:pPr>
              <w:pStyle w:val="ListParagraph"/>
              <w:numPr>
                <w:ilvl w:val="0"/>
                <w:numId w:val="27"/>
              </w:numPr>
            </w:pPr>
            <w:r w:rsidRPr="008A48BF">
              <w:t>Desha County</w:t>
            </w:r>
          </w:p>
          <w:p w14:paraId="56128B2B" w14:textId="77777777" w:rsidR="00B92CA5" w:rsidRPr="008A48BF" w:rsidRDefault="00B92CA5" w:rsidP="00C627A6">
            <w:pPr>
              <w:pStyle w:val="ListParagraph"/>
              <w:numPr>
                <w:ilvl w:val="0"/>
                <w:numId w:val="27"/>
              </w:numPr>
            </w:pPr>
            <w:r w:rsidRPr="008A48BF">
              <w:t>Faulkner County</w:t>
            </w:r>
          </w:p>
        </w:tc>
      </w:tr>
    </w:tbl>
    <w:p w14:paraId="449BD2BA" w14:textId="77777777" w:rsidR="00165F81" w:rsidRPr="008A48BF" w:rsidRDefault="00165F81" w:rsidP="00F156F6">
      <w:pPr>
        <w:pStyle w:val="FigureCaption"/>
        <w:ind w:left="0" w:firstLine="0"/>
      </w:pPr>
    </w:p>
    <w:p w14:paraId="2BC8F335" w14:textId="21869F59" w:rsidR="00B92CA5" w:rsidRPr="008A48BF" w:rsidRDefault="00B92CA5" w:rsidP="00F156F6">
      <w:pPr>
        <w:pStyle w:val="FigureCaption"/>
        <w:ind w:left="0" w:firstLine="0"/>
      </w:pPr>
      <w:r w:rsidRPr="008A48BF">
        <w:t xml:space="preserve">Figure </w:t>
      </w:r>
      <w:r w:rsidR="00E64F20" w:rsidRPr="008A48BF">
        <w:t>1</w:t>
      </w:r>
      <w:r w:rsidR="00FF0256" w:rsidRPr="008A48BF">
        <w:t>6</w:t>
      </w:r>
      <w:r w:rsidRPr="008A48BF">
        <w:t>: DR-4441 Most Impacted and Distressed (MID) Areas Map</w:t>
      </w:r>
      <w:r w:rsidR="00F70318" w:rsidRPr="008A48BF">
        <w:rPr>
          <w:noProof/>
        </w:rPr>
        <w:drawing>
          <wp:inline distT="0" distB="0" distL="0" distR="0" wp14:anchorId="113AF06C" wp14:editId="3CDF4A40">
            <wp:extent cx="5238750" cy="40469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59125" cy="4062673"/>
                    </a:xfrm>
                    <a:prstGeom prst="rect">
                      <a:avLst/>
                    </a:prstGeom>
                    <a:noFill/>
                    <a:ln>
                      <a:noFill/>
                    </a:ln>
                  </pic:spPr>
                </pic:pic>
              </a:graphicData>
            </a:graphic>
          </wp:inline>
        </w:drawing>
      </w:r>
    </w:p>
    <w:p w14:paraId="572714CA" w14:textId="6C63B3A9" w:rsidR="00165F81" w:rsidRPr="008A48BF" w:rsidRDefault="00B92CA5" w:rsidP="00F156F6">
      <w:pPr>
        <w:pStyle w:val="ListParagraph"/>
        <w:ind w:left="0"/>
        <w:jc w:val="center"/>
        <w:rPr>
          <w:b/>
          <w:bCs/>
        </w:rPr>
      </w:pPr>
      <w:r w:rsidRPr="008A48BF">
        <w:rPr>
          <w:b/>
          <w:bCs/>
        </w:rPr>
        <w:t>Source: U.S. Census Bureau, U.S. Department of Housing and Urban Development (HUD), Federal Emergency Management Agency (FEMA) 2019</w:t>
      </w:r>
    </w:p>
    <w:p w14:paraId="6E5D0B5B" w14:textId="576262EB" w:rsidR="000604AA" w:rsidRPr="008A48BF" w:rsidRDefault="000604AA" w:rsidP="000604AA">
      <w:pPr>
        <w:pStyle w:val="Heading3"/>
      </w:pPr>
      <w:bookmarkStart w:id="1247" w:name="_Toc69988812"/>
      <w:bookmarkStart w:id="1248" w:name="_Hlk65595472"/>
      <w:r w:rsidRPr="008A48BF">
        <w:lastRenderedPageBreak/>
        <w:t xml:space="preserve">Public </w:t>
      </w:r>
      <w:r w:rsidR="00952297" w:rsidRPr="008A48BF">
        <w:t xml:space="preserve">and </w:t>
      </w:r>
      <w:r w:rsidRPr="008A48BF">
        <w:t>Affordable Housing Unmet Needs</w:t>
      </w:r>
      <w:bookmarkEnd w:id="1247"/>
    </w:p>
    <w:p w14:paraId="036D8F77" w14:textId="77777777" w:rsidR="0020019E" w:rsidRPr="008A48BF" w:rsidRDefault="00051B90" w:rsidP="00051B90">
      <w:pPr>
        <w:pStyle w:val="ListParagraph"/>
        <w:ind w:left="0"/>
      </w:pPr>
      <w:r w:rsidRPr="008A48BF">
        <w:t xml:space="preserve">To help assess the unmet needs for affordable and public housing, AEDC conducted public outreach and ongoing consultation with stakeholders. In March 2020, AEDC met with impacted jurisdictions, state agencies, and other stakeholders to assess unmet housing need. Between March 2020 and March 2021, AEDC consulted directly with the state’s Continuums of Care (CoCs), public housing authorities (PHAs), and tribal entities regarding impact and unmet recovery need related to affordable and public housing. A summary of consultation and outreach is summarized in Appendices G and H. Following the public comment period for the draft Action Plan in August 2020, AEDC also held a public workshop aimed at collecting additional input from impacted citizens and community leaders. </w:t>
      </w:r>
    </w:p>
    <w:p w14:paraId="436C1064" w14:textId="77777777" w:rsidR="0020019E" w:rsidRPr="008A48BF" w:rsidRDefault="0020019E" w:rsidP="00051B90">
      <w:pPr>
        <w:pStyle w:val="ListParagraph"/>
        <w:ind w:left="0"/>
      </w:pPr>
    </w:p>
    <w:p w14:paraId="1815403A" w14:textId="630E1480" w:rsidR="0020019E" w:rsidRPr="008A48BF" w:rsidRDefault="00051B90" w:rsidP="0020019E">
      <w:pPr>
        <w:pStyle w:val="ListParagraph"/>
        <w:ind w:left="0"/>
      </w:pPr>
      <w:r w:rsidRPr="008A48BF">
        <w:t>To support the unmet needs assessment, AEDC reached out to 35 PHAs and within the impacted areas to understand the unmet needs of PHAs resulting from the 2019 disasters. The PHAs AEDC contacted are noted in Appendix G. As a result of the assessment and feedback received from PHA and CoC stakeholders, AEDC is currently unaware of any damage to public housing units, transitional housing, or emergency shelters. However, stakeholder</w:t>
      </w:r>
      <w:r w:rsidR="00647C63" w:rsidRPr="008A48BF">
        <w:t>s in Conway County</w:t>
      </w:r>
      <w:r w:rsidRPr="008A48BF">
        <w:t xml:space="preserve"> did report damage to a public housing authority office building following the 2019 disasters, as well as impact to </w:t>
      </w:r>
      <w:r w:rsidR="00647C63" w:rsidRPr="008A48BF">
        <w:t xml:space="preserve">a </w:t>
      </w:r>
      <w:r w:rsidRPr="008A48BF">
        <w:t xml:space="preserve">unit occupied by households with </w:t>
      </w:r>
      <w:r w:rsidR="00647C63" w:rsidRPr="008A48BF">
        <w:t xml:space="preserve">a </w:t>
      </w:r>
      <w:r w:rsidRPr="008A48BF">
        <w:t>Housing Choice Voucher</w:t>
      </w:r>
      <w:r w:rsidR="00647C63" w:rsidRPr="008A48BF">
        <w:t>.</w:t>
      </w:r>
    </w:p>
    <w:p w14:paraId="797A4BD6" w14:textId="77777777" w:rsidR="0020019E" w:rsidRPr="008A48BF" w:rsidRDefault="0020019E" w:rsidP="0020019E">
      <w:pPr>
        <w:pStyle w:val="ListParagraph"/>
        <w:ind w:left="0"/>
      </w:pPr>
    </w:p>
    <w:p w14:paraId="5E650C54" w14:textId="77777777" w:rsidR="0020019E" w:rsidRPr="008A48BF" w:rsidRDefault="00051B90" w:rsidP="00051B90">
      <w:pPr>
        <w:pStyle w:val="ListParagraph"/>
        <w:ind w:left="0"/>
      </w:pPr>
      <w:r w:rsidRPr="008A48BF">
        <w:t>AEDC is currently unaware of any damage to public housing units, transitional housing, or emergency shelters. There were no FEMA Public Assistance Claims related to Public Housing in the FEMA PA application and claims information provided by ADEM.</w:t>
      </w:r>
    </w:p>
    <w:p w14:paraId="695220E1" w14:textId="77777777" w:rsidR="0020019E" w:rsidRPr="008A48BF" w:rsidRDefault="0020019E" w:rsidP="00051B90">
      <w:pPr>
        <w:pStyle w:val="ListParagraph"/>
        <w:ind w:left="0"/>
      </w:pPr>
    </w:p>
    <w:p w14:paraId="3E491BA8" w14:textId="77777777" w:rsidR="00BD6316" w:rsidRPr="008A48BF" w:rsidRDefault="00BD6316" w:rsidP="00BD6316">
      <w:pPr>
        <w:pStyle w:val="ListParagraph"/>
        <w:ind w:left="0"/>
      </w:pPr>
      <w:r w:rsidRPr="008A48BF">
        <w:t>AEDC will continue to engage with PHAs and CoCs to identify if there have been any additional housing units impacted by the 2019 disasters, particularly those affordable to low-income households or those occupied by Housing Choice Voucher holders. AEDC will continue to consult with PHAs, CoCs, and local jurisdictions regarding unmet housing need. To date, no specific information has been received indicating that rental housing units receiving subsidy through the Housing Choice Voucher program were damaged by the disaster. The state will continue to coordinate with impacted local governments and public housing authorities to evaluate the need for CDBG-DR funding to support affordable housing recovery and development. AEDC will continue to work directly with impacted PHAs to identify necessary and reasonable costs and to ensure that adequate funding from all available sources, including CDBG–DR, are dedicated to addressing the unmet needs of damaged public housing and housing occupied by low-income renters. In addition, should information relative to unmet housing need for vulnerable populations and members of protected classes associated with the 2019 disasters become apparent, the State is committed to allocating necessary and available resources consistent with all federal requirements and obligations.</w:t>
      </w:r>
      <w:r w:rsidRPr="008A48BF" w:rsidDel="00092A2E">
        <w:rPr>
          <w:rStyle w:val="CommentReference"/>
        </w:rPr>
        <w:t xml:space="preserve"> </w:t>
      </w:r>
    </w:p>
    <w:p w14:paraId="7586F36A" w14:textId="77777777" w:rsidR="0020019E" w:rsidRPr="008A48BF" w:rsidRDefault="0020019E" w:rsidP="0020019E">
      <w:pPr>
        <w:pStyle w:val="ListParagraph"/>
        <w:ind w:left="0"/>
      </w:pPr>
    </w:p>
    <w:p w14:paraId="6B0118C9" w14:textId="6892BAD3" w:rsidR="0020019E" w:rsidRPr="008A48BF" w:rsidRDefault="0020019E">
      <w:pPr>
        <w:pStyle w:val="ListParagraph"/>
        <w:ind w:left="0"/>
      </w:pPr>
      <w:r w:rsidRPr="008A48BF">
        <w:t xml:space="preserve">Section 4 discusses the immediate response after the disaster, including temporary housing assistance and emergency shelter. There was adequate capacity in the emergency shelters to meet the temporary housing need. It does not appear that the floods resulted in any permanent homelessness, and AEDC will </w:t>
      </w:r>
      <w:r w:rsidR="00BD6316" w:rsidRPr="008A48BF">
        <w:t xml:space="preserve">work to prevent any </w:t>
      </w:r>
      <w:r w:rsidRPr="008A48BF">
        <w:t>homelessness resulting in CDBG-DR activities through the provision of replacement rental housing or housing relocation assistance.</w:t>
      </w:r>
    </w:p>
    <w:p w14:paraId="057BC5ED" w14:textId="5BC34D5A" w:rsidR="00952297" w:rsidRPr="008A48BF" w:rsidRDefault="00952297" w:rsidP="00952297">
      <w:pPr>
        <w:pStyle w:val="Heading3"/>
      </w:pPr>
      <w:bookmarkStart w:id="1249" w:name="_Toc69988813"/>
      <w:r w:rsidRPr="008A48BF">
        <w:lastRenderedPageBreak/>
        <w:t>Public Services</w:t>
      </w:r>
      <w:bookmarkEnd w:id="1249"/>
    </w:p>
    <w:p w14:paraId="779069C8" w14:textId="410E1BB4" w:rsidR="00952297" w:rsidRPr="008A48BF" w:rsidRDefault="00952297" w:rsidP="00952297">
      <w:bookmarkStart w:id="1250" w:name="_Hlk65595982"/>
      <w:r w:rsidRPr="008A48BF">
        <w:t xml:space="preserve">The primary focus of CDBG-DR funds is to address the unmet housing recovery need. However, CDBG-DR funds may be used to fund public services which complement the housing need. Public services include activities which provide a benefit to employment, health, drug abuse, education, fair housing counseling, energy conservation, and certain welfare activities. </w:t>
      </w:r>
      <w:bookmarkEnd w:id="1250"/>
      <w:r w:rsidR="006473BA">
        <w:t>Thes</w:t>
      </w:r>
      <w:r w:rsidR="006473BA" w:rsidRPr="006473BA">
        <w:t>e services are to be made accessible to individuals having wide-ranging disabilities including mobility, sensory, developmental, emotional, and other impairments</w:t>
      </w:r>
      <w:r w:rsidR="006473BA">
        <w:t>.</w:t>
      </w:r>
    </w:p>
    <w:p w14:paraId="31E04E79" w14:textId="4E496F6D" w:rsidR="00BD6316" w:rsidRPr="008A48BF" w:rsidRDefault="00B83889" w:rsidP="00BD6316">
      <w:bookmarkStart w:id="1251" w:name="_Hlk69804843"/>
      <w:r w:rsidRPr="008A48BF">
        <w:t xml:space="preserve">AEDC </w:t>
      </w:r>
      <w:r w:rsidR="00223AD7" w:rsidRPr="008A48BF">
        <w:t xml:space="preserve">will </w:t>
      </w:r>
      <w:r w:rsidRPr="008A48BF">
        <w:t>conduct outreach to HUD approved housing counseling agencies, organizations supporting disaster impacted areas, and legal aid providers in the HUD and State MIDs to discuss coordination of referrals for such services during the development of the</w:t>
      </w:r>
      <w:r w:rsidR="00223AD7" w:rsidRPr="008A48BF">
        <w:t xml:space="preserve"> program guidelines for each housing activity</w:t>
      </w:r>
      <w:r w:rsidRPr="008A48BF">
        <w:t xml:space="preserve">. AEDC will continue coordinating with  agency partners in housing programs that serve vulnerable populations to ensure referrals for assistance are made. Section 7, Activities, describes how AEDC will require subrecipient applicants </w:t>
      </w:r>
      <w:r w:rsidR="00223AD7" w:rsidRPr="008A48BF">
        <w:t xml:space="preserve">to </w:t>
      </w:r>
      <w:r w:rsidRPr="008A48BF">
        <w:t>demonstrate their process for making referrals for housing counseling and/or legal aid services (as public services) in conjunction with housing programs. AEDC will monitor subrecipients to ensure that they have a clear outreach plan and/or marketing plan that includes a referral process for all CDBG-DR funded activities.</w:t>
      </w:r>
      <w:r w:rsidR="00223AD7" w:rsidRPr="008A48BF">
        <w:t xml:space="preserve"> </w:t>
      </w:r>
    </w:p>
    <w:p w14:paraId="27CB6063" w14:textId="1F294412" w:rsidR="00F147EA" w:rsidRPr="008A48BF" w:rsidRDefault="00277FCD" w:rsidP="00F156F6">
      <w:pPr>
        <w:pStyle w:val="Heading2"/>
      </w:pPr>
      <w:bookmarkStart w:id="1252" w:name="_Toc66196246"/>
      <w:bookmarkStart w:id="1253" w:name="_Toc65442532"/>
      <w:bookmarkStart w:id="1254" w:name="_Toc65448678"/>
      <w:bookmarkStart w:id="1255" w:name="_Toc66196247"/>
      <w:bookmarkStart w:id="1256" w:name="_Toc65442533"/>
      <w:bookmarkStart w:id="1257" w:name="_Toc65448679"/>
      <w:bookmarkStart w:id="1258" w:name="_Toc66196248"/>
      <w:bookmarkStart w:id="1259" w:name="_Toc65442534"/>
      <w:bookmarkStart w:id="1260" w:name="_Toc65448680"/>
      <w:bookmarkStart w:id="1261" w:name="_Toc66196249"/>
      <w:bookmarkStart w:id="1262" w:name="_Toc65442535"/>
      <w:bookmarkStart w:id="1263" w:name="_Toc65448681"/>
      <w:bookmarkStart w:id="1264" w:name="_Toc66196250"/>
      <w:bookmarkStart w:id="1265" w:name="_Toc65442536"/>
      <w:bookmarkStart w:id="1266" w:name="_Toc65448682"/>
      <w:bookmarkStart w:id="1267" w:name="_Toc66196251"/>
      <w:bookmarkStart w:id="1268" w:name="_Toc65442537"/>
      <w:bookmarkStart w:id="1269" w:name="_Toc65448683"/>
      <w:bookmarkStart w:id="1270" w:name="_Toc66196252"/>
      <w:bookmarkStart w:id="1271" w:name="_Toc65442538"/>
      <w:bookmarkStart w:id="1272" w:name="_Toc65448684"/>
      <w:bookmarkStart w:id="1273" w:name="_Toc66196253"/>
      <w:bookmarkStart w:id="1274" w:name="_Toc65442539"/>
      <w:bookmarkStart w:id="1275" w:name="_Toc65448685"/>
      <w:bookmarkStart w:id="1276" w:name="_Toc66196254"/>
      <w:bookmarkStart w:id="1277" w:name="_Toc65442540"/>
      <w:bookmarkStart w:id="1278" w:name="_Toc65448686"/>
      <w:bookmarkStart w:id="1279" w:name="_Toc66196255"/>
      <w:bookmarkStart w:id="1280" w:name="_Toc65442541"/>
      <w:bookmarkStart w:id="1281" w:name="_Toc65448687"/>
      <w:bookmarkStart w:id="1282" w:name="_Toc66196256"/>
      <w:bookmarkStart w:id="1283" w:name="_Toc65442542"/>
      <w:bookmarkStart w:id="1284" w:name="_Toc65448688"/>
      <w:bookmarkStart w:id="1285" w:name="_Toc66196257"/>
      <w:bookmarkStart w:id="1286" w:name="_Toc65442543"/>
      <w:bookmarkStart w:id="1287" w:name="_Toc65448689"/>
      <w:bookmarkStart w:id="1288" w:name="_Toc66196258"/>
      <w:bookmarkStart w:id="1289" w:name="_Toc65442544"/>
      <w:bookmarkStart w:id="1290" w:name="_Toc65448690"/>
      <w:bookmarkStart w:id="1291" w:name="_Toc66196259"/>
      <w:bookmarkStart w:id="1292" w:name="_Toc65442545"/>
      <w:bookmarkStart w:id="1293" w:name="_Toc65448691"/>
      <w:bookmarkStart w:id="1294" w:name="_Toc66196260"/>
      <w:bookmarkStart w:id="1295" w:name="_Toc65442546"/>
      <w:bookmarkStart w:id="1296" w:name="_Toc65448692"/>
      <w:bookmarkStart w:id="1297" w:name="_Toc66196261"/>
      <w:bookmarkStart w:id="1298" w:name="_Toc65442557"/>
      <w:bookmarkStart w:id="1299" w:name="_Toc65448703"/>
      <w:bookmarkStart w:id="1300" w:name="_Toc66196272"/>
      <w:bookmarkStart w:id="1301" w:name="_Toc65442558"/>
      <w:bookmarkStart w:id="1302" w:name="_Toc65448704"/>
      <w:bookmarkStart w:id="1303" w:name="_Toc66196273"/>
      <w:bookmarkStart w:id="1304" w:name="_Toc65442559"/>
      <w:bookmarkStart w:id="1305" w:name="_Toc65448705"/>
      <w:bookmarkStart w:id="1306" w:name="_Toc66196274"/>
      <w:bookmarkStart w:id="1307" w:name="_Toc65442560"/>
      <w:bookmarkStart w:id="1308" w:name="_Toc65448706"/>
      <w:bookmarkStart w:id="1309" w:name="_Toc66196275"/>
      <w:bookmarkStart w:id="1310" w:name="_Toc65442561"/>
      <w:bookmarkStart w:id="1311" w:name="_Toc65448707"/>
      <w:bookmarkStart w:id="1312" w:name="_Toc66196276"/>
      <w:bookmarkStart w:id="1313" w:name="_Toc65442562"/>
      <w:bookmarkStart w:id="1314" w:name="_Toc65448708"/>
      <w:bookmarkStart w:id="1315" w:name="_Toc66196277"/>
      <w:bookmarkStart w:id="1316" w:name="_Toc65442563"/>
      <w:bookmarkStart w:id="1317" w:name="_Toc65448709"/>
      <w:bookmarkStart w:id="1318" w:name="_Toc66196278"/>
      <w:bookmarkStart w:id="1319" w:name="_Toc65442564"/>
      <w:bookmarkStart w:id="1320" w:name="_Toc65448710"/>
      <w:bookmarkStart w:id="1321" w:name="_Toc66196279"/>
      <w:bookmarkStart w:id="1322" w:name="_Toc65442587"/>
      <w:bookmarkStart w:id="1323" w:name="_Toc65448733"/>
      <w:bookmarkStart w:id="1324" w:name="_Toc66196302"/>
      <w:bookmarkStart w:id="1325" w:name="_Toc65442590"/>
      <w:bookmarkStart w:id="1326" w:name="_Toc65448736"/>
      <w:bookmarkStart w:id="1327" w:name="_Toc66196305"/>
      <w:bookmarkStart w:id="1328" w:name="_Toc65442600"/>
      <w:bookmarkStart w:id="1329" w:name="_Toc65448746"/>
      <w:bookmarkStart w:id="1330" w:name="_Toc66196315"/>
      <w:bookmarkStart w:id="1331" w:name="_Toc65442610"/>
      <w:bookmarkStart w:id="1332" w:name="_Toc65448756"/>
      <w:bookmarkStart w:id="1333" w:name="_Toc66196325"/>
      <w:bookmarkStart w:id="1334" w:name="_Toc65442613"/>
      <w:bookmarkStart w:id="1335" w:name="_Toc65448759"/>
      <w:bookmarkStart w:id="1336" w:name="_Toc66196328"/>
      <w:bookmarkStart w:id="1337" w:name="_Toc65442623"/>
      <w:bookmarkStart w:id="1338" w:name="_Toc65448769"/>
      <w:bookmarkStart w:id="1339" w:name="_Toc66196338"/>
      <w:bookmarkStart w:id="1340" w:name="_Toc65442633"/>
      <w:bookmarkStart w:id="1341" w:name="_Toc65448779"/>
      <w:bookmarkStart w:id="1342" w:name="_Toc66196348"/>
      <w:bookmarkStart w:id="1343" w:name="_Toc65442634"/>
      <w:bookmarkStart w:id="1344" w:name="_Toc65448780"/>
      <w:bookmarkStart w:id="1345" w:name="_Toc66196349"/>
      <w:bookmarkStart w:id="1346" w:name="_Toc65442635"/>
      <w:bookmarkStart w:id="1347" w:name="_Toc65448781"/>
      <w:bookmarkStart w:id="1348" w:name="_Toc66196350"/>
      <w:bookmarkStart w:id="1349" w:name="_Toc65442706"/>
      <w:bookmarkStart w:id="1350" w:name="_Toc65448852"/>
      <w:bookmarkStart w:id="1351" w:name="_Toc66196421"/>
      <w:bookmarkStart w:id="1352" w:name="_Toc65442707"/>
      <w:bookmarkStart w:id="1353" w:name="_Toc65448853"/>
      <w:bookmarkStart w:id="1354" w:name="_Toc66196422"/>
      <w:bookmarkStart w:id="1355" w:name="_Toc65442708"/>
      <w:bookmarkStart w:id="1356" w:name="_Toc65448854"/>
      <w:bookmarkStart w:id="1357" w:name="_Toc66196423"/>
      <w:bookmarkStart w:id="1358" w:name="_Toc65442709"/>
      <w:bookmarkStart w:id="1359" w:name="_Toc65448855"/>
      <w:bookmarkStart w:id="1360" w:name="_Toc66196424"/>
      <w:bookmarkStart w:id="1361" w:name="_Toc65442710"/>
      <w:bookmarkStart w:id="1362" w:name="_Toc65448856"/>
      <w:bookmarkStart w:id="1363" w:name="_Toc66196425"/>
      <w:bookmarkStart w:id="1364" w:name="_Toc65442711"/>
      <w:bookmarkStart w:id="1365" w:name="_Toc65448857"/>
      <w:bookmarkStart w:id="1366" w:name="_Toc66196426"/>
      <w:bookmarkStart w:id="1367" w:name="_Toc65442712"/>
      <w:bookmarkStart w:id="1368" w:name="_Toc65448858"/>
      <w:bookmarkStart w:id="1369" w:name="_Toc66196427"/>
      <w:bookmarkStart w:id="1370" w:name="_Toc65442785"/>
      <w:bookmarkStart w:id="1371" w:name="_Toc65448931"/>
      <w:bookmarkStart w:id="1372" w:name="_Toc66196500"/>
      <w:bookmarkStart w:id="1373" w:name="_Toc65442786"/>
      <w:bookmarkStart w:id="1374" w:name="_Toc65448932"/>
      <w:bookmarkStart w:id="1375" w:name="_Toc66196501"/>
      <w:bookmarkStart w:id="1376" w:name="_Toc65442787"/>
      <w:bookmarkStart w:id="1377" w:name="_Toc65448933"/>
      <w:bookmarkStart w:id="1378" w:name="_Toc66196502"/>
      <w:bookmarkStart w:id="1379" w:name="_Toc65442788"/>
      <w:bookmarkStart w:id="1380" w:name="_Toc65448934"/>
      <w:bookmarkStart w:id="1381" w:name="_Toc66196503"/>
      <w:bookmarkStart w:id="1382" w:name="_Toc65442789"/>
      <w:bookmarkStart w:id="1383" w:name="_Toc65448935"/>
      <w:bookmarkStart w:id="1384" w:name="_Toc66196504"/>
      <w:bookmarkStart w:id="1385" w:name="_Toc65442790"/>
      <w:bookmarkStart w:id="1386" w:name="_Toc65448936"/>
      <w:bookmarkStart w:id="1387" w:name="_Toc66196505"/>
      <w:bookmarkStart w:id="1388" w:name="_Toc65442791"/>
      <w:bookmarkStart w:id="1389" w:name="_Toc65448937"/>
      <w:bookmarkStart w:id="1390" w:name="_Toc66196506"/>
      <w:bookmarkStart w:id="1391" w:name="_Toc65442792"/>
      <w:bookmarkStart w:id="1392" w:name="_Toc65448938"/>
      <w:bookmarkStart w:id="1393" w:name="_Toc66196507"/>
      <w:bookmarkStart w:id="1394" w:name="_Toc65442793"/>
      <w:bookmarkStart w:id="1395" w:name="_Toc65448939"/>
      <w:bookmarkStart w:id="1396" w:name="_Toc66196508"/>
      <w:bookmarkStart w:id="1397" w:name="_Toc65442794"/>
      <w:bookmarkStart w:id="1398" w:name="_Toc65448940"/>
      <w:bookmarkStart w:id="1399" w:name="_Toc66196509"/>
      <w:bookmarkStart w:id="1400" w:name="_Toc65442795"/>
      <w:bookmarkStart w:id="1401" w:name="_Toc65448941"/>
      <w:bookmarkStart w:id="1402" w:name="_Toc66196510"/>
      <w:bookmarkStart w:id="1403" w:name="_Toc65442796"/>
      <w:bookmarkStart w:id="1404" w:name="_Toc65448942"/>
      <w:bookmarkStart w:id="1405" w:name="_Toc66196511"/>
      <w:bookmarkStart w:id="1406" w:name="_Toc65442797"/>
      <w:bookmarkStart w:id="1407" w:name="_Toc65448943"/>
      <w:bookmarkStart w:id="1408" w:name="_Toc66196512"/>
      <w:bookmarkStart w:id="1409" w:name="_Toc65442798"/>
      <w:bookmarkStart w:id="1410" w:name="_Toc65448944"/>
      <w:bookmarkStart w:id="1411" w:name="_Toc66196513"/>
      <w:bookmarkStart w:id="1412" w:name="_Toc65442799"/>
      <w:bookmarkStart w:id="1413" w:name="_Toc65448945"/>
      <w:bookmarkStart w:id="1414" w:name="_Toc66196514"/>
      <w:bookmarkStart w:id="1415" w:name="_Toc65442800"/>
      <w:bookmarkStart w:id="1416" w:name="_Toc65448946"/>
      <w:bookmarkStart w:id="1417" w:name="_Toc66196515"/>
      <w:bookmarkStart w:id="1418" w:name="_Toc65442801"/>
      <w:bookmarkStart w:id="1419" w:name="_Toc65448947"/>
      <w:bookmarkStart w:id="1420" w:name="_Toc66196516"/>
      <w:bookmarkStart w:id="1421" w:name="_Toc65442802"/>
      <w:bookmarkStart w:id="1422" w:name="_Toc65448948"/>
      <w:bookmarkStart w:id="1423" w:name="_Toc66196517"/>
      <w:bookmarkStart w:id="1424" w:name="_Toc65442803"/>
      <w:bookmarkStart w:id="1425" w:name="_Toc65448949"/>
      <w:bookmarkStart w:id="1426" w:name="_Toc66196518"/>
      <w:bookmarkStart w:id="1427" w:name="_Toc65442804"/>
      <w:bookmarkStart w:id="1428" w:name="_Toc65448950"/>
      <w:bookmarkStart w:id="1429" w:name="_Toc66196519"/>
      <w:bookmarkStart w:id="1430" w:name="_Toc65442805"/>
      <w:bookmarkStart w:id="1431" w:name="_Toc65448951"/>
      <w:bookmarkStart w:id="1432" w:name="_Toc66196520"/>
      <w:bookmarkStart w:id="1433" w:name="_Toc65442806"/>
      <w:bookmarkStart w:id="1434" w:name="_Toc65448952"/>
      <w:bookmarkStart w:id="1435" w:name="_Toc66196521"/>
      <w:bookmarkStart w:id="1436" w:name="_Toc65442807"/>
      <w:bookmarkStart w:id="1437" w:name="_Toc65448953"/>
      <w:bookmarkStart w:id="1438" w:name="_Toc66196522"/>
      <w:bookmarkStart w:id="1439" w:name="_Toc65442808"/>
      <w:bookmarkStart w:id="1440" w:name="_Toc65448954"/>
      <w:bookmarkStart w:id="1441" w:name="_Toc66196523"/>
      <w:bookmarkStart w:id="1442" w:name="_Toc65442809"/>
      <w:bookmarkStart w:id="1443" w:name="_Toc65448955"/>
      <w:bookmarkStart w:id="1444" w:name="_Toc66196524"/>
      <w:bookmarkStart w:id="1445" w:name="_Toc65442810"/>
      <w:bookmarkStart w:id="1446" w:name="_Toc65448956"/>
      <w:bookmarkStart w:id="1447" w:name="_Toc66196525"/>
      <w:bookmarkStart w:id="1448" w:name="_Toc65442811"/>
      <w:bookmarkStart w:id="1449" w:name="_Toc65448957"/>
      <w:bookmarkStart w:id="1450" w:name="_Toc66196526"/>
      <w:bookmarkStart w:id="1451" w:name="_Toc65442812"/>
      <w:bookmarkStart w:id="1452" w:name="_Toc65448958"/>
      <w:bookmarkStart w:id="1453" w:name="_Toc66196527"/>
      <w:bookmarkStart w:id="1454" w:name="_Toc65442813"/>
      <w:bookmarkStart w:id="1455" w:name="_Toc65448959"/>
      <w:bookmarkStart w:id="1456" w:name="_Toc66196528"/>
      <w:bookmarkStart w:id="1457" w:name="_Toc65442861"/>
      <w:bookmarkStart w:id="1458" w:name="_Toc65449007"/>
      <w:bookmarkStart w:id="1459" w:name="_Toc66196576"/>
      <w:bookmarkStart w:id="1460" w:name="_Toc65442862"/>
      <w:bookmarkStart w:id="1461" w:name="_Toc65449008"/>
      <w:bookmarkStart w:id="1462" w:name="_Toc66196577"/>
      <w:bookmarkStart w:id="1463" w:name="_Toc65442863"/>
      <w:bookmarkStart w:id="1464" w:name="_Toc65449009"/>
      <w:bookmarkStart w:id="1465" w:name="_Toc66196578"/>
      <w:bookmarkStart w:id="1466" w:name="_Toc65442876"/>
      <w:bookmarkStart w:id="1467" w:name="_Toc65449022"/>
      <w:bookmarkStart w:id="1468" w:name="_Toc66196591"/>
      <w:bookmarkStart w:id="1469" w:name="_Toc65442877"/>
      <w:bookmarkStart w:id="1470" w:name="_Toc65449023"/>
      <w:bookmarkStart w:id="1471" w:name="_Toc66196592"/>
      <w:bookmarkStart w:id="1472" w:name="_Toc65442878"/>
      <w:bookmarkStart w:id="1473" w:name="_Toc65449024"/>
      <w:bookmarkStart w:id="1474" w:name="_Toc66196593"/>
      <w:bookmarkStart w:id="1475" w:name="_Toc65442879"/>
      <w:bookmarkStart w:id="1476" w:name="_Toc65449025"/>
      <w:bookmarkStart w:id="1477" w:name="_Toc66196594"/>
      <w:bookmarkStart w:id="1478" w:name="_Toc65442922"/>
      <w:bookmarkStart w:id="1479" w:name="_Toc65449068"/>
      <w:bookmarkStart w:id="1480" w:name="_Toc66196637"/>
      <w:bookmarkStart w:id="1481" w:name="_Toc65442923"/>
      <w:bookmarkStart w:id="1482" w:name="_Toc65449069"/>
      <w:bookmarkStart w:id="1483" w:name="_Toc66196638"/>
      <w:bookmarkStart w:id="1484" w:name="_Toc65442924"/>
      <w:bookmarkStart w:id="1485" w:name="_Toc65449070"/>
      <w:bookmarkStart w:id="1486" w:name="_Toc66196639"/>
      <w:bookmarkStart w:id="1487" w:name="_Toc65442925"/>
      <w:bookmarkStart w:id="1488" w:name="_Toc65449071"/>
      <w:bookmarkStart w:id="1489" w:name="_Toc66196640"/>
      <w:bookmarkStart w:id="1490" w:name="_Toc65442926"/>
      <w:bookmarkStart w:id="1491" w:name="_Toc65449072"/>
      <w:bookmarkStart w:id="1492" w:name="_Toc66196641"/>
      <w:bookmarkStart w:id="1493" w:name="_Toc65442970"/>
      <w:bookmarkStart w:id="1494" w:name="_Toc65449116"/>
      <w:bookmarkStart w:id="1495" w:name="_Toc66196685"/>
      <w:bookmarkStart w:id="1496" w:name="_Toc65442971"/>
      <w:bookmarkStart w:id="1497" w:name="_Toc65449117"/>
      <w:bookmarkStart w:id="1498" w:name="_Toc66196686"/>
      <w:bookmarkStart w:id="1499" w:name="_Toc65442972"/>
      <w:bookmarkStart w:id="1500" w:name="_Toc65449118"/>
      <w:bookmarkStart w:id="1501" w:name="_Toc66196687"/>
      <w:bookmarkStart w:id="1502" w:name="_Toc65443048"/>
      <w:bookmarkStart w:id="1503" w:name="_Toc65449194"/>
      <w:bookmarkStart w:id="1504" w:name="_Toc66196763"/>
      <w:bookmarkStart w:id="1505" w:name="_Toc65443049"/>
      <w:bookmarkStart w:id="1506" w:name="_Toc65449195"/>
      <w:bookmarkStart w:id="1507" w:name="_Toc66196764"/>
      <w:bookmarkStart w:id="1508" w:name="_Toc65443050"/>
      <w:bookmarkStart w:id="1509" w:name="_Toc65449196"/>
      <w:bookmarkStart w:id="1510" w:name="_Toc66196765"/>
      <w:bookmarkStart w:id="1511" w:name="_Toc65443051"/>
      <w:bookmarkStart w:id="1512" w:name="_Toc65449197"/>
      <w:bookmarkStart w:id="1513" w:name="_Toc66196766"/>
      <w:bookmarkStart w:id="1514" w:name="_Toc65443052"/>
      <w:bookmarkStart w:id="1515" w:name="_Toc65449198"/>
      <w:bookmarkStart w:id="1516" w:name="_Toc66196767"/>
      <w:bookmarkStart w:id="1517" w:name="_Toc65443053"/>
      <w:bookmarkStart w:id="1518" w:name="_Toc65449199"/>
      <w:bookmarkStart w:id="1519" w:name="_Toc66196768"/>
      <w:bookmarkStart w:id="1520" w:name="_Toc65443129"/>
      <w:bookmarkStart w:id="1521" w:name="_Toc65449275"/>
      <w:bookmarkStart w:id="1522" w:name="_Toc66196844"/>
      <w:bookmarkStart w:id="1523" w:name="_Toc65443130"/>
      <w:bookmarkStart w:id="1524" w:name="_Toc65449276"/>
      <w:bookmarkStart w:id="1525" w:name="_Toc66196845"/>
      <w:bookmarkStart w:id="1526" w:name="_Toc65443169"/>
      <w:bookmarkStart w:id="1527" w:name="_Toc65449315"/>
      <w:bookmarkStart w:id="1528" w:name="_Toc66196884"/>
      <w:bookmarkStart w:id="1529" w:name="_Toc65443170"/>
      <w:bookmarkStart w:id="1530" w:name="_Toc65449316"/>
      <w:bookmarkStart w:id="1531" w:name="_Toc66196885"/>
      <w:bookmarkStart w:id="1532" w:name="_Toc65443171"/>
      <w:bookmarkStart w:id="1533" w:name="_Toc65449317"/>
      <w:bookmarkStart w:id="1534" w:name="_Toc66196886"/>
      <w:bookmarkStart w:id="1535" w:name="_Toc65443172"/>
      <w:bookmarkStart w:id="1536" w:name="_Toc65449318"/>
      <w:bookmarkStart w:id="1537" w:name="_Toc66196887"/>
      <w:bookmarkStart w:id="1538" w:name="_Toc65443173"/>
      <w:bookmarkStart w:id="1539" w:name="_Toc65449319"/>
      <w:bookmarkStart w:id="1540" w:name="_Toc66196888"/>
      <w:bookmarkStart w:id="1541" w:name="_Toc65443174"/>
      <w:bookmarkStart w:id="1542" w:name="_Toc65449320"/>
      <w:bookmarkStart w:id="1543" w:name="_Toc66196889"/>
      <w:bookmarkStart w:id="1544" w:name="_Toc69988814"/>
      <w:bookmarkEnd w:id="1248"/>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8A48BF">
        <w:t xml:space="preserve">Analysis of </w:t>
      </w:r>
      <w:r w:rsidR="00684364" w:rsidRPr="008A48BF">
        <w:t xml:space="preserve">Infrastructure </w:t>
      </w:r>
      <w:r w:rsidRPr="008A48BF">
        <w:t>Unmet Need</w:t>
      </w:r>
      <w:bookmarkEnd w:id="1544"/>
    </w:p>
    <w:p w14:paraId="5B375D3B" w14:textId="77777777" w:rsidR="00D940D8" w:rsidRDefault="00F147EA" w:rsidP="0013171F">
      <w:r w:rsidRPr="008A48BF">
        <w:t>The preliminary damage assessment as of October 30, 2019, lists estimated public assistance costs at $</w:t>
      </w:r>
      <w:r w:rsidR="00647C63" w:rsidRPr="00D940D8">
        <w:rPr>
          <w:strike/>
        </w:rPr>
        <w:t>7,979,536</w:t>
      </w:r>
      <w:bookmarkStart w:id="1545" w:name="_Hlk125623358"/>
      <w:r w:rsidR="00D940D8" w:rsidRPr="00D940D8">
        <w:rPr>
          <w:highlight w:val="yellow"/>
        </w:rPr>
        <w:t>8,582,911</w:t>
      </w:r>
      <w:r w:rsidR="00D940D8">
        <w:rPr>
          <w:rStyle w:val="FootnoteReference"/>
        </w:rPr>
        <w:footnoteReference w:id="42"/>
      </w:r>
      <w:bookmarkEnd w:id="1545"/>
      <w:r w:rsidRPr="008A48BF">
        <w:t>, and total funds requested for PA projects to repair infrastructure facilities is currently valued at more than $</w:t>
      </w:r>
      <w:r w:rsidRPr="00D940D8">
        <w:rPr>
          <w:strike/>
        </w:rPr>
        <w:t>50 million</w:t>
      </w:r>
      <w:bookmarkStart w:id="1546" w:name="_Hlk125623378"/>
      <w:r w:rsidR="00D940D8" w:rsidRPr="00D940D8">
        <w:rPr>
          <w:highlight w:val="yellow"/>
        </w:rPr>
        <w:t>52 million</w:t>
      </w:r>
      <w:r w:rsidR="00D940D8" w:rsidRPr="008A48BF">
        <w:rPr>
          <w:vertAlign w:val="superscript"/>
        </w:rPr>
        <w:footnoteReference w:id="43"/>
      </w:r>
      <w:bookmarkEnd w:id="1546"/>
      <w:r w:rsidRPr="008A48BF">
        <w:t>,</w:t>
      </w:r>
      <w:r w:rsidRPr="008A48BF">
        <w:rPr>
          <w:vertAlign w:val="superscript"/>
        </w:rPr>
        <w:t xml:space="preserve"> </w:t>
      </w:r>
      <w:r w:rsidRPr="008A48BF">
        <w:t xml:space="preserve">but the number is thought to be significantly higher, as data on flood control works is not currently available. </w:t>
      </w:r>
    </w:p>
    <w:p w14:paraId="0A880ACE" w14:textId="0352A290" w:rsidR="00D940D8" w:rsidRDefault="00D940D8" w:rsidP="0013171F">
      <w:r w:rsidRPr="00D940D8">
        <w:rPr>
          <w:highlight w:val="yellow"/>
        </w:rPr>
        <w:t>A FEMA Public Assistance Applicant Workbook for DR-4441 indicates that 57 local government applicants requested a total of 301 projects (project worksheets received) requesting assistance. The public infrastructure costs derived from the FEMA project worksheets total just over $52.5 million, a significant increase from the October 2022 preliminary damage assessment of $8,582,911. The federal cost share is listed at 75% or $39.28 million and the local share as just under 25%, or $13.22 million.</w:t>
      </w:r>
      <w:r w:rsidRPr="008A48BF">
        <w:t xml:space="preserve"> </w:t>
      </w:r>
    </w:p>
    <w:p w14:paraId="403D8D08" w14:textId="760074A6" w:rsidR="00F147EA" w:rsidRPr="008A48BF" w:rsidRDefault="00F147EA" w:rsidP="0013171F">
      <w:r w:rsidRPr="008A48BF">
        <w:t>FEMA defines flood control works as structures, such as levees, flood walls, flood control channels, and water control, that are designed and constructed to have an appreciable effect in preventing damage due to an irregular and unusual rise in water levels.</w:t>
      </w:r>
      <w:r w:rsidRPr="008A48BF">
        <w:rPr>
          <w:vertAlign w:val="superscript"/>
        </w:rPr>
        <w:footnoteReference w:id="44"/>
      </w:r>
      <w:r w:rsidRPr="008A48BF">
        <w:t xml:space="preserve"> State and local governments moved quickly after the disasters to repair roads and other public infrastructure; however, rebuilding and mitigating for future events is an </w:t>
      </w:r>
      <w:r w:rsidRPr="008A48BF">
        <w:lastRenderedPageBreak/>
        <w:t>ongoing effort. Infrastructure remains a critical component in unmet needs and, due to a lack of centralized data and data that may not exist, the full extent</w:t>
      </w:r>
      <w:r w:rsidR="00F70318" w:rsidRPr="008A48BF">
        <w:t xml:space="preserve"> of</w:t>
      </w:r>
      <w:r w:rsidRPr="008A48BF">
        <w:t xml:space="preserve"> the damage to these systems is still unknown. </w:t>
      </w:r>
    </w:p>
    <w:p w14:paraId="1458484C" w14:textId="77777777" w:rsidR="00F147EA" w:rsidRPr="008A48BF" w:rsidRDefault="00F147EA" w:rsidP="0013171F">
      <w:r w:rsidRPr="008A48BF">
        <w:t>While an actual figure is not known for how much the wide-ranging damages to infrastructure resulted in subsequent damages to housing and businesses, anecdotally from the widely reported and numerous personal accounts of individuals and businesses affected, it is broadly acknowledged that infrastructure is, in large part, the backbone of community and commerce, and the tangible systems connecting housing to businesses and both to their larger communities.</w:t>
      </w:r>
    </w:p>
    <w:p w14:paraId="19DA3DAA" w14:textId="24B1DB57" w:rsidR="00F147EA" w:rsidRPr="008A48BF" w:rsidRDefault="00F147EA" w:rsidP="0013171F">
      <w:r w:rsidRPr="008A48BF">
        <w:t xml:space="preserve">Additionally, survey results from public outreach conducted by the AEDC, in collaboration with partners from Planning and Development Districts, relay high levels of damage to public and commercial infrastructure. Disaster recovery gap assessments of the “Appendix E: Valuation tool for Prioritizing Needs by Sector, Funding, and Capacity” were submitted to the AEDC by five counties: Arkansas, Chicot, Desha, Jefferson, and </w:t>
      </w:r>
      <w:proofErr w:type="gramStart"/>
      <w:r w:rsidRPr="008A48BF">
        <w:t>Perry county</w:t>
      </w:r>
      <w:proofErr w:type="gramEnd"/>
      <w:r w:rsidR="002308BF" w:rsidRPr="008A48BF">
        <w:t xml:space="preserve">, </w:t>
      </w:r>
      <w:r w:rsidR="003F2B46" w:rsidRPr="008A48BF">
        <w:t>and several other counties responded to this outreach with alternative documentation, including Lincoln County</w:t>
      </w:r>
      <w:r w:rsidR="002308BF" w:rsidRPr="008A48BF">
        <w:t xml:space="preserve"> </w:t>
      </w:r>
      <w:r w:rsidR="001C451C" w:rsidRPr="008A48BF">
        <w:t xml:space="preserve">who provided road damage estimates, </w:t>
      </w:r>
      <w:r w:rsidR="0004558B" w:rsidRPr="008A48BF">
        <w:t>described again in Appendix E.</w:t>
      </w:r>
    </w:p>
    <w:p w14:paraId="647C631F" w14:textId="77777777" w:rsidR="00F147EA" w:rsidRPr="008A48BF" w:rsidRDefault="00F147EA" w:rsidP="0013171F">
      <w:r w:rsidRPr="008A48BF">
        <w:t>All counties reported damage to public infrastructure related to DR-4441. Damage to transportation infrastructure, such as roads and bridges, were most commonly reported. Arkansas, Jefferson, and Perry County reported damage rankings to transportation infrastructure ranging from medium-high damage levels. Additionally, Perry County reported high and medium level damage to communications infrastructure (</w:t>
      </w:r>
      <w:proofErr w:type="gramStart"/>
      <w:r w:rsidRPr="008A48BF">
        <w:t>e.g.</w:t>
      </w:r>
      <w:proofErr w:type="gramEnd"/>
      <w:r w:rsidRPr="008A48BF">
        <w:t xml:space="preserve"> telephone lines and fiber optic cables) as well as water and sewer infrastructure.</w:t>
      </w:r>
    </w:p>
    <w:p w14:paraId="12F3773A" w14:textId="77777777" w:rsidR="00F147EA" w:rsidRPr="008A48BF" w:rsidRDefault="00F147EA" w:rsidP="0013171F">
      <w:r w:rsidRPr="008A48BF">
        <w:t>Counties also reported high levels of damage to flood related commercial infrastructure, including commercial drainage and flood mitigation systems, as well as commercial districts. Desha and Chicot also reported damage to publicly owned commercial spaces within the Lake Village Park area.</w:t>
      </w:r>
    </w:p>
    <w:p w14:paraId="2131B32E" w14:textId="77777777" w:rsidR="00F147EA" w:rsidRPr="008A48BF" w:rsidRDefault="00F147EA" w:rsidP="0013171F">
      <w:bookmarkStart w:id="1548" w:name="_Hlk65642899"/>
      <w:r w:rsidRPr="008A48BF">
        <w:t xml:space="preserve">A FEMA Public Assistance Summary for DR-4441 indicates that 61 applicants requested a total of 293 projects (project worksheets received) requesting assistance of which all were approved. The public infrastructure costs derived from the FEMA project worksheets total just under $50 million, a significant increase from the initial estimate of $8,582,911. The federal cost share is listed at 75% or $38.2 million and the local share as just under 25%, or $11.768 million. </w:t>
      </w:r>
    </w:p>
    <w:bookmarkEnd w:id="1548"/>
    <w:p w14:paraId="0AB3ADA7" w14:textId="77777777" w:rsidR="00F147EA" w:rsidRPr="008A48BF" w:rsidRDefault="00F147EA" w:rsidP="0013171F">
      <w:r w:rsidRPr="008A48BF">
        <w:t xml:space="preserve">The largest number of applications for FEMA Public Assistance (FEMA PA) came from city and county governments. Additional applicants came from levee and drainage improvement districts, wastewater utilities and water associations, a port authority, a sheriff’s office, a fire department, and a number of state agencies. </w:t>
      </w:r>
    </w:p>
    <w:p w14:paraId="27C90E6C" w14:textId="3F599CC8" w:rsidR="00D940D8" w:rsidRDefault="00F147EA" w:rsidP="0013171F">
      <w:r w:rsidRPr="008A48BF">
        <w:t>The following data</w:t>
      </w:r>
      <w:r w:rsidR="00D940D8">
        <w:t xml:space="preserve"> </w:t>
      </w:r>
      <w:r w:rsidR="00D940D8" w:rsidRPr="00D940D8">
        <w:rPr>
          <w:highlight w:val="yellow"/>
        </w:rPr>
        <w:t>provided by ADEM as of October 2022</w:t>
      </w:r>
      <w:r w:rsidR="00D940D8">
        <w:t>,</w:t>
      </w:r>
      <w:r w:rsidRPr="008A48BF">
        <w:t xml:space="preserve"> </w:t>
      </w:r>
      <w:r w:rsidRPr="00D940D8">
        <w:rPr>
          <w:highlight w:val="yellow"/>
        </w:rPr>
        <w:t xml:space="preserve">provides </w:t>
      </w:r>
      <w:r w:rsidR="00D940D8" w:rsidRPr="00D940D8">
        <w:rPr>
          <w:highlight w:val="yellow"/>
        </w:rPr>
        <w:t xml:space="preserve">the estimate, per </w:t>
      </w:r>
      <w:r w:rsidRPr="00D940D8">
        <w:rPr>
          <w:highlight w:val="yellow"/>
        </w:rPr>
        <w:t>FEMA PA total</w:t>
      </w:r>
      <w:r w:rsidRPr="008A48BF">
        <w:t xml:space="preserve"> </w:t>
      </w:r>
      <w:r w:rsidRPr="00D940D8">
        <w:rPr>
          <w:highlight w:val="yellow"/>
        </w:rPr>
        <w:t>by Category</w:t>
      </w:r>
      <w:r w:rsidR="00D940D8" w:rsidRPr="00D940D8">
        <w:rPr>
          <w:highlight w:val="yellow"/>
        </w:rPr>
        <w:t>, for repairing infrastructure impacted by the disaster</w:t>
      </w:r>
      <w:r w:rsidRPr="00D940D8">
        <w:rPr>
          <w:strike/>
        </w:rPr>
        <w:t xml:space="preserve"> as of December 2020</w:t>
      </w:r>
      <w:r w:rsidRPr="008A48BF">
        <w:t xml:space="preserve">. </w:t>
      </w:r>
      <w:r w:rsidR="00D940D8" w:rsidRPr="00D940D8">
        <w:rPr>
          <w:highlight w:val="yellow"/>
        </w:rPr>
        <w:t>The Federal Share column notes the federal cost share for each FEMA PA category, and the Estimated Local Share column notes the total non-federal cost share needed for the State of Arkansas to address infrastructure unmet recovery needs due to DR-4441.</w:t>
      </w:r>
    </w:p>
    <w:p w14:paraId="2A198D27" w14:textId="673B0718" w:rsidR="00F147EA" w:rsidRPr="008A48BF" w:rsidRDefault="00F147EA" w:rsidP="0013171F">
      <w:r w:rsidRPr="008A48BF">
        <w:t>FEMA PA Categories include:</w:t>
      </w:r>
    </w:p>
    <w:p w14:paraId="3148CE76" w14:textId="2481FC62" w:rsidR="00F147EA" w:rsidRPr="008A48BF" w:rsidRDefault="00F147EA" w:rsidP="00F147EA">
      <w:pPr>
        <w:pStyle w:val="FigureCaption"/>
      </w:pPr>
      <w:r w:rsidRPr="008A48BF">
        <w:lastRenderedPageBreak/>
        <w:t>Table</w:t>
      </w:r>
      <w:r w:rsidR="00E64F20" w:rsidRPr="008A48BF">
        <w:t xml:space="preserve"> 4</w:t>
      </w:r>
      <w:r w:rsidR="005D5DDB">
        <w:t>8</w:t>
      </w:r>
      <w:r w:rsidRPr="008A48BF">
        <w:t>: FEMA PA Totals by Category</w:t>
      </w:r>
      <w:r w:rsidR="00C0735E" w:rsidRPr="008A48BF">
        <w:rPr>
          <w:rStyle w:val="FootnoteReference"/>
        </w:rPr>
        <w:footnoteReference w:id="4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5679"/>
      </w:tblGrid>
      <w:tr w:rsidR="00F147EA" w:rsidRPr="008A48BF" w14:paraId="26460563" w14:textId="77777777" w:rsidTr="00675F1A">
        <w:trPr>
          <w:trHeight w:val="304"/>
          <w:jc w:val="center"/>
        </w:trPr>
        <w:tc>
          <w:tcPr>
            <w:tcW w:w="1736" w:type="dxa"/>
            <w:tcBorders>
              <w:top w:val="single" w:sz="4" w:space="0" w:color="auto"/>
              <w:left w:val="single" w:sz="4" w:space="0" w:color="auto"/>
              <w:bottom w:val="single" w:sz="4" w:space="0" w:color="auto"/>
              <w:right w:val="single" w:sz="4" w:space="0" w:color="auto"/>
            </w:tcBorders>
            <w:hideMark/>
          </w:tcPr>
          <w:p w14:paraId="51254EAC" w14:textId="77777777" w:rsidR="00F147EA" w:rsidRPr="008A48BF" w:rsidRDefault="00F147EA" w:rsidP="00350295">
            <w:pPr>
              <w:spacing w:before="0" w:after="0"/>
              <w:jc w:val="center"/>
              <w:rPr>
                <w:b/>
              </w:rPr>
            </w:pPr>
            <w:bookmarkStart w:id="1549" w:name="_Toc60313690"/>
            <w:bookmarkStart w:id="1550" w:name="_Toc60313771"/>
            <w:r w:rsidRPr="008A48BF">
              <w:rPr>
                <w:b/>
              </w:rPr>
              <w:t>Category</w:t>
            </w:r>
            <w:bookmarkEnd w:id="1549"/>
            <w:bookmarkEnd w:id="1550"/>
          </w:p>
        </w:tc>
        <w:tc>
          <w:tcPr>
            <w:tcW w:w="5679" w:type="dxa"/>
            <w:tcBorders>
              <w:top w:val="single" w:sz="4" w:space="0" w:color="auto"/>
              <w:left w:val="single" w:sz="4" w:space="0" w:color="auto"/>
              <w:bottom w:val="single" w:sz="4" w:space="0" w:color="auto"/>
              <w:right w:val="single" w:sz="4" w:space="0" w:color="auto"/>
            </w:tcBorders>
            <w:vAlign w:val="center"/>
            <w:hideMark/>
          </w:tcPr>
          <w:p w14:paraId="1F47F31B" w14:textId="77777777" w:rsidR="00F147EA" w:rsidRPr="008A48BF" w:rsidRDefault="00F147EA" w:rsidP="00350295">
            <w:pPr>
              <w:spacing w:before="0" w:after="0"/>
              <w:jc w:val="center"/>
              <w:rPr>
                <w:b/>
              </w:rPr>
            </w:pPr>
            <w:bookmarkStart w:id="1551" w:name="_Toc60313691"/>
            <w:bookmarkStart w:id="1552" w:name="_Toc60313772"/>
            <w:r w:rsidRPr="008A48BF">
              <w:rPr>
                <w:b/>
              </w:rPr>
              <w:t>Description</w:t>
            </w:r>
            <w:bookmarkEnd w:id="1551"/>
            <w:bookmarkEnd w:id="1552"/>
          </w:p>
        </w:tc>
      </w:tr>
      <w:tr w:rsidR="00F147EA" w:rsidRPr="008A48BF" w14:paraId="3D0BA098" w14:textId="77777777" w:rsidTr="00675F1A">
        <w:trPr>
          <w:trHeight w:val="259"/>
          <w:jc w:val="center"/>
        </w:trPr>
        <w:tc>
          <w:tcPr>
            <w:tcW w:w="1736" w:type="dxa"/>
            <w:tcBorders>
              <w:top w:val="single" w:sz="4" w:space="0" w:color="auto"/>
              <w:left w:val="single" w:sz="4" w:space="0" w:color="auto"/>
              <w:bottom w:val="single" w:sz="4" w:space="0" w:color="auto"/>
              <w:right w:val="single" w:sz="4" w:space="0" w:color="auto"/>
            </w:tcBorders>
            <w:hideMark/>
          </w:tcPr>
          <w:p w14:paraId="674971BE" w14:textId="364D0B75" w:rsidR="00F147EA" w:rsidRPr="008A48BF" w:rsidRDefault="00F147EA" w:rsidP="00350295">
            <w:pPr>
              <w:spacing w:before="0" w:after="0"/>
              <w:jc w:val="center"/>
            </w:pPr>
            <w:bookmarkStart w:id="1553" w:name="_Toc60313692"/>
            <w:bookmarkStart w:id="1554" w:name="_Toc60313773"/>
            <w:r w:rsidRPr="008A48BF">
              <w:t>A</w:t>
            </w:r>
            <w:bookmarkEnd w:id="1553"/>
            <w:bookmarkEnd w:id="1554"/>
          </w:p>
        </w:tc>
        <w:tc>
          <w:tcPr>
            <w:tcW w:w="5679" w:type="dxa"/>
            <w:tcBorders>
              <w:top w:val="single" w:sz="4" w:space="0" w:color="auto"/>
              <w:left w:val="single" w:sz="4" w:space="0" w:color="auto"/>
              <w:bottom w:val="single" w:sz="4" w:space="0" w:color="auto"/>
              <w:right w:val="single" w:sz="4" w:space="0" w:color="auto"/>
            </w:tcBorders>
            <w:vAlign w:val="center"/>
            <w:hideMark/>
          </w:tcPr>
          <w:p w14:paraId="079D6A82" w14:textId="77777777" w:rsidR="00F147EA" w:rsidRPr="008A48BF" w:rsidRDefault="00F147EA" w:rsidP="00675F1A">
            <w:pPr>
              <w:spacing w:before="0" w:after="0"/>
              <w:jc w:val="left"/>
            </w:pPr>
            <w:bookmarkStart w:id="1555" w:name="_Toc60313693"/>
            <w:bookmarkStart w:id="1556" w:name="_Toc60313774"/>
            <w:r w:rsidRPr="008A48BF">
              <w:t>Debris Removal</w:t>
            </w:r>
            <w:bookmarkEnd w:id="1555"/>
            <w:bookmarkEnd w:id="1556"/>
          </w:p>
        </w:tc>
      </w:tr>
      <w:tr w:rsidR="00F147EA" w:rsidRPr="008A48BF" w14:paraId="78B8F385"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021CB6DF" w14:textId="3A69671D" w:rsidR="00F147EA" w:rsidRPr="008A48BF" w:rsidRDefault="00F147EA" w:rsidP="00350295">
            <w:pPr>
              <w:spacing w:before="0" w:after="0"/>
              <w:jc w:val="center"/>
            </w:pPr>
            <w:bookmarkStart w:id="1557" w:name="_Toc60313694"/>
            <w:bookmarkStart w:id="1558" w:name="_Toc60313775"/>
            <w:r w:rsidRPr="008A48BF">
              <w:t>B</w:t>
            </w:r>
            <w:bookmarkEnd w:id="1557"/>
            <w:bookmarkEnd w:id="1558"/>
          </w:p>
        </w:tc>
        <w:tc>
          <w:tcPr>
            <w:tcW w:w="5679" w:type="dxa"/>
            <w:tcBorders>
              <w:top w:val="single" w:sz="4" w:space="0" w:color="auto"/>
              <w:left w:val="single" w:sz="4" w:space="0" w:color="auto"/>
              <w:bottom w:val="single" w:sz="4" w:space="0" w:color="auto"/>
              <w:right w:val="single" w:sz="4" w:space="0" w:color="auto"/>
            </w:tcBorders>
            <w:vAlign w:val="center"/>
            <w:hideMark/>
          </w:tcPr>
          <w:p w14:paraId="22A03FB6" w14:textId="77777777" w:rsidR="00F147EA" w:rsidRPr="008A48BF" w:rsidRDefault="00F147EA" w:rsidP="00675F1A">
            <w:pPr>
              <w:spacing w:before="0" w:after="0"/>
              <w:jc w:val="left"/>
            </w:pPr>
            <w:bookmarkStart w:id="1559" w:name="_Toc60313695"/>
            <w:bookmarkStart w:id="1560" w:name="_Toc60313776"/>
            <w:r w:rsidRPr="008A48BF">
              <w:t>Emergency Protective Measures</w:t>
            </w:r>
            <w:bookmarkEnd w:id="1559"/>
            <w:bookmarkEnd w:id="1560"/>
          </w:p>
        </w:tc>
      </w:tr>
      <w:tr w:rsidR="00F147EA" w:rsidRPr="008A48BF" w14:paraId="3F1404EC"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6A633451" w14:textId="14A7D3D3" w:rsidR="00F147EA" w:rsidRPr="008A48BF" w:rsidRDefault="00F147EA" w:rsidP="00350295">
            <w:pPr>
              <w:spacing w:before="0" w:after="0"/>
              <w:jc w:val="center"/>
            </w:pPr>
            <w:bookmarkStart w:id="1561" w:name="_Toc60313696"/>
            <w:bookmarkStart w:id="1562" w:name="_Toc60313777"/>
            <w:r w:rsidRPr="008A48BF">
              <w:t>C</w:t>
            </w:r>
            <w:bookmarkEnd w:id="1561"/>
            <w:bookmarkEnd w:id="1562"/>
          </w:p>
        </w:tc>
        <w:tc>
          <w:tcPr>
            <w:tcW w:w="5679" w:type="dxa"/>
            <w:tcBorders>
              <w:top w:val="single" w:sz="4" w:space="0" w:color="auto"/>
              <w:left w:val="single" w:sz="4" w:space="0" w:color="auto"/>
              <w:bottom w:val="single" w:sz="4" w:space="0" w:color="auto"/>
              <w:right w:val="single" w:sz="4" w:space="0" w:color="auto"/>
            </w:tcBorders>
            <w:vAlign w:val="center"/>
            <w:hideMark/>
          </w:tcPr>
          <w:p w14:paraId="7ADB0321" w14:textId="77777777" w:rsidR="00F147EA" w:rsidRPr="008A48BF" w:rsidRDefault="00F147EA" w:rsidP="00675F1A">
            <w:pPr>
              <w:spacing w:before="0" w:after="0"/>
              <w:jc w:val="left"/>
            </w:pPr>
            <w:bookmarkStart w:id="1563" w:name="_Toc60313697"/>
            <w:bookmarkStart w:id="1564" w:name="_Toc60313778"/>
            <w:r w:rsidRPr="008A48BF">
              <w:t>Roads and Bridges</w:t>
            </w:r>
            <w:bookmarkEnd w:id="1563"/>
            <w:bookmarkEnd w:id="1564"/>
          </w:p>
        </w:tc>
      </w:tr>
      <w:tr w:rsidR="00F147EA" w:rsidRPr="008A48BF" w14:paraId="38B1A9EE"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7E0D95FE" w14:textId="4482C95D" w:rsidR="00F147EA" w:rsidRPr="008A48BF" w:rsidRDefault="00F147EA" w:rsidP="00350295">
            <w:pPr>
              <w:spacing w:before="0" w:after="0"/>
              <w:jc w:val="center"/>
            </w:pPr>
            <w:bookmarkStart w:id="1565" w:name="_Toc60313698"/>
            <w:bookmarkStart w:id="1566" w:name="_Toc60313779"/>
            <w:r w:rsidRPr="008A48BF">
              <w:t>D</w:t>
            </w:r>
            <w:bookmarkEnd w:id="1565"/>
            <w:bookmarkEnd w:id="1566"/>
          </w:p>
        </w:tc>
        <w:tc>
          <w:tcPr>
            <w:tcW w:w="5679" w:type="dxa"/>
            <w:tcBorders>
              <w:top w:val="single" w:sz="4" w:space="0" w:color="auto"/>
              <w:left w:val="single" w:sz="4" w:space="0" w:color="auto"/>
              <w:bottom w:val="single" w:sz="4" w:space="0" w:color="auto"/>
              <w:right w:val="single" w:sz="4" w:space="0" w:color="auto"/>
            </w:tcBorders>
            <w:vAlign w:val="center"/>
            <w:hideMark/>
          </w:tcPr>
          <w:p w14:paraId="6A401D51" w14:textId="77777777" w:rsidR="00F147EA" w:rsidRPr="008A48BF" w:rsidRDefault="00F147EA" w:rsidP="00675F1A">
            <w:pPr>
              <w:spacing w:before="0" w:after="0"/>
              <w:jc w:val="left"/>
            </w:pPr>
            <w:bookmarkStart w:id="1567" w:name="_Toc60313699"/>
            <w:bookmarkStart w:id="1568" w:name="_Toc60313780"/>
            <w:r w:rsidRPr="008A48BF">
              <w:t>Water Control Facilities</w:t>
            </w:r>
            <w:bookmarkEnd w:id="1567"/>
            <w:bookmarkEnd w:id="1568"/>
          </w:p>
        </w:tc>
      </w:tr>
      <w:tr w:rsidR="00F147EA" w:rsidRPr="008A48BF" w14:paraId="1E7B1B73"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12D0F2D2" w14:textId="5F032799" w:rsidR="00F147EA" w:rsidRPr="008A48BF" w:rsidRDefault="00F147EA" w:rsidP="00350295">
            <w:pPr>
              <w:spacing w:before="0" w:after="0"/>
              <w:jc w:val="center"/>
            </w:pPr>
            <w:bookmarkStart w:id="1569" w:name="_Toc60313700"/>
            <w:bookmarkStart w:id="1570" w:name="_Toc60313781"/>
            <w:r w:rsidRPr="008A48BF">
              <w:t>E</w:t>
            </w:r>
            <w:bookmarkEnd w:id="1569"/>
            <w:bookmarkEnd w:id="1570"/>
          </w:p>
        </w:tc>
        <w:tc>
          <w:tcPr>
            <w:tcW w:w="5679" w:type="dxa"/>
            <w:tcBorders>
              <w:top w:val="single" w:sz="4" w:space="0" w:color="auto"/>
              <w:left w:val="single" w:sz="4" w:space="0" w:color="auto"/>
              <w:bottom w:val="single" w:sz="4" w:space="0" w:color="auto"/>
              <w:right w:val="single" w:sz="4" w:space="0" w:color="auto"/>
            </w:tcBorders>
            <w:vAlign w:val="center"/>
            <w:hideMark/>
          </w:tcPr>
          <w:p w14:paraId="75001038" w14:textId="77777777" w:rsidR="00F147EA" w:rsidRPr="008A48BF" w:rsidRDefault="00F147EA" w:rsidP="00675F1A">
            <w:pPr>
              <w:spacing w:before="0" w:after="0"/>
              <w:jc w:val="left"/>
            </w:pPr>
            <w:bookmarkStart w:id="1571" w:name="_Toc60313701"/>
            <w:bookmarkStart w:id="1572" w:name="_Toc60313782"/>
            <w:r w:rsidRPr="008A48BF">
              <w:t>Public Buildings and Contents</w:t>
            </w:r>
            <w:bookmarkEnd w:id="1571"/>
            <w:bookmarkEnd w:id="1572"/>
          </w:p>
        </w:tc>
      </w:tr>
      <w:tr w:rsidR="00F147EA" w:rsidRPr="008A48BF" w14:paraId="3E29AE8F"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73D8BBDA" w14:textId="06BBAF4F" w:rsidR="00F147EA" w:rsidRPr="008A48BF" w:rsidRDefault="00F147EA" w:rsidP="00350295">
            <w:pPr>
              <w:spacing w:before="0" w:after="0"/>
              <w:jc w:val="center"/>
            </w:pPr>
            <w:bookmarkStart w:id="1573" w:name="_Toc60313702"/>
            <w:bookmarkStart w:id="1574" w:name="_Toc60313783"/>
            <w:r w:rsidRPr="008A48BF">
              <w:t>F</w:t>
            </w:r>
            <w:bookmarkEnd w:id="1573"/>
            <w:bookmarkEnd w:id="1574"/>
          </w:p>
        </w:tc>
        <w:tc>
          <w:tcPr>
            <w:tcW w:w="5679" w:type="dxa"/>
            <w:tcBorders>
              <w:top w:val="single" w:sz="4" w:space="0" w:color="auto"/>
              <w:left w:val="single" w:sz="4" w:space="0" w:color="auto"/>
              <w:bottom w:val="single" w:sz="4" w:space="0" w:color="auto"/>
              <w:right w:val="single" w:sz="4" w:space="0" w:color="auto"/>
            </w:tcBorders>
            <w:vAlign w:val="center"/>
            <w:hideMark/>
          </w:tcPr>
          <w:p w14:paraId="5CAB996C" w14:textId="77777777" w:rsidR="00F147EA" w:rsidRPr="008A48BF" w:rsidRDefault="00F147EA" w:rsidP="00675F1A">
            <w:pPr>
              <w:spacing w:before="0" w:after="0"/>
              <w:jc w:val="left"/>
            </w:pPr>
            <w:bookmarkStart w:id="1575" w:name="_Toc60313703"/>
            <w:bookmarkStart w:id="1576" w:name="_Toc60313784"/>
            <w:r w:rsidRPr="008A48BF">
              <w:t>Public Utilities</w:t>
            </w:r>
            <w:bookmarkEnd w:id="1575"/>
            <w:bookmarkEnd w:id="1576"/>
          </w:p>
        </w:tc>
      </w:tr>
      <w:tr w:rsidR="00F147EA" w:rsidRPr="008A48BF" w14:paraId="13BA1695"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601A741F" w14:textId="74684E4B" w:rsidR="00F147EA" w:rsidRPr="008A48BF" w:rsidRDefault="00F147EA" w:rsidP="00350295">
            <w:pPr>
              <w:spacing w:before="0" w:after="0"/>
              <w:jc w:val="center"/>
            </w:pPr>
            <w:bookmarkStart w:id="1577" w:name="_Toc60313704"/>
            <w:bookmarkStart w:id="1578" w:name="_Toc60313785"/>
            <w:r w:rsidRPr="008A48BF">
              <w:t>G</w:t>
            </w:r>
            <w:bookmarkEnd w:id="1577"/>
            <w:bookmarkEnd w:id="1578"/>
          </w:p>
        </w:tc>
        <w:tc>
          <w:tcPr>
            <w:tcW w:w="5679" w:type="dxa"/>
            <w:tcBorders>
              <w:top w:val="single" w:sz="4" w:space="0" w:color="auto"/>
              <w:left w:val="single" w:sz="4" w:space="0" w:color="auto"/>
              <w:bottom w:val="single" w:sz="4" w:space="0" w:color="auto"/>
              <w:right w:val="single" w:sz="4" w:space="0" w:color="auto"/>
            </w:tcBorders>
            <w:vAlign w:val="center"/>
            <w:hideMark/>
          </w:tcPr>
          <w:p w14:paraId="71E5B0BC" w14:textId="77777777" w:rsidR="00F147EA" w:rsidRPr="008A48BF" w:rsidRDefault="00F147EA" w:rsidP="00675F1A">
            <w:pPr>
              <w:spacing w:before="0" w:after="0"/>
              <w:jc w:val="left"/>
            </w:pPr>
            <w:bookmarkStart w:id="1579" w:name="_Toc60313705"/>
            <w:bookmarkStart w:id="1580" w:name="_Toc60313786"/>
            <w:r w:rsidRPr="008A48BF">
              <w:t>Parks, Recreational, and Other Facilities</w:t>
            </w:r>
            <w:bookmarkEnd w:id="1579"/>
            <w:bookmarkEnd w:id="1580"/>
          </w:p>
        </w:tc>
      </w:tr>
      <w:tr w:rsidR="00F147EA" w:rsidRPr="008A48BF" w14:paraId="18070A16" w14:textId="77777777" w:rsidTr="00675F1A">
        <w:trPr>
          <w:jc w:val="center"/>
        </w:trPr>
        <w:tc>
          <w:tcPr>
            <w:tcW w:w="1736" w:type="dxa"/>
            <w:tcBorders>
              <w:top w:val="single" w:sz="4" w:space="0" w:color="auto"/>
              <w:left w:val="single" w:sz="4" w:space="0" w:color="auto"/>
              <w:bottom w:val="single" w:sz="4" w:space="0" w:color="auto"/>
              <w:right w:val="single" w:sz="4" w:space="0" w:color="auto"/>
            </w:tcBorders>
            <w:hideMark/>
          </w:tcPr>
          <w:p w14:paraId="65011663" w14:textId="136C7EBD" w:rsidR="00F147EA" w:rsidRPr="008A48BF" w:rsidRDefault="00F147EA" w:rsidP="00350295">
            <w:pPr>
              <w:spacing w:before="0" w:after="0"/>
              <w:jc w:val="center"/>
            </w:pPr>
            <w:bookmarkStart w:id="1581" w:name="_Toc60313706"/>
            <w:bookmarkStart w:id="1582" w:name="_Toc60313787"/>
            <w:r w:rsidRPr="008A48BF">
              <w:t>Z</w:t>
            </w:r>
            <w:bookmarkEnd w:id="1581"/>
            <w:bookmarkEnd w:id="1582"/>
          </w:p>
        </w:tc>
        <w:tc>
          <w:tcPr>
            <w:tcW w:w="5679" w:type="dxa"/>
            <w:tcBorders>
              <w:top w:val="single" w:sz="4" w:space="0" w:color="auto"/>
              <w:left w:val="single" w:sz="4" w:space="0" w:color="auto"/>
              <w:bottom w:val="single" w:sz="4" w:space="0" w:color="auto"/>
              <w:right w:val="single" w:sz="4" w:space="0" w:color="auto"/>
            </w:tcBorders>
            <w:vAlign w:val="center"/>
            <w:hideMark/>
          </w:tcPr>
          <w:p w14:paraId="75C4C002" w14:textId="77777777" w:rsidR="00F147EA" w:rsidRPr="008A48BF" w:rsidRDefault="00F147EA" w:rsidP="00D940D8">
            <w:pPr>
              <w:spacing w:before="0" w:after="0"/>
            </w:pPr>
            <w:bookmarkStart w:id="1583" w:name="_Toc60313707"/>
            <w:bookmarkStart w:id="1584" w:name="_Toc60313788"/>
            <w:r w:rsidRPr="008A48BF">
              <w:t>Grant Management Costs</w:t>
            </w:r>
            <w:bookmarkEnd w:id="1583"/>
            <w:bookmarkEnd w:id="1584"/>
          </w:p>
        </w:tc>
      </w:tr>
    </w:tbl>
    <w:p w14:paraId="14633FE3" w14:textId="4BCFF2EB" w:rsidR="00BE2213" w:rsidRPr="008A48BF" w:rsidRDefault="00BE2213" w:rsidP="00641FA7">
      <w:pPr>
        <w:jc w:val="center"/>
        <w:rPr>
          <w:b/>
          <w:bCs/>
        </w:rPr>
      </w:pPr>
      <w:bookmarkStart w:id="1585" w:name="_Toc60313789"/>
      <w:bookmarkStart w:id="1586" w:name="_Toc60313708"/>
      <w:r w:rsidRPr="008A48BF">
        <w:rPr>
          <w:rFonts w:asciiTheme="minorHAnsi" w:hAnsiTheme="minorHAnsi" w:cstheme="minorHAnsi"/>
          <w:b/>
          <w:bCs/>
        </w:rPr>
        <w:t>Source: U.S. Federal Emergency Management Agency (FEMA) Public Assistance Data; December 2020.</w:t>
      </w:r>
    </w:p>
    <w:p w14:paraId="611A9D1F" w14:textId="016DEE8D" w:rsidR="00F147EA" w:rsidRPr="008A48BF" w:rsidRDefault="00F147EA" w:rsidP="0013171F">
      <w:r w:rsidRPr="008A48BF">
        <w:t xml:space="preserve">Categories A and B cover emergency protective work and Categories C through G cover permanent work. As of </w:t>
      </w:r>
      <w:r w:rsidRPr="00A76915">
        <w:rPr>
          <w:strike/>
        </w:rPr>
        <w:t>December 2020</w:t>
      </w:r>
      <w:r w:rsidR="00A76915">
        <w:t xml:space="preserve"> </w:t>
      </w:r>
      <w:r w:rsidR="00A76915" w:rsidRPr="00A76915">
        <w:rPr>
          <w:highlight w:val="yellow"/>
        </w:rPr>
        <w:t>October 2022</w:t>
      </w:r>
      <w:r w:rsidRPr="008A48BF">
        <w:t>, the estimated local share for FEMA PA projects related to DR-4441 is $</w:t>
      </w:r>
      <w:r w:rsidRPr="00A76915">
        <w:rPr>
          <w:strike/>
        </w:rPr>
        <w:t>5,686,710</w:t>
      </w:r>
      <w:r w:rsidR="00A76915" w:rsidRPr="00A76915">
        <w:rPr>
          <w:highlight w:val="yellow"/>
        </w:rPr>
        <w:t>13,220,119</w:t>
      </w:r>
      <w:r w:rsidRPr="008A48BF">
        <w:t>. The following table provides a breakdown by PA Category. The FEMA PA projects will assist with addressing the unmet housing need by supporting the development of infrastructure to support the rebuilding of impacted communities. The state is proposing to use CDBG-DR funding to assist with matching funds for infrastructure projects to support its recovery from DR-4441. While the state considers all FEMA PA categories as needed for rebuilding from DR-4441, Categories C through G alone total $2,419,602 of unmet need.</w:t>
      </w:r>
      <w:bookmarkEnd w:id="1585"/>
      <w:bookmarkEnd w:id="1586"/>
      <w:r w:rsidRPr="008A48BF">
        <w:t xml:space="preserve"> </w:t>
      </w:r>
    </w:p>
    <w:p w14:paraId="550A91C4" w14:textId="2E3C34EB" w:rsidR="00F147EA" w:rsidRDefault="00F147EA" w:rsidP="00F147EA">
      <w:pPr>
        <w:pStyle w:val="FigureCaption"/>
      </w:pPr>
      <w:r w:rsidRPr="008A48BF">
        <w:t>Table</w:t>
      </w:r>
      <w:r w:rsidR="00E64F20" w:rsidRPr="008A48BF">
        <w:t xml:space="preserve"> 4</w:t>
      </w:r>
      <w:r w:rsidR="005D5DDB">
        <w:t>9</w:t>
      </w:r>
      <w:r w:rsidRPr="008A48BF">
        <w:t xml:space="preserve">: </w:t>
      </w:r>
      <w:r w:rsidR="00D940D8" w:rsidRPr="00D940D8">
        <w:rPr>
          <w:highlight w:val="yellow"/>
        </w:rPr>
        <w:t>Updated Unmet Needs</w:t>
      </w:r>
      <w:r w:rsidR="00D940D8">
        <w:t xml:space="preserve"> </w:t>
      </w:r>
      <w:r w:rsidRPr="008A48BF">
        <w:t>Breakdown by PA Categories</w:t>
      </w:r>
      <w:r w:rsidR="00D940D8" w:rsidRPr="00D940D8">
        <w:rPr>
          <w:rStyle w:val="FootnoteReference"/>
          <w:highlight w:val="yellow"/>
        </w:rPr>
        <w:footnoteReference w:id="46"/>
      </w:r>
    </w:p>
    <w:tbl>
      <w:tblPr>
        <w:tblW w:w="8602" w:type="dxa"/>
        <w:jc w:val="center"/>
        <w:tblLook w:val="04A0" w:firstRow="1" w:lastRow="0" w:firstColumn="1" w:lastColumn="0" w:noHBand="0" w:noVBand="1"/>
      </w:tblPr>
      <w:tblGrid>
        <w:gridCol w:w="1647"/>
        <w:gridCol w:w="2318"/>
        <w:gridCol w:w="2365"/>
        <w:gridCol w:w="2272"/>
      </w:tblGrid>
      <w:tr w:rsidR="00A76915" w:rsidRPr="008A48BF" w14:paraId="5F98015E" w14:textId="77777777" w:rsidTr="00C41EA1">
        <w:trPr>
          <w:trHeight w:val="288"/>
          <w:jc w:val="center"/>
        </w:trPr>
        <w:tc>
          <w:tcPr>
            <w:tcW w:w="1647" w:type="dxa"/>
            <w:tcBorders>
              <w:top w:val="single" w:sz="4" w:space="0" w:color="auto"/>
              <w:left w:val="single" w:sz="4" w:space="0" w:color="auto"/>
              <w:bottom w:val="single" w:sz="4" w:space="0" w:color="auto"/>
              <w:right w:val="single" w:sz="4" w:space="0" w:color="auto"/>
            </w:tcBorders>
            <w:noWrap/>
            <w:vAlign w:val="bottom"/>
            <w:hideMark/>
          </w:tcPr>
          <w:p w14:paraId="77A5662A" w14:textId="77777777" w:rsidR="00A76915" w:rsidRPr="00A76915" w:rsidRDefault="00A76915" w:rsidP="00C41EA1">
            <w:pPr>
              <w:spacing w:before="0" w:after="0"/>
              <w:jc w:val="center"/>
              <w:rPr>
                <w:b/>
                <w:bCs/>
                <w:strike/>
              </w:rPr>
            </w:pPr>
            <w:bookmarkStart w:id="1587" w:name="_Hlk117235684"/>
            <w:r w:rsidRPr="00A76915">
              <w:rPr>
                <w:b/>
                <w:bCs/>
                <w:strike/>
              </w:rPr>
              <w:t>PA Category</w:t>
            </w:r>
          </w:p>
        </w:tc>
        <w:tc>
          <w:tcPr>
            <w:tcW w:w="2318" w:type="dxa"/>
            <w:tcBorders>
              <w:top w:val="single" w:sz="4" w:space="0" w:color="auto"/>
              <w:left w:val="nil"/>
              <w:bottom w:val="single" w:sz="4" w:space="0" w:color="auto"/>
              <w:right w:val="single" w:sz="4" w:space="0" w:color="auto"/>
            </w:tcBorders>
            <w:noWrap/>
            <w:vAlign w:val="bottom"/>
            <w:hideMark/>
          </w:tcPr>
          <w:p w14:paraId="1F4D5E1C" w14:textId="77777777" w:rsidR="00A76915" w:rsidRPr="00A76915" w:rsidRDefault="00A76915" w:rsidP="00C41EA1">
            <w:pPr>
              <w:spacing w:before="0" w:after="0"/>
              <w:jc w:val="center"/>
              <w:rPr>
                <w:b/>
                <w:bCs/>
                <w:strike/>
              </w:rPr>
            </w:pPr>
            <w:r w:rsidRPr="00A76915">
              <w:rPr>
                <w:b/>
                <w:bCs/>
                <w:strike/>
              </w:rPr>
              <w:t>Total Project Amount</w:t>
            </w:r>
          </w:p>
        </w:tc>
        <w:tc>
          <w:tcPr>
            <w:tcW w:w="2365" w:type="dxa"/>
            <w:tcBorders>
              <w:top w:val="single" w:sz="4" w:space="0" w:color="auto"/>
              <w:left w:val="nil"/>
              <w:bottom w:val="single" w:sz="4" w:space="0" w:color="auto"/>
              <w:right w:val="single" w:sz="4" w:space="0" w:color="auto"/>
            </w:tcBorders>
            <w:noWrap/>
            <w:vAlign w:val="bottom"/>
            <w:hideMark/>
          </w:tcPr>
          <w:p w14:paraId="76200D98" w14:textId="77777777" w:rsidR="00A76915" w:rsidRPr="00A76915" w:rsidRDefault="00A76915" w:rsidP="00C41EA1">
            <w:pPr>
              <w:spacing w:before="0" w:after="0"/>
              <w:jc w:val="center"/>
              <w:rPr>
                <w:b/>
                <w:bCs/>
                <w:strike/>
              </w:rPr>
            </w:pPr>
            <w:r w:rsidRPr="00A76915">
              <w:rPr>
                <w:b/>
                <w:bCs/>
                <w:strike/>
              </w:rPr>
              <w:t>Federal Share</w:t>
            </w:r>
          </w:p>
        </w:tc>
        <w:tc>
          <w:tcPr>
            <w:tcW w:w="2272" w:type="dxa"/>
            <w:tcBorders>
              <w:top w:val="single" w:sz="4" w:space="0" w:color="auto"/>
              <w:left w:val="nil"/>
              <w:bottom w:val="single" w:sz="4" w:space="0" w:color="auto"/>
              <w:right w:val="single" w:sz="4" w:space="0" w:color="auto"/>
            </w:tcBorders>
            <w:noWrap/>
            <w:vAlign w:val="bottom"/>
            <w:hideMark/>
          </w:tcPr>
          <w:p w14:paraId="46B66D9D" w14:textId="77777777" w:rsidR="00A76915" w:rsidRPr="00A76915" w:rsidRDefault="00A76915" w:rsidP="00C41EA1">
            <w:pPr>
              <w:spacing w:before="0" w:after="0"/>
              <w:jc w:val="center"/>
              <w:rPr>
                <w:b/>
                <w:bCs/>
                <w:strike/>
              </w:rPr>
            </w:pPr>
            <w:r w:rsidRPr="00A76915">
              <w:rPr>
                <w:b/>
                <w:bCs/>
                <w:strike/>
              </w:rPr>
              <w:t>Estimated Local Share</w:t>
            </w:r>
          </w:p>
        </w:tc>
      </w:tr>
      <w:tr w:rsidR="00A76915" w:rsidRPr="008A48BF" w14:paraId="76C0EC05"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5794B1D" w14:textId="77777777" w:rsidR="00A76915" w:rsidRPr="00A76915" w:rsidRDefault="00A76915" w:rsidP="00C41EA1">
            <w:pPr>
              <w:spacing w:before="0" w:after="0"/>
              <w:jc w:val="center"/>
              <w:rPr>
                <w:strike/>
              </w:rPr>
            </w:pPr>
            <w:r w:rsidRPr="00A76915">
              <w:rPr>
                <w:strike/>
              </w:rPr>
              <w:t>A</w:t>
            </w:r>
          </w:p>
        </w:tc>
        <w:tc>
          <w:tcPr>
            <w:tcW w:w="2318" w:type="dxa"/>
            <w:tcBorders>
              <w:top w:val="nil"/>
              <w:left w:val="nil"/>
              <w:bottom w:val="single" w:sz="4" w:space="0" w:color="auto"/>
              <w:right w:val="single" w:sz="4" w:space="0" w:color="auto"/>
            </w:tcBorders>
            <w:noWrap/>
            <w:hideMark/>
          </w:tcPr>
          <w:p w14:paraId="79437AD0" w14:textId="77777777" w:rsidR="00A76915" w:rsidRPr="00A76915" w:rsidRDefault="00A76915" w:rsidP="00C41EA1">
            <w:pPr>
              <w:spacing w:before="0" w:after="0"/>
              <w:jc w:val="right"/>
              <w:rPr>
                <w:strike/>
              </w:rPr>
            </w:pPr>
            <w:r w:rsidRPr="00A76915">
              <w:rPr>
                <w:strike/>
              </w:rPr>
              <w:t xml:space="preserve"> $8,445,756 </w:t>
            </w:r>
          </w:p>
        </w:tc>
        <w:tc>
          <w:tcPr>
            <w:tcW w:w="2365" w:type="dxa"/>
            <w:tcBorders>
              <w:top w:val="nil"/>
              <w:left w:val="nil"/>
              <w:bottom w:val="single" w:sz="4" w:space="0" w:color="auto"/>
              <w:right w:val="single" w:sz="4" w:space="0" w:color="auto"/>
            </w:tcBorders>
            <w:noWrap/>
            <w:hideMark/>
          </w:tcPr>
          <w:p w14:paraId="2CCB7141" w14:textId="77777777" w:rsidR="00A76915" w:rsidRPr="00A76915" w:rsidRDefault="00A76915" w:rsidP="00C41EA1">
            <w:pPr>
              <w:spacing w:before="0" w:after="0"/>
              <w:jc w:val="right"/>
              <w:rPr>
                <w:strike/>
              </w:rPr>
            </w:pPr>
            <w:r w:rsidRPr="00A76915">
              <w:rPr>
                <w:strike/>
              </w:rPr>
              <w:t xml:space="preserve"> $6,348,576 </w:t>
            </w:r>
          </w:p>
        </w:tc>
        <w:tc>
          <w:tcPr>
            <w:tcW w:w="2272" w:type="dxa"/>
            <w:tcBorders>
              <w:top w:val="nil"/>
              <w:left w:val="nil"/>
              <w:bottom w:val="single" w:sz="4" w:space="0" w:color="auto"/>
              <w:right w:val="single" w:sz="4" w:space="0" w:color="auto"/>
            </w:tcBorders>
            <w:noWrap/>
            <w:hideMark/>
          </w:tcPr>
          <w:p w14:paraId="13C48F7A" w14:textId="77777777" w:rsidR="00A76915" w:rsidRPr="00A76915" w:rsidRDefault="00A76915" w:rsidP="00C41EA1">
            <w:pPr>
              <w:spacing w:before="0" w:after="0"/>
              <w:jc w:val="right"/>
              <w:rPr>
                <w:strike/>
              </w:rPr>
            </w:pPr>
            <w:r w:rsidRPr="00A76915">
              <w:rPr>
                <w:strike/>
              </w:rPr>
              <w:t xml:space="preserve"> $2,097,180 </w:t>
            </w:r>
          </w:p>
        </w:tc>
      </w:tr>
      <w:tr w:rsidR="00A76915" w:rsidRPr="008A48BF" w14:paraId="24837C88"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22B7E91" w14:textId="77777777" w:rsidR="00A76915" w:rsidRPr="00A76915" w:rsidRDefault="00A76915" w:rsidP="00C41EA1">
            <w:pPr>
              <w:spacing w:before="0" w:after="0"/>
              <w:jc w:val="center"/>
              <w:rPr>
                <w:strike/>
              </w:rPr>
            </w:pPr>
            <w:r w:rsidRPr="00A76915">
              <w:rPr>
                <w:strike/>
              </w:rPr>
              <w:t>B</w:t>
            </w:r>
          </w:p>
        </w:tc>
        <w:tc>
          <w:tcPr>
            <w:tcW w:w="2318" w:type="dxa"/>
            <w:tcBorders>
              <w:top w:val="nil"/>
              <w:left w:val="nil"/>
              <w:bottom w:val="single" w:sz="4" w:space="0" w:color="auto"/>
              <w:right w:val="single" w:sz="4" w:space="0" w:color="auto"/>
            </w:tcBorders>
            <w:noWrap/>
            <w:hideMark/>
          </w:tcPr>
          <w:p w14:paraId="39A3592B" w14:textId="77777777" w:rsidR="00A76915" w:rsidRPr="00A76915" w:rsidRDefault="00A76915" w:rsidP="00C41EA1">
            <w:pPr>
              <w:spacing w:before="0" w:after="0"/>
              <w:jc w:val="right"/>
              <w:rPr>
                <w:strike/>
              </w:rPr>
            </w:pPr>
            <w:r w:rsidRPr="00A76915">
              <w:rPr>
                <w:strike/>
              </w:rPr>
              <w:t xml:space="preserve"> $6,484,181 </w:t>
            </w:r>
          </w:p>
        </w:tc>
        <w:tc>
          <w:tcPr>
            <w:tcW w:w="2365" w:type="dxa"/>
            <w:tcBorders>
              <w:top w:val="nil"/>
              <w:left w:val="nil"/>
              <w:bottom w:val="single" w:sz="4" w:space="0" w:color="auto"/>
              <w:right w:val="single" w:sz="4" w:space="0" w:color="auto"/>
            </w:tcBorders>
            <w:noWrap/>
            <w:hideMark/>
          </w:tcPr>
          <w:p w14:paraId="4AA08DF4" w14:textId="77777777" w:rsidR="00A76915" w:rsidRPr="00A76915" w:rsidRDefault="00A76915" w:rsidP="00C41EA1">
            <w:pPr>
              <w:spacing w:before="0" w:after="0"/>
              <w:jc w:val="right"/>
              <w:rPr>
                <w:strike/>
              </w:rPr>
            </w:pPr>
            <w:r w:rsidRPr="00A76915">
              <w:rPr>
                <w:strike/>
              </w:rPr>
              <w:t xml:space="preserve"> $4,863,136 </w:t>
            </w:r>
          </w:p>
        </w:tc>
        <w:tc>
          <w:tcPr>
            <w:tcW w:w="2272" w:type="dxa"/>
            <w:tcBorders>
              <w:top w:val="nil"/>
              <w:left w:val="nil"/>
              <w:bottom w:val="single" w:sz="4" w:space="0" w:color="auto"/>
              <w:right w:val="single" w:sz="4" w:space="0" w:color="auto"/>
            </w:tcBorders>
            <w:noWrap/>
            <w:hideMark/>
          </w:tcPr>
          <w:p w14:paraId="0C72A07C" w14:textId="77777777" w:rsidR="00A76915" w:rsidRPr="00A76915" w:rsidRDefault="00A76915" w:rsidP="00C41EA1">
            <w:pPr>
              <w:spacing w:before="0" w:after="0"/>
              <w:jc w:val="right"/>
              <w:rPr>
                <w:strike/>
              </w:rPr>
            </w:pPr>
            <w:r w:rsidRPr="00A76915">
              <w:rPr>
                <w:strike/>
              </w:rPr>
              <w:t xml:space="preserve"> $1,621,045 </w:t>
            </w:r>
          </w:p>
        </w:tc>
      </w:tr>
      <w:tr w:rsidR="00A76915" w:rsidRPr="008A48BF" w14:paraId="3F81E914"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34D2BD2" w14:textId="77777777" w:rsidR="00A76915" w:rsidRPr="00A76915" w:rsidRDefault="00A76915" w:rsidP="00C41EA1">
            <w:pPr>
              <w:spacing w:before="0" w:after="0"/>
              <w:jc w:val="center"/>
              <w:rPr>
                <w:strike/>
              </w:rPr>
            </w:pPr>
            <w:r w:rsidRPr="00A76915">
              <w:rPr>
                <w:strike/>
              </w:rPr>
              <w:t>C</w:t>
            </w:r>
          </w:p>
        </w:tc>
        <w:tc>
          <w:tcPr>
            <w:tcW w:w="2318" w:type="dxa"/>
            <w:tcBorders>
              <w:top w:val="nil"/>
              <w:left w:val="nil"/>
              <w:bottom w:val="single" w:sz="4" w:space="0" w:color="auto"/>
              <w:right w:val="single" w:sz="4" w:space="0" w:color="auto"/>
            </w:tcBorders>
            <w:noWrap/>
            <w:hideMark/>
          </w:tcPr>
          <w:p w14:paraId="2296FCE5" w14:textId="77777777" w:rsidR="00A76915" w:rsidRPr="00A76915" w:rsidRDefault="00A76915" w:rsidP="00C41EA1">
            <w:pPr>
              <w:spacing w:before="0" w:after="0"/>
              <w:jc w:val="right"/>
              <w:rPr>
                <w:strike/>
              </w:rPr>
            </w:pPr>
            <w:r w:rsidRPr="00A76915">
              <w:rPr>
                <w:strike/>
              </w:rPr>
              <w:t xml:space="preserve"> $7,969,745 </w:t>
            </w:r>
          </w:p>
        </w:tc>
        <w:tc>
          <w:tcPr>
            <w:tcW w:w="2365" w:type="dxa"/>
            <w:tcBorders>
              <w:top w:val="nil"/>
              <w:left w:val="nil"/>
              <w:bottom w:val="single" w:sz="4" w:space="0" w:color="auto"/>
              <w:right w:val="single" w:sz="4" w:space="0" w:color="auto"/>
            </w:tcBorders>
            <w:noWrap/>
            <w:hideMark/>
          </w:tcPr>
          <w:p w14:paraId="15709C5C" w14:textId="77777777" w:rsidR="00A76915" w:rsidRPr="00A76915" w:rsidRDefault="00A76915" w:rsidP="00C41EA1">
            <w:pPr>
              <w:spacing w:before="0" w:after="0"/>
              <w:jc w:val="right"/>
              <w:rPr>
                <w:strike/>
              </w:rPr>
            </w:pPr>
            <w:r w:rsidRPr="00A76915">
              <w:rPr>
                <w:strike/>
              </w:rPr>
              <w:t xml:space="preserve"> $5,716,440 </w:t>
            </w:r>
          </w:p>
        </w:tc>
        <w:tc>
          <w:tcPr>
            <w:tcW w:w="2272" w:type="dxa"/>
            <w:tcBorders>
              <w:top w:val="nil"/>
              <w:left w:val="nil"/>
              <w:bottom w:val="single" w:sz="4" w:space="0" w:color="auto"/>
              <w:right w:val="single" w:sz="4" w:space="0" w:color="auto"/>
            </w:tcBorders>
            <w:noWrap/>
            <w:hideMark/>
          </w:tcPr>
          <w:p w14:paraId="1C2B2D9F" w14:textId="77777777" w:rsidR="00A76915" w:rsidRPr="00A76915" w:rsidRDefault="00A76915" w:rsidP="00C41EA1">
            <w:pPr>
              <w:spacing w:before="0" w:after="0"/>
              <w:jc w:val="right"/>
              <w:rPr>
                <w:strike/>
              </w:rPr>
            </w:pPr>
            <w:r w:rsidRPr="00A76915">
              <w:rPr>
                <w:strike/>
              </w:rPr>
              <w:t xml:space="preserve"> $2,253,305 </w:t>
            </w:r>
          </w:p>
        </w:tc>
      </w:tr>
      <w:tr w:rsidR="00A76915" w:rsidRPr="008A48BF" w14:paraId="3D249A54"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75D78692" w14:textId="77777777" w:rsidR="00A76915" w:rsidRPr="00A76915" w:rsidRDefault="00A76915" w:rsidP="00C41EA1">
            <w:pPr>
              <w:spacing w:before="0" w:after="0"/>
              <w:jc w:val="center"/>
              <w:rPr>
                <w:strike/>
              </w:rPr>
            </w:pPr>
            <w:r w:rsidRPr="00A76915">
              <w:rPr>
                <w:strike/>
              </w:rPr>
              <w:t>D</w:t>
            </w:r>
          </w:p>
        </w:tc>
        <w:tc>
          <w:tcPr>
            <w:tcW w:w="2318" w:type="dxa"/>
            <w:tcBorders>
              <w:top w:val="nil"/>
              <w:left w:val="nil"/>
              <w:bottom w:val="single" w:sz="4" w:space="0" w:color="auto"/>
              <w:right w:val="single" w:sz="4" w:space="0" w:color="auto"/>
            </w:tcBorders>
            <w:noWrap/>
            <w:hideMark/>
          </w:tcPr>
          <w:p w14:paraId="685274DD" w14:textId="77777777" w:rsidR="00A76915" w:rsidRPr="00A76915" w:rsidRDefault="00A76915" w:rsidP="00C41EA1">
            <w:pPr>
              <w:spacing w:before="0" w:after="0"/>
              <w:jc w:val="right"/>
              <w:rPr>
                <w:strike/>
              </w:rPr>
            </w:pPr>
            <w:r w:rsidRPr="00A76915">
              <w:rPr>
                <w:strike/>
              </w:rPr>
              <w:t xml:space="preserve"> $757,551 </w:t>
            </w:r>
          </w:p>
        </w:tc>
        <w:tc>
          <w:tcPr>
            <w:tcW w:w="2365" w:type="dxa"/>
            <w:tcBorders>
              <w:top w:val="nil"/>
              <w:left w:val="nil"/>
              <w:bottom w:val="single" w:sz="4" w:space="0" w:color="auto"/>
              <w:right w:val="single" w:sz="4" w:space="0" w:color="auto"/>
            </w:tcBorders>
            <w:noWrap/>
            <w:hideMark/>
          </w:tcPr>
          <w:p w14:paraId="3E5A3CCB" w14:textId="77777777" w:rsidR="00A76915" w:rsidRPr="00A76915" w:rsidRDefault="00A76915" w:rsidP="00C41EA1">
            <w:pPr>
              <w:spacing w:before="0" w:after="0"/>
              <w:jc w:val="right"/>
              <w:rPr>
                <w:strike/>
              </w:rPr>
            </w:pPr>
            <w:r w:rsidRPr="00A76915">
              <w:rPr>
                <w:strike/>
              </w:rPr>
              <w:t xml:space="preserve"> $568,163 </w:t>
            </w:r>
          </w:p>
        </w:tc>
        <w:tc>
          <w:tcPr>
            <w:tcW w:w="2272" w:type="dxa"/>
            <w:tcBorders>
              <w:top w:val="nil"/>
              <w:left w:val="nil"/>
              <w:bottom w:val="single" w:sz="4" w:space="0" w:color="auto"/>
              <w:right w:val="single" w:sz="4" w:space="0" w:color="auto"/>
            </w:tcBorders>
            <w:noWrap/>
            <w:hideMark/>
          </w:tcPr>
          <w:p w14:paraId="26DB10EA" w14:textId="77777777" w:rsidR="00A76915" w:rsidRPr="00A76915" w:rsidRDefault="00A76915" w:rsidP="00C41EA1">
            <w:pPr>
              <w:spacing w:before="0" w:after="0"/>
              <w:jc w:val="right"/>
              <w:rPr>
                <w:strike/>
              </w:rPr>
            </w:pPr>
            <w:r w:rsidRPr="00A76915">
              <w:rPr>
                <w:strike/>
              </w:rPr>
              <w:t xml:space="preserve"> $189,388 </w:t>
            </w:r>
          </w:p>
        </w:tc>
      </w:tr>
      <w:tr w:rsidR="00A76915" w:rsidRPr="008A48BF" w14:paraId="4CB4DE81"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404160A2" w14:textId="77777777" w:rsidR="00A76915" w:rsidRPr="00A76915" w:rsidRDefault="00A76915" w:rsidP="00C41EA1">
            <w:pPr>
              <w:spacing w:before="0" w:after="0"/>
              <w:jc w:val="center"/>
              <w:rPr>
                <w:strike/>
              </w:rPr>
            </w:pPr>
            <w:r w:rsidRPr="00A76915">
              <w:rPr>
                <w:strike/>
              </w:rPr>
              <w:t>E</w:t>
            </w:r>
          </w:p>
        </w:tc>
        <w:tc>
          <w:tcPr>
            <w:tcW w:w="2318" w:type="dxa"/>
            <w:tcBorders>
              <w:top w:val="nil"/>
              <w:left w:val="nil"/>
              <w:bottom w:val="single" w:sz="4" w:space="0" w:color="auto"/>
              <w:right w:val="single" w:sz="4" w:space="0" w:color="auto"/>
            </w:tcBorders>
            <w:noWrap/>
            <w:hideMark/>
          </w:tcPr>
          <w:p w14:paraId="2724F1B5" w14:textId="77777777" w:rsidR="00A76915" w:rsidRPr="00A76915" w:rsidRDefault="00A76915" w:rsidP="00C41EA1">
            <w:pPr>
              <w:spacing w:before="0" w:after="0"/>
              <w:jc w:val="right"/>
              <w:rPr>
                <w:strike/>
              </w:rPr>
            </w:pPr>
            <w:r w:rsidRPr="00A76915">
              <w:rPr>
                <w:strike/>
              </w:rPr>
              <w:t xml:space="preserve"> $5,695,945 </w:t>
            </w:r>
          </w:p>
        </w:tc>
        <w:tc>
          <w:tcPr>
            <w:tcW w:w="2365" w:type="dxa"/>
            <w:tcBorders>
              <w:top w:val="nil"/>
              <w:left w:val="nil"/>
              <w:bottom w:val="single" w:sz="4" w:space="0" w:color="auto"/>
              <w:right w:val="single" w:sz="4" w:space="0" w:color="auto"/>
            </w:tcBorders>
            <w:noWrap/>
            <w:hideMark/>
          </w:tcPr>
          <w:p w14:paraId="4F5971D6" w14:textId="77777777" w:rsidR="00A76915" w:rsidRPr="00A76915" w:rsidRDefault="00A76915" w:rsidP="00C41EA1">
            <w:pPr>
              <w:spacing w:before="0" w:after="0"/>
              <w:jc w:val="right"/>
              <w:rPr>
                <w:strike/>
              </w:rPr>
            </w:pPr>
            <w:r w:rsidRPr="00A76915">
              <w:rPr>
                <w:strike/>
              </w:rPr>
              <w:t xml:space="preserve"> $4,271,959 </w:t>
            </w:r>
          </w:p>
        </w:tc>
        <w:tc>
          <w:tcPr>
            <w:tcW w:w="2272" w:type="dxa"/>
            <w:tcBorders>
              <w:top w:val="nil"/>
              <w:left w:val="nil"/>
              <w:bottom w:val="single" w:sz="4" w:space="0" w:color="auto"/>
              <w:right w:val="single" w:sz="4" w:space="0" w:color="auto"/>
            </w:tcBorders>
            <w:noWrap/>
            <w:hideMark/>
          </w:tcPr>
          <w:p w14:paraId="35710AB7" w14:textId="77777777" w:rsidR="00A76915" w:rsidRPr="00A76915" w:rsidRDefault="00A76915" w:rsidP="00C41EA1">
            <w:pPr>
              <w:spacing w:before="0" w:after="0"/>
              <w:jc w:val="right"/>
              <w:rPr>
                <w:strike/>
              </w:rPr>
            </w:pPr>
            <w:r w:rsidRPr="00A76915">
              <w:rPr>
                <w:strike/>
              </w:rPr>
              <w:t xml:space="preserve"> $1,423,986 </w:t>
            </w:r>
          </w:p>
        </w:tc>
      </w:tr>
      <w:tr w:rsidR="00A76915" w:rsidRPr="008A48BF" w14:paraId="68DB042C"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51C8D467" w14:textId="77777777" w:rsidR="00A76915" w:rsidRPr="00A76915" w:rsidRDefault="00A76915" w:rsidP="00C41EA1">
            <w:pPr>
              <w:spacing w:before="0" w:after="0"/>
              <w:jc w:val="center"/>
              <w:rPr>
                <w:strike/>
              </w:rPr>
            </w:pPr>
            <w:r w:rsidRPr="00A76915">
              <w:rPr>
                <w:strike/>
              </w:rPr>
              <w:t>F</w:t>
            </w:r>
          </w:p>
        </w:tc>
        <w:tc>
          <w:tcPr>
            <w:tcW w:w="2318" w:type="dxa"/>
            <w:tcBorders>
              <w:top w:val="nil"/>
              <w:left w:val="nil"/>
              <w:bottom w:val="single" w:sz="4" w:space="0" w:color="auto"/>
              <w:right w:val="single" w:sz="4" w:space="0" w:color="auto"/>
            </w:tcBorders>
            <w:noWrap/>
            <w:hideMark/>
          </w:tcPr>
          <w:p w14:paraId="20894F95" w14:textId="77777777" w:rsidR="00A76915" w:rsidRPr="00A76915" w:rsidRDefault="00A76915" w:rsidP="00C41EA1">
            <w:pPr>
              <w:spacing w:before="0" w:after="0"/>
              <w:jc w:val="right"/>
              <w:rPr>
                <w:strike/>
              </w:rPr>
            </w:pPr>
            <w:r w:rsidRPr="00A76915">
              <w:rPr>
                <w:strike/>
              </w:rPr>
              <w:t xml:space="preserve"> $14,183,577 </w:t>
            </w:r>
          </w:p>
        </w:tc>
        <w:tc>
          <w:tcPr>
            <w:tcW w:w="2365" w:type="dxa"/>
            <w:tcBorders>
              <w:top w:val="nil"/>
              <w:left w:val="nil"/>
              <w:bottom w:val="single" w:sz="4" w:space="0" w:color="auto"/>
              <w:right w:val="single" w:sz="4" w:space="0" w:color="auto"/>
            </w:tcBorders>
            <w:noWrap/>
            <w:hideMark/>
          </w:tcPr>
          <w:p w14:paraId="4EBECAA4" w14:textId="77777777" w:rsidR="00A76915" w:rsidRPr="00A76915" w:rsidRDefault="00A76915" w:rsidP="00C41EA1">
            <w:pPr>
              <w:spacing w:before="0" w:after="0"/>
              <w:jc w:val="right"/>
              <w:rPr>
                <w:strike/>
              </w:rPr>
            </w:pPr>
            <w:r w:rsidRPr="00A76915">
              <w:rPr>
                <w:strike/>
              </w:rPr>
              <w:t xml:space="preserve"> $10,637,683 </w:t>
            </w:r>
          </w:p>
        </w:tc>
        <w:tc>
          <w:tcPr>
            <w:tcW w:w="2272" w:type="dxa"/>
            <w:tcBorders>
              <w:top w:val="nil"/>
              <w:left w:val="nil"/>
              <w:bottom w:val="single" w:sz="4" w:space="0" w:color="auto"/>
              <w:right w:val="single" w:sz="4" w:space="0" w:color="auto"/>
            </w:tcBorders>
            <w:noWrap/>
            <w:hideMark/>
          </w:tcPr>
          <w:p w14:paraId="0870C24F" w14:textId="77777777" w:rsidR="00A76915" w:rsidRPr="00A76915" w:rsidRDefault="00A76915" w:rsidP="00C41EA1">
            <w:pPr>
              <w:spacing w:before="0" w:after="0"/>
              <w:jc w:val="right"/>
              <w:rPr>
                <w:strike/>
              </w:rPr>
            </w:pPr>
            <w:r w:rsidRPr="00A76915">
              <w:rPr>
                <w:strike/>
              </w:rPr>
              <w:t xml:space="preserve"> $3,545,894 </w:t>
            </w:r>
          </w:p>
        </w:tc>
      </w:tr>
      <w:tr w:rsidR="00A76915" w:rsidRPr="008A48BF" w14:paraId="0AC5DEAB"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353C0405" w14:textId="77777777" w:rsidR="00A76915" w:rsidRPr="00A76915" w:rsidRDefault="00A76915" w:rsidP="00C41EA1">
            <w:pPr>
              <w:spacing w:before="0" w:after="0"/>
              <w:jc w:val="center"/>
              <w:rPr>
                <w:strike/>
              </w:rPr>
            </w:pPr>
            <w:r w:rsidRPr="00A76915">
              <w:rPr>
                <w:strike/>
              </w:rPr>
              <w:t>G</w:t>
            </w:r>
          </w:p>
        </w:tc>
        <w:tc>
          <w:tcPr>
            <w:tcW w:w="2318" w:type="dxa"/>
            <w:tcBorders>
              <w:top w:val="nil"/>
              <w:left w:val="nil"/>
              <w:bottom w:val="single" w:sz="4" w:space="0" w:color="auto"/>
              <w:right w:val="single" w:sz="4" w:space="0" w:color="auto"/>
            </w:tcBorders>
            <w:noWrap/>
            <w:hideMark/>
          </w:tcPr>
          <w:p w14:paraId="5A730D34" w14:textId="77777777" w:rsidR="00A76915" w:rsidRPr="00A76915" w:rsidRDefault="00A76915" w:rsidP="00C41EA1">
            <w:pPr>
              <w:spacing w:before="0" w:after="0"/>
              <w:jc w:val="right"/>
              <w:rPr>
                <w:strike/>
              </w:rPr>
            </w:pPr>
            <w:r w:rsidRPr="00A76915">
              <w:rPr>
                <w:strike/>
              </w:rPr>
              <w:t xml:space="preserve"> $5,446,211 </w:t>
            </w:r>
          </w:p>
        </w:tc>
        <w:tc>
          <w:tcPr>
            <w:tcW w:w="2365" w:type="dxa"/>
            <w:tcBorders>
              <w:top w:val="nil"/>
              <w:left w:val="nil"/>
              <w:bottom w:val="single" w:sz="4" w:space="0" w:color="auto"/>
              <w:right w:val="single" w:sz="4" w:space="0" w:color="auto"/>
            </w:tcBorders>
            <w:noWrap/>
            <w:hideMark/>
          </w:tcPr>
          <w:p w14:paraId="0ACE787C" w14:textId="77777777" w:rsidR="00A76915" w:rsidRPr="00A76915" w:rsidRDefault="00A76915" w:rsidP="00C41EA1">
            <w:pPr>
              <w:spacing w:before="0" w:after="0"/>
              <w:jc w:val="right"/>
              <w:rPr>
                <w:strike/>
              </w:rPr>
            </w:pPr>
            <w:r w:rsidRPr="00A76915">
              <w:rPr>
                <w:strike/>
              </w:rPr>
              <w:t xml:space="preserve"> $3,931,605 </w:t>
            </w:r>
          </w:p>
        </w:tc>
        <w:tc>
          <w:tcPr>
            <w:tcW w:w="2272" w:type="dxa"/>
            <w:tcBorders>
              <w:top w:val="nil"/>
              <w:left w:val="nil"/>
              <w:bottom w:val="single" w:sz="4" w:space="0" w:color="auto"/>
              <w:right w:val="single" w:sz="4" w:space="0" w:color="auto"/>
            </w:tcBorders>
            <w:noWrap/>
            <w:hideMark/>
          </w:tcPr>
          <w:p w14:paraId="2DF0D270" w14:textId="77777777" w:rsidR="00A76915" w:rsidRPr="00A76915" w:rsidRDefault="00A76915" w:rsidP="00C41EA1">
            <w:pPr>
              <w:spacing w:before="0" w:after="0"/>
              <w:jc w:val="right"/>
              <w:rPr>
                <w:strike/>
              </w:rPr>
            </w:pPr>
            <w:r w:rsidRPr="00A76915">
              <w:rPr>
                <w:strike/>
              </w:rPr>
              <w:t xml:space="preserve"> $1,514,606 </w:t>
            </w:r>
          </w:p>
        </w:tc>
      </w:tr>
      <w:tr w:rsidR="00A76915" w:rsidRPr="008A48BF" w14:paraId="6926B84B"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3FC00A3" w14:textId="77777777" w:rsidR="00A76915" w:rsidRPr="00A76915" w:rsidRDefault="00A76915" w:rsidP="00C41EA1">
            <w:pPr>
              <w:spacing w:before="0" w:after="0"/>
              <w:jc w:val="center"/>
              <w:rPr>
                <w:strike/>
              </w:rPr>
            </w:pPr>
            <w:r w:rsidRPr="00A76915">
              <w:rPr>
                <w:strike/>
              </w:rPr>
              <w:t>Z</w:t>
            </w:r>
          </w:p>
        </w:tc>
        <w:tc>
          <w:tcPr>
            <w:tcW w:w="2318" w:type="dxa"/>
            <w:tcBorders>
              <w:top w:val="nil"/>
              <w:left w:val="nil"/>
              <w:bottom w:val="single" w:sz="4" w:space="0" w:color="auto"/>
              <w:right w:val="single" w:sz="4" w:space="0" w:color="auto"/>
            </w:tcBorders>
            <w:noWrap/>
            <w:hideMark/>
          </w:tcPr>
          <w:p w14:paraId="55B16819" w14:textId="77777777" w:rsidR="00A76915" w:rsidRPr="00A76915" w:rsidRDefault="00A76915" w:rsidP="00C41EA1">
            <w:pPr>
              <w:spacing w:before="0" w:after="0"/>
              <w:jc w:val="right"/>
              <w:rPr>
                <w:strike/>
              </w:rPr>
            </w:pPr>
            <w:r w:rsidRPr="00A76915">
              <w:rPr>
                <w:strike/>
              </w:rPr>
              <w:t xml:space="preserve"> $3,520,341 </w:t>
            </w:r>
          </w:p>
        </w:tc>
        <w:tc>
          <w:tcPr>
            <w:tcW w:w="2365" w:type="dxa"/>
            <w:tcBorders>
              <w:top w:val="nil"/>
              <w:left w:val="nil"/>
              <w:bottom w:val="single" w:sz="4" w:space="0" w:color="auto"/>
              <w:right w:val="single" w:sz="4" w:space="0" w:color="auto"/>
            </w:tcBorders>
            <w:noWrap/>
            <w:hideMark/>
          </w:tcPr>
          <w:p w14:paraId="11F35CBA" w14:textId="77777777" w:rsidR="00A76915" w:rsidRPr="00A76915" w:rsidRDefault="00A76915" w:rsidP="00C41EA1">
            <w:pPr>
              <w:spacing w:before="0" w:after="0"/>
              <w:jc w:val="right"/>
              <w:rPr>
                <w:strike/>
              </w:rPr>
            </w:pPr>
            <w:r w:rsidRPr="00A76915">
              <w:rPr>
                <w:strike/>
              </w:rPr>
              <w:t xml:space="preserve"> $2,945,627 </w:t>
            </w:r>
          </w:p>
        </w:tc>
        <w:tc>
          <w:tcPr>
            <w:tcW w:w="2272" w:type="dxa"/>
            <w:tcBorders>
              <w:top w:val="nil"/>
              <w:left w:val="nil"/>
              <w:bottom w:val="single" w:sz="4" w:space="0" w:color="auto"/>
              <w:right w:val="single" w:sz="4" w:space="0" w:color="auto"/>
            </w:tcBorders>
            <w:noWrap/>
            <w:hideMark/>
          </w:tcPr>
          <w:p w14:paraId="403916A6" w14:textId="77777777" w:rsidR="00A76915" w:rsidRPr="00A76915" w:rsidRDefault="00A76915" w:rsidP="00C41EA1">
            <w:pPr>
              <w:spacing w:before="0" w:after="0"/>
              <w:jc w:val="right"/>
              <w:rPr>
                <w:strike/>
              </w:rPr>
            </w:pPr>
            <w:r w:rsidRPr="00A76915">
              <w:rPr>
                <w:strike/>
              </w:rPr>
              <w:t xml:space="preserve"> $574,714 </w:t>
            </w:r>
          </w:p>
        </w:tc>
      </w:tr>
      <w:tr w:rsidR="00A76915" w:rsidRPr="008A48BF" w14:paraId="4467E0D0" w14:textId="77777777" w:rsidTr="00C41EA1">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0D78F4DC" w14:textId="77777777" w:rsidR="00A76915" w:rsidRPr="00A76915" w:rsidRDefault="00A76915" w:rsidP="00C41EA1">
            <w:pPr>
              <w:spacing w:before="0" w:after="0"/>
              <w:jc w:val="center"/>
              <w:rPr>
                <w:b/>
                <w:bCs/>
                <w:strike/>
              </w:rPr>
            </w:pPr>
            <w:r w:rsidRPr="00A76915">
              <w:rPr>
                <w:b/>
                <w:bCs/>
                <w:strike/>
              </w:rPr>
              <w:t>Total</w:t>
            </w:r>
          </w:p>
        </w:tc>
        <w:tc>
          <w:tcPr>
            <w:tcW w:w="2318" w:type="dxa"/>
            <w:tcBorders>
              <w:top w:val="single" w:sz="4" w:space="0" w:color="auto"/>
              <w:left w:val="nil"/>
              <w:bottom w:val="single" w:sz="4" w:space="0" w:color="auto"/>
              <w:right w:val="single" w:sz="4" w:space="0" w:color="auto"/>
            </w:tcBorders>
            <w:shd w:val="clear" w:color="auto" w:fill="auto"/>
            <w:noWrap/>
            <w:hideMark/>
          </w:tcPr>
          <w:p w14:paraId="745646B4" w14:textId="77777777" w:rsidR="00A76915" w:rsidRPr="00A76915" w:rsidRDefault="00A76915" w:rsidP="00C41EA1">
            <w:pPr>
              <w:spacing w:before="0" w:after="0"/>
              <w:jc w:val="right"/>
              <w:rPr>
                <w:b/>
                <w:bCs/>
                <w:strike/>
              </w:rPr>
            </w:pPr>
            <w:r w:rsidRPr="00A76915">
              <w:rPr>
                <w:b/>
                <w:bCs/>
                <w:strike/>
              </w:rPr>
              <w:t xml:space="preserve"> $52,503,308 </w:t>
            </w:r>
          </w:p>
        </w:tc>
        <w:tc>
          <w:tcPr>
            <w:tcW w:w="2365" w:type="dxa"/>
            <w:tcBorders>
              <w:top w:val="single" w:sz="4" w:space="0" w:color="auto"/>
              <w:left w:val="single" w:sz="4" w:space="0" w:color="auto"/>
              <w:bottom w:val="single" w:sz="4" w:space="0" w:color="auto"/>
              <w:right w:val="single" w:sz="4" w:space="0" w:color="auto"/>
            </w:tcBorders>
            <w:shd w:val="clear" w:color="auto" w:fill="auto"/>
            <w:noWrap/>
            <w:hideMark/>
          </w:tcPr>
          <w:p w14:paraId="2CE35CBB" w14:textId="77777777" w:rsidR="00A76915" w:rsidRPr="00A76915" w:rsidRDefault="00A76915" w:rsidP="00C41EA1">
            <w:pPr>
              <w:spacing w:before="0" w:after="0"/>
              <w:jc w:val="right"/>
              <w:rPr>
                <w:b/>
                <w:bCs/>
                <w:strike/>
              </w:rPr>
            </w:pPr>
            <w:r w:rsidRPr="00A76915">
              <w:rPr>
                <w:b/>
                <w:bCs/>
                <w:strike/>
              </w:rPr>
              <w:t xml:space="preserve"> $39,283,189 </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14:paraId="296936CB" w14:textId="77777777" w:rsidR="00A76915" w:rsidRPr="00A76915" w:rsidRDefault="00A76915" w:rsidP="00C41EA1">
            <w:pPr>
              <w:spacing w:before="0" w:after="0"/>
              <w:jc w:val="right"/>
              <w:rPr>
                <w:b/>
                <w:bCs/>
                <w:strike/>
              </w:rPr>
            </w:pPr>
            <w:r w:rsidRPr="00A76915">
              <w:rPr>
                <w:b/>
                <w:bCs/>
                <w:strike/>
              </w:rPr>
              <w:t xml:space="preserve"> $13,220,119 </w:t>
            </w:r>
          </w:p>
        </w:tc>
      </w:tr>
      <w:bookmarkEnd w:id="1587"/>
    </w:tbl>
    <w:p w14:paraId="7778B447" w14:textId="77777777" w:rsidR="00A76915" w:rsidRPr="008A48BF" w:rsidRDefault="00A76915" w:rsidP="00F147EA">
      <w:pPr>
        <w:pStyle w:val="FigureCaption"/>
      </w:pPr>
    </w:p>
    <w:tbl>
      <w:tblPr>
        <w:tblW w:w="8307" w:type="dxa"/>
        <w:jc w:val="center"/>
        <w:tblLook w:val="04A0" w:firstRow="1" w:lastRow="0" w:firstColumn="1" w:lastColumn="0" w:noHBand="0" w:noVBand="1"/>
      </w:tblPr>
      <w:tblGrid>
        <w:gridCol w:w="1647"/>
        <w:gridCol w:w="2318"/>
        <w:gridCol w:w="2070"/>
        <w:gridCol w:w="2272"/>
      </w:tblGrid>
      <w:tr w:rsidR="00F147EA" w:rsidRPr="008A48BF" w14:paraId="6B42CF78" w14:textId="77777777" w:rsidTr="00675F1A">
        <w:trPr>
          <w:trHeight w:val="288"/>
          <w:jc w:val="center"/>
        </w:trPr>
        <w:tc>
          <w:tcPr>
            <w:tcW w:w="1647" w:type="dxa"/>
            <w:tcBorders>
              <w:top w:val="single" w:sz="4" w:space="0" w:color="auto"/>
              <w:left w:val="single" w:sz="4" w:space="0" w:color="auto"/>
              <w:bottom w:val="single" w:sz="4" w:space="0" w:color="auto"/>
              <w:right w:val="single" w:sz="4" w:space="0" w:color="auto"/>
            </w:tcBorders>
            <w:noWrap/>
            <w:vAlign w:val="bottom"/>
            <w:hideMark/>
          </w:tcPr>
          <w:p w14:paraId="1186EE70" w14:textId="77777777" w:rsidR="00F147EA" w:rsidRPr="008A48BF" w:rsidRDefault="00F147EA" w:rsidP="00675F1A">
            <w:pPr>
              <w:spacing w:before="0" w:after="0"/>
              <w:jc w:val="center"/>
              <w:rPr>
                <w:b/>
                <w:bCs/>
              </w:rPr>
            </w:pPr>
            <w:r w:rsidRPr="008A48BF">
              <w:rPr>
                <w:b/>
                <w:bCs/>
              </w:rPr>
              <w:t>PA Category</w:t>
            </w:r>
          </w:p>
        </w:tc>
        <w:tc>
          <w:tcPr>
            <w:tcW w:w="2318" w:type="dxa"/>
            <w:tcBorders>
              <w:top w:val="single" w:sz="4" w:space="0" w:color="auto"/>
              <w:left w:val="nil"/>
              <w:bottom w:val="single" w:sz="4" w:space="0" w:color="auto"/>
              <w:right w:val="single" w:sz="4" w:space="0" w:color="auto"/>
            </w:tcBorders>
            <w:noWrap/>
            <w:vAlign w:val="bottom"/>
            <w:hideMark/>
          </w:tcPr>
          <w:p w14:paraId="0075F730" w14:textId="77777777" w:rsidR="00F147EA" w:rsidRPr="008A48BF" w:rsidRDefault="00F147EA" w:rsidP="00675F1A">
            <w:pPr>
              <w:spacing w:before="0" w:after="0"/>
              <w:jc w:val="center"/>
              <w:rPr>
                <w:b/>
                <w:bCs/>
              </w:rPr>
            </w:pPr>
            <w:r w:rsidRPr="008A48BF">
              <w:rPr>
                <w:b/>
                <w:bCs/>
              </w:rPr>
              <w:t>Total Project Amount</w:t>
            </w:r>
          </w:p>
        </w:tc>
        <w:tc>
          <w:tcPr>
            <w:tcW w:w="2070" w:type="dxa"/>
            <w:tcBorders>
              <w:top w:val="single" w:sz="4" w:space="0" w:color="auto"/>
              <w:left w:val="nil"/>
              <w:bottom w:val="single" w:sz="4" w:space="0" w:color="auto"/>
              <w:right w:val="single" w:sz="4" w:space="0" w:color="auto"/>
            </w:tcBorders>
            <w:noWrap/>
            <w:vAlign w:val="bottom"/>
            <w:hideMark/>
          </w:tcPr>
          <w:p w14:paraId="48989E44" w14:textId="77777777" w:rsidR="00F147EA" w:rsidRPr="008A48BF" w:rsidRDefault="00F147EA" w:rsidP="00675F1A">
            <w:pPr>
              <w:spacing w:before="0" w:after="0"/>
              <w:jc w:val="center"/>
              <w:rPr>
                <w:b/>
                <w:bCs/>
              </w:rPr>
            </w:pPr>
            <w:r w:rsidRPr="008A48BF">
              <w:rPr>
                <w:b/>
                <w:bCs/>
              </w:rPr>
              <w:t>Federal Share</w:t>
            </w:r>
          </w:p>
        </w:tc>
        <w:tc>
          <w:tcPr>
            <w:tcW w:w="2272" w:type="dxa"/>
            <w:tcBorders>
              <w:top w:val="single" w:sz="4" w:space="0" w:color="auto"/>
              <w:left w:val="nil"/>
              <w:bottom w:val="single" w:sz="4" w:space="0" w:color="auto"/>
              <w:right w:val="single" w:sz="4" w:space="0" w:color="auto"/>
            </w:tcBorders>
            <w:noWrap/>
            <w:vAlign w:val="bottom"/>
            <w:hideMark/>
          </w:tcPr>
          <w:p w14:paraId="21FC6887" w14:textId="77777777" w:rsidR="00F147EA" w:rsidRPr="008A48BF" w:rsidRDefault="00F147EA" w:rsidP="00675F1A">
            <w:pPr>
              <w:spacing w:before="0" w:after="0"/>
              <w:jc w:val="center"/>
              <w:rPr>
                <w:b/>
                <w:bCs/>
              </w:rPr>
            </w:pPr>
            <w:r w:rsidRPr="008A48BF">
              <w:rPr>
                <w:b/>
                <w:bCs/>
              </w:rPr>
              <w:t>Estimated Local Share</w:t>
            </w:r>
          </w:p>
        </w:tc>
      </w:tr>
      <w:tr w:rsidR="00A76915" w:rsidRPr="008A48BF" w14:paraId="1A265C14"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7D1E12EB" w14:textId="77777777" w:rsidR="00A76915" w:rsidRPr="008A48BF" w:rsidRDefault="00A76915" w:rsidP="00A76915">
            <w:pPr>
              <w:spacing w:before="0" w:after="0"/>
              <w:jc w:val="center"/>
            </w:pPr>
            <w:r w:rsidRPr="008A48BF">
              <w:t>A</w:t>
            </w:r>
          </w:p>
        </w:tc>
        <w:tc>
          <w:tcPr>
            <w:tcW w:w="2318" w:type="dxa"/>
            <w:tcBorders>
              <w:top w:val="nil"/>
              <w:left w:val="nil"/>
              <w:bottom w:val="single" w:sz="4" w:space="0" w:color="auto"/>
              <w:right w:val="single" w:sz="4" w:space="0" w:color="auto"/>
            </w:tcBorders>
            <w:noWrap/>
            <w:hideMark/>
          </w:tcPr>
          <w:p w14:paraId="05C8C9F8" w14:textId="218876D9" w:rsidR="00A76915" w:rsidRPr="00A76915" w:rsidRDefault="00A76915" w:rsidP="00A76915">
            <w:pPr>
              <w:spacing w:before="0" w:after="0"/>
              <w:jc w:val="right"/>
              <w:rPr>
                <w:highlight w:val="yellow"/>
              </w:rPr>
            </w:pPr>
            <w:r w:rsidRPr="00A76915">
              <w:rPr>
                <w:highlight w:val="yellow"/>
              </w:rPr>
              <w:t xml:space="preserve"> $8,445,756 </w:t>
            </w:r>
          </w:p>
        </w:tc>
        <w:tc>
          <w:tcPr>
            <w:tcW w:w="2070" w:type="dxa"/>
            <w:tcBorders>
              <w:top w:val="nil"/>
              <w:left w:val="nil"/>
              <w:bottom w:val="single" w:sz="4" w:space="0" w:color="auto"/>
              <w:right w:val="single" w:sz="4" w:space="0" w:color="auto"/>
            </w:tcBorders>
            <w:noWrap/>
            <w:hideMark/>
          </w:tcPr>
          <w:p w14:paraId="02F8E7AB" w14:textId="50043041" w:rsidR="00A76915" w:rsidRPr="00A76915" w:rsidRDefault="00A76915" w:rsidP="00A76915">
            <w:pPr>
              <w:spacing w:before="0" w:after="0"/>
              <w:jc w:val="right"/>
              <w:rPr>
                <w:highlight w:val="yellow"/>
              </w:rPr>
            </w:pPr>
            <w:r w:rsidRPr="00A76915">
              <w:rPr>
                <w:highlight w:val="yellow"/>
              </w:rPr>
              <w:t xml:space="preserve"> $6,348,576 </w:t>
            </w:r>
          </w:p>
        </w:tc>
        <w:tc>
          <w:tcPr>
            <w:tcW w:w="2272" w:type="dxa"/>
            <w:tcBorders>
              <w:top w:val="nil"/>
              <w:left w:val="nil"/>
              <w:bottom w:val="single" w:sz="4" w:space="0" w:color="auto"/>
              <w:right w:val="single" w:sz="4" w:space="0" w:color="auto"/>
            </w:tcBorders>
            <w:noWrap/>
            <w:hideMark/>
          </w:tcPr>
          <w:p w14:paraId="21DC43EB" w14:textId="0B05F5D2" w:rsidR="00A76915" w:rsidRPr="00A76915" w:rsidRDefault="00A76915" w:rsidP="00A76915">
            <w:pPr>
              <w:spacing w:before="0" w:after="0"/>
              <w:jc w:val="right"/>
              <w:rPr>
                <w:highlight w:val="yellow"/>
              </w:rPr>
            </w:pPr>
            <w:r w:rsidRPr="00A76915">
              <w:rPr>
                <w:highlight w:val="yellow"/>
              </w:rPr>
              <w:t xml:space="preserve"> $2,097,180 </w:t>
            </w:r>
          </w:p>
        </w:tc>
      </w:tr>
      <w:tr w:rsidR="00A76915" w:rsidRPr="008A48BF" w14:paraId="7452066F"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4CA71D3E" w14:textId="77777777" w:rsidR="00A76915" w:rsidRPr="008A48BF" w:rsidRDefault="00A76915" w:rsidP="00A76915">
            <w:pPr>
              <w:spacing w:before="0" w:after="0"/>
              <w:jc w:val="center"/>
            </w:pPr>
            <w:r w:rsidRPr="008A48BF">
              <w:t>B</w:t>
            </w:r>
          </w:p>
        </w:tc>
        <w:tc>
          <w:tcPr>
            <w:tcW w:w="2318" w:type="dxa"/>
            <w:tcBorders>
              <w:top w:val="nil"/>
              <w:left w:val="nil"/>
              <w:bottom w:val="single" w:sz="4" w:space="0" w:color="auto"/>
              <w:right w:val="single" w:sz="4" w:space="0" w:color="auto"/>
            </w:tcBorders>
            <w:noWrap/>
            <w:hideMark/>
          </w:tcPr>
          <w:p w14:paraId="4219B348" w14:textId="60C75124" w:rsidR="00A76915" w:rsidRPr="00A76915" w:rsidRDefault="00A76915" w:rsidP="00A76915">
            <w:pPr>
              <w:spacing w:before="0" w:after="0"/>
              <w:jc w:val="right"/>
              <w:rPr>
                <w:highlight w:val="yellow"/>
              </w:rPr>
            </w:pPr>
            <w:r w:rsidRPr="00A76915">
              <w:rPr>
                <w:highlight w:val="yellow"/>
              </w:rPr>
              <w:t xml:space="preserve"> $6,484,181 </w:t>
            </w:r>
          </w:p>
        </w:tc>
        <w:tc>
          <w:tcPr>
            <w:tcW w:w="2070" w:type="dxa"/>
            <w:tcBorders>
              <w:top w:val="nil"/>
              <w:left w:val="nil"/>
              <w:bottom w:val="single" w:sz="4" w:space="0" w:color="auto"/>
              <w:right w:val="single" w:sz="4" w:space="0" w:color="auto"/>
            </w:tcBorders>
            <w:noWrap/>
            <w:hideMark/>
          </w:tcPr>
          <w:p w14:paraId="6EFFB03D" w14:textId="3B63C49C" w:rsidR="00A76915" w:rsidRPr="00A76915" w:rsidRDefault="00A76915" w:rsidP="00A76915">
            <w:pPr>
              <w:spacing w:before="0" w:after="0"/>
              <w:jc w:val="right"/>
              <w:rPr>
                <w:highlight w:val="yellow"/>
              </w:rPr>
            </w:pPr>
            <w:r w:rsidRPr="00A76915">
              <w:rPr>
                <w:highlight w:val="yellow"/>
              </w:rPr>
              <w:t xml:space="preserve"> $4,863,136 </w:t>
            </w:r>
          </w:p>
        </w:tc>
        <w:tc>
          <w:tcPr>
            <w:tcW w:w="2272" w:type="dxa"/>
            <w:tcBorders>
              <w:top w:val="nil"/>
              <w:left w:val="nil"/>
              <w:bottom w:val="single" w:sz="4" w:space="0" w:color="auto"/>
              <w:right w:val="single" w:sz="4" w:space="0" w:color="auto"/>
            </w:tcBorders>
            <w:noWrap/>
            <w:hideMark/>
          </w:tcPr>
          <w:p w14:paraId="62190141" w14:textId="5A5F06BF" w:rsidR="00A76915" w:rsidRPr="00A76915" w:rsidRDefault="00A76915" w:rsidP="00A76915">
            <w:pPr>
              <w:spacing w:before="0" w:after="0"/>
              <w:jc w:val="right"/>
              <w:rPr>
                <w:highlight w:val="yellow"/>
              </w:rPr>
            </w:pPr>
            <w:r w:rsidRPr="00A76915">
              <w:rPr>
                <w:highlight w:val="yellow"/>
              </w:rPr>
              <w:t xml:space="preserve"> $1,621,045 </w:t>
            </w:r>
          </w:p>
        </w:tc>
      </w:tr>
      <w:tr w:rsidR="00A76915" w:rsidRPr="008A48BF" w14:paraId="3E0FCE59"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09CDB8C7" w14:textId="77777777" w:rsidR="00A76915" w:rsidRPr="008A48BF" w:rsidRDefault="00A76915" w:rsidP="00A76915">
            <w:pPr>
              <w:spacing w:before="0" w:after="0"/>
              <w:jc w:val="center"/>
            </w:pPr>
            <w:r w:rsidRPr="008A48BF">
              <w:lastRenderedPageBreak/>
              <w:t>C</w:t>
            </w:r>
          </w:p>
        </w:tc>
        <w:tc>
          <w:tcPr>
            <w:tcW w:w="2318" w:type="dxa"/>
            <w:tcBorders>
              <w:top w:val="nil"/>
              <w:left w:val="nil"/>
              <w:bottom w:val="single" w:sz="4" w:space="0" w:color="auto"/>
              <w:right w:val="single" w:sz="4" w:space="0" w:color="auto"/>
            </w:tcBorders>
            <w:noWrap/>
            <w:hideMark/>
          </w:tcPr>
          <w:p w14:paraId="343665DD" w14:textId="39EF0DAC" w:rsidR="00A76915" w:rsidRPr="00A76915" w:rsidRDefault="00A76915" w:rsidP="00A76915">
            <w:pPr>
              <w:spacing w:before="0" w:after="0"/>
              <w:jc w:val="right"/>
              <w:rPr>
                <w:highlight w:val="yellow"/>
              </w:rPr>
            </w:pPr>
            <w:r w:rsidRPr="00A76915">
              <w:rPr>
                <w:highlight w:val="yellow"/>
              </w:rPr>
              <w:t xml:space="preserve"> $7,969,745 </w:t>
            </w:r>
          </w:p>
        </w:tc>
        <w:tc>
          <w:tcPr>
            <w:tcW w:w="2070" w:type="dxa"/>
            <w:tcBorders>
              <w:top w:val="nil"/>
              <w:left w:val="nil"/>
              <w:bottom w:val="single" w:sz="4" w:space="0" w:color="auto"/>
              <w:right w:val="single" w:sz="4" w:space="0" w:color="auto"/>
            </w:tcBorders>
            <w:noWrap/>
            <w:hideMark/>
          </w:tcPr>
          <w:p w14:paraId="25EE9246" w14:textId="5C6B8205" w:rsidR="00A76915" w:rsidRPr="00A76915" w:rsidRDefault="00A76915" w:rsidP="00A76915">
            <w:pPr>
              <w:spacing w:before="0" w:after="0"/>
              <w:jc w:val="right"/>
              <w:rPr>
                <w:highlight w:val="yellow"/>
              </w:rPr>
            </w:pPr>
            <w:r w:rsidRPr="00A76915">
              <w:rPr>
                <w:highlight w:val="yellow"/>
              </w:rPr>
              <w:t xml:space="preserve"> $5,716,440 </w:t>
            </w:r>
          </w:p>
        </w:tc>
        <w:tc>
          <w:tcPr>
            <w:tcW w:w="2272" w:type="dxa"/>
            <w:tcBorders>
              <w:top w:val="nil"/>
              <w:left w:val="nil"/>
              <w:bottom w:val="single" w:sz="4" w:space="0" w:color="auto"/>
              <w:right w:val="single" w:sz="4" w:space="0" w:color="auto"/>
            </w:tcBorders>
            <w:noWrap/>
            <w:hideMark/>
          </w:tcPr>
          <w:p w14:paraId="4C6E49BE" w14:textId="606C2E7F" w:rsidR="00A76915" w:rsidRPr="00A76915" w:rsidRDefault="00A76915" w:rsidP="00A76915">
            <w:pPr>
              <w:spacing w:before="0" w:after="0"/>
              <w:jc w:val="right"/>
              <w:rPr>
                <w:highlight w:val="yellow"/>
              </w:rPr>
            </w:pPr>
            <w:r w:rsidRPr="00A76915">
              <w:rPr>
                <w:highlight w:val="yellow"/>
              </w:rPr>
              <w:t xml:space="preserve"> $2,253,305 </w:t>
            </w:r>
          </w:p>
        </w:tc>
      </w:tr>
      <w:tr w:rsidR="00A76915" w:rsidRPr="008A48BF" w14:paraId="3B979B23"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7F6BFB61" w14:textId="77777777" w:rsidR="00A76915" w:rsidRPr="008A48BF" w:rsidRDefault="00A76915" w:rsidP="00A76915">
            <w:pPr>
              <w:spacing w:before="0" w:after="0"/>
              <w:jc w:val="center"/>
            </w:pPr>
            <w:r w:rsidRPr="008A48BF">
              <w:t>D</w:t>
            </w:r>
          </w:p>
        </w:tc>
        <w:tc>
          <w:tcPr>
            <w:tcW w:w="2318" w:type="dxa"/>
            <w:tcBorders>
              <w:top w:val="nil"/>
              <w:left w:val="nil"/>
              <w:bottom w:val="single" w:sz="4" w:space="0" w:color="auto"/>
              <w:right w:val="single" w:sz="4" w:space="0" w:color="auto"/>
            </w:tcBorders>
            <w:noWrap/>
            <w:hideMark/>
          </w:tcPr>
          <w:p w14:paraId="6C97AA47" w14:textId="17C25019" w:rsidR="00A76915" w:rsidRPr="00A76915" w:rsidRDefault="00A76915" w:rsidP="00A76915">
            <w:pPr>
              <w:spacing w:before="0" w:after="0"/>
              <w:jc w:val="right"/>
              <w:rPr>
                <w:highlight w:val="yellow"/>
              </w:rPr>
            </w:pPr>
            <w:r w:rsidRPr="00A76915">
              <w:rPr>
                <w:highlight w:val="yellow"/>
              </w:rPr>
              <w:t xml:space="preserve"> $757,551 </w:t>
            </w:r>
          </w:p>
        </w:tc>
        <w:tc>
          <w:tcPr>
            <w:tcW w:w="2070" w:type="dxa"/>
            <w:tcBorders>
              <w:top w:val="nil"/>
              <w:left w:val="nil"/>
              <w:bottom w:val="single" w:sz="4" w:space="0" w:color="auto"/>
              <w:right w:val="single" w:sz="4" w:space="0" w:color="auto"/>
            </w:tcBorders>
            <w:noWrap/>
            <w:hideMark/>
          </w:tcPr>
          <w:p w14:paraId="116C5151" w14:textId="2CF081E6" w:rsidR="00A76915" w:rsidRPr="00A76915" w:rsidRDefault="00A76915" w:rsidP="00A76915">
            <w:pPr>
              <w:spacing w:before="0" w:after="0"/>
              <w:jc w:val="right"/>
              <w:rPr>
                <w:highlight w:val="yellow"/>
              </w:rPr>
            </w:pPr>
            <w:r w:rsidRPr="00A76915">
              <w:rPr>
                <w:highlight w:val="yellow"/>
              </w:rPr>
              <w:t xml:space="preserve"> $568,163 </w:t>
            </w:r>
          </w:p>
        </w:tc>
        <w:tc>
          <w:tcPr>
            <w:tcW w:w="2272" w:type="dxa"/>
            <w:tcBorders>
              <w:top w:val="nil"/>
              <w:left w:val="nil"/>
              <w:bottom w:val="single" w:sz="4" w:space="0" w:color="auto"/>
              <w:right w:val="single" w:sz="4" w:space="0" w:color="auto"/>
            </w:tcBorders>
            <w:noWrap/>
            <w:hideMark/>
          </w:tcPr>
          <w:p w14:paraId="03785D15" w14:textId="179B736B" w:rsidR="00A76915" w:rsidRPr="00A76915" w:rsidRDefault="00A76915" w:rsidP="00A76915">
            <w:pPr>
              <w:spacing w:before="0" w:after="0"/>
              <w:jc w:val="right"/>
              <w:rPr>
                <w:highlight w:val="yellow"/>
              </w:rPr>
            </w:pPr>
            <w:r w:rsidRPr="00A76915">
              <w:rPr>
                <w:highlight w:val="yellow"/>
              </w:rPr>
              <w:t xml:space="preserve"> $189,388 </w:t>
            </w:r>
          </w:p>
        </w:tc>
      </w:tr>
      <w:tr w:rsidR="00A76915" w:rsidRPr="008A48BF" w14:paraId="1FFF6D93"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42276382" w14:textId="77777777" w:rsidR="00A76915" w:rsidRPr="008A48BF" w:rsidRDefault="00A76915" w:rsidP="00A76915">
            <w:pPr>
              <w:spacing w:before="0" w:after="0"/>
              <w:jc w:val="center"/>
            </w:pPr>
            <w:r w:rsidRPr="008A48BF">
              <w:t>E</w:t>
            </w:r>
          </w:p>
        </w:tc>
        <w:tc>
          <w:tcPr>
            <w:tcW w:w="2318" w:type="dxa"/>
            <w:tcBorders>
              <w:top w:val="nil"/>
              <w:left w:val="nil"/>
              <w:bottom w:val="single" w:sz="4" w:space="0" w:color="auto"/>
              <w:right w:val="single" w:sz="4" w:space="0" w:color="auto"/>
            </w:tcBorders>
            <w:noWrap/>
            <w:hideMark/>
          </w:tcPr>
          <w:p w14:paraId="7C214B3D" w14:textId="55521D61" w:rsidR="00A76915" w:rsidRPr="00A76915" w:rsidRDefault="00A76915" w:rsidP="00A76915">
            <w:pPr>
              <w:spacing w:before="0" w:after="0"/>
              <w:jc w:val="right"/>
              <w:rPr>
                <w:highlight w:val="yellow"/>
              </w:rPr>
            </w:pPr>
            <w:r w:rsidRPr="00A76915">
              <w:rPr>
                <w:highlight w:val="yellow"/>
              </w:rPr>
              <w:t xml:space="preserve"> $5,695,945 </w:t>
            </w:r>
          </w:p>
        </w:tc>
        <w:tc>
          <w:tcPr>
            <w:tcW w:w="2070" w:type="dxa"/>
            <w:tcBorders>
              <w:top w:val="nil"/>
              <w:left w:val="nil"/>
              <w:bottom w:val="single" w:sz="4" w:space="0" w:color="auto"/>
              <w:right w:val="single" w:sz="4" w:space="0" w:color="auto"/>
            </w:tcBorders>
            <w:noWrap/>
            <w:hideMark/>
          </w:tcPr>
          <w:p w14:paraId="24505B46" w14:textId="44ECC90F" w:rsidR="00A76915" w:rsidRPr="00A76915" w:rsidRDefault="00A76915" w:rsidP="00A76915">
            <w:pPr>
              <w:spacing w:before="0" w:after="0"/>
              <w:jc w:val="right"/>
              <w:rPr>
                <w:highlight w:val="yellow"/>
              </w:rPr>
            </w:pPr>
            <w:r w:rsidRPr="00A76915">
              <w:rPr>
                <w:highlight w:val="yellow"/>
              </w:rPr>
              <w:t xml:space="preserve"> $4,271,959 </w:t>
            </w:r>
          </w:p>
        </w:tc>
        <w:tc>
          <w:tcPr>
            <w:tcW w:w="2272" w:type="dxa"/>
            <w:tcBorders>
              <w:top w:val="nil"/>
              <w:left w:val="nil"/>
              <w:bottom w:val="single" w:sz="4" w:space="0" w:color="auto"/>
              <w:right w:val="single" w:sz="4" w:space="0" w:color="auto"/>
            </w:tcBorders>
            <w:noWrap/>
            <w:hideMark/>
          </w:tcPr>
          <w:p w14:paraId="39CA4680" w14:textId="113FDE14" w:rsidR="00A76915" w:rsidRPr="00A76915" w:rsidRDefault="00A76915" w:rsidP="00A76915">
            <w:pPr>
              <w:spacing w:before="0" w:after="0"/>
              <w:jc w:val="right"/>
              <w:rPr>
                <w:highlight w:val="yellow"/>
              </w:rPr>
            </w:pPr>
            <w:r w:rsidRPr="00A76915">
              <w:rPr>
                <w:highlight w:val="yellow"/>
              </w:rPr>
              <w:t xml:space="preserve"> $1,423,986 </w:t>
            </w:r>
          </w:p>
        </w:tc>
      </w:tr>
      <w:tr w:rsidR="00A76915" w:rsidRPr="008A48BF" w14:paraId="0729D37F"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251B6869" w14:textId="77777777" w:rsidR="00A76915" w:rsidRPr="008A48BF" w:rsidRDefault="00A76915" w:rsidP="00A76915">
            <w:pPr>
              <w:spacing w:before="0" w:after="0"/>
              <w:jc w:val="center"/>
            </w:pPr>
            <w:r w:rsidRPr="008A48BF">
              <w:t>F</w:t>
            </w:r>
          </w:p>
        </w:tc>
        <w:tc>
          <w:tcPr>
            <w:tcW w:w="2318" w:type="dxa"/>
            <w:tcBorders>
              <w:top w:val="nil"/>
              <w:left w:val="nil"/>
              <w:bottom w:val="single" w:sz="4" w:space="0" w:color="auto"/>
              <w:right w:val="single" w:sz="4" w:space="0" w:color="auto"/>
            </w:tcBorders>
            <w:noWrap/>
            <w:hideMark/>
          </w:tcPr>
          <w:p w14:paraId="27814CFA" w14:textId="17A20AB7" w:rsidR="00A76915" w:rsidRPr="00A76915" w:rsidRDefault="00A76915" w:rsidP="00A76915">
            <w:pPr>
              <w:spacing w:before="0" w:after="0"/>
              <w:jc w:val="right"/>
              <w:rPr>
                <w:highlight w:val="yellow"/>
              </w:rPr>
            </w:pPr>
            <w:r w:rsidRPr="00A76915">
              <w:rPr>
                <w:highlight w:val="yellow"/>
              </w:rPr>
              <w:t xml:space="preserve"> $14,183,577 </w:t>
            </w:r>
          </w:p>
        </w:tc>
        <w:tc>
          <w:tcPr>
            <w:tcW w:w="2070" w:type="dxa"/>
            <w:tcBorders>
              <w:top w:val="nil"/>
              <w:left w:val="nil"/>
              <w:bottom w:val="single" w:sz="4" w:space="0" w:color="auto"/>
              <w:right w:val="single" w:sz="4" w:space="0" w:color="auto"/>
            </w:tcBorders>
            <w:noWrap/>
            <w:hideMark/>
          </w:tcPr>
          <w:p w14:paraId="2672DB94" w14:textId="16B4FABE" w:rsidR="00A76915" w:rsidRPr="00A76915" w:rsidRDefault="00A76915" w:rsidP="00A76915">
            <w:pPr>
              <w:spacing w:before="0" w:after="0"/>
              <w:jc w:val="right"/>
              <w:rPr>
                <w:highlight w:val="yellow"/>
              </w:rPr>
            </w:pPr>
            <w:r w:rsidRPr="00A76915">
              <w:rPr>
                <w:highlight w:val="yellow"/>
              </w:rPr>
              <w:t xml:space="preserve"> $10,637,683 </w:t>
            </w:r>
          </w:p>
        </w:tc>
        <w:tc>
          <w:tcPr>
            <w:tcW w:w="2272" w:type="dxa"/>
            <w:tcBorders>
              <w:top w:val="nil"/>
              <w:left w:val="nil"/>
              <w:bottom w:val="single" w:sz="4" w:space="0" w:color="auto"/>
              <w:right w:val="single" w:sz="4" w:space="0" w:color="auto"/>
            </w:tcBorders>
            <w:noWrap/>
            <w:hideMark/>
          </w:tcPr>
          <w:p w14:paraId="1F5E7E8E" w14:textId="0E2470B5" w:rsidR="00A76915" w:rsidRPr="00A76915" w:rsidRDefault="00A76915" w:rsidP="00A76915">
            <w:pPr>
              <w:spacing w:before="0" w:after="0"/>
              <w:jc w:val="right"/>
              <w:rPr>
                <w:highlight w:val="yellow"/>
              </w:rPr>
            </w:pPr>
            <w:r w:rsidRPr="00A76915">
              <w:rPr>
                <w:highlight w:val="yellow"/>
              </w:rPr>
              <w:t xml:space="preserve"> $3,545,894 </w:t>
            </w:r>
          </w:p>
        </w:tc>
      </w:tr>
      <w:tr w:rsidR="00A76915" w:rsidRPr="008A48BF" w14:paraId="03EFBBCE"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AA374AB" w14:textId="77777777" w:rsidR="00A76915" w:rsidRPr="008A48BF" w:rsidRDefault="00A76915" w:rsidP="00A76915">
            <w:pPr>
              <w:spacing w:before="0" w:after="0"/>
              <w:jc w:val="center"/>
            </w:pPr>
            <w:r w:rsidRPr="008A48BF">
              <w:t>G</w:t>
            </w:r>
          </w:p>
        </w:tc>
        <w:tc>
          <w:tcPr>
            <w:tcW w:w="2318" w:type="dxa"/>
            <w:tcBorders>
              <w:top w:val="nil"/>
              <w:left w:val="nil"/>
              <w:bottom w:val="single" w:sz="4" w:space="0" w:color="auto"/>
              <w:right w:val="single" w:sz="4" w:space="0" w:color="auto"/>
            </w:tcBorders>
            <w:noWrap/>
            <w:hideMark/>
          </w:tcPr>
          <w:p w14:paraId="1BBFB38B" w14:textId="741135C2" w:rsidR="00A76915" w:rsidRPr="00A76915" w:rsidRDefault="00A76915" w:rsidP="00A76915">
            <w:pPr>
              <w:spacing w:before="0" w:after="0"/>
              <w:jc w:val="right"/>
              <w:rPr>
                <w:highlight w:val="yellow"/>
              </w:rPr>
            </w:pPr>
            <w:r w:rsidRPr="00A76915">
              <w:rPr>
                <w:highlight w:val="yellow"/>
              </w:rPr>
              <w:t xml:space="preserve"> $5,446,211 </w:t>
            </w:r>
          </w:p>
        </w:tc>
        <w:tc>
          <w:tcPr>
            <w:tcW w:w="2070" w:type="dxa"/>
            <w:tcBorders>
              <w:top w:val="nil"/>
              <w:left w:val="nil"/>
              <w:bottom w:val="single" w:sz="4" w:space="0" w:color="auto"/>
              <w:right w:val="single" w:sz="4" w:space="0" w:color="auto"/>
            </w:tcBorders>
            <w:noWrap/>
            <w:hideMark/>
          </w:tcPr>
          <w:p w14:paraId="245792CC" w14:textId="1543F40D" w:rsidR="00A76915" w:rsidRPr="00A76915" w:rsidRDefault="00A76915" w:rsidP="00A76915">
            <w:pPr>
              <w:spacing w:before="0" w:after="0"/>
              <w:jc w:val="right"/>
              <w:rPr>
                <w:highlight w:val="yellow"/>
              </w:rPr>
            </w:pPr>
            <w:r w:rsidRPr="00A76915">
              <w:rPr>
                <w:highlight w:val="yellow"/>
              </w:rPr>
              <w:t xml:space="preserve"> $3,931,605 </w:t>
            </w:r>
          </w:p>
        </w:tc>
        <w:tc>
          <w:tcPr>
            <w:tcW w:w="2272" w:type="dxa"/>
            <w:tcBorders>
              <w:top w:val="nil"/>
              <w:left w:val="nil"/>
              <w:bottom w:val="single" w:sz="4" w:space="0" w:color="auto"/>
              <w:right w:val="single" w:sz="4" w:space="0" w:color="auto"/>
            </w:tcBorders>
            <w:noWrap/>
            <w:hideMark/>
          </w:tcPr>
          <w:p w14:paraId="4EA75188" w14:textId="083E1909" w:rsidR="00A76915" w:rsidRPr="00A76915" w:rsidRDefault="00A76915" w:rsidP="00A76915">
            <w:pPr>
              <w:spacing w:before="0" w:after="0"/>
              <w:jc w:val="right"/>
              <w:rPr>
                <w:highlight w:val="yellow"/>
              </w:rPr>
            </w:pPr>
            <w:r w:rsidRPr="00A76915">
              <w:rPr>
                <w:highlight w:val="yellow"/>
              </w:rPr>
              <w:t xml:space="preserve"> $1,514,606 </w:t>
            </w:r>
          </w:p>
        </w:tc>
      </w:tr>
      <w:tr w:rsidR="00A76915" w:rsidRPr="008A48BF" w14:paraId="2BDD31E9"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1F0488CF" w14:textId="77777777" w:rsidR="00A76915" w:rsidRPr="008A48BF" w:rsidRDefault="00A76915" w:rsidP="00A76915">
            <w:pPr>
              <w:spacing w:before="0" w:after="0"/>
              <w:jc w:val="center"/>
            </w:pPr>
            <w:r w:rsidRPr="008A48BF">
              <w:t>Z</w:t>
            </w:r>
          </w:p>
        </w:tc>
        <w:tc>
          <w:tcPr>
            <w:tcW w:w="2318" w:type="dxa"/>
            <w:tcBorders>
              <w:top w:val="nil"/>
              <w:left w:val="nil"/>
              <w:bottom w:val="single" w:sz="4" w:space="0" w:color="auto"/>
              <w:right w:val="single" w:sz="4" w:space="0" w:color="auto"/>
            </w:tcBorders>
            <w:noWrap/>
            <w:hideMark/>
          </w:tcPr>
          <w:p w14:paraId="0C011ECE" w14:textId="7DD7E755" w:rsidR="00A76915" w:rsidRPr="00A76915" w:rsidRDefault="00A76915" w:rsidP="00A76915">
            <w:pPr>
              <w:spacing w:before="0" w:after="0"/>
              <w:jc w:val="right"/>
              <w:rPr>
                <w:highlight w:val="yellow"/>
              </w:rPr>
            </w:pPr>
            <w:r w:rsidRPr="00A76915">
              <w:rPr>
                <w:highlight w:val="yellow"/>
              </w:rPr>
              <w:t xml:space="preserve"> $3,520,341 </w:t>
            </w:r>
          </w:p>
        </w:tc>
        <w:tc>
          <w:tcPr>
            <w:tcW w:w="2070" w:type="dxa"/>
            <w:tcBorders>
              <w:top w:val="nil"/>
              <w:left w:val="nil"/>
              <w:bottom w:val="single" w:sz="4" w:space="0" w:color="auto"/>
              <w:right w:val="single" w:sz="4" w:space="0" w:color="auto"/>
            </w:tcBorders>
            <w:noWrap/>
            <w:hideMark/>
          </w:tcPr>
          <w:p w14:paraId="220781C1" w14:textId="4F1766F3" w:rsidR="00A76915" w:rsidRPr="00A76915" w:rsidRDefault="00A76915" w:rsidP="00A76915">
            <w:pPr>
              <w:spacing w:before="0" w:after="0"/>
              <w:jc w:val="right"/>
              <w:rPr>
                <w:highlight w:val="yellow"/>
              </w:rPr>
            </w:pPr>
            <w:r w:rsidRPr="00A76915">
              <w:rPr>
                <w:highlight w:val="yellow"/>
              </w:rPr>
              <w:t xml:space="preserve"> $2,945,627 </w:t>
            </w:r>
          </w:p>
        </w:tc>
        <w:tc>
          <w:tcPr>
            <w:tcW w:w="2272" w:type="dxa"/>
            <w:tcBorders>
              <w:top w:val="nil"/>
              <w:left w:val="nil"/>
              <w:bottom w:val="single" w:sz="4" w:space="0" w:color="auto"/>
              <w:right w:val="single" w:sz="4" w:space="0" w:color="auto"/>
            </w:tcBorders>
            <w:noWrap/>
            <w:hideMark/>
          </w:tcPr>
          <w:p w14:paraId="15099671" w14:textId="45F877DB" w:rsidR="00A76915" w:rsidRPr="00A76915" w:rsidRDefault="00A76915" w:rsidP="00A76915">
            <w:pPr>
              <w:spacing w:before="0" w:after="0"/>
              <w:jc w:val="right"/>
              <w:rPr>
                <w:highlight w:val="yellow"/>
              </w:rPr>
            </w:pPr>
            <w:r w:rsidRPr="00A76915">
              <w:rPr>
                <w:highlight w:val="yellow"/>
              </w:rPr>
              <w:t xml:space="preserve"> $574,714 </w:t>
            </w:r>
          </w:p>
        </w:tc>
      </w:tr>
      <w:tr w:rsidR="00A76915" w:rsidRPr="008A48BF" w14:paraId="5C64D847" w14:textId="77777777" w:rsidTr="000E09E2">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5FD08EB6" w14:textId="77777777" w:rsidR="00A76915" w:rsidRPr="008A48BF" w:rsidRDefault="00A76915" w:rsidP="00A76915">
            <w:pPr>
              <w:spacing w:before="0" w:after="0"/>
              <w:jc w:val="center"/>
            </w:pPr>
            <w:r w:rsidRPr="008A48BF">
              <w:t>Total</w:t>
            </w:r>
          </w:p>
        </w:tc>
        <w:tc>
          <w:tcPr>
            <w:tcW w:w="2318" w:type="dxa"/>
            <w:tcBorders>
              <w:top w:val="single" w:sz="4" w:space="0" w:color="auto"/>
              <w:left w:val="nil"/>
              <w:bottom w:val="single" w:sz="4" w:space="0" w:color="auto"/>
              <w:right w:val="single" w:sz="4" w:space="0" w:color="auto"/>
            </w:tcBorders>
            <w:shd w:val="clear" w:color="auto" w:fill="auto"/>
            <w:noWrap/>
            <w:hideMark/>
          </w:tcPr>
          <w:p w14:paraId="5EFFB881" w14:textId="697BDA71" w:rsidR="00A76915" w:rsidRPr="00A76915" w:rsidRDefault="00A76915" w:rsidP="00A76915">
            <w:pPr>
              <w:spacing w:before="0" w:after="0"/>
              <w:jc w:val="right"/>
              <w:rPr>
                <w:highlight w:val="yellow"/>
              </w:rPr>
            </w:pPr>
            <w:r w:rsidRPr="00A76915">
              <w:rPr>
                <w:b/>
                <w:bCs/>
                <w:highlight w:val="yellow"/>
              </w:rPr>
              <w:t xml:space="preserve"> $52,503,308 </w:t>
            </w:r>
          </w:p>
        </w:tc>
        <w:tc>
          <w:tcPr>
            <w:tcW w:w="2070" w:type="dxa"/>
            <w:tcBorders>
              <w:top w:val="single" w:sz="4" w:space="0" w:color="auto"/>
              <w:left w:val="single" w:sz="4" w:space="0" w:color="auto"/>
              <w:bottom w:val="single" w:sz="4" w:space="0" w:color="auto"/>
              <w:right w:val="single" w:sz="4" w:space="0" w:color="auto"/>
            </w:tcBorders>
            <w:shd w:val="clear" w:color="auto" w:fill="auto"/>
            <w:noWrap/>
            <w:hideMark/>
          </w:tcPr>
          <w:p w14:paraId="13560548" w14:textId="4CEE7FD0" w:rsidR="00A76915" w:rsidRPr="00A76915" w:rsidRDefault="00A76915" w:rsidP="00A76915">
            <w:pPr>
              <w:spacing w:before="0" w:after="0"/>
              <w:jc w:val="right"/>
              <w:rPr>
                <w:highlight w:val="yellow"/>
              </w:rPr>
            </w:pPr>
            <w:r w:rsidRPr="00A76915">
              <w:rPr>
                <w:b/>
                <w:bCs/>
                <w:highlight w:val="yellow"/>
              </w:rPr>
              <w:t xml:space="preserve"> $39,283,189 </w:t>
            </w:r>
          </w:p>
        </w:tc>
        <w:tc>
          <w:tcPr>
            <w:tcW w:w="2272" w:type="dxa"/>
            <w:tcBorders>
              <w:top w:val="single" w:sz="4" w:space="0" w:color="auto"/>
              <w:left w:val="single" w:sz="4" w:space="0" w:color="auto"/>
              <w:bottom w:val="single" w:sz="4" w:space="0" w:color="auto"/>
              <w:right w:val="single" w:sz="4" w:space="0" w:color="auto"/>
            </w:tcBorders>
            <w:shd w:val="clear" w:color="auto" w:fill="auto"/>
            <w:noWrap/>
            <w:hideMark/>
          </w:tcPr>
          <w:p w14:paraId="66155B85" w14:textId="40105B41" w:rsidR="00A76915" w:rsidRPr="00A76915" w:rsidRDefault="00A76915" w:rsidP="00A76915">
            <w:pPr>
              <w:spacing w:before="0" w:after="0"/>
              <w:jc w:val="right"/>
              <w:rPr>
                <w:highlight w:val="yellow"/>
              </w:rPr>
            </w:pPr>
            <w:r w:rsidRPr="00A76915">
              <w:rPr>
                <w:b/>
                <w:bCs/>
                <w:highlight w:val="yellow"/>
              </w:rPr>
              <w:t xml:space="preserve"> $13,220,119 </w:t>
            </w:r>
          </w:p>
        </w:tc>
      </w:tr>
    </w:tbl>
    <w:p w14:paraId="2A4E8B19" w14:textId="2377EDE7" w:rsidR="00CB0147" w:rsidRPr="008A48BF" w:rsidRDefault="00CB0147" w:rsidP="00641FA7">
      <w:pPr>
        <w:pStyle w:val="FigureCaption"/>
        <w:rPr>
          <w:sz w:val="22"/>
          <w:szCs w:val="22"/>
        </w:rPr>
      </w:pPr>
      <w:bookmarkStart w:id="1588" w:name="_Toc63076564"/>
      <w:r w:rsidRPr="008A48BF">
        <w:rPr>
          <w:rFonts w:asciiTheme="minorHAnsi" w:hAnsiTheme="minorHAnsi" w:cstheme="minorHAnsi"/>
          <w:sz w:val="22"/>
          <w:szCs w:val="22"/>
        </w:rPr>
        <w:t xml:space="preserve">Source: </w:t>
      </w:r>
      <w:r w:rsidR="00D940D8">
        <w:rPr>
          <w:rFonts w:asciiTheme="minorHAnsi" w:hAnsiTheme="minorHAnsi" w:cstheme="minorHAnsi"/>
          <w:sz w:val="22"/>
          <w:szCs w:val="22"/>
        </w:rPr>
        <w:t>AEDM, Applicant Workbook, October</w:t>
      </w:r>
      <w:r w:rsidRPr="008A48BF">
        <w:rPr>
          <w:rFonts w:asciiTheme="minorHAnsi" w:hAnsiTheme="minorHAnsi" w:cstheme="minorHAnsi"/>
          <w:sz w:val="22"/>
          <w:szCs w:val="22"/>
        </w:rPr>
        <w:t xml:space="preserve"> 202</w:t>
      </w:r>
      <w:r w:rsidR="00D940D8">
        <w:rPr>
          <w:rFonts w:asciiTheme="minorHAnsi" w:hAnsiTheme="minorHAnsi" w:cstheme="minorHAnsi"/>
          <w:sz w:val="22"/>
          <w:szCs w:val="22"/>
        </w:rPr>
        <w:t>2</w:t>
      </w:r>
    </w:p>
    <w:p w14:paraId="23CA0944" w14:textId="77777777" w:rsidR="00F147EA" w:rsidRPr="008A48BF" w:rsidRDefault="00F147EA" w:rsidP="00350295">
      <w:pPr>
        <w:pStyle w:val="Heading3"/>
      </w:pPr>
      <w:bookmarkStart w:id="1589" w:name="_Toc63076368"/>
      <w:bookmarkStart w:id="1590" w:name="_Toc69988815"/>
      <w:r w:rsidRPr="008A48BF">
        <w:t>Infrastructure Unmet Needs</w:t>
      </w:r>
      <w:bookmarkEnd w:id="1588"/>
      <w:bookmarkEnd w:id="1589"/>
      <w:bookmarkEnd w:id="1590"/>
    </w:p>
    <w:p w14:paraId="3A5DD239" w14:textId="0FCAB809" w:rsidR="00125BAE" w:rsidRPr="008A48BF" w:rsidRDefault="00125BAE" w:rsidP="00641FA7">
      <w:bookmarkStart w:id="1591" w:name="_Toc60313790"/>
      <w:bookmarkStart w:id="1592" w:name="_Toc60313709"/>
      <w:r w:rsidRPr="008A48BF">
        <w:t xml:space="preserve">DR-4441 caused extensive damage to infrastructure across the 17 counties impacted by the disasters. As of </w:t>
      </w:r>
      <w:r w:rsidRPr="00A76915">
        <w:rPr>
          <w:strike/>
        </w:rPr>
        <w:t>February 2021</w:t>
      </w:r>
      <w:r w:rsidR="00A76915">
        <w:t xml:space="preserve"> </w:t>
      </w:r>
      <w:r w:rsidR="00A76915" w:rsidRPr="00A76915">
        <w:rPr>
          <w:highlight w:val="yellow"/>
        </w:rPr>
        <w:t>October 2022</w:t>
      </w:r>
      <w:r w:rsidRPr="008A48BF">
        <w:t>, the disaster resulted in over $</w:t>
      </w:r>
      <w:r w:rsidRPr="00A76915">
        <w:rPr>
          <w:strike/>
        </w:rPr>
        <w:t>31</w:t>
      </w:r>
      <w:r w:rsidR="00A76915" w:rsidRPr="00A76915">
        <w:rPr>
          <w:highlight w:val="yellow"/>
        </w:rPr>
        <w:t>52.5</w:t>
      </w:r>
      <w:r w:rsidR="00A76915">
        <w:t xml:space="preserve"> </w:t>
      </w:r>
      <w:r w:rsidRPr="008A48BF">
        <w:t>million in damage to infrastructure, and the current unmet infrastructure need exceeds $</w:t>
      </w:r>
      <w:r w:rsidRPr="00A76915">
        <w:rPr>
          <w:strike/>
        </w:rPr>
        <w:t>7.4</w:t>
      </w:r>
      <w:r w:rsidR="00A76915" w:rsidRPr="00A76915">
        <w:rPr>
          <w:highlight w:val="yellow"/>
        </w:rPr>
        <w:t>13.22</w:t>
      </w:r>
      <w:r w:rsidR="00A76915">
        <w:t xml:space="preserve"> </w:t>
      </w:r>
      <w:r w:rsidRPr="008A48BF">
        <w:t xml:space="preserve">million. </w:t>
      </w:r>
      <w:r w:rsidRPr="00A76915">
        <w:t xml:space="preserve">Section </w:t>
      </w:r>
      <w:r w:rsidR="006169E8" w:rsidRPr="00A76915">
        <w:t>Eight</w:t>
      </w:r>
      <w:r w:rsidRPr="00A76915">
        <w:t xml:space="preserve"> provides additional information about the State’s proposed CDBG-DR programs</w:t>
      </w:r>
      <w:r w:rsidR="00A76915">
        <w:t xml:space="preserve">. </w:t>
      </w:r>
      <w:r w:rsidRPr="00A76915">
        <w:rPr>
          <w:strike/>
        </w:rPr>
        <w:t>, but with limited CDBG-DR resources available, the State proposes limiting infrastructure programs to projects that directly address or support unmet housing needs.</w:t>
      </w:r>
    </w:p>
    <w:p w14:paraId="37DF3434" w14:textId="7E87CA03" w:rsidR="0000720D" w:rsidRPr="008A48BF" w:rsidRDefault="00502694" w:rsidP="00641FA7">
      <w:r w:rsidRPr="008A48BF">
        <w:t>To calculate unmet infrastructure need</w:t>
      </w:r>
      <w:r w:rsidR="00DD5A2D" w:rsidRPr="008A48BF">
        <w:t xml:space="preserve">, the State of Arkansas examined </w:t>
      </w:r>
      <w:r w:rsidR="001554A1" w:rsidRPr="008A48BF">
        <w:t>three primary sources:</w:t>
      </w:r>
    </w:p>
    <w:p w14:paraId="7E204F26" w14:textId="7789E931" w:rsidR="001554A1" w:rsidRPr="008A48BF" w:rsidRDefault="001554A1" w:rsidP="00F028D2">
      <w:pPr>
        <w:pStyle w:val="ListParagraph"/>
        <w:numPr>
          <w:ilvl w:val="0"/>
          <w:numId w:val="14"/>
        </w:numPr>
      </w:pPr>
      <w:r w:rsidRPr="008A48BF">
        <w:t>FEMA Public Assistance</w:t>
      </w:r>
      <w:r w:rsidR="007575E0" w:rsidRPr="008A48BF">
        <w:t xml:space="preserve"> (FEMA PA)</w:t>
      </w:r>
      <w:r w:rsidR="000D1D5C" w:rsidRPr="008A48BF">
        <w:t xml:space="preserve"> </w:t>
      </w:r>
      <w:r w:rsidR="00316E81" w:rsidRPr="008A48BF">
        <w:t xml:space="preserve">– provides immediate assistance to impacted governments for emergency work and permanent work on infrastructure and community facilities. </w:t>
      </w:r>
    </w:p>
    <w:p w14:paraId="0D0345CF" w14:textId="091034DE" w:rsidR="00881357" w:rsidRPr="008A48BF" w:rsidRDefault="00881357" w:rsidP="00F028D2">
      <w:pPr>
        <w:pStyle w:val="ListParagraph"/>
        <w:numPr>
          <w:ilvl w:val="1"/>
          <w:numId w:val="14"/>
        </w:numPr>
      </w:pPr>
      <w:r w:rsidRPr="008A48BF">
        <w:t>Category A</w:t>
      </w:r>
      <w:r w:rsidR="00CC7A19" w:rsidRPr="008A48BF">
        <w:t xml:space="preserve"> - Debris Removal</w:t>
      </w:r>
    </w:p>
    <w:p w14:paraId="2AFC3037" w14:textId="149B54EE" w:rsidR="00881357" w:rsidRPr="008A48BF" w:rsidRDefault="00881357" w:rsidP="00F028D2">
      <w:pPr>
        <w:pStyle w:val="ListParagraph"/>
        <w:numPr>
          <w:ilvl w:val="1"/>
          <w:numId w:val="14"/>
        </w:numPr>
      </w:pPr>
      <w:r w:rsidRPr="008A48BF">
        <w:t>Category B</w:t>
      </w:r>
      <w:r w:rsidR="00CC7A19" w:rsidRPr="008A48BF">
        <w:t xml:space="preserve"> – Emergency Protective Measures</w:t>
      </w:r>
    </w:p>
    <w:p w14:paraId="3C5356E5" w14:textId="2EABA330" w:rsidR="00881357" w:rsidRPr="008A48BF" w:rsidRDefault="00881357" w:rsidP="00F028D2">
      <w:pPr>
        <w:pStyle w:val="ListParagraph"/>
        <w:numPr>
          <w:ilvl w:val="1"/>
          <w:numId w:val="14"/>
        </w:numPr>
      </w:pPr>
      <w:r w:rsidRPr="008A48BF">
        <w:t>Category C</w:t>
      </w:r>
      <w:r w:rsidR="00CC7A19" w:rsidRPr="008A48BF">
        <w:t xml:space="preserve"> – Roads and Bridges</w:t>
      </w:r>
    </w:p>
    <w:p w14:paraId="55832049" w14:textId="7A6AEF71" w:rsidR="00881357" w:rsidRPr="008A48BF" w:rsidRDefault="00881357" w:rsidP="00F028D2">
      <w:pPr>
        <w:pStyle w:val="ListParagraph"/>
        <w:numPr>
          <w:ilvl w:val="1"/>
          <w:numId w:val="14"/>
        </w:numPr>
      </w:pPr>
      <w:r w:rsidRPr="008A48BF">
        <w:t>Category D</w:t>
      </w:r>
      <w:r w:rsidR="00CC7A19" w:rsidRPr="008A48BF">
        <w:t xml:space="preserve"> – Water Control Facilities</w:t>
      </w:r>
    </w:p>
    <w:p w14:paraId="42CAABFA" w14:textId="47A9EF49" w:rsidR="00881357" w:rsidRPr="008A48BF" w:rsidRDefault="00881357" w:rsidP="00F028D2">
      <w:pPr>
        <w:pStyle w:val="ListParagraph"/>
        <w:numPr>
          <w:ilvl w:val="1"/>
          <w:numId w:val="14"/>
        </w:numPr>
      </w:pPr>
      <w:r w:rsidRPr="008A48BF">
        <w:t>Category E</w:t>
      </w:r>
      <w:r w:rsidR="00CC7A19" w:rsidRPr="008A48BF">
        <w:t xml:space="preserve"> – Public Buildings and Contents</w:t>
      </w:r>
    </w:p>
    <w:p w14:paraId="3CB43904" w14:textId="42CC8ADF" w:rsidR="00881357" w:rsidRPr="008A48BF" w:rsidRDefault="00881357" w:rsidP="00F028D2">
      <w:pPr>
        <w:pStyle w:val="ListParagraph"/>
        <w:numPr>
          <w:ilvl w:val="1"/>
          <w:numId w:val="14"/>
        </w:numPr>
      </w:pPr>
      <w:r w:rsidRPr="008A48BF">
        <w:t xml:space="preserve">Category F </w:t>
      </w:r>
      <w:r w:rsidR="00CC7A19" w:rsidRPr="008A48BF">
        <w:t>- Public Utilities</w:t>
      </w:r>
    </w:p>
    <w:p w14:paraId="6C7F9E9B" w14:textId="5432E6DE" w:rsidR="00881357" w:rsidRPr="008A48BF" w:rsidRDefault="00881357" w:rsidP="00F028D2">
      <w:pPr>
        <w:pStyle w:val="ListParagraph"/>
        <w:numPr>
          <w:ilvl w:val="1"/>
          <w:numId w:val="14"/>
        </w:numPr>
      </w:pPr>
      <w:r w:rsidRPr="008A48BF">
        <w:t>Category G</w:t>
      </w:r>
      <w:r w:rsidR="00CC7A19" w:rsidRPr="008A48BF">
        <w:t xml:space="preserve"> – Parks, Recreational, and Other Facilities</w:t>
      </w:r>
    </w:p>
    <w:p w14:paraId="1B5752CA" w14:textId="1EDE014B" w:rsidR="001554A1" w:rsidRPr="00A76915" w:rsidRDefault="001554A1" w:rsidP="00F028D2">
      <w:pPr>
        <w:pStyle w:val="ListParagraph"/>
        <w:numPr>
          <w:ilvl w:val="0"/>
          <w:numId w:val="14"/>
        </w:numPr>
        <w:rPr>
          <w:strike/>
        </w:rPr>
      </w:pPr>
      <w:r w:rsidRPr="00A76915">
        <w:rPr>
          <w:strike/>
        </w:rPr>
        <w:t>FEMA Hazard Mitigation Grant Program</w:t>
      </w:r>
      <w:r w:rsidR="007575E0" w:rsidRPr="00A76915">
        <w:rPr>
          <w:strike/>
        </w:rPr>
        <w:t xml:space="preserve"> (HMGP)</w:t>
      </w:r>
      <w:r w:rsidR="0084708E" w:rsidRPr="00A76915">
        <w:rPr>
          <w:strike/>
        </w:rPr>
        <w:t xml:space="preserve"> – </w:t>
      </w:r>
      <w:r w:rsidR="00842801" w:rsidRPr="00A76915">
        <w:rPr>
          <w:strike/>
        </w:rPr>
        <w:t xml:space="preserve">this FEMA program serve to reduce the risk of loss of life and property after a major disaster. </w:t>
      </w:r>
      <w:r w:rsidR="00A04256" w:rsidRPr="00A76915">
        <w:rPr>
          <w:strike/>
        </w:rPr>
        <w:t xml:space="preserve">Each activities includes a 25 percent non-federal cost share. </w:t>
      </w:r>
    </w:p>
    <w:p w14:paraId="55234BBF" w14:textId="7C9ED84B" w:rsidR="001554A1" w:rsidRPr="00A76915" w:rsidRDefault="001554A1" w:rsidP="00F028D2">
      <w:pPr>
        <w:pStyle w:val="ListParagraph"/>
        <w:numPr>
          <w:ilvl w:val="0"/>
          <w:numId w:val="14"/>
        </w:numPr>
        <w:rPr>
          <w:strike/>
        </w:rPr>
      </w:pPr>
      <w:r w:rsidRPr="00A76915">
        <w:rPr>
          <w:strike/>
        </w:rPr>
        <w:t xml:space="preserve">FEMA </w:t>
      </w:r>
      <w:r w:rsidR="00742DB6" w:rsidRPr="00A76915">
        <w:rPr>
          <w:strike/>
        </w:rPr>
        <w:t>Flood Mitigation Assistance</w:t>
      </w:r>
      <w:r w:rsidR="007575E0" w:rsidRPr="00A76915">
        <w:rPr>
          <w:strike/>
        </w:rPr>
        <w:t xml:space="preserve"> (FMA)</w:t>
      </w:r>
      <w:r w:rsidR="00742DB6" w:rsidRPr="00A76915">
        <w:rPr>
          <w:strike/>
        </w:rPr>
        <w:t xml:space="preserve"> </w:t>
      </w:r>
      <w:r w:rsidR="00A04256" w:rsidRPr="00A76915">
        <w:rPr>
          <w:strike/>
        </w:rPr>
        <w:t>– a competitive grant program can reduce or eliminate the risk of repetitive flood damage to buildings insured by the National Flood Insurance Program.</w:t>
      </w:r>
    </w:p>
    <w:p w14:paraId="5702B5A8" w14:textId="6DDC26B2" w:rsidR="008216C3" w:rsidRPr="008A48BF" w:rsidRDefault="003F7812" w:rsidP="00325BA7">
      <w:r w:rsidRPr="008A48BF">
        <w:t>The following table provides a summary of the current unmet recovery needs for the DR-4441 impacted areas</w:t>
      </w:r>
      <w:r w:rsidR="000D1D5C" w:rsidRPr="008A48BF">
        <w:t xml:space="preserve">. </w:t>
      </w:r>
      <w:r w:rsidR="008216C3" w:rsidRPr="008A48BF">
        <w:t xml:space="preserve">The following data is aggregated from project level information provided in </w:t>
      </w:r>
      <w:r w:rsidR="00A76915">
        <w:t>October 2022</w:t>
      </w:r>
      <w:r w:rsidR="008216C3" w:rsidRPr="008A48BF">
        <w:t xml:space="preserve"> by ADEM.</w:t>
      </w:r>
    </w:p>
    <w:p w14:paraId="1177BC0E" w14:textId="0AF77847" w:rsidR="009F4A6D" w:rsidRPr="008A48BF" w:rsidRDefault="0000720D" w:rsidP="00641FA7">
      <w:pPr>
        <w:pStyle w:val="Caption"/>
        <w:keepNext/>
        <w:jc w:val="center"/>
        <w:rPr>
          <w:sz w:val="24"/>
          <w:szCs w:val="24"/>
        </w:rPr>
      </w:pPr>
      <w:r w:rsidRPr="008A48BF">
        <w:rPr>
          <w:sz w:val="24"/>
          <w:szCs w:val="24"/>
        </w:rPr>
        <w:t>Table</w:t>
      </w:r>
      <w:r w:rsidR="00E64F20" w:rsidRPr="008A48BF">
        <w:rPr>
          <w:sz w:val="24"/>
          <w:szCs w:val="24"/>
        </w:rPr>
        <w:t xml:space="preserve"> </w:t>
      </w:r>
      <w:r w:rsidR="005D5DDB">
        <w:rPr>
          <w:sz w:val="24"/>
          <w:szCs w:val="24"/>
        </w:rPr>
        <w:t>50</w:t>
      </w:r>
      <w:r w:rsidRPr="008A48BF">
        <w:rPr>
          <w:sz w:val="24"/>
          <w:szCs w:val="24"/>
        </w:rPr>
        <w:t xml:space="preserve">: </w:t>
      </w:r>
      <w:r w:rsidR="00A76915" w:rsidRPr="00A76915">
        <w:rPr>
          <w:sz w:val="24"/>
          <w:szCs w:val="24"/>
          <w:highlight w:val="yellow"/>
        </w:rPr>
        <w:t>Updated</w:t>
      </w:r>
      <w:r w:rsidR="00A76915">
        <w:rPr>
          <w:sz w:val="24"/>
          <w:szCs w:val="24"/>
        </w:rPr>
        <w:t xml:space="preserve"> Summary of </w:t>
      </w:r>
      <w:r w:rsidRPr="00A76915">
        <w:rPr>
          <w:sz w:val="24"/>
          <w:szCs w:val="24"/>
          <w:highlight w:val="yellow"/>
        </w:rPr>
        <w:t>Infrastructure</w:t>
      </w:r>
      <w:r w:rsidRPr="008A48BF">
        <w:rPr>
          <w:sz w:val="24"/>
          <w:szCs w:val="24"/>
        </w:rPr>
        <w:t xml:space="preserve"> </w:t>
      </w:r>
      <w:r w:rsidR="009F4A6D" w:rsidRPr="008A48BF">
        <w:rPr>
          <w:sz w:val="24"/>
          <w:szCs w:val="24"/>
        </w:rPr>
        <w:t xml:space="preserve">Unmet </w:t>
      </w:r>
      <w:r w:rsidR="00A76915" w:rsidRPr="00A76915">
        <w:rPr>
          <w:sz w:val="24"/>
          <w:szCs w:val="24"/>
          <w:highlight w:val="yellow"/>
        </w:rPr>
        <w:t>Recovery</w:t>
      </w:r>
      <w:r w:rsidR="00A76915">
        <w:rPr>
          <w:sz w:val="24"/>
          <w:szCs w:val="24"/>
        </w:rPr>
        <w:t xml:space="preserve"> </w:t>
      </w:r>
      <w:r w:rsidR="009F4A6D" w:rsidRPr="008A48BF">
        <w:rPr>
          <w:sz w:val="24"/>
          <w:szCs w:val="24"/>
        </w:rPr>
        <w:t>Needs by County</w:t>
      </w:r>
    </w:p>
    <w:tbl>
      <w:tblPr>
        <w:tblW w:w="10890" w:type="dxa"/>
        <w:tblInd w:w="-725" w:type="dxa"/>
        <w:tblLook w:val="04A0" w:firstRow="1" w:lastRow="0" w:firstColumn="1" w:lastColumn="0" w:noHBand="0" w:noVBand="1"/>
      </w:tblPr>
      <w:tblGrid>
        <w:gridCol w:w="1079"/>
        <w:gridCol w:w="1218"/>
        <w:gridCol w:w="1218"/>
        <w:gridCol w:w="1218"/>
        <w:gridCol w:w="1052"/>
        <w:gridCol w:w="1218"/>
        <w:gridCol w:w="1218"/>
        <w:gridCol w:w="1218"/>
        <w:gridCol w:w="1451"/>
      </w:tblGrid>
      <w:tr w:rsidR="00520F28" w:rsidRPr="008A48BF" w14:paraId="289852B9" w14:textId="77777777" w:rsidTr="00F156F6">
        <w:trPr>
          <w:trHeight w:val="288"/>
        </w:trPr>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1D48F"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County</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385441D3"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A</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136E0742"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B</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7F192D03"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C</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03E0DB95"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6454909C"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E</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1B3C9454"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F</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14:paraId="7E132451"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G</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14:paraId="3F653468" w14:textId="77777777" w:rsidR="009F4A6D" w:rsidRPr="00A76915" w:rsidRDefault="009F4A6D" w:rsidP="009F4A6D">
            <w:pPr>
              <w:spacing w:before="0" w:after="0" w:line="240" w:lineRule="auto"/>
              <w:jc w:val="center"/>
              <w:rPr>
                <w:rFonts w:eastAsia="Times New Roman"/>
                <w:b/>
                <w:bCs/>
                <w:strike/>
                <w:color w:val="000000"/>
              </w:rPr>
            </w:pPr>
            <w:r w:rsidRPr="00A76915">
              <w:rPr>
                <w:rFonts w:eastAsia="Times New Roman"/>
                <w:b/>
                <w:bCs/>
                <w:strike/>
                <w:color w:val="000000"/>
              </w:rPr>
              <w:t>Grand Total</w:t>
            </w:r>
          </w:p>
        </w:tc>
      </w:tr>
      <w:tr w:rsidR="00520F28" w:rsidRPr="008A48BF" w14:paraId="59A4A500"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6AA4DFC"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Conway</w:t>
            </w:r>
          </w:p>
        </w:tc>
        <w:tc>
          <w:tcPr>
            <w:tcW w:w="1218" w:type="dxa"/>
            <w:tcBorders>
              <w:top w:val="nil"/>
              <w:left w:val="nil"/>
              <w:bottom w:val="single" w:sz="4" w:space="0" w:color="auto"/>
              <w:right w:val="single" w:sz="4" w:space="0" w:color="auto"/>
            </w:tcBorders>
            <w:shd w:val="clear" w:color="auto" w:fill="auto"/>
            <w:noWrap/>
            <w:vAlign w:val="bottom"/>
            <w:hideMark/>
          </w:tcPr>
          <w:p w14:paraId="7E7EA10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$1,603</w:t>
            </w:r>
          </w:p>
        </w:tc>
        <w:tc>
          <w:tcPr>
            <w:tcW w:w="1218" w:type="dxa"/>
            <w:tcBorders>
              <w:top w:val="nil"/>
              <w:left w:val="nil"/>
              <w:bottom w:val="single" w:sz="4" w:space="0" w:color="auto"/>
              <w:right w:val="single" w:sz="4" w:space="0" w:color="auto"/>
            </w:tcBorders>
            <w:shd w:val="clear" w:color="auto" w:fill="auto"/>
            <w:noWrap/>
            <w:vAlign w:val="bottom"/>
            <w:hideMark/>
          </w:tcPr>
          <w:p w14:paraId="5AF45359"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$82,991</w:t>
            </w:r>
          </w:p>
        </w:tc>
        <w:tc>
          <w:tcPr>
            <w:tcW w:w="1218" w:type="dxa"/>
            <w:tcBorders>
              <w:top w:val="nil"/>
              <w:left w:val="nil"/>
              <w:bottom w:val="single" w:sz="4" w:space="0" w:color="auto"/>
              <w:right w:val="single" w:sz="4" w:space="0" w:color="auto"/>
            </w:tcBorders>
            <w:shd w:val="clear" w:color="auto" w:fill="auto"/>
            <w:noWrap/>
            <w:vAlign w:val="bottom"/>
            <w:hideMark/>
          </w:tcPr>
          <w:p w14:paraId="6A2E540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$103,833</w:t>
            </w:r>
          </w:p>
        </w:tc>
        <w:tc>
          <w:tcPr>
            <w:tcW w:w="1052" w:type="dxa"/>
            <w:tcBorders>
              <w:top w:val="nil"/>
              <w:left w:val="nil"/>
              <w:bottom w:val="single" w:sz="4" w:space="0" w:color="auto"/>
              <w:right w:val="single" w:sz="4" w:space="0" w:color="auto"/>
            </w:tcBorders>
            <w:shd w:val="clear" w:color="auto" w:fill="auto"/>
            <w:noWrap/>
            <w:vAlign w:val="bottom"/>
            <w:hideMark/>
          </w:tcPr>
          <w:p w14:paraId="0E5A4A17"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$1,355</w:t>
            </w:r>
          </w:p>
        </w:tc>
        <w:tc>
          <w:tcPr>
            <w:tcW w:w="1218" w:type="dxa"/>
            <w:tcBorders>
              <w:top w:val="nil"/>
              <w:left w:val="nil"/>
              <w:bottom w:val="single" w:sz="4" w:space="0" w:color="auto"/>
              <w:right w:val="single" w:sz="4" w:space="0" w:color="auto"/>
            </w:tcBorders>
            <w:shd w:val="clear" w:color="auto" w:fill="auto"/>
            <w:noWrap/>
            <w:vAlign w:val="bottom"/>
            <w:hideMark/>
          </w:tcPr>
          <w:p w14:paraId="38D91B03"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7BEE26F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7A58D81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3D67FEB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$189,782</w:t>
            </w:r>
          </w:p>
        </w:tc>
      </w:tr>
      <w:tr w:rsidR="00520F28" w:rsidRPr="008A48BF" w14:paraId="6AF6177A"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C5AD302"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Crawford</w:t>
            </w:r>
          </w:p>
        </w:tc>
        <w:tc>
          <w:tcPr>
            <w:tcW w:w="1218" w:type="dxa"/>
            <w:tcBorders>
              <w:top w:val="nil"/>
              <w:left w:val="nil"/>
              <w:bottom w:val="single" w:sz="4" w:space="0" w:color="auto"/>
              <w:right w:val="single" w:sz="4" w:space="0" w:color="auto"/>
            </w:tcBorders>
            <w:shd w:val="clear" w:color="auto" w:fill="auto"/>
            <w:noWrap/>
            <w:vAlign w:val="bottom"/>
            <w:hideMark/>
          </w:tcPr>
          <w:p w14:paraId="635DBDA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$13,994</w:t>
            </w:r>
          </w:p>
        </w:tc>
        <w:tc>
          <w:tcPr>
            <w:tcW w:w="1218" w:type="dxa"/>
            <w:tcBorders>
              <w:top w:val="nil"/>
              <w:left w:val="nil"/>
              <w:bottom w:val="single" w:sz="4" w:space="0" w:color="auto"/>
              <w:right w:val="single" w:sz="4" w:space="0" w:color="auto"/>
            </w:tcBorders>
            <w:shd w:val="clear" w:color="auto" w:fill="auto"/>
            <w:noWrap/>
            <w:vAlign w:val="bottom"/>
            <w:hideMark/>
          </w:tcPr>
          <w:p w14:paraId="1E42A0C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$74,765</w:t>
            </w:r>
          </w:p>
        </w:tc>
        <w:tc>
          <w:tcPr>
            <w:tcW w:w="1218" w:type="dxa"/>
            <w:tcBorders>
              <w:top w:val="nil"/>
              <w:left w:val="nil"/>
              <w:bottom w:val="single" w:sz="4" w:space="0" w:color="auto"/>
              <w:right w:val="single" w:sz="4" w:space="0" w:color="auto"/>
            </w:tcBorders>
            <w:shd w:val="clear" w:color="auto" w:fill="auto"/>
            <w:noWrap/>
            <w:vAlign w:val="bottom"/>
            <w:hideMark/>
          </w:tcPr>
          <w:p w14:paraId="7D1E4FE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$199,029</w:t>
            </w:r>
          </w:p>
        </w:tc>
        <w:tc>
          <w:tcPr>
            <w:tcW w:w="1052" w:type="dxa"/>
            <w:tcBorders>
              <w:top w:val="nil"/>
              <w:left w:val="nil"/>
              <w:bottom w:val="single" w:sz="4" w:space="0" w:color="auto"/>
              <w:right w:val="single" w:sz="4" w:space="0" w:color="auto"/>
            </w:tcBorders>
            <w:shd w:val="clear" w:color="auto" w:fill="auto"/>
            <w:noWrap/>
            <w:vAlign w:val="bottom"/>
            <w:hideMark/>
          </w:tcPr>
          <w:p w14:paraId="0EEC1C73"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130C1ED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$1,038</w:t>
            </w:r>
          </w:p>
        </w:tc>
        <w:tc>
          <w:tcPr>
            <w:tcW w:w="1218" w:type="dxa"/>
            <w:tcBorders>
              <w:top w:val="nil"/>
              <w:left w:val="nil"/>
              <w:bottom w:val="single" w:sz="4" w:space="0" w:color="auto"/>
              <w:right w:val="single" w:sz="4" w:space="0" w:color="auto"/>
            </w:tcBorders>
            <w:shd w:val="clear" w:color="auto" w:fill="auto"/>
            <w:noWrap/>
            <w:vAlign w:val="bottom"/>
            <w:hideMark/>
          </w:tcPr>
          <w:p w14:paraId="5308581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$73,359</w:t>
            </w:r>
          </w:p>
        </w:tc>
        <w:tc>
          <w:tcPr>
            <w:tcW w:w="1218" w:type="dxa"/>
            <w:tcBorders>
              <w:top w:val="nil"/>
              <w:left w:val="nil"/>
              <w:bottom w:val="single" w:sz="4" w:space="0" w:color="auto"/>
              <w:right w:val="single" w:sz="4" w:space="0" w:color="auto"/>
            </w:tcBorders>
            <w:shd w:val="clear" w:color="auto" w:fill="auto"/>
            <w:noWrap/>
            <w:vAlign w:val="bottom"/>
            <w:hideMark/>
          </w:tcPr>
          <w:p w14:paraId="0227CAA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$17,604</w:t>
            </w:r>
          </w:p>
        </w:tc>
        <w:tc>
          <w:tcPr>
            <w:tcW w:w="1451" w:type="dxa"/>
            <w:tcBorders>
              <w:top w:val="nil"/>
              <w:left w:val="nil"/>
              <w:bottom w:val="single" w:sz="4" w:space="0" w:color="auto"/>
              <w:right w:val="single" w:sz="4" w:space="0" w:color="auto"/>
            </w:tcBorders>
            <w:shd w:val="clear" w:color="auto" w:fill="auto"/>
            <w:noWrap/>
            <w:vAlign w:val="bottom"/>
            <w:hideMark/>
          </w:tcPr>
          <w:p w14:paraId="4B96959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$379,788</w:t>
            </w:r>
          </w:p>
        </w:tc>
      </w:tr>
      <w:tr w:rsidR="00520F28" w:rsidRPr="008A48BF" w14:paraId="6C99A9DB" w14:textId="77777777" w:rsidTr="00F156F6">
        <w:trPr>
          <w:trHeight w:val="61"/>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DEF8EB0"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lastRenderedPageBreak/>
              <w:t>Desha</w:t>
            </w:r>
          </w:p>
        </w:tc>
        <w:tc>
          <w:tcPr>
            <w:tcW w:w="1218" w:type="dxa"/>
            <w:tcBorders>
              <w:top w:val="nil"/>
              <w:left w:val="nil"/>
              <w:bottom w:val="single" w:sz="4" w:space="0" w:color="auto"/>
              <w:right w:val="single" w:sz="4" w:space="0" w:color="auto"/>
            </w:tcBorders>
            <w:shd w:val="clear" w:color="auto" w:fill="auto"/>
            <w:noWrap/>
            <w:vAlign w:val="bottom"/>
            <w:hideMark/>
          </w:tcPr>
          <w:p w14:paraId="6A420160"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$25,196</w:t>
            </w:r>
          </w:p>
        </w:tc>
        <w:tc>
          <w:tcPr>
            <w:tcW w:w="1218" w:type="dxa"/>
            <w:tcBorders>
              <w:top w:val="nil"/>
              <w:left w:val="nil"/>
              <w:bottom w:val="single" w:sz="4" w:space="0" w:color="auto"/>
              <w:right w:val="single" w:sz="4" w:space="0" w:color="auto"/>
            </w:tcBorders>
            <w:shd w:val="clear" w:color="auto" w:fill="auto"/>
            <w:noWrap/>
            <w:vAlign w:val="bottom"/>
            <w:hideMark/>
          </w:tcPr>
          <w:p w14:paraId="013BC16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$9,067</w:t>
            </w:r>
          </w:p>
        </w:tc>
        <w:tc>
          <w:tcPr>
            <w:tcW w:w="1218" w:type="dxa"/>
            <w:tcBorders>
              <w:top w:val="nil"/>
              <w:left w:val="nil"/>
              <w:bottom w:val="single" w:sz="4" w:space="0" w:color="auto"/>
              <w:right w:val="single" w:sz="4" w:space="0" w:color="auto"/>
            </w:tcBorders>
            <w:shd w:val="clear" w:color="auto" w:fill="auto"/>
            <w:noWrap/>
            <w:vAlign w:val="bottom"/>
            <w:hideMark/>
          </w:tcPr>
          <w:p w14:paraId="6C784E9B"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$231,114</w:t>
            </w:r>
          </w:p>
        </w:tc>
        <w:tc>
          <w:tcPr>
            <w:tcW w:w="1052" w:type="dxa"/>
            <w:tcBorders>
              <w:top w:val="nil"/>
              <w:left w:val="nil"/>
              <w:bottom w:val="single" w:sz="4" w:space="0" w:color="auto"/>
              <w:right w:val="single" w:sz="4" w:space="0" w:color="auto"/>
            </w:tcBorders>
            <w:shd w:val="clear" w:color="auto" w:fill="auto"/>
            <w:noWrap/>
            <w:vAlign w:val="bottom"/>
            <w:hideMark/>
          </w:tcPr>
          <w:p w14:paraId="5E6C929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06414B4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11F0DBA0"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602648E3"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37C71C69"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$265,378</w:t>
            </w:r>
          </w:p>
        </w:tc>
      </w:tr>
      <w:tr w:rsidR="00520F28" w:rsidRPr="008A48BF" w14:paraId="3A6CEF00"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E161BDC"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Faulkner</w:t>
            </w:r>
          </w:p>
        </w:tc>
        <w:tc>
          <w:tcPr>
            <w:tcW w:w="1218" w:type="dxa"/>
            <w:tcBorders>
              <w:top w:val="nil"/>
              <w:left w:val="nil"/>
              <w:bottom w:val="single" w:sz="4" w:space="0" w:color="auto"/>
              <w:right w:val="single" w:sz="4" w:space="0" w:color="auto"/>
            </w:tcBorders>
            <w:shd w:val="clear" w:color="auto" w:fill="auto"/>
            <w:noWrap/>
            <w:vAlign w:val="bottom"/>
            <w:hideMark/>
          </w:tcPr>
          <w:p w14:paraId="1137B6F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$75,833</w:t>
            </w:r>
          </w:p>
        </w:tc>
        <w:tc>
          <w:tcPr>
            <w:tcW w:w="1218" w:type="dxa"/>
            <w:tcBorders>
              <w:top w:val="nil"/>
              <w:left w:val="nil"/>
              <w:bottom w:val="single" w:sz="4" w:space="0" w:color="auto"/>
              <w:right w:val="single" w:sz="4" w:space="0" w:color="auto"/>
            </w:tcBorders>
            <w:shd w:val="clear" w:color="auto" w:fill="auto"/>
            <w:noWrap/>
            <w:vAlign w:val="bottom"/>
            <w:hideMark/>
          </w:tcPr>
          <w:p w14:paraId="2172043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$143,987</w:t>
            </w:r>
          </w:p>
        </w:tc>
        <w:tc>
          <w:tcPr>
            <w:tcW w:w="1218" w:type="dxa"/>
            <w:tcBorders>
              <w:top w:val="nil"/>
              <w:left w:val="nil"/>
              <w:bottom w:val="single" w:sz="4" w:space="0" w:color="auto"/>
              <w:right w:val="single" w:sz="4" w:space="0" w:color="auto"/>
            </w:tcBorders>
            <w:shd w:val="clear" w:color="auto" w:fill="auto"/>
            <w:noWrap/>
            <w:vAlign w:val="bottom"/>
            <w:hideMark/>
          </w:tcPr>
          <w:p w14:paraId="2E192C9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$0</w:t>
            </w:r>
          </w:p>
        </w:tc>
        <w:tc>
          <w:tcPr>
            <w:tcW w:w="1052" w:type="dxa"/>
            <w:tcBorders>
              <w:top w:val="nil"/>
              <w:left w:val="nil"/>
              <w:bottom w:val="single" w:sz="4" w:space="0" w:color="auto"/>
              <w:right w:val="single" w:sz="4" w:space="0" w:color="auto"/>
            </w:tcBorders>
            <w:shd w:val="clear" w:color="auto" w:fill="auto"/>
            <w:noWrap/>
            <w:vAlign w:val="bottom"/>
            <w:hideMark/>
          </w:tcPr>
          <w:p w14:paraId="16D1736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$0</w:t>
            </w:r>
          </w:p>
        </w:tc>
        <w:tc>
          <w:tcPr>
            <w:tcW w:w="1218" w:type="dxa"/>
            <w:tcBorders>
              <w:top w:val="nil"/>
              <w:left w:val="nil"/>
              <w:bottom w:val="single" w:sz="4" w:space="0" w:color="auto"/>
              <w:right w:val="single" w:sz="4" w:space="0" w:color="auto"/>
            </w:tcBorders>
            <w:shd w:val="clear" w:color="auto" w:fill="auto"/>
            <w:noWrap/>
            <w:vAlign w:val="bottom"/>
            <w:hideMark/>
          </w:tcPr>
          <w:p w14:paraId="7C46081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$0</w:t>
            </w:r>
          </w:p>
        </w:tc>
        <w:tc>
          <w:tcPr>
            <w:tcW w:w="1218" w:type="dxa"/>
            <w:tcBorders>
              <w:top w:val="nil"/>
              <w:left w:val="nil"/>
              <w:bottom w:val="single" w:sz="4" w:space="0" w:color="auto"/>
              <w:right w:val="single" w:sz="4" w:space="0" w:color="auto"/>
            </w:tcBorders>
            <w:shd w:val="clear" w:color="auto" w:fill="auto"/>
            <w:noWrap/>
            <w:vAlign w:val="bottom"/>
            <w:hideMark/>
          </w:tcPr>
          <w:p w14:paraId="25B259D7"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$222,486</w:t>
            </w:r>
          </w:p>
        </w:tc>
        <w:tc>
          <w:tcPr>
            <w:tcW w:w="1218" w:type="dxa"/>
            <w:tcBorders>
              <w:top w:val="nil"/>
              <w:left w:val="nil"/>
              <w:bottom w:val="single" w:sz="4" w:space="0" w:color="auto"/>
              <w:right w:val="single" w:sz="4" w:space="0" w:color="auto"/>
            </w:tcBorders>
            <w:shd w:val="clear" w:color="auto" w:fill="auto"/>
            <w:noWrap/>
            <w:vAlign w:val="bottom"/>
            <w:hideMark/>
          </w:tcPr>
          <w:p w14:paraId="462D5928"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$1,645</w:t>
            </w:r>
          </w:p>
        </w:tc>
        <w:tc>
          <w:tcPr>
            <w:tcW w:w="1451" w:type="dxa"/>
            <w:tcBorders>
              <w:top w:val="nil"/>
              <w:left w:val="nil"/>
              <w:bottom w:val="single" w:sz="4" w:space="0" w:color="auto"/>
              <w:right w:val="single" w:sz="4" w:space="0" w:color="auto"/>
            </w:tcBorders>
            <w:shd w:val="clear" w:color="auto" w:fill="auto"/>
            <w:noWrap/>
            <w:vAlign w:val="bottom"/>
            <w:hideMark/>
          </w:tcPr>
          <w:p w14:paraId="54C23B6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$443,950</w:t>
            </w:r>
          </w:p>
        </w:tc>
      </w:tr>
      <w:tr w:rsidR="00520F28" w:rsidRPr="008A48BF" w14:paraId="38E4C1D5"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019A906"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Franklin</w:t>
            </w:r>
          </w:p>
        </w:tc>
        <w:tc>
          <w:tcPr>
            <w:tcW w:w="1218" w:type="dxa"/>
            <w:tcBorders>
              <w:top w:val="nil"/>
              <w:left w:val="nil"/>
              <w:bottom w:val="single" w:sz="4" w:space="0" w:color="auto"/>
              <w:right w:val="single" w:sz="4" w:space="0" w:color="auto"/>
            </w:tcBorders>
            <w:shd w:val="clear" w:color="auto" w:fill="auto"/>
            <w:noWrap/>
            <w:vAlign w:val="bottom"/>
            <w:hideMark/>
          </w:tcPr>
          <w:p w14:paraId="7375EC5F"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0DF9E443"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$4,419</w:t>
            </w:r>
          </w:p>
        </w:tc>
        <w:tc>
          <w:tcPr>
            <w:tcW w:w="1218" w:type="dxa"/>
            <w:tcBorders>
              <w:top w:val="nil"/>
              <w:left w:val="nil"/>
              <w:bottom w:val="single" w:sz="4" w:space="0" w:color="auto"/>
              <w:right w:val="single" w:sz="4" w:space="0" w:color="auto"/>
            </w:tcBorders>
            <w:shd w:val="clear" w:color="auto" w:fill="auto"/>
            <w:noWrap/>
            <w:vAlign w:val="bottom"/>
            <w:hideMark/>
          </w:tcPr>
          <w:p w14:paraId="46B6A73F"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$206,316</w:t>
            </w:r>
          </w:p>
        </w:tc>
        <w:tc>
          <w:tcPr>
            <w:tcW w:w="1052" w:type="dxa"/>
            <w:tcBorders>
              <w:top w:val="nil"/>
              <w:left w:val="nil"/>
              <w:bottom w:val="single" w:sz="4" w:space="0" w:color="auto"/>
              <w:right w:val="single" w:sz="4" w:space="0" w:color="auto"/>
            </w:tcBorders>
            <w:shd w:val="clear" w:color="auto" w:fill="auto"/>
            <w:noWrap/>
            <w:vAlign w:val="bottom"/>
            <w:hideMark/>
          </w:tcPr>
          <w:p w14:paraId="683AEB9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376DA3B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042DF6AD"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$23,082</w:t>
            </w:r>
          </w:p>
        </w:tc>
        <w:tc>
          <w:tcPr>
            <w:tcW w:w="1218" w:type="dxa"/>
            <w:tcBorders>
              <w:top w:val="nil"/>
              <w:left w:val="nil"/>
              <w:bottom w:val="single" w:sz="4" w:space="0" w:color="auto"/>
              <w:right w:val="single" w:sz="4" w:space="0" w:color="auto"/>
            </w:tcBorders>
            <w:shd w:val="clear" w:color="auto" w:fill="auto"/>
            <w:noWrap/>
            <w:vAlign w:val="bottom"/>
            <w:hideMark/>
          </w:tcPr>
          <w:p w14:paraId="725D0CDB"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$4,158</w:t>
            </w:r>
          </w:p>
        </w:tc>
        <w:tc>
          <w:tcPr>
            <w:tcW w:w="1451" w:type="dxa"/>
            <w:tcBorders>
              <w:top w:val="nil"/>
              <w:left w:val="nil"/>
              <w:bottom w:val="single" w:sz="4" w:space="0" w:color="auto"/>
              <w:right w:val="single" w:sz="4" w:space="0" w:color="auto"/>
            </w:tcBorders>
            <w:shd w:val="clear" w:color="auto" w:fill="auto"/>
            <w:noWrap/>
            <w:vAlign w:val="bottom"/>
            <w:hideMark/>
          </w:tcPr>
          <w:p w14:paraId="76C32EBB"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$237,975</w:t>
            </w:r>
          </w:p>
        </w:tc>
      </w:tr>
      <w:tr w:rsidR="00520F28" w:rsidRPr="008A48BF" w14:paraId="588CBE81"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AECD2A2"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Jefferson</w:t>
            </w:r>
          </w:p>
        </w:tc>
        <w:tc>
          <w:tcPr>
            <w:tcW w:w="1218" w:type="dxa"/>
            <w:tcBorders>
              <w:top w:val="nil"/>
              <w:left w:val="nil"/>
              <w:bottom w:val="single" w:sz="4" w:space="0" w:color="auto"/>
              <w:right w:val="single" w:sz="4" w:space="0" w:color="auto"/>
            </w:tcBorders>
            <w:shd w:val="clear" w:color="auto" w:fill="auto"/>
            <w:noWrap/>
            <w:vAlign w:val="bottom"/>
            <w:hideMark/>
          </w:tcPr>
          <w:p w14:paraId="2A596AEB"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$15,180</w:t>
            </w:r>
          </w:p>
        </w:tc>
        <w:tc>
          <w:tcPr>
            <w:tcW w:w="1218" w:type="dxa"/>
            <w:tcBorders>
              <w:top w:val="nil"/>
              <w:left w:val="nil"/>
              <w:bottom w:val="single" w:sz="4" w:space="0" w:color="auto"/>
              <w:right w:val="single" w:sz="4" w:space="0" w:color="auto"/>
            </w:tcBorders>
            <w:shd w:val="clear" w:color="auto" w:fill="auto"/>
            <w:noWrap/>
            <w:vAlign w:val="bottom"/>
            <w:hideMark/>
          </w:tcPr>
          <w:p w14:paraId="4367799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$27,531</w:t>
            </w:r>
          </w:p>
        </w:tc>
        <w:tc>
          <w:tcPr>
            <w:tcW w:w="1218" w:type="dxa"/>
            <w:tcBorders>
              <w:top w:val="nil"/>
              <w:left w:val="nil"/>
              <w:bottom w:val="single" w:sz="4" w:space="0" w:color="auto"/>
              <w:right w:val="single" w:sz="4" w:space="0" w:color="auto"/>
            </w:tcBorders>
            <w:shd w:val="clear" w:color="auto" w:fill="auto"/>
            <w:noWrap/>
            <w:vAlign w:val="bottom"/>
            <w:hideMark/>
          </w:tcPr>
          <w:p w14:paraId="73B03C8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$34,512</w:t>
            </w:r>
          </w:p>
        </w:tc>
        <w:tc>
          <w:tcPr>
            <w:tcW w:w="1052" w:type="dxa"/>
            <w:tcBorders>
              <w:top w:val="nil"/>
              <w:left w:val="nil"/>
              <w:bottom w:val="single" w:sz="4" w:space="0" w:color="auto"/>
              <w:right w:val="single" w:sz="4" w:space="0" w:color="auto"/>
            </w:tcBorders>
            <w:shd w:val="clear" w:color="auto" w:fill="auto"/>
            <w:noWrap/>
            <w:vAlign w:val="bottom"/>
            <w:hideMark/>
          </w:tcPr>
          <w:p w14:paraId="4B0E89A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$56,712</w:t>
            </w:r>
          </w:p>
        </w:tc>
        <w:tc>
          <w:tcPr>
            <w:tcW w:w="1218" w:type="dxa"/>
            <w:tcBorders>
              <w:top w:val="nil"/>
              <w:left w:val="nil"/>
              <w:bottom w:val="single" w:sz="4" w:space="0" w:color="auto"/>
              <w:right w:val="single" w:sz="4" w:space="0" w:color="auto"/>
            </w:tcBorders>
            <w:shd w:val="clear" w:color="auto" w:fill="auto"/>
            <w:noWrap/>
            <w:vAlign w:val="bottom"/>
            <w:hideMark/>
          </w:tcPr>
          <w:p w14:paraId="07C42663"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$27,248</w:t>
            </w:r>
          </w:p>
        </w:tc>
        <w:tc>
          <w:tcPr>
            <w:tcW w:w="1218" w:type="dxa"/>
            <w:tcBorders>
              <w:top w:val="nil"/>
              <w:left w:val="nil"/>
              <w:bottom w:val="single" w:sz="4" w:space="0" w:color="auto"/>
              <w:right w:val="single" w:sz="4" w:space="0" w:color="auto"/>
            </w:tcBorders>
            <w:shd w:val="clear" w:color="auto" w:fill="auto"/>
            <w:noWrap/>
            <w:vAlign w:val="bottom"/>
            <w:hideMark/>
          </w:tcPr>
          <w:p w14:paraId="0B015F7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$77,688</w:t>
            </w:r>
          </w:p>
        </w:tc>
        <w:tc>
          <w:tcPr>
            <w:tcW w:w="1218" w:type="dxa"/>
            <w:tcBorders>
              <w:top w:val="nil"/>
              <w:left w:val="nil"/>
              <w:bottom w:val="single" w:sz="4" w:space="0" w:color="auto"/>
              <w:right w:val="single" w:sz="4" w:space="0" w:color="auto"/>
            </w:tcBorders>
            <w:shd w:val="clear" w:color="auto" w:fill="auto"/>
            <w:noWrap/>
            <w:vAlign w:val="bottom"/>
            <w:hideMark/>
          </w:tcPr>
          <w:p w14:paraId="4EB7EDE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$310,539</w:t>
            </w:r>
          </w:p>
        </w:tc>
        <w:tc>
          <w:tcPr>
            <w:tcW w:w="1451" w:type="dxa"/>
            <w:tcBorders>
              <w:top w:val="nil"/>
              <w:left w:val="nil"/>
              <w:bottom w:val="single" w:sz="4" w:space="0" w:color="auto"/>
              <w:right w:val="single" w:sz="4" w:space="0" w:color="auto"/>
            </w:tcBorders>
            <w:shd w:val="clear" w:color="auto" w:fill="auto"/>
            <w:noWrap/>
            <w:vAlign w:val="bottom"/>
            <w:hideMark/>
          </w:tcPr>
          <w:p w14:paraId="012DE3E7"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$549,409</w:t>
            </w:r>
          </w:p>
        </w:tc>
      </w:tr>
      <w:tr w:rsidR="00520F28" w:rsidRPr="008A48BF" w14:paraId="53B1A4AD"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A752D70"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Logan</w:t>
            </w:r>
          </w:p>
        </w:tc>
        <w:tc>
          <w:tcPr>
            <w:tcW w:w="1218" w:type="dxa"/>
            <w:tcBorders>
              <w:top w:val="nil"/>
              <w:left w:val="nil"/>
              <w:bottom w:val="single" w:sz="4" w:space="0" w:color="auto"/>
              <w:right w:val="single" w:sz="4" w:space="0" w:color="auto"/>
            </w:tcBorders>
            <w:shd w:val="clear" w:color="auto" w:fill="auto"/>
            <w:noWrap/>
            <w:vAlign w:val="bottom"/>
            <w:hideMark/>
          </w:tcPr>
          <w:p w14:paraId="6C5CE71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43197F05"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$26,447</w:t>
            </w:r>
          </w:p>
        </w:tc>
        <w:tc>
          <w:tcPr>
            <w:tcW w:w="1218" w:type="dxa"/>
            <w:tcBorders>
              <w:top w:val="nil"/>
              <w:left w:val="nil"/>
              <w:bottom w:val="single" w:sz="4" w:space="0" w:color="auto"/>
              <w:right w:val="single" w:sz="4" w:space="0" w:color="auto"/>
            </w:tcBorders>
            <w:shd w:val="clear" w:color="auto" w:fill="auto"/>
            <w:noWrap/>
            <w:vAlign w:val="bottom"/>
            <w:hideMark/>
          </w:tcPr>
          <w:p w14:paraId="442AC8CB"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$31,997</w:t>
            </w:r>
          </w:p>
        </w:tc>
        <w:tc>
          <w:tcPr>
            <w:tcW w:w="1052" w:type="dxa"/>
            <w:tcBorders>
              <w:top w:val="nil"/>
              <w:left w:val="nil"/>
              <w:bottom w:val="single" w:sz="4" w:space="0" w:color="auto"/>
              <w:right w:val="single" w:sz="4" w:space="0" w:color="auto"/>
            </w:tcBorders>
            <w:shd w:val="clear" w:color="auto" w:fill="auto"/>
            <w:noWrap/>
            <w:vAlign w:val="bottom"/>
            <w:hideMark/>
          </w:tcPr>
          <w:p w14:paraId="3865F5C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3A91B71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0328EBB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3E835A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0E5E5363"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$58,444</w:t>
            </w:r>
          </w:p>
        </w:tc>
      </w:tr>
      <w:tr w:rsidR="00520F28" w:rsidRPr="008A48BF" w14:paraId="1E155949"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1076506"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Perry</w:t>
            </w:r>
          </w:p>
        </w:tc>
        <w:tc>
          <w:tcPr>
            <w:tcW w:w="1218" w:type="dxa"/>
            <w:tcBorders>
              <w:top w:val="nil"/>
              <w:left w:val="nil"/>
              <w:bottom w:val="single" w:sz="4" w:space="0" w:color="auto"/>
              <w:right w:val="single" w:sz="4" w:space="0" w:color="auto"/>
            </w:tcBorders>
            <w:shd w:val="clear" w:color="auto" w:fill="auto"/>
            <w:noWrap/>
            <w:vAlign w:val="bottom"/>
            <w:hideMark/>
          </w:tcPr>
          <w:p w14:paraId="73BB91C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$12,294</w:t>
            </w:r>
          </w:p>
        </w:tc>
        <w:tc>
          <w:tcPr>
            <w:tcW w:w="1218" w:type="dxa"/>
            <w:tcBorders>
              <w:top w:val="nil"/>
              <w:left w:val="nil"/>
              <w:bottom w:val="single" w:sz="4" w:space="0" w:color="auto"/>
              <w:right w:val="single" w:sz="4" w:space="0" w:color="auto"/>
            </w:tcBorders>
            <w:shd w:val="clear" w:color="auto" w:fill="auto"/>
            <w:noWrap/>
            <w:vAlign w:val="bottom"/>
            <w:hideMark/>
          </w:tcPr>
          <w:p w14:paraId="7DD3C5F8"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$31,452</w:t>
            </w:r>
          </w:p>
        </w:tc>
        <w:tc>
          <w:tcPr>
            <w:tcW w:w="1218" w:type="dxa"/>
            <w:tcBorders>
              <w:top w:val="nil"/>
              <w:left w:val="nil"/>
              <w:bottom w:val="single" w:sz="4" w:space="0" w:color="auto"/>
              <w:right w:val="single" w:sz="4" w:space="0" w:color="auto"/>
            </w:tcBorders>
            <w:shd w:val="clear" w:color="auto" w:fill="auto"/>
            <w:noWrap/>
            <w:vAlign w:val="bottom"/>
            <w:hideMark/>
          </w:tcPr>
          <w:p w14:paraId="405EBD18"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$461,001</w:t>
            </w:r>
          </w:p>
        </w:tc>
        <w:tc>
          <w:tcPr>
            <w:tcW w:w="1052" w:type="dxa"/>
            <w:tcBorders>
              <w:top w:val="nil"/>
              <w:left w:val="nil"/>
              <w:bottom w:val="single" w:sz="4" w:space="0" w:color="auto"/>
              <w:right w:val="single" w:sz="4" w:space="0" w:color="auto"/>
            </w:tcBorders>
            <w:shd w:val="clear" w:color="auto" w:fill="auto"/>
            <w:noWrap/>
            <w:vAlign w:val="bottom"/>
            <w:hideMark/>
          </w:tcPr>
          <w:p w14:paraId="0D89214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60CD84C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476C32D7"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$37,157</w:t>
            </w:r>
          </w:p>
        </w:tc>
        <w:tc>
          <w:tcPr>
            <w:tcW w:w="1218" w:type="dxa"/>
            <w:tcBorders>
              <w:top w:val="nil"/>
              <w:left w:val="nil"/>
              <w:bottom w:val="single" w:sz="4" w:space="0" w:color="auto"/>
              <w:right w:val="single" w:sz="4" w:space="0" w:color="auto"/>
            </w:tcBorders>
            <w:shd w:val="clear" w:color="auto" w:fill="auto"/>
            <w:noWrap/>
            <w:vAlign w:val="bottom"/>
            <w:hideMark/>
          </w:tcPr>
          <w:p w14:paraId="1CE74CC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707A477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$541,904</w:t>
            </w:r>
          </w:p>
        </w:tc>
      </w:tr>
      <w:tr w:rsidR="00520F28" w:rsidRPr="008A48BF" w14:paraId="6DD4C877"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40EF51A"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Pulaski</w:t>
            </w:r>
          </w:p>
        </w:tc>
        <w:tc>
          <w:tcPr>
            <w:tcW w:w="1218" w:type="dxa"/>
            <w:tcBorders>
              <w:top w:val="nil"/>
              <w:left w:val="nil"/>
              <w:bottom w:val="single" w:sz="4" w:space="0" w:color="auto"/>
              <w:right w:val="single" w:sz="4" w:space="0" w:color="auto"/>
            </w:tcBorders>
            <w:shd w:val="clear" w:color="auto" w:fill="auto"/>
            <w:noWrap/>
            <w:vAlign w:val="bottom"/>
            <w:hideMark/>
          </w:tcPr>
          <w:p w14:paraId="3CDDA709"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$1,809,152</w:t>
            </w:r>
          </w:p>
        </w:tc>
        <w:tc>
          <w:tcPr>
            <w:tcW w:w="1218" w:type="dxa"/>
            <w:tcBorders>
              <w:top w:val="nil"/>
              <w:left w:val="nil"/>
              <w:bottom w:val="single" w:sz="4" w:space="0" w:color="auto"/>
              <w:right w:val="single" w:sz="4" w:space="0" w:color="auto"/>
            </w:tcBorders>
            <w:shd w:val="clear" w:color="auto" w:fill="auto"/>
            <w:noWrap/>
            <w:vAlign w:val="bottom"/>
            <w:hideMark/>
          </w:tcPr>
          <w:p w14:paraId="1E5DCDC7"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$860,900</w:t>
            </w:r>
          </w:p>
        </w:tc>
        <w:tc>
          <w:tcPr>
            <w:tcW w:w="1218" w:type="dxa"/>
            <w:tcBorders>
              <w:top w:val="nil"/>
              <w:left w:val="nil"/>
              <w:bottom w:val="single" w:sz="4" w:space="0" w:color="auto"/>
              <w:right w:val="single" w:sz="4" w:space="0" w:color="auto"/>
            </w:tcBorders>
            <w:shd w:val="clear" w:color="auto" w:fill="auto"/>
            <w:noWrap/>
            <w:vAlign w:val="bottom"/>
            <w:hideMark/>
          </w:tcPr>
          <w:p w14:paraId="0FAC060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$114,086</w:t>
            </w:r>
          </w:p>
        </w:tc>
        <w:tc>
          <w:tcPr>
            <w:tcW w:w="1052" w:type="dxa"/>
            <w:tcBorders>
              <w:top w:val="nil"/>
              <w:left w:val="nil"/>
              <w:bottom w:val="single" w:sz="4" w:space="0" w:color="auto"/>
              <w:right w:val="single" w:sz="4" w:space="0" w:color="auto"/>
            </w:tcBorders>
            <w:shd w:val="clear" w:color="auto" w:fill="auto"/>
            <w:noWrap/>
            <w:vAlign w:val="bottom"/>
            <w:hideMark/>
          </w:tcPr>
          <w:p w14:paraId="557070B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$501,975</w:t>
            </w:r>
          </w:p>
        </w:tc>
        <w:tc>
          <w:tcPr>
            <w:tcW w:w="1218" w:type="dxa"/>
            <w:tcBorders>
              <w:top w:val="nil"/>
              <w:left w:val="nil"/>
              <w:bottom w:val="single" w:sz="4" w:space="0" w:color="auto"/>
              <w:right w:val="single" w:sz="4" w:space="0" w:color="auto"/>
            </w:tcBorders>
            <w:shd w:val="clear" w:color="auto" w:fill="auto"/>
            <w:noWrap/>
            <w:vAlign w:val="bottom"/>
            <w:hideMark/>
          </w:tcPr>
          <w:p w14:paraId="55A025F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$53,312</w:t>
            </w:r>
          </w:p>
        </w:tc>
        <w:tc>
          <w:tcPr>
            <w:tcW w:w="1218" w:type="dxa"/>
            <w:tcBorders>
              <w:top w:val="nil"/>
              <w:left w:val="nil"/>
              <w:bottom w:val="single" w:sz="4" w:space="0" w:color="auto"/>
              <w:right w:val="single" w:sz="4" w:space="0" w:color="auto"/>
            </w:tcBorders>
            <w:shd w:val="clear" w:color="auto" w:fill="auto"/>
            <w:noWrap/>
            <w:vAlign w:val="bottom"/>
            <w:hideMark/>
          </w:tcPr>
          <w:p w14:paraId="7BDC811D"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$2,467,546</w:t>
            </w:r>
          </w:p>
        </w:tc>
        <w:tc>
          <w:tcPr>
            <w:tcW w:w="1218" w:type="dxa"/>
            <w:tcBorders>
              <w:top w:val="nil"/>
              <w:left w:val="nil"/>
              <w:bottom w:val="single" w:sz="4" w:space="0" w:color="auto"/>
              <w:right w:val="single" w:sz="4" w:space="0" w:color="auto"/>
            </w:tcBorders>
            <w:shd w:val="clear" w:color="auto" w:fill="auto"/>
            <w:noWrap/>
            <w:vAlign w:val="bottom"/>
            <w:hideMark/>
          </w:tcPr>
          <w:p w14:paraId="55522B5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$549,124</w:t>
            </w:r>
          </w:p>
        </w:tc>
        <w:tc>
          <w:tcPr>
            <w:tcW w:w="1451" w:type="dxa"/>
            <w:tcBorders>
              <w:top w:val="nil"/>
              <w:left w:val="nil"/>
              <w:bottom w:val="single" w:sz="4" w:space="0" w:color="auto"/>
              <w:right w:val="single" w:sz="4" w:space="0" w:color="auto"/>
            </w:tcBorders>
            <w:shd w:val="clear" w:color="auto" w:fill="auto"/>
            <w:noWrap/>
            <w:vAlign w:val="bottom"/>
            <w:hideMark/>
          </w:tcPr>
          <w:p w14:paraId="4C54D74F"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$6,356,095</w:t>
            </w:r>
          </w:p>
        </w:tc>
      </w:tr>
      <w:tr w:rsidR="00520F28" w:rsidRPr="008A48BF" w14:paraId="06398343"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71B641C"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Searcy</w:t>
            </w:r>
          </w:p>
        </w:tc>
        <w:tc>
          <w:tcPr>
            <w:tcW w:w="1218" w:type="dxa"/>
            <w:tcBorders>
              <w:top w:val="nil"/>
              <w:left w:val="nil"/>
              <w:bottom w:val="single" w:sz="4" w:space="0" w:color="auto"/>
              <w:right w:val="single" w:sz="4" w:space="0" w:color="auto"/>
            </w:tcBorders>
            <w:shd w:val="clear" w:color="auto" w:fill="auto"/>
            <w:noWrap/>
            <w:vAlign w:val="bottom"/>
            <w:hideMark/>
          </w:tcPr>
          <w:p w14:paraId="10DC48C9"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6DE10CD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6DB6EC1F"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$235,187</w:t>
            </w:r>
          </w:p>
        </w:tc>
        <w:tc>
          <w:tcPr>
            <w:tcW w:w="1052" w:type="dxa"/>
            <w:tcBorders>
              <w:top w:val="nil"/>
              <w:left w:val="nil"/>
              <w:bottom w:val="single" w:sz="4" w:space="0" w:color="auto"/>
              <w:right w:val="single" w:sz="4" w:space="0" w:color="auto"/>
            </w:tcBorders>
            <w:shd w:val="clear" w:color="auto" w:fill="auto"/>
            <w:noWrap/>
            <w:vAlign w:val="bottom"/>
            <w:hideMark/>
          </w:tcPr>
          <w:p w14:paraId="1D8D54E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51FDF9B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1761508D"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0B5BE2C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451" w:type="dxa"/>
            <w:tcBorders>
              <w:top w:val="nil"/>
              <w:left w:val="nil"/>
              <w:bottom w:val="single" w:sz="4" w:space="0" w:color="auto"/>
              <w:right w:val="single" w:sz="4" w:space="0" w:color="auto"/>
            </w:tcBorders>
            <w:shd w:val="clear" w:color="auto" w:fill="auto"/>
            <w:noWrap/>
            <w:vAlign w:val="bottom"/>
            <w:hideMark/>
          </w:tcPr>
          <w:p w14:paraId="5F16BC0F"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$235,187</w:t>
            </w:r>
          </w:p>
        </w:tc>
      </w:tr>
      <w:tr w:rsidR="00520F28" w:rsidRPr="008A48BF" w14:paraId="2F7E26A5"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76D65D2"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Sebastian</w:t>
            </w:r>
          </w:p>
        </w:tc>
        <w:tc>
          <w:tcPr>
            <w:tcW w:w="1218" w:type="dxa"/>
            <w:tcBorders>
              <w:top w:val="nil"/>
              <w:left w:val="nil"/>
              <w:bottom w:val="single" w:sz="4" w:space="0" w:color="auto"/>
              <w:right w:val="single" w:sz="4" w:space="0" w:color="auto"/>
            </w:tcBorders>
            <w:shd w:val="clear" w:color="auto" w:fill="auto"/>
            <w:noWrap/>
            <w:vAlign w:val="bottom"/>
            <w:hideMark/>
          </w:tcPr>
          <w:p w14:paraId="6AE82A3D"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$90,879</w:t>
            </w:r>
          </w:p>
        </w:tc>
        <w:tc>
          <w:tcPr>
            <w:tcW w:w="1218" w:type="dxa"/>
            <w:tcBorders>
              <w:top w:val="nil"/>
              <w:left w:val="nil"/>
              <w:bottom w:val="single" w:sz="4" w:space="0" w:color="auto"/>
              <w:right w:val="single" w:sz="4" w:space="0" w:color="auto"/>
            </w:tcBorders>
            <w:shd w:val="clear" w:color="auto" w:fill="auto"/>
            <w:noWrap/>
            <w:vAlign w:val="bottom"/>
            <w:hideMark/>
          </w:tcPr>
          <w:p w14:paraId="67A9572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$30,934</w:t>
            </w:r>
          </w:p>
        </w:tc>
        <w:tc>
          <w:tcPr>
            <w:tcW w:w="1218" w:type="dxa"/>
            <w:tcBorders>
              <w:top w:val="nil"/>
              <w:left w:val="nil"/>
              <w:bottom w:val="single" w:sz="4" w:space="0" w:color="auto"/>
              <w:right w:val="single" w:sz="4" w:space="0" w:color="auto"/>
            </w:tcBorders>
            <w:shd w:val="clear" w:color="auto" w:fill="auto"/>
            <w:noWrap/>
            <w:vAlign w:val="bottom"/>
            <w:hideMark/>
          </w:tcPr>
          <w:p w14:paraId="668149B5"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$54,608</w:t>
            </w:r>
          </w:p>
        </w:tc>
        <w:tc>
          <w:tcPr>
            <w:tcW w:w="1052" w:type="dxa"/>
            <w:tcBorders>
              <w:top w:val="nil"/>
              <w:left w:val="nil"/>
              <w:bottom w:val="single" w:sz="4" w:space="0" w:color="auto"/>
              <w:right w:val="single" w:sz="4" w:space="0" w:color="auto"/>
            </w:tcBorders>
            <w:shd w:val="clear" w:color="auto" w:fill="auto"/>
            <w:noWrap/>
            <w:vAlign w:val="bottom"/>
            <w:hideMark/>
          </w:tcPr>
          <w:p w14:paraId="08F59D18"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$24,482</w:t>
            </w:r>
          </w:p>
        </w:tc>
        <w:tc>
          <w:tcPr>
            <w:tcW w:w="1218" w:type="dxa"/>
            <w:tcBorders>
              <w:top w:val="nil"/>
              <w:left w:val="nil"/>
              <w:bottom w:val="single" w:sz="4" w:space="0" w:color="auto"/>
              <w:right w:val="single" w:sz="4" w:space="0" w:color="auto"/>
            </w:tcBorders>
            <w:shd w:val="clear" w:color="auto" w:fill="auto"/>
            <w:noWrap/>
            <w:vAlign w:val="bottom"/>
            <w:hideMark/>
          </w:tcPr>
          <w:p w14:paraId="51984A41"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$1,225,688</w:t>
            </w:r>
          </w:p>
        </w:tc>
        <w:tc>
          <w:tcPr>
            <w:tcW w:w="1218" w:type="dxa"/>
            <w:tcBorders>
              <w:top w:val="nil"/>
              <w:left w:val="nil"/>
              <w:bottom w:val="single" w:sz="4" w:space="0" w:color="auto"/>
              <w:right w:val="single" w:sz="4" w:space="0" w:color="auto"/>
            </w:tcBorders>
            <w:shd w:val="clear" w:color="auto" w:fill="auto"/>
            <w:noWrap/>
            <w:vAlign w:val="bottom"/>
            <w:hideMark/>
          </w:tcPr>
          <w:p w14:paraId="5A6583B7"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$136,418</w:t>
            </w:r>
          </w:p>
        </w:tc>
        <w:tc>
          <w:tcPr>
            <w:tcW w:w="1218" w:type="dxa"/>
            <w:tcBorders>
              <w:top w:val="nil"/>
              <w:left w:val="nil"/>
              <w:bottom w:val="single" w:sz="4" w:space="0" w:color="auto"/>
              <w:right w:val="single" w:sz="4" w:space="0" w:color="auto"/>
            </w:tcBorders>
            <w:shd w:val="clear" w:color="auto" w:fill="auto"/>
            <w:noWrap/>
            <w:vAlign w:val="bottom"/>
            <w:hideMark/>
          </w:tcPr>
          <w:p w14:paraId="037AF719"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$67,587</w:t>
            </w:r>
          </w:p>
        </w:tc>
        <w:tc>
          <w:tcPr>
            <w:tcW w:w="1451" w:type="dxa"/>
            <w:tcBorders>
              <w:top w:val="nil"/>
              <w:left w:val="nil"/>
              <w:bottom w:val="single" w:sz="4" w:space="0" w:color="auto"/>
              <w:right w:val="single" w:sz="4" w:space="0" w:color="auto"/>
            </w:tcBorders>
            <w:shd w:val="clear" w:color="auto" w:fill="auto"/>
            <w:noWrap/>
            <w:vAlign w:val="bottom"/>
            <w:hideMark/>
          </w:tcPr>
          <w:p w14:paraId="1F6637F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$1,630,596</w:t>
            </w:r>
          </w:p>
        </w:tc>
      </w:tr>
      <w:tr w:rsidR="00520F28" w:rsidRPr="008A48BF" w14:paraId="4F83FD1E"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59D63F5"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Yell</w:t>
            </w:r>
          </w:p>
        </w:tc>
        <w:tc>
          <w:tcPr>
            <w:tcW w:w="1218" w:type="dxa"/>
            <w:tcBorders>
              <w:top w:val="nil"/>
              <w:left w:val="nil"/>
              <w:bottom w:val="single" w:sz="4" w:space="0" w:color="auto"/>
              <w:right w:val="single" w:sz="4" w:space="0" w:color="auto"/>
            </w:tcBorders>
            <w:shd w:val="clear" w:color="auto" w:fill="auto"/>
            <w:noWrap/>
            <w:vAlign w:val="bottom"/>
            <w:hideMark/>
          </w:tcPr>
          <w:p w14:paraId="5210639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$21,740</w:t>
            </w:r>
          </w:p>
        </w:tc>
        <w:tc>
          <w:tcPr>
            <w:tcW w:w="1218" w:type="dxa"/>
            <w:tcBorders>
              <w:top w:val="nil"/>
              <w:left w:val="nil"/>
              <w:bottom w:val="single" w:sz="4" w:space="0" w:color="auto"/>
              <w:right w:val="single" w:sz="4" w:space="0" w:color="auto"/>
            </w:tcBorders>
            <w:shd w:val="clear" w:color="auto" w:fill="auto"/>
            <w:noWrap/>
            <w:vAlign w:val="bottom"/>
            <w:hideMark/>
          </w:tcPr>
          <w:p w14:paraId="59C8F9B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$70,632</w:t>
            </w:r>
          </w:p>
        </w:tc>
        <w:tc>
          <w:tcPr>
            <w:tcW w:w="1218" w:type="dxa"/>
            <w:tcBorders>
              <w:top w:val="nil"/>
              <w:left w:val="nil"/>
              <w:bottom w:val="single" w:sz="4" w:space="0" w:color="auto"/>
              <w:right w:val="single" w:sz="4" w:space="0" w:color="auto"/>
            </w:tcBorders>
            <w:shd w:val="clear" w:color="auto" w:fill="auto"/>
            <w:noWrap/>
            <w:vAlign w:val="bottom"/>
            <w:hideMark/>
          </w:tcPr>
          <w:p w14:paraId="0E217A64"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$111,346</w:t>
            </w:r>
          </w:p>
        </w:tc>
        <w:tc>
          <w:tcPr>
            <w:tcW w:w="1052" w:type="dxa"/>
            <w:tcBorders>
              <w:top w:val="nil"/>
              <w:left w:val="nil"/>
              <w:bottom w:val="single" w:sz="4" w:space="0" w:color="auto"/>
              <w:right w:val="single" w:sz="4" w:space="0" w:color="auto"/>
            </w:tcBorders>
            <w:shd w:val="clear" w:color="auto" w:fill="auto"/>
            <w:noWrap/>
            <w:vAlign w:val="bottom"/>
            <w:hideMark/>
          </w:tcPr>
          <w:p w14:paraId="356100AE"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$3,279</w:t>
            </w:r>
          </w:p>
        </w:tc>
        <w:tc>
          <w:tcPr>
            <w:tcW w:w="1218" w:type="dxa"/>
            <w:tcBorders>
              <w:top w:val="nil"/>
              <w:left w:val="nil"/>
              <w:bottom w:val="single" w:sz="4" w:space="0" w:color="auto"/>
              <w:right w:val="single" w:sz="4" w:space="0" w:color="auto"/>
            </w:tcBorders>
            <w:shd w:val="clear" w:color="auto" w:fill="auto"/>
            <w:noWrap/>
            <w:vAlign w:val="bottom"/>
            <w:hideMark/>
          </w:tcPr>
          <w:p w14:paraId="6563EF7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45E5D94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$26,161</w:t>
            </w:r>
          </w:p>
        </w:tc>
        <w:tc>
          <w:tcPr>
            <w:tcW w:w="1218" w:type="dxa"/>
            <w:tcBorders>
              <w:top w:val="nil"/>
              <w:left w:val="nil"/>
              <w:bottom w:val="single" w:sz="4" w:space="0" w:color="auto"/>
              <w:right w:val="single" w:sz="4" w:space="0" w:color="auto"/>
            </w:tcBorders>
            <w:shd w:val="clear" w:color="auto" w:fill="auto"/>
            <w:noWrap/>
            <w:vAlign w:val="bottom"/>
            <w:hideMark/>
          </w:tcPr>
          <w:p w14:paraId="1DCC819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$89,326</w:t>
            </w:r>
          </w:p>
        </w:tc>
        <w:tc>
          <w:tcPr>
            <w:tcW w:w="1451" w:type="dxa"/>
            <w:tcBorders>
              <w:top w:val="nil"/>
              <w:left w:val="nil"/>
              <w:bottom w:val="single" w:sz="4" w:space="0" w:color="auto"/>
              <w:right w:val="single" w:sz="4" w:space="0" w:color="auto"/>
            </w:tcBorders>
            <w:shd w:val="clear" w:color="auto" w:fill="auto"/>
            <w:noWrap/>
            <w:vAlign w:val="bottom"/>
            <w:hideMark/>
          </w:tcPr>
          <w:p w14:paraId="49940B58"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$322,483</w:t>
            </w:r>
          </w:p>
        </w:tc>
      </w:tr>
      <w:tr w:rsidR="00520F28" w:rsidRPr="008A48BF" w14:paraId="672B6AAF" w14:textId="77777777" w:rsidTr="00F156F6">
        <w:trPr>
          <w:trHeight w:val="288"/>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592530C" w14:textId="77777777" w:rsidR="009F4A6D" w:rsidRPr="00A76915" w:rsidRDefault="009F4A6D" w:rsidP="009F4A6D">
            <w:pPr>
              <w:spacing w:before="0" w:after="0" w:line="240" w:lineRule="auto"/>
              <w:jc w:val="center"/>
              <w:rPr>
                <w:rFonts w:eastAsia="Times New Roman"/>
                <w:strike/>
                <w:color w:val="000000"/>
              </w:rPr>
            </w:pPr>
            <w:r w:rsidRPr="00A76915">
              <w:rPr>
                <w:rFonts w:eastAsia="Times New Roman"/>
                <w:strike/>
                <w:color w:val="000000"/>
              </w:rPr>
              <w:t>Total</w:t>
            </w:r>
          </w:p>
        </w:tc>
        <w:tc>
          <w:tcPr>
            <w:tcW w:w="1218" w:type="dxa"/>
            <w:tcBorders>
              <w:top w:val="nil"/>
              <w:left w:val="nil"/>
              <w:bottom w:val="single" w:sz="4" w:space="0" w:color="auto"/>
              <w:right w:val="single" w:sz="4" w:space="0" w:color="auto"/>
            </w:tcBorders>
            <w:shd w:val="clear" w:color="auto" w:fill="auto"/>
            <w:noWrap/>
            <w:vAlign w:val="bottom"/>
            <w:hideMark/>
          </w:tcPr>
          <w:p w14:paraId="2988C376"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$2,065,870</w:t>
            </w:r>
          </w:p>
        </w:tc>
        <w:tc>
          <w:tcPr>
            <w:tcW w:w="1218" w:type="dxa"/>
            <w:tcBorders>
              <w:top w:val="nil"/>
              <w:left w:val="nil"/>
              <w:bottom w:val="single" w:sz="4" w:space="0" w:color="auto"/>
              <w:right w:val="single" w:sz="4" w:space="0" w:color="auto"/>
            </w:tcBorders>
            <w:shd w:val="clear" w:color="auto" w:fill="auto"/>
            <w:noWrap/>
            <w:vAlign w:val="bottom"/>
            <w:hideMark/>
          </w:tcPr>
          <w:p w14:paraId="7EBF400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$1,363,125</w:t>
            </w:r>
          </w:p>
        </w:tc>
        <w:tc>
          <w:tcPr>
            <w:tcW w:w="1218" w:type="dxa"/>
            <w:tcBorders>
              <w:top w:val="nil"/>
              <w:left w:val="nil"/>
              <w:bottom w:val="single" w:sz="4" w:space="0" w:color="auto"/>
              <w:right w:val="single" w:sz="4" w:space="0" w:color="auto"/>
            </w:tcBorders>
            <w:shd w:val="clear" w:color="auto" w:fill="auto"/>
            <w:noWrap/>
            <w:vAlign w:val="bottom"/>
            <w:hideMark/>
          </w:tcPr>
          <w:p w14:paraId="0A078B22"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$1,783,029</w:t>
            </w:r>
          </w:p>
        </w:tc>
        <w:tc>
          <w:tcPr>
            <w:tcW w:w="1052" w:type="dxa"/>
            <w:tcBorders>
              <w:top w:val="nil"/>
              <w:left w:val="nil"/>
              <w:bottom w:val="single" w:sz="4" w:space="0" w:color="auto"/>
              <w:right w:val="single" w:sz="4" w:space="0" w:color="auto"/>
            </w:tcBorders>
            <w:shd w:val="clear" w:color="auto" w:fill="auto"/>
            <w:noWrap/>
            <w:vAlign w:val="bottom"/>
            <w:hideMark/>
          </w:tcPr>
          <w:p w14:paraId="5E715B4F"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$587,802</w:t>
            </w:r>
          </w:p>
        </w:tc>
        <w:tc>
          <w:tcPr>
            <w:tcW w:w="1218" w:type="dxa"/>
            <w:tcBorders>
              <w:top w:val="nil"/>
              <w:left w:val="nil"/>
              <w:bottom w:val="single" w:sz="4" w:space="0" w:color="auto"/>
              <w:right w:val="single" w:sz="4" w:space="0" w:color="auto"/>
            </w:tcBorders>
            <w:shd w:val="clear" w:color="auto" w:fill="auto"/>
            <w:noWrap/>
            <w:vAlign w:val="bottom"/>
            <w:hideMark/>
          </w:tcPr>
          <w:p w14:paraId="3DC8DC3C"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$1,307,285</w:t>
            </w:r>
          </w:p>
        </w:tc>
        <w:tc>
          <w:tcPr>
            <w:tcW w:w="1218" w:type="dxa"/>
            <w:tcBorders>
              <w:top w:val="nil"/>
              <w:left w:val="nil"/>
              <w:bottom w:val="single" w:sz="4" w:space="0" w:color="auto"/>
              <w:right w:val="single" w:sz="4" w:space="0" w:color="auto"/>
            </w:tcBorders>
            <w:shd w:val="clear" w:color="auto" w:fill="auto"/>
            <w:noWrap/>
            <w:vAlign w:val="bottom"/>
            <w:hideMark/>
          </w:tcPr>
          <w:p w14:paraId="5DB5D145"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$3,063,897</w:t>
            </w:r>
          </w:p>
        </w:tc>
        <w:tc>
          <w:tcPr>
            <w:tcW w:w="1218" w:type="dxa"/>
            <w:tcBorders>
              <w:top w:val="nil"/>
              <w:left w:val="nil"/>
              <w:bottom w:val="single" w:sz="4" w:space="0" w:color="auto"/>
              <w:right w:val="single" w:sz="4" w:space="0" w:color="auto"/>
            </w:tcBorders>
            <w:shd w:val="clear" w:color="auto" w:fill="auto"/>
            <w:noWrap/>
            <w:vAlign w:val="bottom"/>
            <w:hideMark/>
          </w:tcPr>
          <w:p w14:paraId="232A3E5A"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$1,039,982</w:t>
            </w:r>
          </w:p>
        </w:tc>
        <w:tc>
          <w:tcPr>
            <w:tcW w:w="1451" w:type="dxa"/>
            <w:tcBorders>
              <w:top w:val="nil"/>
              <w:left w:val="nil"/>
              <w:bottom w:val="single" w:sz="4" w:space="0" w:color="auto"/>
              <w:right w:val="single" w:sz="4" w:space="0" w:color="auto"/>
            </w:tcBorders>
            <w:shd w:val="clear" w:color="auto" w:fill="auto"/>
            <w:noWrap/>
            <w:vAlign w:val="bottom"/>
            <w:hideMark/>
          </w:tcPr>
          <w:p w14:paraId="26A6C6F5" w14:textId="77777777" w:rsidR="009F4A6D" w:rsidRPr="00A76915" w:rsidRDefault="009F4A6D" w:rsidP="00675F1A">
            <w:pPr>
              <w:spacing w:before="0" w:after="0" w:line="240" w:lineRule="auto"/>
              <w:jc w:val="right"/>
              <w:rPr>
                <w:rFonts w:eastAsia="Times New Roman"/>
                <w:strike/>
                <w:color w:val="000000"/>
              </w:rPr>
            </w:pPr>
            <w:r w:rsidRPr="00A76915">
              <w:rPr>
                <w:rFonts w:eastAsia="Times New Roman"/>
                <w:strike/>
                <w:color w:val="000000"/>
              </w:rPr>
              <w:t>$11,210,991</w:t>
            </w:r>
          </w:p>
        </w:tc>
      </w:tr>
    </w:tbl>
    <w:p w14:paraId="14F9A83D" w14:textId="77777777" w:rsidR="00A76915" w:rsidRDefault="00A76915" w:rsidP="00A76915">
      <w:pPr>
        <w:jc w:val="center"/>
        <w:rPr>
          <w:rFonts w:asciiTheme="minorHAnsi" w:eastAsia="Tw Cen MT" w:hAnsiTheme="minorHAnsi" w:cstheme="minorHAnsi"/>
          <w:b/>
          <w:color w:val="000000"/>
        </w:rPr>
      </w:pPr>
      <w:bookmarkStart w:id="1593" w:name="_Hlk69822941"/>
    </w:p>
    <w:tbl>
      <w:tblPr>
        <w:tblStyle w:val="TableGrid"/>
        <w:tblW w:w="5503" w:type="pct"/>
        <w:tblInd w:w="-498" w:type="dxa"/>
        <w:tblLook w:val="04A0" w:firstRow="1" w:lastRow="0" w:firstColumn="1" w:lastColumn="0" w:noHBand="0" w:noVBand="1"/>
      </w:tblPr>
      <w:tblGrid>
        <w:gridCol w:w="965"/>
        <w:gridCol w:w="1087"/>
        <w:gridCol w:w="1087"/>
        <w:gridCol w:w="1087"/>
        <w:gridCol w:w="942"/>
        <w:gridCol w:w="1087"/>
        <w:gridCol w:w="1087"/>
        <w:gridCol w:w="1087"/>
        <w:gridCol w:w="942"/>
        <w:gridCol w:w="1184"/>
      </w:tblGrid>
      <w:tr w:rsidR="00A76915" w:rsidRPr="0042315B" w14:paraId="51FA07B5" w14:textId="77777777" w:rsidTr="00C41EA1">
        <w:trPr>
          <w:trHeight w:val="21"/>
        </w:trPr>
        <w:tc>
          <w:tcPr>
            <w:tcW w:w="457" w:type="pct"/>
            <w:noWrap/>
            <w:hideMark/>
          </w:tcPr>
          <w:p w14:paraId="46003CE8"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County</w:t>
            </w:r>
          </w:p>
        </w:tc>
        <w:tc>
          <w:tcPr>
            <w:tcW w:w="515" w:type="pct"/>
            <w:noWrap/>
            <w:hideMark/>
          </w:tcPr>
          <w:p w14:paraId="122D5B4A"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A</w:t>
            </w:r>
          </w:p>
        </w:tc>
        <w:tc>
          <w:tcPr>
            <w:tcW w:w="515" w:type="pct"/>
            <w:noWrap/>
            <w:hideMark/>
          </w:tcPr>
          <w:p w14:paraId="7113D28A"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 B </w:t>
            </w:r>
          </w:p>
        </w:tc>
        <w:tc>
          <w:tcPr>
            <w:tcW w:w="515" w:type="pct"/>
            <w:noWrap/>
            <w:hideMark/>
          </w:tcPr>
          <w:p w14:paraId="2080DBDD"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 C </w:t>
            </w:r>
          </w:p>
        </w:tc>
        <w:tc>
          <w:tcPr>
            <w:tcW w:w="446" w:type="pct"/>
            <w:noWrap/>
            <w:hideMark/>
          </w:tcPr>
          <w:p w14:paraId="0A7F7E23"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 D </w:t>
            </w:r>
          </w:p>
        </w:tc>
        <w:tc>
          <w:tcPr>
            <w:tcW w:w="515" w:type="pct"/>
            <w:noWrap/>
            <w:hideMark/>
          </w:tcPr>
          <w:p w14:paraId="5816B7D1"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E</w:t>
            </w:r>
          </w:p>
        </w:tc>
        <w:tc>
          <w:tcPr>
            <w:tcW w:w="515" w:type="pct"/>
            <w:noWrap/>
            <w:hideMark/>
          </w:tcPr>
          <w:p w14:paraId="7A96A21E"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F</w:t>
            </w:r>
          </w:p>
        </w:tc>
        <w:tc>
          <w:tcPr>
            <w:tcW w:w="515" w:type="pct"/>
            <w:noWrap/>
            <w:hideMark/>
          </w:tcPr>
          <w:p w14:paraId="7FD646E4"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G</w:t>
            </w:r>
          </w:p>
        </w:tc>
        <w:tc>
          <w:tcPr>
            <w:tcW w:w="446" w:type="pct"/>
            <w:noWrap/>
            <w:hideMark/>
          </w:tcPr>
          <w:p w14:paraId="5A6A8B8B"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Z</w:t>
            </w:r>
          </w:p>
        </w:tc>
        <w:tc>
          <w:tcPr>
            <w:tcW w:w="561" w:type="pct"/>
            <w:noWrap/>
            <w:hideMark/>
          </w:tcPr>
          <w:p w14:paraId="447830EF"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Grand Total</w:t>
            </w:r>
          </w:p>
        </w:tc>
      </w:tr>
      <w:tr w:rsidR="00A76915" w:rsidRPr="0042315B" w14:paraId="43FB5929" w14:textId="77777777" w:rsidTr="00C41EA1">
        <w:trPr>
          <w:trHeight w:val="21"/>
        </w:trPr>
        <w:tc>
          <w:tcPr>
            <w:tcW w:w="457" w:type="pct"/>
            <w:noWrap/>
            <w:hideMark/>
          </w:tcPr>
          <w:p w14:paraId="00067E2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Conway</w:t>
            </w:r>
          </w:p>
        </w:tc>
        <w:tc>
          <w:tcPr>
            <w:tcW w:w="515" w:type="pct"/>
            <w:noWrap/>
            <w:hideMark/>
          </w:tcPr>
          <w:p w14:paraId="1422580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$1,603 </w:t>
            </w:r>
          </w:p>
        </w:tc>
        <w:tc>
          <w:tcPr>
            <w:tcW w:w="515" w:type="pct"/>
            <w:noWrap/>
            <w:hideMark/>
          </w:tcPr>
          <w:p w14:paraId="04974DA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$82,991 </w:t>
            </w:r>
          </w:p>
        </w:tc>
        <w:tc>
          <w:tcPr>
            <w:tcW w:w="515" w:type="pct"/>
            <w:noWrap/>
            <w:hideMark/>
          </w:tcPr>
          <w:p w14:paraId="3B89AECA"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$103,833 </w:t>
            </w:r>
          </w:p>
        </w:tc>
        <w:tc>
          <w:tcPr>
            <w:tcW w:w="446" w:type="pct"/>
            <w:noWrap/>
            <w:hideMark/>
          </w:tcPr>
          <w:p w14:paraId="2C033D7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$1,355 </w:t>
            </w:r>
          </w:p>
        </w:tc>
        <w:tc>
          <w:tcPr>
            <w:tcW w:w="515" w:type="pct"/>
            <w:noWrap/>
            <w:hideMark/>
          </w:tcPr>
          <w:p w14:paraId="135ABE5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B444ECC"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268F970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446" w:type="pct"/>
            <w:noWrap/>
            <w:hideMark/>
          </w:tcPr>
          <w:p w14:paraId="6DA1430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5E963851"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$189,782 </w:t>
            </w:r>
          </w:p>
        </w:tc>
      </w:tr>
      <w:tr w:rsidR="00A76915" w:rsidRPr="0042315B" w14:paraId="6B2CBFF2" w14:textId="77777777" w:rsidTr="00C41EA1">
        <w:trPr>
          <w:trHeight w:val="21"/>
        </w:trPr>
        <w:tc>
          <w:tcPr>
            <w:tcW w:w="457" w:type="pct"/>
            <w:noWrap/>
            <w:hideMark/>
          </w:tcPr>
          <w:p w14:paraId="1C985CA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Crawford</w:t>
            </w:r>
          </w:p>
        </w:tc>
        <w:tc>
          <w:tcPr>
            <w:tcW w:w="515" w:type="pct"/>
            <w:noWrap/>
            <w:hideMark/>
          </w:tcPr>
          <w:p w14:paraId="1C27359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$13,994 </w:t>
            </w:r>
          </w:p>
        </w:tc>
        <w:tc>
          <w:tcPr>
            <w:tcW w:w="515" w:type="pct"/>
            <w:noWrap/>
            <w:hideMark/>
          </w:tcPr>
          <w:p w14:paraId="273F507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$76,246 </w:t>
            </w:r>
          </w:p>
        </w:tc>
        <w:tc>
          <w:tcPr>
            <w:tcW w:w="515" w:type="pct"/>
            <w:noWrap/>
            <w:hideMark/>
          </w:tcPr>
          <w:p w14:paraId="42FF066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$206,411 </w:t>
            </w:r>
          </w:p>
        </w:tc>
        <w:tc>
          <w:tcPr>
            <w:tcW w:w="446" w:type="pct"/>
            <w:noWrap/>
            <w:hideMark/>
          </w:tcPr>
          <w:p w14:paraId="4CA56C18"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0130A3EC"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$1,038 </w:t>
            </w:r>
          </w:p>
        </w:tc>
        <w:tc>
          <w:tcPr>
            <w:tcW w:w="515" w:type="pct"/>
            <w:noWrap/>
            <w:hideMark/>
          </w:tcPr>
          <w:p w14:paraId="420D47FC"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$73,359 </w:t>
            </w:r>
          </w:p>
        </w:tc>
        <w:tc>
          <w:tcPr>
            <w:tcW w:w="515" w:type="pct"/>
            <w:noWrap/>
            <w:hideMark/>
          </w:tcPr>
          <w:p w14:paraId="128F71A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$112,529 </w:t>
            </w:r>
          </w:p>
        </w:tc>
        <w:tc>
          <w:tcPr>
            <w:tcW w:w="446" w:type="pct"/>
            <w:noWrap/>
            <w:hideMark/>
          </w:tcPr>
          <w:p w14:paraId="2408EB11"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052EB04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$483,576 </w:t>
            </w:r>
          </w:p>
        </w:tc>
      </w:tr>
      <w:tr w:rsidR="00A76915" w:rsidRPr="0042315B" w14:paraId="0B4FC579" w14:textId="77777777" w:rsidTr="00C41EA1">
        <w:trPr>
          <w:trHeight w:val="21"/>
        </w:trPr>
        <w:tc>
          <w:tcPr>
            <w:tcW w:w="457" w:type="pct"/>
            <w:noWrap/>
            <w:hideMark/>
          </w:tcPr>
          <w:p w14:paraId="2ECC9D4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Desha</w:t>
            </w:r>
          </w:p>
        </w:tc>
        <w:tc>
          <w:tcPr>
            <w:tcW w:w="515" w:type="pct"/>
            <w:noWrap/>
            <w:hideMark/>
          </w:tcPr>
          <w:p w14:paraId="7ABB6C82"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$25,196 </w:t>
            </w:r>
          </w:p>
        </w:tc>
        <w:tc>
          <w:tcPr>
            <w:tcW w:w="515" w:type="pct"/>
            <w:noWrap/>
            <w:hideMark/>
          </w:tcPr>
          <w:p w14:paraId="033EB9C1"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$9,067 </w:t>
            </w:r>
          </w:p>
        </w:tc>
        <w:tc>
          <w:tcPr>
            <w:tcW w:w="515" w:type="pct"/>
            <w:noWrap/>
            <w:hideMark/>
          </w:tcPr>
          <w:p w14:paraId="1868E4C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$231,114 </w:t>
            </w:r>
          </w:p>
        </w:tc>
        <w:tc>
          <w:tcPr>
            <w:tcW w:w="446" w:type="pct"/>
            <w:noWrap/>
            <w:hideMark/>
          </w:tcPr>
          <w:p w14:paraId="0B1D5A9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002961D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4E9A7EA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7F9531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446" w:type="pct"/>
            <w:noWrap/>
            <w:hideMark/>
          </w:tcPr>
          <w:p w14:paraId="52F6593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4FC9C9C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$265,378 </w:t>
            </w:r>
          </w:p>
        </w:tc>
      </w:tr>
      <w:tr w:rsidR="00A76915" w:rsidRPr="0042315B" w14:paraId="09CDB73F" w14:textId="77777777" w:rsidTr="00C41EA1">
        <w:trPr>
          <w:trHeight w:val="21"/>
        </w:trPr>
        <w:tc>
          <w:tcPr>
            <w:tcW w:w="457" w:type="pct"/>
            <w:noWrap/>
            <w:hideMark/>
          </w:tcPr>
          <w:p w14:paraId="0E575A1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Faulkner</w:t>
            </w:r>
          </w:p>
        </w:tc>
        <w:tc>
          <w:tcPr>
            <w:tcW w:w="515" w:type="pct"/>
            <w:noWrap/>
            <w:hideMark/>
          </w:tcPr>
          <w:p w14:paraId="4827375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$75,833 </w:t>
            </w:r>
          </w:p>
        </w:tc>
        <w:tc>
          <w:tcPr>
            <w:tcW w:w="515" w:type="pct"/>
            <w:noWrap/>
            <w:hideMark/>
          </w:tcPr>
          <w:p w14:paraId="2382AD12"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$133,045 </w:t>
            </w:r>
          </w:p>
        </w:tc>
        <w:tc>
          <w:tcPr>
            <w:tcW w:w="515" w:type="pct"/>
            <w:noWrap/>
            <w:hideMark/>
          </w:tcPr>
          <w:p w14:paraId="6736424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446" w:type="pct"/>
            <w:noWrap/>
            <w:hideMark/>
          </w:tcPr>
          <w:p w14:paraId="279AC87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78082E3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6CE15F9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$222,486 </w:t>
            </w:r>
          </w:p>
        </w:tc>
        <w:tc>
          <w:tcPr>
            <w:tcW w:w="515" w:type="pct"/>
            <w:noWrap/>
            <w:hideMark/>
          </w:tcPr>
          <w:p w14:paraId="1D1D613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$1,645 </w:t>
            </w:r>
          </w:p>
        </w:tc>
        <w:tc>
          <w:tcPr>
            <w:tcW w:w="446" w:type="pct"/>
            <w:noWrap/>
            <w:hideMark/>
          </w:tcPr>
          <w:p w14:paraId="0B26BBAB"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67FA564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$433,008 </w:t>
            </w:r>
          </w:p>
        </w:tc>
      </w:tr>
      <w:tr w:rsidR="00A76915" w:rsidRPr="0042315B" w14:paraId="7055BF4E" w14:textId="77777777" w:rsidTr="00C41EA1">
        <w:trPr>
          <w:trHeight w:val="21"/>
        </w:trPr>
        <w:tc>
          <w:tcPr>
            <w:tcW w:w="457" w:type="pct"/>
            <w:noWrap/>
            <w:hideMark/>
          </w:tcPr>
          <w:p w14:paraId="33FB954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Franklin</w:t>
            </w:r>
          </w:p>
        </w:tc>
        <w:tc>
          <w:tcPr>
            <w:tcW w:w="515" w:type="pct"/>
            <w:noWrap/>
            <w:hideMark/>
          </w:tcPr>
          <w:p w14:paraId="559975EA"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7B4D7EA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$4,986 </w:t>
            </w:r>
          </w:p>
        </w:tc>
        <w:tc>
          <w:tcPr>
            <w:tcW w:w="515" w:type="pct"/>
            <w:noWrap/>
            <w:hideMark/>
          </w:tcPr>
          <w:p w14:paraId="6700B50B"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$467,184 </w:t>
            </w:r>
          </w:p>
        </w:tc>
        <w:tc>
          <w:tcPr>
            <w:tcW w:w="446" w:type="pct"/>
            <w:noWrap/>
            <w:hideMark/>
          </w:tcPr>
          <w:p w14:paraId="212E41E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06A2619B"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E873D5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$23,082 </w:t>
            </w:r>
          </w:p>
        </w:tc>
        <w:tc>
          <w:tcPr>
            <w:tcW w:w="515" w:type="pct"/>
            <w:noWrap/>
            <w:hideMark/>
          </w:tcPr>
          <w:p w14:paraId="454A129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$4,158 </w:t>
            </w:r>
          </w:p>
        </w:tc>
        <w:tc>
          <w:tcPr>
            <w:tcW w:w="446" w:type="pct"/>
            <w:noWrap/>
            <w:hideMark/>
          </w:tcPr>
          <w:p w14:paraId="45B91E9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69D6CBC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$499,410 </w:t>
            </w:r>
          </w:p>
        </w:tc>
      </w:tr>
      <w:tr w:rsidR="00A76915" w:rsidRPr="0042315B" w14:paraId="73A86A9C" w14:textId="77777777" w:rsidTr="00C41EA1">
        <w:trPr>
          <w:trHeight w:val="21"/>
        </w:trPr>
        <w:tc>
          <w:tcPr>
            <w:tcW w:w="457" w:type="pct"/>
            <w:noWrap/>
            <w:hideMark/>
          </w:tcPr>
          <w:p w14:paraId="2498FDE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Jefferson</w:t>
            </w:r>
          </w:p>
        </w:tc>
        <w:tc>
          <w:tcPr>
            <w:tcW w:w="515" w:type="pct"/>
            <w:noWrap/>
            <w:hideMark/>
          </w:tcPr>
          <w:p w14:paraId="1C50AC5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$68,322 </w:t>
            </w:r>
          </w:p>
        </w:tc>
        <w:tc>
          <w:tcPr>
            <w:tcW w:w="515" w:type="pct"/>
            <w:noWrap/>
            <w:hideMark/>
          </w:tcPr>
          <w:p w14:paraId="5DEFFB9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$32,811 </w:t>
            </w:r>
          </w:p>
        </w:tc>
        <w:tc>
          <w:tcPr>
            <w:tcW w:w="515" w:type="pct"/>
            <w:noWrap/>
            <w:hideMark/>
          </w:tcPr>
          <w:p w14:paraId="5A92B67A"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$34,512 </w:t>
            </w:r>
          </w:p>
        </w:tc>
        <w:tc>
          <w:tcPr>
            <w:tcW w:w="446" w:type="pct"/>
            <w:noWrap/>
            <w:hideMark/>
          </w:tcPr>
          <w:p w14:paraId="496F4721"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$56,712 </w:t>
            </w:r>
          </w:p>
        </w:tc>
        <w:tc>
          <w:tcPr>
            <w:tcW w:w="515" w:type="pct"/>
            <w:noWrap/>
            <w:hideMark/>
          </w:tcPr>
          <w:p w14:paraId="4D088A8A"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$46,358 </w:t>
            </w:r>
          </w:p>
        </w:tc>
        <w:tc>
          <w:tcPr>
            <w:tcW w:w="515" w:type="pct"/>
            <w:noWrap/>
            <w:hideMark/>
          </w:tcPr>
          <w:p w14:paraId="5BB7A9E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$77,688 </w:t>
            </w:r>
          </w:p>
        </w:tc>
        <w:tc>
          <w:tcPr>
            <w:tcW w:w="515" w:type="pct"/>
            <w:noWrap/>
            <w:hideMark/>
          </w:tcPr>
          <w:p w14:paraId="2FFDA742"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$463,592 </w:t>
            </w:r>
          </w:p>
        </w:tc>
        <w:tc>
          <w:tcPr>
            <w:tcW w:w="446" w:type="pct"/>
            <w:noWrap/>
            <w:hideMark/>
          </w:tcPr>
          <w:p w14:paraId="31066C7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5E7CC542"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$779,994 </w:t>
            </w:r>
          </w:p>
        </w:tc>
      </w:tr>
      <w:tr w:rsidR="00A76915" w:rsidRPr="0042315B" w14:paraId="7C020FBD" w14:textId="77777777" w:rsidTr="00C41EA1">
        <w:trPr>
          <w:trHeight w:val="21"/>
        </w:trPr>
        <w:tc>
          <w:tcPr>
            <w:tcW w:w="457" w:type="pct"/>
            <w:noWrap/>
            <w:hideMark/>
          </w:tcPr>
          <w:p w14:paraId="1F0EE99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Logan</w:t>
            </w:r>
          </w:p>
        </w:tc>
        <w:tc>
          <w:tcPr>
            <w:tcW w:w="515" w:type="pct"/>
            <w:noWrap/>
            <w:hideMark/>
          </w:tcPr>
          <w:p w14:paraId="1A25317C"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FE828C8"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$28,491 </w:t>
            </w:r>
          </w:p>
        </w:tc>
        <w:tc>
          <w:tcPr>
            <w:tcW w:w="515" w:type="pct"/>
            <w:noWrap/>
            <w:hideMark/>
          </w:tcPr>
          <w:p w14:paraId="2871461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$54,255 </w:t>
            </w:r>
          </w:p>
        </w:tc>
        <w:tc>
          <w:tcPr>
            <w:tcW w:w="446" w:type="pct"/>
            <w:noWrap/>
            <w:hideMark/>
          </w:tcPr>
          <w:p w14:paraId="1C9BAEF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B94DB5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$31,247 </w:t>
            </w:r>
          </w:p>
        </w:tc>
        <w:tc>
          <w:tcPr>
            <w:tcW w:w="515" w:type="pct"/>
            <w:noWrap/>
            <w:hideMark/>
          </w:tcPr>
          <w:p w14:paraId="38AF00E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2CC3750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446" w:type="pct"/>
            <w:noWrap/>
            <w:hideMark/>
          </w:tcPr>
          <w:p w14:paraId="616CEA0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2A5AE4A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$113,993 </w:t>
            </w:r>
          </w:p>
        </w:tc>
      </w:tr>
      <w:tr w:rsidR="00A76915" w:rsidRPr="0042315B" w14:paraId="020A8E8B" w14:textId="77777777" w:rsidTr="00C41EA1">
        <w:trPr>
          <w:trHeight w:val="21"/>
        </w:trPr>
        <w:tc>
          <w:tcPr>
            <w:tcW w:w="457" w:type="pct"/>
            <w:noWrap/>
            <w:hideMark/>
          </w:tcPr>
          <w:p w14:paraId="7622AD48"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Perry</w:t>
            </w:r>
          </w:p>
        </w:tc>
        <w:tc>
          <w:tcPr>
            <w:tcW w:w="515" w:type="pct"/>
            <w:noWrap/>
            <w:hideMark/>
          </w:tcPr>
          <w:p w14:paraId="2B5EAB7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$12,294 </w:t>
            </w:r>
          </w:p>
        </w:tc>
        <w:tc>
          <w:tcPr>
            <w:tcW w:w="515" w:type="pct"/>
            <w:noWrap/>
            <w:hideMark/>
          </w:tcPr>
          <w:p w14:paraId="69E4443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$20,954 </w:t>
            </w:r>
          </w:p>
        </w:tc>
        <w:tc>
          <w:tcPr>
            <w:tcW w:w="515" w:type="pct"/>
            <w:noWrap/>
            <w:hideMark/>
          </w:tcPr>
          <w:p w14:paraId="7519482B"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$657,499 </w:t>
            </w:r>
          </w:p>
        </w:tc>
        <w:tc>
          <w:tcPr>
            <w:tcW w:w="446" w:type="pct"/>
            <w:noWrap/>
            <w:hideMark/>
          </w:tcPr>
          <w:p w14:paraId="65F28C2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24F8DCF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7A40B24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$31,367 </w:t>
            </w:r>
          </w:p>
        </w:tc>
        <w:tc>
          <w:tcPr>
            <w:tcW w:w="515" w:type="pct"/>
            <w:noWrap/>
            <w:hideMark/>
          </w:tcPr>
          <w:p w14:paraId="1F0579B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446" w:type="pct"/>
            <w:noWrap/>
            <w:hideMark/>
          </w:tcPr>
          <w:p w14:paraId="301AFC1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1645779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$722,113 </w:t>
            </w:r>
          </w:p>
        </w:tc>
      </w:tr>
      <w:tr w:rsidR="00A76915" w:rsidRPr="0042315B" w14:paraId="31EF8430" w14:textId="77777777" w:rsidTr="00C41EA1">
        <w:trPr>
          <w:trHeight w:val="21"/>
        </w:trPr>
        <w:tc>
          <w:tcPr>
            <w:tcW w:w="457" w:type="pct"/>
            <w:noWrap/>
            <w:hideMark/>
          </w:tcPr>
          <w:p w14:paraId="6A0B0911"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Pulaski</w:t>
            </w:r>
          </w:p>
        </w:tc>
        <w:tc>
          <w:tcPr>
            <w:tcW w:w="515" w:type="pct"/>
            <w:noWrap/>
            <w:hideMark/>
          </w:tcPr>
          <w:p w14:paraId="4467AF3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$1,801,579 </w:t>
            </w:r>
          </w:p>
        </w:tc>
        <w:tc>
          <w:tcPr>
            <w:tcW w:w="515" w:type="pct"/>
            <w:noWrap/>
            <w:hideMark/>
          </w:tcPr>
          <w:p w14:paraId="58B999E2"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$1,123,509 </w:t>
            </w:r>
          </w:p>
        </w:tc>
        <w:tc>
          <w:tcPr>
            <w:tcW w:w="515" w:type="pct"/>
            <w:noWrap/>
            <w:hideMark/>
          </w:tcPr>
          <w:p w14:paraId="6351693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$97,356 </w:t>
            </w:r>
          </w:p>
        </w:tc>
        <w:tc>
          <w:tcPr>
            <w:tcW w:w="446" w:type="pct"/>
            <w:noWrap/>
            <w:hideMark/>
          </w:tcPr>
          <w:p w14:paraId="453D3A7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$79,807 </w:t>
            </w:r>
          </w:p>
        </w:tc>
        <w:tc>
          <w:tcPr>
            <w:tcW w:w="515" w:type="pct"/>
            <w:noWrap/>
            <w:hideMark/>
          </w:tcPr>
          <w:p w14:paraId="58F8D3E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$119,656 </w:t>
            </w:r>
          </w:p>
        </w:tc>
        <w:tc>
          <w:tcPr>
            <w:tcW w:w="515" w:type="pct"/>
            <w:noWrap/>
            <w:hideMark/>
          </w:tcPr>
          <w:p w14:paraId="5CE520C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$2,955,333 </w:t>
            </w:r>
          </w:p>
        </w:tc>
        <w:tc>
          <w:tcPr>
            <w:tcW w:w="515" w:type="pct"/>
            <w:noWrap/>
            <w:hideMark/>
          </w:tcPr>
          <w:p w14:paraId="5D264090"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$621,906 </w:t>
            </w:r>
          </w:p>
        </w:tc>
        <w:tc>
          <w:tcPr>
            <w:tcW w:w="446" w:type="pct"/>
            <w:noWrap/>
            <w:hideMark/>
          </w:tcPr>
          <w:p w14:paraId="1F87B3D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$574,714 </w:t>
            </w:r>
          </w:p>
        </w:tc>
        <w:tc>
          <w:tcPr>
            <w:tcW w:w="561" w:type="pct"/>
            <w:noWrap/>
            <w:hideMark/>
          </w:tcPr>
          <w:p w14:paraId="340B560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$7,373,861 </w:t>
            </w:r>
          </w:p>
        </w:tc>
      </w:tr>
      <w:tr w:rsidR="00A76915" w:rsidRPr="0042315B" w14:paraId="5E85B558" w14:textId="77777777" w:rsidTr="00C41EA1">
        <w:trPr>
          <w:trHeight w:val="21"/>
        </w:trPr>
        <w:tc>
          <w:tcPr>
            <w:tcW w:w="457" w:type="pct"/>
            <w:noWrap/>
            <w:hideMark/>
          </w:tcPr>
          <w:p w14:paraId="4CAEE9C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Searcy</w:t>
            </w:r>
          </w:p>
        </w:tc>
        <w:tc>
          <w:tcPr>
            <w:tcW w:w="515" w:type="pct"/>
            <w:noWrap/>
            <w:hideMark/>
          </w:tcPr>
          <w:p w14:paraId="6D4B1D9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75BAAFF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5FEC5F2"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$235,187 </w:t>
            </w:r>
          </w:p>
        </w:tc>
        <w:tc>
          <w:tcPr>
            <w:tcW w:w="446" w:type="pct"/>
            <w:noWrap/>
            <w:hideMark/>
          </w:tcPr>
          <w:p w14:paraId="69FC9593"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A031F3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04D2442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18D293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446" w:type="pct"/>
            <w:noWrap/>
            <w:hideMark/>
          </w:tcPr>
          <w:p w14:paraId="6F73F54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4E95A91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$235,187 </w:t>
            </w:r>
          </w:p>
        </w:tc>
      </w:tr>
      <w:tr w:rsidR="00A76915" w:rsidRPr="0042315B" w14:paraId="427FA950" w14:textId="77777777" w:rsidTr="00C41EA1">
        <w:trPr>
          <w:trHeight w:val="21"/>
        </w:trPr>
        <w:tc>
          <w:tcPr>
            <w:tcW w:w="457" w:type="pct"/>
            <w:noWrap/>
            <w:hideMark/>
          </w:tcPr>
          <w:p w14:paraId="4A8ADBD1"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Sebastian</w:t>
            </w:r>
          </w:p>
        </w:tc>
        <w:tc>
          <w:tcPr>
            <w:tcW w:w="515" w:type="pct"/>
            <w:noWrap/>
            <w:hideMark/>
          </w:tcPr>
          <w:p w14:paraId="4C1FBB8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$90,879 </w:t>
            </w:r>
          </w:p>
        </w:tc>
        <w:tc>
          <w:tcPr>
            <w:tcW w:w="515" w:type="pct"/>
            <w:noWrap/>
            <w:hideMark/>
          </w:tcPr>
          <w:p w14:paraId="7869819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$38,313 </w:t>
            </w:r>
          </w:p>
        </w:tc>
        <w:tc>
          <w:tcPr>
            <w:tcW w:w="515" w:type="pct"/>
            <w:noWrap/>
            <w:hideMark/>
          </w:tcPr>
          <w:p w14:paraId="029D07A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$54,608 </w:t>
            </w:r>
          </w:p>
        </w:tc>
        <w:tc>
          <w:tcPr>
            <w:tcW w:w="446" w:type="pct"/>
            <w:noWrap/>
            <w:hideMark/>
          </w:tcPr>
          <w:p w14:paraId="5D3C2388"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$48,236 </w:t>
            </w:r>
          </w:p>
        </w:tc>
        <w:tc>
          <w:tcPr>
            <w:tcW w:w="515" w:type="pct"/>
            <w:noWrap/>
            <w:hideMark/>
          </w:tcPr>
          <w:p w14:paraId="672BEE4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$1,225,688 </w:t>
            </w:r>
          </w:p>
        </w:tc>
        <w:tc>
          <w:tcPr>
            <w:tcW w:w="515" w:type="pct"/>
            <w:noWrap/>
            <w:hideMark/>
          </w:tcPr>
          <w:p w14:paraId="1B60EA6B"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$136,418 </w:t>
            </w:r>
          </w:p>
        </w:tc>
        <w:tc>
          <w:tcPr>
            <w:tcW w:w="515" w:type="pct"/>
            <w:noWrap/>
            <w:hideMark/>
          </w:tcPr>
          <w:p w14:paraId="700DCF6E"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$221,451 </w:t>
            </w:r>
          </w:p>
        </w:tc>
        <w:tc>
          <w:tcPr>
            <w:tcW w:w="446" w:type="pct"/>
            <w:noWrap/>
            <w:hideMark/>
          </w:tcPr>
          <w:p w14:paraId="5CDB9084"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6E4404F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$1,815,592 </w:t>
            </w:r>
          </w:p>
        </w:tc>
      </w:tr>
      <w:tr w:rsidR="00A76915" w:rsidRPr="0042315B" w14:paraId="1540BBFD" w14:textId="77777777" w:rsidTr="00C41EA1">
        <w:trPr>
          <w:trHeight w:val="21"/>
        </w:trPr>
        <w:tc>
          <w:tcPr>
            <w:tcW w:w="457" w:type="pct"/>
            <w:noWrap/>
            <w:hideMark/>
          </w:tcPr>
          <w:p w14:paraId="368F286C"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Yell</w:t>
            </w:r>
          </w:p>
        </w:tc>
        <w:tc>
          <w:tcPr>
            <w:tcW w:w="515" w:type="pct"/>
            <w:noWrap/>
            <w:hideMark/>
          </w:tcPr>
          <w:p w14:paraId="2D0E8037"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$7,481 </w:t>
            </w:r>
          </w:p>
        </w:tc>
        <w:tc>
          <w:tcPr>
            <w:tcW w:w="515" w:type="pct"/>
            <w:noWrap/>
            <w:hideMark/>
          </w:tcPr>
          <w:p w14:paraId="205994AD"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$70,632 </w:t>
            </w:r>
          </w:p>
        </w:tc>
        <w:tc>
          <w:tcPr>
            <w:tcW w:w="515" w:type="pct"/>
            <w:noWrap/>
            <w:hideMark/>
          </w:tcPr>
          <w:p w14:paraId="27A96A6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$111,346 </w:t>
            </w:r>
          </w:p>
        </w:tc>
        <w:tc>
          <w:tcPr>
            <w:tcW w:w="446" w:type="pct"/>
            <w:noWrap/>
            <w:hideMark/>
          </w:tcPr>
          <w:p w14:paraId="29636B5A"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$3,279 </w:t>
            </w:r>
          </w:p>
        </w:tc>
        <w:tc>
          <w:tcPr>
            <w:tcW w:w="515" w:type="pct"/>
            <w:noWrap/>
            <w:hideMark/>
          </w:tcPr>
          <w:p w14:paraId="661A1A2F"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15" w:type="pct"/>
            <w:noWrap/>
            <w:hideMark/>
          </w:tcPr>
          <w:p w14:paraId="126B69A6"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$26,161 </w:t>
            </w:r>
          </w:p>
        </w:tc>
        <w:tc>
          <w:tcPr>
            <w:tcW w:w="515" w:type="pct"/>
            <w:noWrap/>
            <w:hideMark/>
          </w:tcPr>
          <w:p w14:paraId="3DC0C059"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$89,326 </w:t>
            </w:r>
          </w:p>
        </w:tc>
        <w:tc>
          <w:tcPr>
            <w:tcW w:w="446" w:type="pct"/>
            <w:noWrap/>
            <w:hideMark/>
          </w:tcPr>
          <w:p w14:paraId="269FF545"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$0 </w:t>
            </w:r>
          </w:p>
        </w:tc>
        <w:tc>
          <w:tcPr>
            <w:tcW w:w="561" w:type="pct"/>
            <w:noWrap/>
            <w:hideMark/>
          </w:tcPr>
          <w:p w14:paraId="619110DC" w14:textId="77777777" w:rsidR="00A76915" w:rsidRPr="0042315B" w:rsidRDefault="00A76915" w:rsidP="00C41EA1">
            <w:pPr>
              <w:rPr>
                <w:rFonts w:asciiTheme="minorHAnsi" w:hAnsiTheme="minorHAnsi" w:cstheme="minorHAnsi"/>
                <w:sz w:val="19"/>
                <w:szCs w:val="19"/>
              </w:rPr>
            </w:pPr>
            <w:r w:rsidRPr="0042315B">
              <w:rPr>
                <w:rFonts w:asciiTheme="minorHAnsi" w:hAnsiTheme="minorHAnsi" w:cstheme="minorHAnsi"/>
                <w:sz w:val="19"/>
                <w:szCs w:val="19"/>
              </w:rPr>
              <w:t xml:space="preserve">$308,225 </w:t>
            </w:r>
          </w:p>
        </w:tc>
      </w:tr>
      <w:tr w:rsidR="00A76915" w:rsidRPr="0042315B" w14:paraId="35630E3A" w14:textId="77777777" w:rsidTr="00C41EA1">
        <w:trPr>
          <w:trHeight w:val="21"/>
        </w:trPr>
        <w:tc>
          <w:tcPr>
            <w:tcW w:w="457" w:type="pct"/>
            <w:noWrap/>
            <w:hideMark/>
          </w:tcPr>
          <w:p w14:paraId="6F789A3F"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lastRenderedPageBreak/>
              <w:t>Totals</w:t>
            </w:r>
          </w:p>
        </w:tc>
        <w:tc>
          <w:tcPr>
            <w:tcW w:w="515" w:type="pct"/>
            <w:noWrap/>
            <w:hideMark/>
          </w:tcPr>
          <w:p w14:paraId="00C24BB7"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$2,097,180 </w:t>
            </w:r>
          </w:p>
        </w:tc>
        <w:tc>
          <w:tcPr>
            <w:tcW w:w="515" w:type="pct"/>
            <w:noWrap/>
            <w:hideMark/>
          </w:tcPr>
          <w:p w14:paraId="38DF6374"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$1,621,045 </w:t>
            </w:r>
          </w:p>
        </w:tc>
        <w:tc>
          <w:tcPr>
            <w:tcW w:w="515" w:type="pct"/>
            <w:noWrap/>
            <w:hideMark/>
          </w:tcPr>
          <w:p w14:paraId="6CF726EA"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$2,253,305 </w:t>
            </w:r>
          </w:p>
        </w:tc>
        <w:tc>
          <w:tcPr>
            <w:tcW w:w="446" w:type="pct"/>
            <w:noWrap/>
            <w:hideMark/>
          </w:tcPr>
          <w:p w14:paraId="609CD924"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$189,388 </w:t>
            </w:r>
          </w:p>
        </w:tc>
        <w:tc>
          <w:tcPr>
            <w:tcW w:w="515" w:type="pct"/>
            <w:noWrap/>
            <w:hideMark/>
          </w:tcPr>
          <w:p w14:paraId="7C4316E9"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$1,423,986 </w:t>
            </w:r>
          </w:p>
        </w:tc>
        <w:tc>
          <w:tcPr>
            <w:tcW w:w="515" w:type="pct"/>
            <w:noWrap/>
            <w:hideMark/>
          </w:tcPr>
          <w:p w14:paraId="34D2EADF"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$3,545,894 </w:t>
            </w:r>
          </w:p>
        </w:tc>
        <w:tc>
          <w:tcPr>
            <w:tcW w:w="515" w:type="pct"/>
            <w:noWrap/>
            <w:hideMark/>
          </w:tcPr>
          <w:p w14:paraId="1A893B2A"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$1,514,606 </w:t>
            </w:r>
          </w:p>
        </w:tc>
        <w:tc>
          <w:tcPr>
            <w:tcW w:w="446" w:type="pct"/>
            <w:noWrap/>
            <w:hideMark/>
          </w:tcPr>
          <w:p w14:paraId="1DAF7F0B"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$574,714 </w:t>
            </w:r>
          </w:p>
        </w:tc>
        <w:tc>
          <w:tcPr>
            <w:tcW w:w="561" w:type="pct"/>
            <w:noWrap/>
            <w:hideMark/>
          </w:tcPr>
          <w:p w14:paraId="70A99917" w14:textId="77777777" w:rsidR="00A76915" w:rsidRPr="0042315B" w:rsidRDefault="00A76915" w:rsidP="00C41EA1">
            <w:pPr>
              <w:rPr>
                <w:rFonts w:asciiTheme="minorHAnsi" w:hAnsiTheme="minorHAnsi" w:cstheme="minorHAnsi"/>
                <w:b/>
                <w:bCs/>
                <w:sz w:val="19"/>
                <w:szCs w:val="19"/>
              </w:rPr>
            </w:pPr>
            <w:r w:rsidRPr="0042315B">
              <w:rPr>
                <w:rFonts w:asciiTheme="minorHAnsi" w:hAnsiTheme="minorHAnsi" w:cstheme="minorHAnsi"/>
                <w:b/>
                <w:bCs/>
                <w:sz w:val="19"/>
                <w:szCs w:val="19"/>
              </w:rPr>
              <w:t xml:space="preserve">$13,220,119 </w:t>
            </w:r>
          </w:p>
        </w:tc>
      </w:tr>
    </w:tbl>
    <w:p w14:paraId="5011B5F5" w14:textId="040A0B0F" w:rsidR="009031E4" w:rsidRPr="008A48BF" w:rsidRDefault="00177A00" w:rsidP="00A76915">
      <w:pPr>
        <w:jc w:val="center"/>
        <w:rPr>
          <w:rFonts w:asciiTheme="minorHAnsi" w:eastAsia="Tw Cen MT" w:hAnsiTheme="minorHAnsi" w:cstheme="minorHAnsi"/>
          <w:b/>
          <w:color w:val="000000"/>
        </w:rPr>
      </w:pPr>
      <w:r w:rsidRPr="008A48BF">
        <w:rPr>
          <w:rFonts w:asciiTheme="minorHAnsi" w:eastAsia="Tw Cen MT" w:hAnsiTheme="minorHAnsi" w:cstheme="minorHAnsi"/>
          <w:b/>
          <w:color w:val="000000"/>
        </w:rPr>
        <w:t xml:space="preserve">Source: </w:t>
      </w:r>
      <w:r w:rsidR="00A76915" w:rsidRPr="00A76915">
        <w:rPr>
          <w:rFonts w:asciiTheme="minorHAnsi" w:hAnsiTheme="minorHAnsi" w:cstheme="minorHAnsi"/>
          <w:b/>
          <w:bCs/>
        </w:rPr>
        <w:t>AEDM, Applicant Workbook, October 2022</w:t>
      </w:r>
    </w:p>
    <w:bookmarkEnd w:id="1593"/>
    <w:p w14:paraId="36AE0C6A" w14:textId="3FCC2B7B" w:rsidR="00177A00" w:rsidRPr="00F82B99" w:rsidRDefault="00223AD7" w:rsidP="00641FA7">
      <w:pPr>
        <w:rPr>
          <w:strike/>
        </w:rPr>
      </w:pPr>
      <w:r w:rsidRPr="00F82B99">
        <w:rPr>
          <w:strike/>
        </w:rPr>
        <w:t xml:space="preserve">In the table below, </w:t>
      </w:r>
      <w:r w:rsidR="008216C3" w:rsidRPr="00F82B99">
        <w:rPr>
          <w:strike/>
        </w:rPr>
        <w:t xml:space="preserve">the </w:t>
      </w:r>
      <w:r w:rsidRPr="00F82B99">
        <w:rPr>
          <w:strike/>
        </w:rPr>
        <w:t xml:space="preserve">total </w:t>
      </w:r>
      <w:r w:rsidR="008216C3" w:rsidRPr="00F82B99">
        <w:rPr>
          <w:strike/>
        </w:rPr>
        <w:t xml:space="preserve">project amount provides the </w:t>
      </w:r>
      <w:r w:rsidRPr="00F82B99">
        <w:rPr>
          <w:strike/>
        </w:rPr>
        <w:t>estimate</w:t>
      </w:r>
      <w:r w:rsidR="008216C3" w:rsidRPr="00F82B99">
        <w:rPr>
          <w:strike/>
        </w:rPr>
        <w:t>, per FEMA PA category,</w:t>
      </w:r>
      <w:r w:rsidRPr="00F82B99">
        <w:rPr>
          <w:strike/>
        </w:rPr>
        <w:t xml:space="preserve"> for repairing infrastructure impacted by the disaster. The </w:t>
      </w:r>
      <w:r w:rsidR="008216C3" w:rsidRPr="00F82B99">
        <w:rPr>
          <w:strike/>
        </w:rPr>
        <w:t>Federal Share column</w:t>
      </w:r>
      <w:r w:rsidRPr="00F82B99">
        <w:rPr>
          <w:strike/>
        </w:rPr>
        <w:t xml:space="preserve"> notes the federal cost share for each </w:t>
      </w:r>
      <w:r w:rsidR="008216C3" w:rsidRPr="00F82B99">
        <w:rPr>
          <w:strike/>
        </w:rPr>
        <w:t>FEMA PA category,</w:t>
      </w:r>
      <w:r w:rsidRPr="00F82B99">
        <w:rPr>
          <w:strike/>
        </w:rPr>
        <w:t xml:space="preserve"> and the </w:t>
      </w:r>
      <w:r w:rsidR="008216C3" w:rsidRPr="00F82B99">
        <w:rPr>
          <w:strike/>
        </w:rPr>
        <w:t>Estimated Local Share column</w:t>
      </w:r>
      <w:r w:rsidRPr="00F82B99">
        <w:rPr>
          <w:strike/>
        </w:rPr>
        <w:t xml:space="preserve"> notes the total non-federal cost share needed for the State of Arkansas to address infrastructure unmet recovery needs due to DR-4441. </w:t>
      </w:r>
    </w:p>
    <w:p w14:paraId="5E94E84E" w14:textId="407F56CE" w:rsidR="00223AD7" w:rsidRPr="00F82B99" w:rsidRDefault="00223AD7" w:rsidP="00223AD7">
      <w:pPr>
        <w:pStyle w:val="FigureCaption"/>
        <w:rPr>
          <w:strike/>
        </w:rPr>
      </w:pPr>
      <w:r w:rsidRPr="00F82B99">
        <w:rPr>
          <w:strike/>
        </w:rPr>
        <w:t xml:space="preserve">Table </w:t>
      </w:r>
      <w:r w:rsidR="005D5DDB" w:rsidRPr="00F82B99">
        <w:rPr>
          <w:strike/>
        </w:rPr>
        <w:t>51</w:t>
      </w:r>
      <w:r w:rsidRPr="00F82B99">
        <w:rPr>
          <w:strike/>
        </w:rPr>
        <w:t xml:space="preserve">: </w:t>
      </w:r>
      <w:r w:rsidR="00A76915" w:rsidRPr="00F82B99">
        <w:rPr>
          <w:strike/>
        </w:rPr>
        <w:t xml:space="preserve">Updated Summary </w:t>
      </w:r>
      <w:r w:rsidRPr="00F82B99">
        <w:rPr>
          <w:strike/>
        </w:rPr>
        <w:t>Unmet Need by FEMA PA Category</w:t>
      </w:r>
      <w:r w:rsidRPr="00F82B99">
        <w:rPr>
          <w:rStyle w:val="FootnoteReference"/>
          <w:strike/>
        </w:rPr>
        <w:footnoteReference w:id="47"/>
      </w:r>
    </w:p>
    <w:tbl>
      <w:tblPr>
        <w:tblW w:w="8307" w:type="dxa"/>
        <w:jc w:val="center"/>
        <w:tblLook w:val="04A0" w:firstRow="1" w:lastRow="0" w:firstColumn="1" w:lastColumn="0" w:noHBand="0" w:noVBand="1"/>
      </w:tblPr>
      <w:tblGrid>
        <w:gridCol w:w="1647"/>
        <w:gridCol w:w="2318"/>
        <w:gridCol w:w="2070"/>
        <w:gridCol w:w="2272"/>
      </w:tblGrid>
      <w:tr w:rsidR="00223AD7" w:rsidRPr="00F82B99" w14:paraId="75F6A373" w14:textId="77777777" w:rsidTr="00147728">
        <w:trPr>
          <w:trHeight w:val="288"/>
          <w:jc w:val="center"/>
        </w:trPr>
        <w:tc>
          <w:tcPr>
            <w:tcW w:w="1647" w:type="dxa"/>
            <w:tcBorders>
              <w:top w:val="single" w:sz="4" w:space="0" w:color="auto"/>
              <w:left w:val="single" w:sz="4" w:space="0" w:color="auto"/>
              <w:bottom w:val="single" w:sz="4" w:space="0" w:color="auto"/>
              <w:right w:val="single" w:sz="4" w:space="0" w:color="auto"/>
            </w:tcBorders>
            <w:noWrap/>
            <w:vAlign w:val="bottom"/>
            <w:hideMark/>
          </w:tcPr>
          <w:p w14:paraId="11A0DB52" w14:textId="77777777" w:rsidR="00223AD7" w:rsidRPr="00F82B99" w:rsidRDefault="00223AD7" w:rsidP="00147728">
            <w:pPr>
              <w:spacing w:before="0" w:after="0"/>
              <w:jc w:val="center"/>
              <w:rPr>
                <w:b/>
                <w:bCs/>
                <w:strike/>
              </w:rPr>
            </w:pPr>
            <w:r w:rsidRPr="00F82B99">
              <w:rPr>
                <w:b/>
                <w:bCs/>
                <w:strike/>
              </w:rPr>
              <w:t>PA Category</w:t>
            </w:r>
          </w:p>
        </w:tc>
        <w:tc>
          <w:tcPr>
            <w:tcW w:w="2318" w:type="dxa"/>
            <w:tcBorders>
              <w:top w:val="single" w:sz="4" w:space="0" w:color="auto"/>
              <w:left w:val="nil"/>
              <w:bottom w:val="single" w:sz="4" w:space="0" w:color="auto"/>
              <w:right w:val="single" w:sz="4" w:space="0" w:color="auto"/>
            </w:tcBorders>
            <w:noWrap/>
            <w:vAlign w:val="bottom"/>
            <w:hideMark/>
          </w:tcPr>
          <w:p w14:paraId="630A8A3D" w14:textId="77777777" w:rsidR="00223AD7" w:rsidRPr="00F82B99" w:rsidRDefault="00223AD7" w:rsidP="00147728">
            <w:pPr>
              <w:spacing w:before="0" w:after="0"/>
              <w:jc w:val="center"/>
              <w:rPr>
                <w:b/>
                <w:bCs/>
                <w:strike/>
              </w:rPr>
            </w:pPr>
            <w:r w:rsidRPr="00F82B99">
              <w:rPr>
                <w:b/>
                <w:bCs/>
                <w:strike/>
              </w:rPr>
              <w:t>Total Project Amount</w:t>
            </w:r>
          </w:p>
        </w:tc>
        <w:tc>
          <w:tcPr>
            <w:tcW w:w="2070" w:type="dxa"/>
            <w:tcBorders>
              <w:top w:val="single" w:sz="4" w:space="0" w:color="auto"/>
              <w:left w:val="nil"/>
              <w:bottom w:val="single" w:sz="4" w:space="0" w:color="auto"/>
              <w:right w:val="single" w:sz="4" w:space="0" w:color="auto"/>
            </w:tcBorders>
            <w:noWrap/>
            <w:vAlign w:val="bottom"/>
            <w:hideMark/>
          </w:tcPr>
          <w:p w14:paraId="266641DE" w14:textId="77777777" w:rsidR="00223AD7" w:rsidRPr="00F82B99" w:rsidRDefault="00223AD7" w:rsidP="00147728">
            <w:pPr>
              <w:spacing w:before="0" w:after="0"/>
              <w:jc w:val="center"/>
              <w:rPr>
                <w:b/>
                <w:bCs/>
                <w:strike/>
              </w:rPr>
            </w:pPr>
            <w:r w:rsidRPr="00F82B99">
              <w:rPr>
                <w:b/>
                <w:bCs/>
                <w:strike/>
              </w:rPr>
              <w:t>Federal Share</w:t>
            </w:r>
          </w:p>
        </w:tc>
        <w:tc>
          <w:tcPr>
            <w:tcW w:w="2272" w:type="dxa"/>
            <w:tcBorders>
              <w:top w:val="single" w:sz="4" w:space="0" w:color="auto"/>
              <w:left w:val="nil"/>
              <w:bottom w:val="single" w:sz="4" w:space="0" w:color="auto"/>
              <w:right w:val="single" w:sz="4" w:space="0" w:color="auto"/>
            </w:tcBorders>
            <w:noWrap/>
            <w:vAlign w:val="bottom"/>
            <w:hideMark/>
          </w:tcPr>
          <w:p w14:paraId="3BF9B738" w14:textId="77777777" w:rsidR="00223AD7" w:rsidRPr="00F82B99" w:rsidRDefault="00223AD7" w:rsidP="00147728">
            <w:pPr>
              <w:spacing w:before="0" w:after="0"/>
              <w:jc w:val="center"/>
              <w:rPr>
                <w:b/>
                <w:bCs/>
                <w:strike/>
              </w:rPr>
            </w:pPr>
            <w:r w:rsidRPr="00F82B99">
              <w:rPr>
                <w:b/>
                <w:bCs/>
                <w:strike/>
              </w:rPr>
              <w:t>Estimated Local Share</w:t>
            </w:r>
          </w:p>
        </w:tc>
      </w:tr>
      <w:tr w:rsidR="00223AD7" w:rsidRPr="00F82B99" w14:paraId="0BDE1EBA"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11E97741" w14:textId="77777777" w:rsidR="00223AD7" w:rsidRPr="00F82B99" w:rsidRDefault="00223AD7" w:rsidP="00147728">
            <w:pPr>
              <w:spacing w:before="0" w:after="0"/>
              <w:jc w:val="center"/>
              <w:rPr>
                <w:strike/>
              </w:rPr>
            </w:pPr>
            <w:r w:rsidRPr="00F82B99">
              <w:rPr>
                <w:strike/>
              </w:rPr>
              <w:t>A</w:t>
            </w:r>
          </w:p>
        </w:tc>
        <w:tc>
          <w:tcPr>
            <w:tcW w:w="2318" w:type="dxa"/>
            <w:tcBorders>
              <w:top w:val="nil"/>
              <w:left w:val="nil"/>
              <w:bottom w:val="single" w:sz="4" w:space="0" w:color="auto"/>
              <w:right w:val="single" w:sz="4" w:space="0" w:color="auto"/>
            </w:tcBorders>
            <w:noWrap/>
            <w:vAlign w:val="bottom"/>
            <w:hideMark/>
          </w:tcPr>
          <w:p w14:paraId="4490B17C" w14:textId="77777777" w:rsidR="00223AD7" w:rsidRPr="00F82B99" w:rsidRDefault="00223AD7" w:rsidP="00147728">
            <w:pPr>
              <w:spacing w:before="0" w:after="0"/>
              <w:jc w:val="right"/>
              <w:rPr>
                <w:strike/>
              </w:rPr>
            </w:pPr>
            <w:r w:rsidRPr="00F82B99">
              <w:rPr>
                <w:strike/>
              </w:rPr>
              <w:t>$7,931,971.28</w:t>
            </w:r>
          </w:p>
        </w:tc>
        <w:tc>
          <w:tcPr>
            <w:tcW w:w="2070" w:type="dxa"/>
            <w:tcBorders>
              <w:top w:val="nil"/>
              <w:left w:val="nil"/>
              <w:bottom w:val="single" w:sz="4" w:space="0" w:color="auto"/>
              <w:right w:val="single" w:sz="4" w:space="0" w:color="auto"/>
            </w:tcBorders>
            <w:noWrap/>
            <w:vAlign w:val="bottom"/>
            <w:hideMark/>
          </w:tcPr>
          <w:p w14:paraId="7DF5B6B6" w14:textId="77777777" w:rsidR="00223AD7" w:rsidRPr="00F82B99" w:rsidRDefault="00223AD7" w:rsidP="00147728">
            <w:pPr>
              <w:spacing w:before="0" w:after="0"/>
              <w:jc w:val="right"/>
              <w:rPr>
                <w:strike/>
              </w:rPr>
            </w:pPr>
            <w:r w:rsidRPr="00F82B99">
              <w:rPr>
                <w:strike/>
              </w:rPr>
              <w:t>$5,963,237.10</w:t>
            </w:r>
          </w:p>
        </w:tc>
        <w:tc>
          <w:tcPr>
            <w:tcW w:w="2272" w:type="dxa"/>
            <w:tcBorders>
              <w:top w:val="nil"/>
              <w:left w:val="nil"/>
              <w:bottom w:val="single" w:sz="4" w:space="0" w:color="auto"/>
              <w:right w:val="single" w:sz="4" w:space="0" w:color="auto"/>
            </w:tcBorders>
            <w:noWrap/>
            <w:vAlign w:val="bottom"/>
            <w:hideMark/>
          </w:tcPr>
          <w:p w14:paraId="566F6E0F" w14:textId="77777777" w:rsidR="00223AD7" w:rsidRPr="00F82B99" w:rsidRDefault="00223AD7" w:rsidP="00147728">
            <w:pPr>
              <w:spacing w:before="0" w:after="0"/>
              <w:jc w:val="right"/>
              <w:rPr>
                <w:strike/>
              </w:rPr>
            </w:pPr>
            <w:r w:rsidRPr="00F82B99">
              <w:rPr>
                <w:strike/>
              </w:rPr>
              <w:t>$1,968,734.18</w:t>
            </w:r>
          </w:p>
        </w:tc>
      </w:tr>
      <w:tr w:rsidR="00223AD7" w:rsidRPr="00F82B99" w14:paraId="5DC04B3D"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634D80E9" w14:textId="77777777" w:rsidR="00223AD7" w:rsidRPr="00F82B99" w:rsidRDefault="00223AD7" w:rsidP="00147728">
            <w:pPr>
              <w:spacing w:before="0" w:after="0"/>
              <w:jc w:val="center"/>
              <w:rPr>
                <w:strike/>
              </w:rPr>
            </w:pPr>
            <w:r w:rsidRPr="00F82B99">
              <w:rPr>
                <w:strike/>
              </w:rPr>
              <w:t>B</w:t>
            </w:r>
          </w:p>
        </w:tc>
        <w:tc>
          <w:tcPr>
            <w:tcW w:w="2318" w:type="dxa"/>
            <w:tcBorders>
              <w:top w:val="nil"/>
              <w:left w:val="nil"/>
              <w:bottom w:val="single" w:sz="4" w:space="0" w:color="auto"/>
              <w:right w:val="single" w:sz="4" w:space="0" w:color="auto"/>
            </w:tcBorders>
            <w:noWrap/>
            <w:vAlign w:val="bottom"/>
            <w:hideMark/>
          </w:tcPr>
          <w:p w14:paraId="2F576574" w14:textId="77777777" w:rsidR="00223AD7" w:rsidRPr="00F82B99" w:rsidRDefault="00223AD7" w:rsidP="00147728">
            <w:pPr>
              <w:spacing w:before="0" w:after="0"/>
              <w:jc w:val="right"/>
              <w:rPr>
                <w:strike/>
              </w:rPr>
            </w:pPr>
            <w:r w:rsidRPr="00F82B99">
              <w:rPr>
                <w:strike/>
              </w:rPr>
              <w:t>$5,193,495.51</w:t>
            </w:r>
          </w:p>
        </w:tc>
        <w:tc>
          <w:tcPr>
            <w:tcW w:w="2070" w:type="dxa"/>
            <w:tcBorders>
              <w:top w:val="nil"/>
              <w:left w:val="nil"/>
              <w:bottom w:val="single" w:sz="4" w:space="0" w:color="auto"/>
              <w:right w:val="single" w:sz="4" w:space="0" w:color="auto"/>
            </w:tcBorders>
            <w:noWrap/>
            <w:vAlign w:val="bottom"/>
            <w:hideMark/>
          </w:tcPr>
          <w:p w14:paraId="46DBE1D1" w14:textId="77777777" w:rsidR="00223AD7" w:rsidRPr="00F82B99" w:rsidRDefault="00223AD7" w:rsidP="00147728">
            <w:pPr>
              <w:spacing w:before="0" w:after="0"/>
              <w:jc w:val="right"/>
              <w:rPr>
                <w:strike/>
              </w:rPr>
            </w:pPr>
            <w:r w:rsidRPr="00F82B99">
              <w:rPr>
                <w:strike/>
              </w:rPr>
              <w:t>$3,895,121.64</w:t>
            </w:r>
          </w:p>
        </w:tc>
        <w:tc>
          <w:tcPr>
            <w:tcW w:w="2272" w:type="dxa"/>
            <w:tcBorders>
              <w:top w:val="nil"/>
              <w:left w:val="nil"/>
              <w:bottom w:val="single" w:sz="4" w:space="0" w:color="auto"/>
              <w:right w:val="single" w:sz="4" w:space="0" w:color="auto"/>
            </w:tcBorders>
            <w:noWrap/>
            <w:vAlign w:val="bottom"/>
            <w:hideMark/>
          </w:tcPr>
          <w:p w14:paraId="7C72DE1F" w14:textId="77777777" w:rsidR="00223AD7" w:rsidRPr="00F82B99" w:rsidRDefault="00223AD7" w:rsidP="00147728">
            <w:pPr>
              <w:spacing w:before="0" w:after="0"/>
              <w:jc w:val="right"/>
              <w:rPr>
                <w:strike/>
              </w:rPr>
            </w:pPr>
            <w:r w:rsidRPr="00F82B99">
              <w:rPr>
                <w:strike/>
              </w:rPr>
              <w:t>$1,298,373.88</w:t>
            </w:r>
          </w:p>
        </w:tc>
      </w:tr>
      <w:tr w:rsidR="00223AD7" w:rsidRPr="00F82B99" w14:paraId="087C6D75"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3513464B" w14:textId="77777777" w:rsidR="00223AD7" w:rsidRPr="00F82B99" w:rsidRDefault="00223AD7" w:rsidP="00147728">
            <w:pPr>
              <w:spacing w:before="0" w:after="0"/>
              <w:jc w:val="center"/>
              <w:rPr>
                <w:strike/>
              </w:rPr>
            </w:pPr>
            <w:r w:rsidRPr="00F82B99">
              <w:rPr>
                <w:strike/>
              </w:rPr>
              <w:t>C</w:t>
            </w:r>
          </w:p>
        </w:tc>
        <w:tc>
          <w:tcPr>
            <w:tcW w:w="2318" w:type="dxa"/>
            <w:tcBorders>
              <w:top w:val="nil"/>
              <w:left w:val="nil"/>
              <w:bottom w:val="single" w:sz="4" w:space="0" w:color="auto"/>
              <w:right w:val="single" w:sz="4" w:space="0" w:color="auto"/>
            </w:tcBorders>
            <w:noWrap/>
            <w:vAlign w:val="bottom"/>
            <w:hideMark/>
          </w:tcPr>
          <w:p w14:paraId="3F7C6AA3" w14:textId="77777777" w:rsidR="00223AD7" w:rsidRPr="00F82B99" w:rsidRDefault="00223AD7" w:rsidP="00147728">
            <w:pPr>
              <w:spacing w:before="0" w:after="0"/>
              <w:jc w:val="right"/>
              <w:rPr>
                <w:strike/>
              </w:rPr>
            </w:pPr>
            <w:r w:rsidRPr="00F82B99">
              <w:rPr>
                <w:strike/>
              </w:rPr>
              <w:t>$5,108,487.36</w:t>
            </w:r>
          </w:p>
        </w:tc>
        <w:tc>
          <w:tcPr>
            <w:tcW w:w="2070" w:type="dxa"/>
            <w:tcBorders>
              <w:top w:val="nil"/>
              <w:left w:val="nil"/>
              <w:bottom w:val="single" w:sz="4" w:space="0" w:color="auto"/>
              <w:right w:val="single" w:sz="4" w:space="0" w:color="auto"/>
            </w:tcBorders>
            <w:noWrap/>
            <w:vAlign w:val="bottom"/>
            <w:hideMark/>
          </w:tcPr>
          <w:p w14:paraId="2313BC51" w14:textId="77777777" w:rsidR="00223AD7" w:rsidRPr="00F82B99" w:rsidRDefault="00223AD7" w:rsidP="00147728">
            <w:pPr>
              <w:spacing w:before="0" w:after="0"/>
              <w:jc w:val="right"/>
              <w:rPr>
                <w:strike/>
              </w:rPr>
            </w:pPr>
            <w:r w:rsidRPr="00F82B99">
              <w:rPr>
                <w:strike/>
              </w:rPr>
              <w:t>$3,831,365.52</w:t>
            </w:r>
          </w:p>
        </w:tc>
        <w:tc>
          <w:tcPr>
            <w:tcW w:w="2272" w:type="dxa"/>
            <w:tcBorders>
              <w:top w:val="nil"/>
              <w:left w:val="nil"/>
              <w:bottom w:val="single" w:sz="4" w:space="0" w:color="auto"/>
              <w:right w:val="single" w:sz="4" w:space="0" w:color="auto"/>
            </w:tcBorders>
            <w:noWrap/>
            <w:vAlign w:val="bottom"/>
            <w:hideMark/>
          </w:tcPr>
          <w:p w14:paraId="472C45BE" w14:textId="77777777" w:rsidR="00223AD7" w:rsidRPr="00F82B99" w:rsidRDefault="00223AD7" w:rsidP="00147728">
            <w:pPr>
              <w:spacing w:before="0" w:after="0"/>
              <w:jc w:val="right"/>
              <w:rPr>
                <w:strike/>
              </w:rPr>
            </w:pPr>
            <w:r w:rsidRPr="00F82B99">
              <w:rPr>
                <w:strike/>
              </w:rPr>
              <w:t>$1,277,121.84</w:t>
            </w:r>
          </w:p>
        </w:tc>
      </w:tr>
      <w:tr w:rsidR="00223AD7" w:rsidRPr="00F82B99" w14:paraId="423228B4"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287FD668" w14:textId="77777777" w:rsidR="00223AD7" w:rsidRPr="00F82B99" w:rsidRDefault="00223AD7" w:rsidP="00147728">
            <w:pPr>
              <w:spacing w:before="0" w:after="0"/>
              <w:jc w:val="center"/>
              <w:rPr>
                <w:strike/>
              </w:rPr>
            </w:pPr>
            <w:r w:rsidRPr="00F82B99">
              <w:rPr>
                <w:strike/>
              </w:rPr>
              <w:t>D</w:t>
            </w:r>
          </w:p>
        </w:tc>
        <w:tc>
          <w:tcPr>
            <w:tcW w:w="2318" w:type="dxa"/>
            <w:tcBorders>
              <w:top w:val="nil"/>
              <w:left w:val="nil"/>
              <w:bottom w:val="single" w:sz="4" w:space="0" w:color="auto"/>
              <w:right w:val="single" w:sz="4" w:space="0" w:color="auto"/>
            </w:tcBorders>
            <w:noWrap/>
            <w:vAlign w:val="bottom"/>
            <w:hideMark/>
          </w:tcPr>
          <w:p w14:paraId="4B511066" w14:textId="77777777" w:rsidR="00223AD7" w:rsidRPr="00F82B99" w:rsidRDefault="00223AD7" w:rsidP="00147728">
            <w:pPr>
              <w:spacing w:before="0" w:after="0"/>
              <w:jc w:val="right"/>
              <w:rPr>
                <w:strike/>
              </w:rPr>
            </w:pPr>
            <w:r w:rsidRPr="00F82B99">
              <w:rPr>
                <w:strike/>
              </w:rPr>
              <w:t>$477,738.62</w:t>
            </w:r>
          </w:p>
        </w:tc>
        <w:tc>
          <w:tcPr>
            <w:tcW w:w="2070" w:type="dxa"/>
            <w:tcBorders>
              <w:top w:val="nil"/>
              <w:left w:val="nil"/>
              <w:bottom w:val="single" w:sz="4" w:space="0" w:color="auto"/>
              <w:right w:val="single" w:sz="4" w:space="0" w:color="auto"/>
            </w:tcBorders>
            <w:noWrap/>
            <w:vAlign w:val="bottom"/>
            <w:hideMark/>
          </w:tcPr>
          <w:p w14:paraId="7FEEF0DE" w14:textId="77777777" w:rsidR="00223AD7" w:rsidRPr="00F82B99" w:rsidRDefault="00223AD7" w:rsidP="00147728">
            <w:pPr>
              <w:spacing w:before="0" w:after="0"/>
              <w:jc w:val="right"/>
              <w:rPr>
                <w:strike/>
              </w:rPr>
            </w:pPr>
            <w:r w:rsidRPr="00F82B99">
              <w:rPr>
                <w:strike/>
              </w:rPr>
              <w:t>$358,303.97</w:t>
            </w:r>
          </w:p>
        </w:tc>
        <w:tc>
          <w:tcPr>
            <w:tcW w:w="2272" w:type="dxa"/>
            <w:tcBorders>
              <w:top w:val="nil"/>
              <w:left w:val="nil"/>
              <w:bottom w:val="single" w:sz="4" w:space="0" w:color="auto"/>
              <w:right w:val="single" w:sz="4" w:space="0" w:color="auto"/>
            </w:tcBorders>
            <w:noWrap/>
            <w:vAlign w:val="bottom"/>
            <w:hideMark/>
          </w:tcPr>
          <w:p w14:paraId="0C9B705C" w14:textId="77777777" w:rsidR="00223AD7" w:rsidRPr="00F82B99" w:rsidRDefault="00223AD7" w:rsidP="00147728">
            <w:pPr>
              <w:spacing w:before="0" w:after="0"/>
              <w:jc w:val="right"/>
              <w:rPr>
                <w:strike/>
              </w:rPr>
            </w:pPr>
            <w:r w:rsidRPr="00F82B99">
              <w:rPr>
                <w:strike/>
              </w:rPr>
              <w:t>$119,434.66</w:t>
            </w:r>
          </w:p>
        </w:tc>
      </w:tr>
      <w:tr w:rsidR="00223AD7" w:rsidRPr="00F82B99" w14:paraId="12BDCB2D"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19504C79" w14:textId="77777777" w:rsidR="00223AD7" w:rsidRPr="00F82B99" w:rsidRDefault="00223AD7" w:rsidP="00147728">
            <w:pPr>
              <w:spacing w:before="0" w:after="0"/>
              <w:jc w:val="center"/>
              <w:rPr>
                <w:strike/>
              </w:rPr>
            </w:pPr>
            <w:r w:rsidRPr="00F82B99">
              <w:rPr>
                <w:strike/>
              </w:rPr>
              <w:t>E</w:t>
            </w:r>
          </w:p>
        </w:tc>
        <w:tc>
          <w:tcPr>
            <w:tcW w:w="2318" w:type="dxa"/>
            <w:tcBorders>
              <w:top w:val="nil"/>
              <w:left w:val="nil"/>
              <w:bottom w:val="single" w:sz="4" w:space="0" w:color="auto"/>
              <w:right w:val="single" w:sz="4" w:space="0" w:color="auto"/>
            </w:tcBorders>
            <w:noWrap/>
            <w:vAlign w:val="bottom"/>
            <w:hideMark/>
          </w:tcPr>
          <w:p w14:paraId="38927195" w14:textId="77777777" w:rsidR="00223AD7" w:rsidRPr="00F82B99" w:rsidRDefault="00223AD7" w:rsidP="00147728">
            <w:pPr>
              <w:spacing w:before="0" w:after="0"/>
              <w:jc w:val="right"/>
              <w:rPr>
                <w:strike/>
              </w:rPr>
            </w:pPr>
            <w:r w:rsidRPr="00F82B99">
              <w:rPr>
                <w:strike/>
              </w:rPr>
              <w:t>$478,076.83</w:t>
            </w:r>
          </w:p>
        </w:tc>
        <w:tc>
          <w:tcPr>
            <w:tcW w:w="2070" w:type="dxa"/>
            <w:tcBorders>
              <w:top w:val="nil"/>
              <w:left w:val="nil"/>
              <w:bottom w:val="single" w:sz="4" w:space="0" w:color="auto"/>
              <w:right w:val="single" w:sz="4" w:space="0" w:color="auto"/>
            </w:tcBorders>
            <w:noWrap/>
            <w:vAlign w:val="bottom"/>
            <w:hideMark/>
          </w:tcPr>
          <w:p w14:paraId="651C40BC" w14:textId="77777777" w:rsidR="00223AD7" w:rsidRPr="00F82B99" w:rsidRDefault="00223AD7" w:rsidP="00147728">
            <w:pPr>
              <w:spacing w:before="0" w:after="0"/>
              <w:jc w:val="right"/>
              <w:rPr>
                <w:strike/>
              </w:rPr>
            </w:pPr>
            <w:r w:rsidRPr="00F82B99">
              <w:rPr>
                <w:strike/>
              </w:rPr>
              <w:t>$358,557.62</w:t>
            </w:r>
          </w:p>
        </w:tc>
        <w:tc>
          <w:tcPr>
            <w:tcW w:w="2272" w:type="dxa"/>
            <w:tcBorders>
              <w:top w:val="nil"/>
              <w:left w:val="nil"/>
              <w:bottom w:val="single" w:sz="4" w:space="0" w:color="auto"/>
              <w:right w:val="single" w:sz="4" w:space="0" w:color="auto"/>
            </w:tcBorders>
            <w:noWrap/>
            <w:vAlign w:val="bottom"/>
            <w:hideMark/>
          </w:tcPr>
          <w:p w14:paraId="07EC63D0" w14:textId="77777777" w:rsidR="00223AD7" w:rsidRPr="00F82B99" w:rsidRDefault="00223AD7" w:rsidP="00147728">
            <w:pPr>
              <w:spacing w:before="0" w:after="0"/>
              <w:jc w:val="right"/>
              <w:rPr>
                <w:strike/>
              </w:rPr>
            </w:pPr>
            <w:r w:rsidRPr="00F82B99">
              <w:rPr>
                <w:strike/>
              </w:rPr>
              <w:t>$119,519.21</w:t>
            </w:r>
          </w:p>
        </w:tc>
      </w:tr>
      <w:tr w:rsidR="00223AD7" w:rsidRPr="00F82B99" w14:paraId="232A8ED5"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1628420F" w14:textId="77777777" w:rsidR="00223AD7" w:rsidRPr="00F82B99" w:rsidRDefault="00223AD7" w:rsidP="00147728">
            <w:pPr>
              <w:spacing w:before="0" w:after="0"/>
              <w:jc w:val="center"/>
              <w:rPr>
                <w:strike/>
              </w:rPr>
            </w:pPr>
            <w:r w:rsidRPr="00F82B99">
              <w:rPr>
                <w:strike/>
              </w:rPr>
              <w:t>F</w:t>
            </w:r>
          </w:p>
        </w:tc>
        <w:tc>
          <w:tcPr>
            <w:tcW w:w="2318" w:type="dxa"/>
            <w:tcBorders>
              <w:top w:val="nil"/>
              <w:left w:val="nil"/>
              <w:bottom w:val="single" w:sz="4" w:space="0" w:color="auto"/>
              <w:right w:val="single" w:sz="4" w:space="0" w:color="auto"/>
            </w:tcBorders>
            <w:noWrap/>
            <w:vAlign w:val="bottom"/>
            <w:hideMark/>
          </w:tcPr>
          <w:p w14:paraId="217B0295" w14:textId="77777777" w:rsidR="00223AD7" w:rsidRPr="00F82B99" w:rsidRDefault="00223AD7" w:rsidP="00147728">
            <w:pPr>
              <w:spacing w:before="0" w:after="0"/>
              <w:jc w:val="right"/>
              <w:rPr>
                <w:strike/>
              </w:rPr>
            </w:pPr>
            <w:r w:rsidRPr="00F82B99">
              <w:rPr>
                <w:strike/>
              </w:rPr>
              <w:t>$1,369,588.94</w:t>
            </w:r>
          </w:p>
        </w:tc>
        <w:tc>
          <w:tcPr>
            <w:tcW w:w="2070" w:type="dxa"/>
            <w:tcBorders>
              <w:top w:val="nil"/>
              <w:left w:val="nil"/>
              <w:bottom w:val="single" w:sz="4" w:space="0" w:color="auto"/>
              <w:right w:val="single" w:sz="4" w:space="0" w:color="auto"/>
            </w:tcBorders>
            <w:noWrap/>
            <w:vAlign w:val="bottom"/>
            <w:hideMark/>
          </w:tcPr>
          <w:p w14:paraId="071ECC66" w14:textId="77777777" w:rsidR="00223AD7" w:rsidRPr="00F82B99" w:rsidRDefault="00223AD7" w:rsidP="00147728">
            <w:pPr>
              <w:spacing w:before="0" w:after="0"/>
              <w:jc w:val="right"/>
              <w:rPr>
                <w:strike/>
              </w:rPr>
            </w:pPr>
            <w:r w:rsidRPr="00F82B99">
              <w:rPr>
                <w:strike/>
              </w:rPr>
              <w:t>$1,027,191.71</w:t>
            </w:r>
          </w:p>
        </w:tc>
        <w:tc>
          <w:tcPr>
            <w:tcW w:w="2272" w:type="dxa"/>
            <w:tcBorders>
              <w:top w:val="nil"/>
              <w:left w:val="nil"/>
              <w:bottom w:val="single" w:sz="4" w:space="0" w:color="auto"/>
              <w:right w:val="single" w:sz="4" w:space="0" w:color="auto"/>
            </w:tcBorders>
            <w:noWrap/>
            <w:vAlign w:val="bottom"/>
            <w:hideMark/>
          </w:tcPr>
          <w:p w14:paraId="4394165C" w14:textId="77777777" w:rsidR="00223AD7" w:rsidRPr="00F82B99" w:rsidRDefault="00223AD7" w:rsidP="00147728">
            <w:pPr>
              <w:spacing w:before="0" w:after="0"/>
              <w:jc w:val="right"/>
              <w:rPr>
                <w:strike/>
              </w:rPr>
            </w:pPr>
            <w:r w:rsidRPr="00F82B99">
              <w:rPr>
                <w:strike/>
              </w:rPr>
              <w:t>$342,397.24</w:t>
            </w:r>
          </w:p>
        </w:tc>
      </w:tr>
      <w:tr w:rsidR="00223AD7" w:rsidRPr="00F82B99" w14:paraId="4686290C"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32B638D4" w14:textId="77777777" w:rsidR="00223AD7" w:rsidRPr="00F82B99" w:rsidRDefault="00223AD7" w:rsidP="00147728">
            <w:pPr>
              <w:spacing w:before="0" w:after="0"/>
              <w:jc w:val="center"/>
              <w:rPr>
                <w:strike/>
              </w:rPr>
            </w:pPr>
            <w:r w:rsidRPr="00F82B99">
              <w:rPr>
                <w:strike/>
              </w:rPr>
              <w:t>G</w:t>
            </w:r>
          </w:p>
        </w:tc>
        <w:tc>
          <w:tcPr>
            <w:tcW w:w="2318" w:type="dxa"/>
            <w:tcBorders>
              <w:top w:val="nil"/>
              <w:left w:val="nil"/>
              <w:bottom w:val="single" w:sz="4" w:space="0" w:color="auto"/>
              <w:right w:val="single" w:sz="4" w:space="0" w:color="auto"/>
            </w:tcBorders>
            <w:noWrap/>
            <w:vAlign w:val="bottom"/>
            <w:hideMark/>
          </w:tcPr>
          <w:p w14:paraId="13AEE061" w14:textId="77777777" w:rsidR="00223AD7" w:rsidRPr="00F82B99" w:rsidRDefault="00223AD7" w:rsidP="00147728">
            <w:pPr>
              <w:spacing w:before="0" w:after="0"/>
              <w:jc w:val="right"/>
              <w:rPr>
                <w:strike/>
              </w:rPr>
            </w:pPr>
            <w:r w:rsidRPr="00F82B99">
              <w:rPr>
                <w:strike/>
              </w:rPr>
              <w:t>$2,244,514.97</w:t>
            </w:r>
          </w:p>
        </w:tc>
        <w:tc>
          <w:tcPr>
            <w:tcW w:w="2070" w:type="dxa"/>
            <w:tcBorders>
              <w:top w:val="nil"/>
              <w:left w:val="nil"/>
              <w:bottom w:val="single" w:sz="4" w:space="0" w:color="auto"/>
              <w:right w:val="single" w:sz="4" w:space="0" w:color="auto"/>
            </w:tcBorders>
            <w:noWrap/>
            <w:vAlign w:val="bottom"/>
            <w:hideMark/>
          </w:tcPr>
          <w:p w14:paraId="36E2A807" w14:textId="77777777" w:rsidR="00223AD7" w:rsidRPr="00F82B99" w:rsidRDefault="00223AD7" w:rsidP="00147728">
            <w:pPr>
              <w:spacing w:before="0" w:after="0"/>
              <w:jc w:val="right"/>
              <w:rPr>
                <w:strike/>
              </w:rPr>
            </w:pPr>
            <w:r w:rsidRPr="00F82B99">
              <w:rPr>
                <w:strike/>
              </w:rPr>
              <w:t>$1,683,386.23</w:t>
            </w:r>
          </w:p>
        </w:tc>
        <w:tc>
          <w:tcPr>
            <w:tcW w:w="2272" w:type="dxa"/>
            <w:tcBorders>
              <w:top w:val="nil"/>
              <w:left w:val="nil"/>
              <w:bottom w:val="single" w:sz="4" w:space="0" w:color="auto"/>
              <w:right w:val="single" w:sz="4" w:space="0" w:color="auto"/>
            </w:tcBorders>
            <w:noWrap/>
            <w:vAlign w:val="bottom"/>
            <w:hideMark/>
          </w:tcPr>
          <w:p w14:paraId="3054F6A0" w14:textId="77777777" w:rsidR="00223AD7" w:rsidRPr="00F82B99" w:rsidRDefault="00223AD7" w:rsidP="00147728">
            <w:pPr>
              <w:spacing w:before="0" w:after="0"/>
              <w:jc w:val="right"/>
              <w:rPr>
                <w:strike/>
              </w:rPr>
            </w:pPr>
            <w:r w:rsidRPr="00F82B99">
              <w:rPr>
                <w:strike/>
              </w:rPr>
              <w:t>$561,128.74</w:t>
            </w:r>
          </w:p>
        </w:tc>
      </w:tr>
      <w:tr w:rsidR="00223AD7" w:rsidRPr="00F82B99" w14:paraId="39A280CF"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23E191CB" w14:textId="77777777" w:rsidR="00223AD7" w:rsidRPr="00F82B99" w:rsidRDefault="00223AD7" w:rsidP="00147728">
            <w:pPr>
              <w:spacing w:before="0" w:after="0"/>
              <w:jc w:val="center"/>
              <w:rPr>
                <w:strike/>
              </w:rPr>
            </w:pPr>
            <w:r w:rsidRPr="00F82B99">
              <w:rPr>
                <w:strike/>
              </w:rPr>
              <w:t>Z</w:t>
            </w:r>
          </w:p>
        </w:tc>
        <w:tc>
          <w:tcPr>
            <w:tcW w:w="2318" w:type="dxa"/>
            <w:tcBorders>
              <w:top w:val="nil"/>
              <w:left w:val="nil"/>
              <w:bottom w:val="single" w:sz="4" w:space="0" w:color="auto"/>
              <w:right w:val="single" w:sz="4" w:space="0" w:color="auto"/>
            </w:tcBorders>
            <w:noWrap/>
            <w:vAlign w:val="bottom"/>
            <w:hideMark/>
          </w:tcPr>
          <w:p w14:paraId="1FA2E9D2" w14:textId="77777777" w:rsidR="00223AD7" w:rsidRPr="00F82B99" w:rsidRDefault="00223AD7" w:rsidP="00147728">
            <w:pPr>
              <w:spacing w:before="0" w:after="0"/>
              <w:jc w:val="right"/>
              <w:rPr>
                <w:strike/>
              </w:rPr>
            </w:pPr>
            <w:r w:rsidRPr="00F82B99">
              <w:rPr>
                <w:strike/>
              </w:rPr>
              <w:t>$115,538.14</w:t>
            </w:r>
          </w:p>
        </w:tc>
        <w:tc>
          <w:tcPr>
            <w:tcW w:w="2070" w:type="dxa"/>
            <w:tcBorders>
              <w:top w:val="nil"/>
              <w:left w:val="nil"/>
              <w:bottom w:val="single" w:sz="4" w:space="0" w:color="auto"/>
              <w:right w:val="single" w:sz="4" w:space="0" w:color="auto"/>
            </w:tcBorders>
            <w:noWrap/>
            <w:vAlign w:val="bottom"/>
            <w:hideMark/>
          </w:tcPr>
          <w:p w14:paraId="47F0E54C" w14:textId="77777777" w:rsidR="00223AD7" w:rsidRPr="00F82B99" w:rsidRDefault="00223AD7" w:rsidP="00147728">
            <w:pPr>
              <w:spacing w:before="0" w:after="0"/>
              <w:jc w:val="right"/>
              <w:rPr>
                <w:strike/>
              </w:rPr>
            </w:pPr>
            <w:r w:rsidRPr="00F82B99">
              <w:rPr>
                <w:strike/>
              </w:rPr>
              <w:t>$115,538.14</w:t>
            </w:r>
          </w:p>
        </w:tc>
        <w:tc>
          <w:tcPr>
            <w:tcW w:w="2272" w:type="dxa"/>
            <w:tcBorders>
              <w:top w:val="nil"/>
              <w:left w:val="nil"/>
              <w:bottom w:val="single" w:sz="4" w:space="0" w:color="auto"/>
              <w:right w:val="single" w:sz="4" w:space="0" w:color="auto"/>
            </w:tcBorders>
            <w:noWrap/>
            <w:vAlign w:val="bottom"/>
            <w:hideMark/>
          </w:tcPr>
          <w:p w14:paraId="7F995D70" w14:textId="77777777" w:rsidR="00223AD7" w:rsidRPr="00F82B99" w:rsidRDefault="00223AD7" w:rsidP="00147728">
            <w:pPr>
              <w:spacing w:before="0" w:after="0"/>
              <w:jc w:val="right"/>
              <w:rPr>
                <w:strike/>
              </w:rPr>
            </w:pPr>
            <w:r w:rsidRPr="00F82B99">
              <w:rPr>
                <w:strike/>
              </w:rPr>
              <w:t>$0.00</w:t>
            </w:r>
          </w:p>
        </w:tc>
      </w:tr>
      <w:tr w:rsidR="00223AD7" w:rsidRPr="00F82B99" w14:paraId="3485B5C9" w14:textId="77777777" w:rsidTr="00147728">
        <w:trPr>
          <w:trHeight w:val="288"/>
          <w:jc w:val="center"/>
        </w:trPr>
        <w:tc>
          <w:tcPr>
            <w:tcW w:w="1647" w:type="dxa"/>
            <w:tcBorders>
              <w:top w:val="nil"/>
              <w:left w:val="single" w:sz="4" w:space="0" w:color="auto"/>
              <w:bottom w:val="single" w:sz="4" w:space="0" w:color="auto"/>
              <w:right w:val="single" w:sz="4" w:space="0" w:color="auto"/>
            </w:tcBorders>
            <w:noWrap/>
            <w:vAlign w:val="center"/>
            <w:hideMark/>
          </w:tcPr>
          <w:p w14:paraId="2A344710" w14:textId="77777777" w:rsidR="00223AD7" w:rsidRPr="00F82B99" w:rsidRDefault="00223AD7" w:rsidP="00147728">
            <w:pPr>
              <w:spacing w:before="0" w:after="0"/>
              <w:jc w:val="center"/>
              <w:rPr>
                <w:strike/>
              </w:rPr>
            </w:pPr>
            <w:r w:rsidRPr="00F82B99">
              <w:rPr>
                <w:strike/>
              </w:rPr>
              <w:t>Total</w:t>
            </w:r>
          </w:p>
        </w:tc>
        <w:tc>
          <w:tcPr>
            <w:tcW w:w="2318" w:type="dxa"/>
            <w:tcBorders>
              <w:top w:val="nil"/>
              <w:left w:val="nil"/>
              <w:bottom w:val="single" w:sz="4" w:space="0" w:color="auto"/>
              <w:right w:val="single" w:sz="4" w:space="0" w:color="auto"/>
            </w:tcBorders>
            <w:noWrap/>
            <w:vAlign w:val="bottom"/>
            <w:hideMark/>
          </w:tcPr>
          <w:p w14:paraId="3296FDB1" w14:textId="77777777" w:rsidR="00223AD7" w:rsidRPr="00F82B99" w:rsidRDefault="00223AD7" w:rsidP="00147728">
            <w:pPr>
              <w:spacing w:before="0" w:after="0"/>
              <w:jc w:val="right"/>
              <w:rPr>
                <w:strike/>
              </w:rPr>
            </w:pPr>
            <w:r w:rsidRPr="00F82B99">
              <w:rPr>
                <w:strike/>
              </w:rPr>
              <w:t>$22,919,411.65</w:t>
            </w:r>
          </w:p>
        </w:tc>
        <w:tc>
          <w:tcPr>
            <w:tcW w:w="2070" w:type="dxa"/>
            <w:tcBorders>
              <w:top w:val="nil"/>
              <w:left w:val="nil"/>
              <w:bottom w:val="single" w:sz="4" w:space="0" w:color="auto"/>
              <w:right w:val="single" w:sz="4" w:space="0" w:color="auto"/>
            </w:tcBorders>
            <w:noWrap/>
            <w:vAlign w:val="bottom"/>
            <w:hideMark/>
          </w:tcPr>
          <w:p w14:paraId="658F30B6" w14:textId="77777777" w:rsidR="00223AD7" w:rsidRPr="00F82B99" w:rsidRDefault="00223AD7" w:rsidP="00147728">
            <w:pPr>
              <w:spacing w:before="0" w:after="0"/>
              <w:jc w:val="right"/>
              <w:rPr>
                <w:strike/>
              </w:rPr>
            </w:pPr>
            <w:r w:rsidRPr="00F82B99">
              <w:rPr>
                <w:strike/>
              </w:rPr>
              <w:t>$17,232,701.92</w:t>
            </w:r>
          </w:p>
        </w:tc>
        <w:tc>
          <w:tcPr>
            <w:tcW w:w="2272" w:type="dxa"/>
            <w:tcBorders>
              <w:top w:val="nil"/>
              <w:left w:val="nil"/>
              <w:bottom w:val="single" w:sz="4" w:space="0" w:color="auto"/>
              <w:right w:val="single" w:sz="4" w:space="0" w:color="auto"/>
            </w:tcBorders>
            <w:noWrap/>
            <w:vAlign w:val="bottom"/>
            <w:hideMark/>
          </w:tcPr>
          <w:p w14:paraId="414CA5E9" w14:textId="77777777" w:rsidR="00223AD7" w:rsidRPr="00F82B99" w:rsidRDefault="00223AD7" w:rsidP="00147728">
            <w:pPr>
              <w:spacing w:before="0" w:after="0"/>
              <w:jc w:val="right"/>
              <w:rPr>
                <w:strike/>
              </w:rPr>
            </w:pPr>
            <w:r w:rsidRPr="00F82B99">
              <w:rPr>
                <w:strike/>
              </w:rPr>
              <w:t>$5,686,709.73</w:t>
            </w:r>
          </w:p>
        </w:tc>
      </w:tr>
    </w:tbl>
    <w:p w14:paraId="089BA735" w14:textId="77777777" w:rsidR="00223AD7" w:rsidRPr="00F82B99" w:rsidRDefault="00223AD7" w:rsidP="00223AD7">
      <w:pPr>
        <w:pStyle w:val="FigureCaption"/>
        <w:rPr>
          <w:strike/>
        </w:rPr>
      </w:pPr>
      <w:r w:rsidRPr="00F82B99">
        <w:rPr>
          <w:rFonts w:asciiTheme="minorHAnsi" w:hAnsiTheme="minorHAnsi" w:cstheme="minorHAnsi"/>
          <w:strike/>
          <w:sz w:val="22"/>
          <w:szCs w:val="22"/>
        </w:rPr>
        <w:t>Source: U.S. Federal Emergency Management Agency (FEMA) Public Assistance Data; December 2020.</w:t>
      </w:r>
    </w:p>
    <w:p w14:paraId="2AC6D1E6" w14:textId="77777777" w:rsidR="00F82B99" w:rsidRDefault="00F82B99" w:rsidP="00F82B99">
      <w:r w:rsidRPr="00A76915">
        <w:rPr>
          <w:highlight w:val="yellow"/>
        </w:rPr>
        <w:t>The FEMA PA projects will assist with addressing the unmet housing need by supporting the development of infrastructure to support the rebuilding of impacted communities. The state is proposing to use CDBG-DR funding to assist with the estimated local share or other identified needs for infrastructure projects to support its recovery from DR-4441. While the state considers all FEMA PA categories as needed for rebuilding from DR-4441, Categories C through G alone total $8,927,179 of unmet need.</w:t>
      </w:r>
    </w:p>
    <w:p w14:paraId="566A3ECB" w14:textId="3D32D10A" w:rsidR="00223AD7" w:rsidRPr="008A48BF" w:rsidRDefault="00223AD7" w:rsidP="00223AD7">
      <w:r w:rsidRPr="008A48BF">
        <w:t>The summary table</w:t>
      </w:r>
      <w:r w:rsidR="00F82B99">
        <w:t xml:space="preserve"> </w:t>
      </w:r>
      <w:r w:rsidR="00F82B99" w:rsidRPr="00F82B99">
        <w:rPr>
          <w:highlight w:val="yellow"/>
        </w:rPr>
        <w:t>below</w:t>
      </w:r>
      <w:r w:rsidRPr="008A48BF">
        <w:t xml:space="preserve"> includes damage (total project amount</w:t>
      </w:r>
      <w:r w:rsidR="008216C3" w:rsidRPr="008A48BF">
        <w:t xml:space="preserve"> from above</w:t>
      </w:r>
      <w:r w:rsidRPr="008A48BF">
        <w:t xml:space="preserve">), anticipated funding (federal share), and total unmet needs using the FEMA data above. This includes data for all counties impacted by DR-4441. </w:t>
      </w:r>
    </w:p>
    <w:p w14:paraId="0F077478" w14:textId="77777777" w:rsidR="005D5DDB" w:rsidRDefault="005D5DDB" w:rsidP="00223AD7">
      <w:pPr>
        <w:pStyle w:val="FigureCaption"/>
      </w:pPr>
    </w:p>
    <w:p w14:paraId="44F7E7D5" w14:textId="415F842E" w:rsidR="00223AD7" w:rsidRPr="008A48BF" w:rsidRDefault="00223AD7" w:rsidP="00223AD7">
      <w:pPr>
        <w:pStyle w:val="FigureCaption"/>
      </w:pPr>
      <w:r w:rsidRPr="008A48BF">
        <w:t>Table 5</w:t>
      </w:r>
      <w:r w:rsidR="005D5DDB">
        <w:t>2</w:t>
      </w:r>
      <w:r w:rsidRPr="008A48BF">
        <w:t xml:space="preserve">: </w:t>
      </w:r>
      <w:r w:rsidR="00F82B99" w:rsidRPr="00F82B99">
        <w:rPr>
          <w:highlight w:val="yellow"/>
        </w:rPr>
        <w:t>Updated</w:t>
      </w:r>
      <w:r w:rsidR="00F82B99">
        <w:t xml:space="preserve"> </w:t>
      </w:r>
      <w:r w:rsidRPr="008A48BF">
        <w:t>Total Infrastructure Unmet Needs</w:t>
      </w:r>
      <w:r w:rsidR="005D5DDB">
        <w:t xml:space="preserve"> in Impacted Counties</w:t>
      </w:r>
      <w:r w:rsidR="00F82B99">
        <w:rPr>
          <w:rStyle w:val="FootnoteReference"/>
        </w:rPr>
        <w:footnoteReference w:id="48"/>
      </w:r>
    </w:p>
    <w:tbl>
      <w:tblPr>
        <w:tblW w:w="9105" w:type="dxa"/>
        <w:jc w:val="center"/>
        <w:tblLook w:val="04A0" w:firstRow="1" w:lastRow="0" w:firstColumn="1" w:lastColumn="0" w:noHBand="0" w:noVBand="1"/>
      </w:tblPr>
      <w:tblGrid>
        <w:gridCol w:w="2680"/>
        <w:gridCol w:w="1872"/>
        <w:gridCol w:w="2276"/>
        <w:gridCol w:w="2277"/>
      </w:tblGrid>
      <w:tr w:rsidR="00223AD7" w:rsidRPr="008A48BF" w14:paraId="215EF289" w14:textId="77777777" w:rsidTr="00147728">
        <w:trPr>
          <w:trHeight w:hRule="exact" w:val="632"/>
          <w:jc w:val="center"/>
        </w:trPr>
        <w:tc>
          <w:tcPr>
            <w:tcW w:w="2680" w:type="dxa"/>
            <w:tcBorders>
              <w:top w:val="single" w:sz="4" w:space="0" w:color="auto"/>
              <w:left w:val="single" w:sz="4" w:space="0" w:color="auto"/>
              <w:bottom w:val="single" w:sz="4" w:space="0" w:color="auto"/>
              <w:right w:val="single" w:sz="4" w:space="0" w:color="auto"/>
            </w:tcBorders>
            <w:vAlign w:val="center"/>
            <w:hideMark/>
          </w:tcPr>
          <w:p w14:paraId="7585BA68" w14:textId="77777777" w:rsidR="00223AD7" w:rsidRPr="00F82B99" w:rsidRDefault="00223AD7" w:rsidP="00147728">
            <w:pPr>
              <w:spacing w:before="0" w:after="0"/>
              <w:jc w:val="center"/>
              <w:rPr>
                <w:b/>
                <w:strike/>
              </w:rPr>
            </w:pPr>
            <w:r w:rsidRPr="00F82B99">
              <w:rPr>
                <w:b/>
                <w:strike/>
              </w:rPr>
              <w:t>Funding Source</w:t>
            </w:r>
          </w:p>
        </w:tc>
        <w:tc>
          <w:tcPr>
            <w:tcW w:w="1872" w:type="dxa"/>
            <w:tcBorders>
              <w:top w:val="single" w:sz="4" w:space="0" w:color="auto"/>
              <w:left w:val="nil"/>
              <w:bottom w:val="single" w:sz="4" w:space="0" w:color="auto"/>
              <w:right w:val="single" w:sz="4" w:space="0" w:color="auto"/>
            </w:tcBorders>
            <w:vAlign w:val="center"/>
            <w:hideMark/>
          </w:tcPr>
          <w:p w14:paraId="264D146E" w14:textId="77777777" w:rsidR="00223AD7" w:rsidRPr="00F82B99" w:rsidRDefault="00223AD7" w:rsidP="00147728">
            <w:pPr>
              <w:spacing w:before="0" w:after="0"/>
              <w:jc w:val="center"/>
              <w:rPr>
                <w:b/>
                <w:strike/>
              </w:rPr>
            </w:pPr>
            <w:r w:rsidRPr="00F82B99">
              <w:rPr>
                <w:b/>
                <w:strike/>
              </w:rPr>
              <w:t>Damage</w:t>
            </w:r>
          </w:p>
        </w:tc>
        <w:tc>
          <w:tcPr>
            <w:tcW w:w="2276" w:type="dxa"/>
            <w:tcBorders>
              <w:top w:val="single" w:sz="4" w:space="0" w:color="auto"/>
              <w:left w:val="nil"/>
              <w:bottom w:val="single" w:sz="4" w:space="0" w:color="auto"/>
              <w:right w:val="single" w:sz="4" w:space="0" w:color="auto"/>
            </w:tcBorders>
            <w:vAlign w:val="center"/>
            <w:hideMark/>
          </w:tcPr>
          <w:p w14:paraId="7615821F" w14:textId="77777777" w:rsidR="00223AD7" w:rsidRPr="00F82B99" w:rsidRDefault="00223AD7" w:rsidP="00147728">
            <w:pPr>
              <w:spacing w:before="0" w:after="0"/>
              <w:jc w:val="center"/>
              <w:rPr>
                <w:b/>
                <w:strike/>
              </w:rPr>
            </w:pPr>
            <w:r w:rsidRPr="00F82B99">
              <w:rPr>
                <w:b/>
                <w:strike/>
              </w:rPr>
              <w:t>Anticipated Funding</w:t>
            </w:r>
          </w:p>
        </w:tc>
        <w:tc>
          <w:tcPr>
            <w:tcW w:w="2277" w:type="dxa"/>
            <w:tcBorders>
              <w:top w:val="single" w:sz="4" w:space="0" w:color="auto"/>
              <w:left w:val="nil"/>
              <w:bottom w:val="single" w:sz="4" w:space="0" w:color="auto"/>
              <w:right w:val="single" w:sz="4" w:space="0" w:color="auto"/>
            </w:tcBorders>
            <w:vAlign w:val="center"/>
            <w:hideMark/>
          </w:tcPr>
          <w:p w14:paraId="322DC803" w14:textId="77777777" w:rsidR="00223AD7" w:rsidRPr="00F82B99" w:rsidRDefault="00223AD7" w:rsidP="00147728">
            <w:pPr>
              <w:spacing w:before="0" w:after="0"/>
              <w:jc w:val="center"/>
              <w:rPr>
                <w:b/>
                <w:strike/>
              </w:rPr>
            </w:pPr>
            <w:r w:rsidRPr="00F82B99">
              <w:rPr>
                <w:b/>
                <w:strike/>
              </w:rPr>
              <w:t>Total Unmet Need</w:t>
            </w:r>
          </w:p>
        </w:tc>
      </w:tr>
      <w:tr w:rsidR="00223AD7" w:rsidRPr="008A48BF" w14:paraId="591F2055" w14:textId="77777777" w:rsidTr="00147728">
        <w:trPr>
          <w:trHeight w:hRule="exact" w:val="286"/>
          <w:jc w:val="center"/>
        </w:trPr>
        <w:tc>
          <w:tcPr>
            <w:tcW w:w="2680" w:type="dxa"/>
            <w:tcBorders>
              <w:top w:val="nil"/>
              <w:left w:val="single" w:sz="4" w:space="0" w:color="auto"/>
              <w:bottom w:val="single" w:sz="4" w:space="0" w:color="auto"/>
              <w:right w:val="single" w:sz="4" w:space="0" w:color="auto"/>
            </w:tcBorders>
            <w:vAlign w:val="center"/>
            <w:hideMark/>
          </w:tcPr>
          <w:p w14:paraId="528B2445" w14:textId="77777777" w:rsidR="00223AD7" w:rsidRPr="00F82B99" w:rsidRDefault="00223AD7" w:rsidP="00147728">
            <w:pPr>
              <w:spacing w:before="0" w:after="0"/>
              <w:rPr>
                <w:strike/>
              </w:rPr>
            </w:pPr>
            <w:bookmarkStart w:id="1594" w:name="_Hlk69805560"/>
            <w:r w:rsidRPr="00F82B99">
              <w:rPr>
                <w:strike/>
              </w:rPr>
              <w:lastRenderedPageBreak/>
              <w:t>FEMA Public Assistance</w:t>
            </w:r>
            <w:r w:rsidRPr="00F82B99">
              <w:rPr>
                <w:rStyle w:val="FootnoteReference"/>
                <w:strike/>
              </w:rPr>
              <w:footnoteReference w:id="49"/>
            </w:r>
          </w:p>
        </w:tc>
        <w:tc>
          <w:tcPr>
            <w:tcW w:w="1872" w:type="dxa"/>
            <w:tcBorders>
              <w:top w:val="nil"/>
              <w:left w:val="nil"/>
              <w:bottom w:val="single" w:sz="4" w:space="0" w:color="auto"/>
              <w:right w:val="single" w:sz="4" w:space="0" w:color="auto"/>
            </w:tcBorders>
            <w:vAlign w:val="bottom"/>
            <w:hideMark/>
          </w:tcPr>
          <w:p w14:paraId="3EFB553D" w14:textId="77777777" w:rsidR="00223AD7" w:rsidRPr="00F82B99" w:rsidRDefault="00223AD7" w:rsidP="00147728">
            <w:pPr>
              <w:spacing w:before="0" w:after="0"/>
              <w:jc w:val="right"/>
              <w:rPr>
                <w:strike/>
              </w:rPr>
            </w:pPr>
            <w:r w:rsidRPr="00F82B99">
              <w:rPr>
                <w:strike/>
              </w:rPr>
              <w:t>$22,919,412</w:t>
            </w:r>
          </w:p>
        </w:tc>
        <w:tc>
          <w:tcPr>
            <w:tcW w:w="2276" w:type="dxa"/>
            <w:tcBorders>
              <w:top w:val="nil"/>
              <w:left w:val="nil"/>
              <w:bottom w:val="single" w:sz="4" w:space="0" w:color="auto"/>
              <w:right w:val="single" w:sz="4" w:space="0" w:color="auto"/>
            </w:tcBorders>
            <w:vAlign w:val="bottom"/>
            <w:hideMark/>
          </w:tcPr>
          <w:p w14:paraId="4B01EDC2" w14:textId="77777777" w:rsidR="00223AD7" w:rsidRPr="00F82B99" w:rsidRDefault="00223AD7" w:rsidP="00147728">
            <w:pPr>
              <w:spacing w:before="0" w:after="0"/>
              <w:jc w:val="right"/>
              <w:rPr>
                <w:strike/>
              </w:rPr>
            </w:pPr>
            <w:r w:rsidRPr="00F82B99">
              <w:rPr>
                <w:strike/>
              </w:rPr>
              <w:t>$17,232,702</w:t>
            </w:r>
          </w:p>
        </w:tc>
        <w:tc>
          <w:tcPr>
            <w:tcW w:w="2277" w:type="dxa"/>
            <w:tcBorders>
              <w:top w:val="nil"/>
              <w:left w:val="nil"/>
              <w:bottom w:val="single" w:sz="4" w:space="0" w:color="auto"/>
              <w:right w:val="single" w:sz="4" w:space="0" w:color="auto"/>
            </w:tcBorders>
            <w:vAlign w:val="bottom"/>
            <w:hideMark/>
          </w:tcPr>
          <w:p w14:paraId="240B1B32" w14:textId="77777777" w:rsidR="00223AD7" w:rsidRPr="00F82B99" w:rsidRDefault="00223AD7" w:rsidP="00147728">
            <w:pPr>
              <w:spacing w:before="0" w:after="0"/>
              <w:jc w:val="right"/>
              <w:rPr>
                <w:strike/>
              </w:rPr>
            </w:pPr>
            <w:r w:rsidRPr="00F82B99">
              <w:rPr>
                <w:strike/>
              </w:rPr>
              <w:t>$5,686,710</w:t>
            </w:r>
          </w:p>
        </w:tc>
      </w:tr>
      <w:bookmarkEnd w:id="1594"/>
      <w:tr w:rsidR="008216C3" w:rsidRPr="008A48BF" w14:paraId="3B98FB33" w14:textId="77777777" w:rsidTr="00147728">
        <w:trPr>
          <w:trHeight w:hRule="exact" w:val="316"/>
          <w:jc w:val="center"/>
        </w:trPr>
        <w:tc>
          <w:tcPr>
            <w:tcW w:w="2680" w:type="dxa"/>
            <w:tcBorders>
              <w:top w:val="nil"/>
              <w:left w:val="single" w:sz="4" w:space="0" w:color="auto"/>
              <w:bottom w:val="single" w:sz="4" w:space="0" w:color="auto"/>
              <w:right w:val="single" w:sz="4" w:space="0" w:color="auto"/>
            </w:tcBorders>
            <w:vAlign w:val="center"/>
            <w:hideMark/>
          </w:tcPr>
          <w:p w14:paraId="7390D33A" w14:textId="77777777" w:rsidR="008216C3" w:rsidRPr="00F82B99" w:rsidRDefault="008216C3" w:rsidP="008216C3">
            <w:pPr>
              <w:spacing w:before="0" w:after="0"/>
              <w:rPr>
                <w:strike/>
              </w:rPr>
            </w:pPr>
            <w:r w:rsidRPr="00F82B99">
              <w:rPr>
                <w:strike/>
              </w:rPr>
              <w:t xml:space="preserve">Total Infrastructure </w:t>
            </w:r>
          </w:p>
        </w:tc>
        <w:tc>
          <w:tcPr>
            <w:tcW w:w="1872" w:type="dxa"/>
            <w:tcBorders>
              <w:top w:val="nil"/>
              <w:left w:val="nil"/>
              <w:bottom w:val="single" w:sz="4" w:space="0" w:color="auto"/>
              <w:right w:val="single" w:sz="4" w:space="0" w:color="auto"/>
            </w:tcBorders>
            <w:vAlign w:val="bottom"/>
            <w:hideMark/>
          </w:tcPr>
          <w:p w14:paraId="16045F18" w14:textId="24DC58B1" w:rsidR="008216C3" w:rsidRPr="00F82B99" w:rsidRDefault="008216C3" w:rsidP="008216C3">
            <w:pPr>
              <w:spacing w:before="0" w:after="0"/>
              <w:jc w:val="right"/>
              <w:rPr>
                <w:b/>
                <w:bCs/>
                <w:strike/>
              </w:rPr>
            </w:pPr>
            <w:r w:rsidRPr="00F82B99">
              <w:rPr>
                <w:b/>
                <w:bCs/>
                <w:strike/>
              </w:rPr>
              <w:t>$22,919,412</w:t>
            </w:r>
          </w:p>
        </w:tc>
        <w:tc>
          <w:tcPr>
            <w:tcW w:w="2276" w:type="dxa"/>
            <w:tcBorders>
              <w:top w:val="nil"/>
              <w:left w:val="nil"/>
              <w:bottom w:val="single" w:sz="4" w:space="0" w:color="auto"/>
              <w:right w:val="single" w:sz="4" w:space="0" w:color="auto"/>
            </w:tcBorders>
            <w:vAlign w:val="bottom"/>
            <w:hideMark/>
          </w:tcPr>
          <w:p w14:paraId="40C0DB7C" w14:textId="13BF0F9A" w:rsidR="008216C3" w:rsidRPr="00F82B99" w:rsidRDefault="008216C3" w:rsidP="008216C3">
            <w:pPr>
              <w:spacing w:before="0" w:after="0"/>
              <w:jc w:val="right"/>
              <w:rPr>
                <w:b/>
                <w:bCs/>
                <w:strike/>
              </w:rPr>
            </w:pPr>
            <w:r w:rsidRPr="00F82B99">
              <w:rPr>
                <w:b/>
                <w:bCs/>
                <w:strike/>
              </w:rPr>
              <w:t>$17,232,702</w:t>
            </w:r>
          </w:p>
        </w:tc>
        <w:tc>
          <w:tcPr>
            <w:tcW w:w="2277" w:type="dxa"/>
            <w:tcBorders>
              <w:top w:val="nil"/>
              <w:left w:val="nil"/>
              <w:bottom w:val="single" w:sz="4" w:space="0" w:color="auto"/>
              <w:right w:val="single" w:sz="4" w:space="0" w:color="auto"/>
            </w:tcBorders>
            <w:vAlign w:val="bottom"/>
            <w:hideMark/>
          </w:tcPr>
          <w:p w14:paraId="41B0EDA0" w14:textId="084E80CE" w:rsidR="008216C3" w:rsidRPr="00F82B99" w:rsidRDefault="008216C3" w:rsidP="008216C3">
            <w:pPr>
              <w:spacing w:before="0" w:after="0"/>
              <w:jc w:val="right"/>
              <w:rPr>
                <w:b/>
                <w:bCs/>
                <w:strike/>
              </w:rPr>
            </w:pPr>
            <w:r w:rsidRPr="00F82B99">
              <w:rPr>
                <w:b/>
                <w:bCs/>
                <w:strike/>
              </w:rPr>
              <w:t>$5,686,710</w:t>
            </w:r>
          </w:p>
        </w:tc>
      </w:tr>
    </w:tbl>
    <w:p w14:paraId="77E58339" w14:textId="77777777" w:rsidR="00F82B99" w:rsidRDefault="00F82B99" w:rsidP="00223AD7">
      <w:pPr>
        <w:rPr>
          <w:rFonts w:asciiTheme="minorHAnsi" w:hAnsiTheme="minorHAnsi" w:cstheme="minorHAnsi"/>
          <w:b/>
          <w:bCs/>
        </w:rPr>
      </w:pPr>
    </w:p>
    <w:tbl>
      <w:tblPr>
        <w:tblW w:w="9105" w:type="dxa"/>
        <w:jc w:val="center"/>
        <w:tblLook w:val="04A0" w:firstRow="1" w:lastRow="0" w:firstColumn="1" w:lastColumn="0" w:noHBand="0" w:noVBand="1"/>
      </w:tblPr>
      <w:tblGrid>
        <w:gridCol w:w="2680"/>
        <w:gridCol w:w="1872"/>
        <w:gridCol w:w="2276"/>
        <w:gridCol w:w="2277"/>
      </w:tblGrid>
      <w:tr w:rsidR="00F82B99" w:rsidRPr="008A48BF" w14:paraId="0149314F" w14:textId="77777777" w:rsidTr="00C41EA1">
        <w:trPr>
          <w:trHeight w:hRule="exact" w:val="632"/>
          <w:jc w:val="center"/>
        </w:trPr>
        <w:tc>
          <w:tcPr>
            <w:tcW w:w="2680" w:type="dxa"/>
            <w:tcBorders>
              <w:top w:val="single" w:sz="4" w:space="0" w:color="auto"/>
              <w:left w:val="single" w:sz="4" w:space="0" w:color="auto"/>
              <w:bottom w:val="single" w:sz="4" w:space="0" w:color="auto"/>
              <w:right w:val="single" w:sz="4" w:space="0" w:color="auto"/>
            </w:tcBorders>
            <w:vAlign w:val="center"/>
            <w:hideMark/>
          </w:tcPr>
          <w:p w14:paraId="1D32CB72" w14:textId="77777777" w:rsidR="00F82B99" w:rsidRPr="008A48BF" w:rsidRDefault="00F82B99" w:rsidP="00C41EA1">
            <w:pPr>
              <w:spacing w:before="0" w:after="0"/>
              <w:jc w:val="center"/>
              <w:rPr>
                <w:b/>
              </w:rPr>
            </w:pPr>
            <w:r w:rsidRPr="008A48BF">
              <w:rPr>
                <w:b/>
              </w:rPr>
              <w:t>Funding Source</w:t>
            </w:r>
          </w:p>
        </w:tc>
        <w:tc>
          <w:tcPr>
            <w:tcW w:w="1872" w:type="dxa"/>
            <w:tcBorders>
              <w:top w:val="single" w:sz="4" w:space="0" w:color="auto"/>
              <w:left w:val="nil"/>
              <w:bottom w:val="single" w:sz="4" w:space="0" w:color="auto"/>
              <w:right w:val="single" w:sz="4" w:space="0" w:color="auto"/>
            </w:tcBorders>
            <w:vAlign w:val="center"/>
            <w:hideMark/>
          </w:tcPr>
          <w:p w14:paraId="40B39EE5" w14:textId="77777777" w:rsidR="00F82B99" w:rsidRPr="008A48BF" w:rsidRDefault="00F82B99" w:rsidP="00C41EA1">
            <w:pPr>
              <w:spacing w:before="0" w:after="0"/>
              <w:jc w:val="center"/>
              <w:rPr>
                <w:b/>
              </w:rPr>
            </w:pPr>
            <w:r w:rsidRPr="008A48BF">
              <w:rPr>
                <w:b/>
              </w:rPr>
              <w:t>Damage</w:t>
            </w:r>
          </w:p>
        </w:tc>
        <w:tc>
          <w:tcPr>
            <w:tcW w:w="2276" w:type="dxa"/>
            <w:tcBorders>
              <w:top w:val="single" w:sz="4" w:space="0" w:color="auto"/>
              <w:left w:val="nil"/>
              <w:bottom w:val="single" w:sz="4" w:space="0" w:color="auto"/>
              <w:right w:val="single" w:sz="4" w:space="0" w:color="auto"/>
            </w:tcBorders>
            <w:vAlign w:val="center"/>
            <w:hideMark/>
          </w:tcPr>
          <w:p w14:paraId="45E37FCC" w14:textId="77777777" w:rsidR="00F82B99" w:rsidRPr="008A48BF" w:rsidRDefault="00F82B99" w:rsidP="00C41EA1">
            <w:pPr>
              <w:spacing w:before="0" w:after="0"/>
              <w:jc w:val="center"/>
              <w:rPr>
                <w:b/>
              </w:rPr>
            </w:pPr>
            <w:r w:rsidRPr="008A48BF">
              <w:rPr>
                <w:b/>
              </w:rPr>
              <w:t>Anticipated Funding</w:t>
            </w:r>
          </w:p>
        </w:tc>
        <w:tc>
          <w:tcPr>
            <w:tcW w:w="2277" w:type="dxa"/>
            <w:tcBorders>
              <w:top w:val="single" w:sz="4" w:space="0" w:color="auto"/>
              <w:left w:val="nil"/>
              <w:bottom w:val="single" w:sz="4" w:space="0" w:color="auto"/>
              <w:right w:val="single" w:sz="4" w:space="0" w:color="auto"/>
            </w:tcBorders>
            <w:vAlign w:val="center"/>
            <w:hideMark/>
          </w:tcPr>
          <w:p w14:paraId="43AA8F53" w14:textId="77777777" w:rsidR="00F82B99" w:rsidRPr="008A48BF" w:rsidRDefault="00F82B99" w:rsidP="00C41EA1">
            <w:pPr>
              <w:spacing w:before="0" w:after="0"/>
              <w:jc w:val="center"/>
              <w:rPr>
                <w:b/>
              </w:rPr>
            </w:pPr>
            <w:r>
              <w:rPr>
                <w:b/>
              </w:rPr>
              <w:t xml:space="preserve">Updated </w:t>
            </w:r>
            <w:r w:rsidRPr="008A48BF">
              <w:rPr>
                <w:b/>
              </w:rPr>
              <w:t>Total Unmet Need</w:t>
            </w:r>
          </w:p>
        </w:tc>
      </w:tr>
      <w:tr w:rsidR="00F82B99" w:rsidRPr="008A48BF" w14:paraId="6FE94BCC" w14:textId="77777777" w:rsidTr="00C41EA1">
        <w:trPr>
          <w:trHeight w:hRule="exact" w:val="286"/>
          <w:jc w:val="center"/>
        </w:trPr>
        <w:tc>
          <w:tcPr>
            <w:tcW w:w="2680" w:type="dxa"/>
            <w:tcBorders>
              <w:top w:val="nil"/>
              <w:left w:val="single" w:sz="4" w:space="0" w:color="auto"/>
              <w:bottom w:val="single" w:sz="4" w:space="0" w:color="auto"/>
              <w:right w:val="single" w:sz="4" w:space="0" w:color="auto"/>
            </w:tcBorders>
            <w:vAlign w:val="center"/>
            <w:hideMark/>
          </w:tcPr>
          <w:p w14:paraId="6FF5421E" w14:textId="77777777" w:rsidR="00F82B99" w:rsidRPr="008A48BF" w:rsidRDefault="00F82B99" w:rsidP="00C41EA1">
            <w:pPr>
              <w:spacing w:before="0" w:after="0"/>
            </w:pPr>
            <w:r w:rsidRPr="008A48BF">
              <w:t>FEMA Public Assistance</w:t>
            </w:r>
          </w:p>
        </w:tc>
        <w:tc>
          <w:tcPr>
            <w:tcW w:w="1872" w:type="dxa"/>
            <w:tcBorders>
              <w:top w:val="nil"/>
              <w:left w:val="nil"/>
              <w:bottom w:val="single" w:sz="4" w:space="0" w:color="auto"/>
              <w:right w:val="single" w:sz="4" w:space="0" w:color="auto"/>
            </w:tcBorders>
            <w:vAlign w:val="bottom"/>
            <w:hideMark/>
          </w:tcPr>
          <w:p w14:paraId="2EF66F5D" w14:textId="77777777" w:rsidR="00F82B99" w:rsidRPr="008A48BF" w:rsidRDefault="00F82B99" w:rsidP="00C41EA1">
            <w:pPr>
              <w:spacing w:before="0" w:after="0"/>
              <w:jc w:val="right"/>
            </w:pPr>
            <w:r w:rsidRPr="008A48BF">
              <w:t>$</w:t>
            </w:r>
            <w:r>
              <w:t>52,503,308</w:t>
            </w:r>
          </w:p>
        </w:tc>
        <w:tc>
          <w:tcPr>
            <w:tcW w:w="2276" w:type="dxa"/>
            <w:tcBorders>
              <w:top w:val="nil"/>
              <w:left w:val="nil"/>
              <w:bottom w:val="single" w:sz="4" w:space="0" w:color="auto"/>
              <w:right w:val="single" w:sz="4" w:space="0" w:color="auto"/>
            </w:tcBorders>
            <w:vAlign w:val="bottom"/>
            <w:hideMark/>
          </w:tcPr>
          <w:p w14:paraId="3F1B088B" w14:textId="77777777" w:rsidR="00F82B99" w:rsidRPr="008A48BF" w:rsidRDefault="00F82B99" w:rsidP="00C41EA1">
            <w:pPr>
              <w:spacing w:before="0" w:after="0"/>
              <w:jc w:val="right"/>
            </w:pPr>
            <w:r w:rsidRPr="008A48BF">
              <w:t>$</w:t>
            </w:r>
            <w:r>
              <w:t>39,283,189</w:t>
            </w:r>
          </w:p>
        </w:tc>
        <w:tc>
          <w:tcPr>
            <w:tcW w:w="2277" w:type="dxa"/>
            <w:tcBorders>
              <w:top w:val="nil"/>
              <w:left w:val="nil"/>
              <w:bottom w:val="single" w:sz="4" w:space="0" w:color="auto"/>
              <w:right w:val="single" w:sz="4" w:space="0" w:color="auto"/>
            </w:tcBorders>
            <w:vAlign w:val="bottom"/>
            <w:hideMark/>
          </w:tcPr>
          <w:p w14:paraId="0B239A76" w14:textId="77777777" w:rsidR="00F82B99" w:rsidRPr="008A48BF" w:rsidRDefault="00F82B99" w:rsidP="00C41EA1">
            <w:pPr>
              <w:spacing w:before="0" w:after="0"/>
              <w:jc w:val="right"/>
            </w:pPr>
            <w:r w:rsidRPr="008A48BF">
              <w:t>$</w:t>
            </w:r>
            <w:r>
              <w:t>13,220,119</w:t>
            </w:r>
          </w:p>
        </w:tc>
      </w:tr>
      <w:tr w:rsidR="00F82B99" w:rsidRPr="008A48BF" w14:paraId="4095EAC1" w14:textId="77777777" w:rsidTr="00C41EA1">
        <w:trPr>
          <w:trHeight w:hRule="exact" w:val="316"/>
          <w:jc w:val="center"/>
        </w:trPr>
        <w:tc>
          <w:tcPr>
            <w:tcW w:w="2680" w:type="dxa"/>
            <w:tcBorders>
              <w:top w:val="nil"/>
              <w:left w:val="single" w:sz="4" w:space="0" w:color="auto"/>
              <w:bottom w:val="single" w:sz="4" w:space="0" w:color="auto"/>
              <w:right w:val="single" w:sz="4" w:space="0" w:color="auto"/>
            </w:tcBorders>
            <w:vAlign w:val="center"/>
            <w:hideMark/>
          </w:tcPr>
          <w:p w14:paraId="640DD462" w14:textId="77777777" w:rsidR="00F82B99" w:rsidRPr="008A48BF" w:rsidRDefault="00F82B99" w:rsidP="00C41EA1">
            <w:pPr>
              <w:spacing w:before="0" w:after="0"/>
            </w:pPr>
            <w:r w:rsidRPr="008A48BF">
              <w:t xml:space="preserve">Total Infrastructure </w:t>
            </w:r>
          </w:p>
        </w:tc>
        <w:tc>
          <w:tcPr>
            <w:tcW w:w="1872" w:type="dxa"/>
            <w:tcBorders>
              <w:top w:val="nil"/>
              <w:left w:val="nil"/>
              <w:bottom w:val="single" w:sz="4" w:space="0" w:color="auto"/>
              <w:right w:val="single" w:sz="4" w:space="0" w:color="auto"/>
            </w:tcBorders>
            <w:vAlign w:val="bottom"/>
            <w:hideMark/>
          </w:tcPr>
          <w:p w14:paraId="01999670" w14:textId="77777777" w:rsidR="00F82B99" w:rsidRPr="00FD5F1D" w:rsidRDefault="00F82B99" w:rsidP="00C41EA1">
            <w:pPr>
              <w:spacing w:before="0" w:after="0"/>
              <w:jc w:val="right"/>
              <w:rPr>
                <w:b/>
                <w:bCs/>
              </w:rPr>
            </w:pPr>
            <w:r w:rsidRPr="00FD5F1D">
              <w:rPr>
                <w:b/>
                <w:bCs/>
              </w:rPr>
              <w:t>$52,503,308</w:t>
            </w:r>
          </w:p>
        </w:tc>
        <w:tc>
          <w:tcPr>
            <w:tcW w:w="2276" w:type="dxa"/>
            <w:tcBorders>
              <w:top w:val="nil"/>
              <w:left w:val="nil"/>
              <w:bottom w:val="single" w:sz="4" w:space="0" w:color="auto"/>
              <w:right w:val="single" w:sz="4" w:space="0" w:color="auto"/>
            </w:tcBorders>
            <w:vAlign w:val="bottom"/>
            <w:hideMark/>
          </w:tcPr>
          <w:p w14:paraId="7C2CEA33" w14:textId="77777777" w:rsidR="00F82B99" w:rsidRPr="00FD5F1D" w:rsidRDefault="00F82B99" w:rsidP="00C41EA1">
            <w:pPr>
              <w:spacing w:before="0" w:after="0"/>
              <w:jc w:val="right"/>
              <w:rPr>
                <w:b/>
                <w:bCs/>
              </w:rPr>
            </w:pPr>
            <w:r w:rsidRPr="00FD5F1D">
              <w:rPr>
                <w:b/>
                <w:bCs/>
              </w:rPr>
              <w:t>$39,283,189</w:t>
            </w:r>
          </w:p>
        </w:tc>
        <w:tc>
          <w:tcPr>
            <w:tcW w:w="2277" w:type="dxa"/>
            <w:tcBorders>
              <w:top w:val="nil"/>
              <w:left w:val="nil"/>
              <w:bottom w:val="single" w:sz="4" w:space="0" w:color="auto"/>
              <w:right w:val="single" w:sz="4" w:space="0" w:color="auto"/>
            </w:tcBorders>
            <w:vAlign w:val="bottom"/>
            <w:hideMark/>
          </w:tcPr>
          <w:p w14:paraId="6221AA7A" w14:textId="77777777" w:rsidR="00F82B99" w:rsidRPr="00FD5F1D" w:rsidRDefault="00F82B99" w:rsidP="00C41EA1">
            <w:pPr>
              <w:spacing w:before="0" w:after="0"/>
              <w:jc w:val="right"/>
              <w:rPr>
                <w:b/>
                <w:bCs/>
              </w:rPr>
            </w:pPr>
            <w:r w:rsidRPr="00FD5F1D">
              <w:rPr>
                <w:b/>
                <w:bCs/>
              </w:rPr>
              <w:t>$13,220,119</w:t>
            </w:r>
          </w:p>
        </w:tc>
      </w:tr>
    </w:tbl>
    <w:p w14:paraId="2C3F1F3D" w14:textId="77777777" w:rsidR="00F82B99" w:rsidRDefault="00F82B99" w:rsidP="00F82B99">
      <w:r w:rsidRPr="008A48BF">
        <w:t xml:space="preserve">FEMA resources cover up to 75% of a project’s cost, leaving the state and/or local governments in the position of having to fund the remaining 25%. </w:t>
      </w:r>
      <w:r>
        <w:t xml:space="preserve">The state has determined that additional infrastructure needs exist and is therefore budgeting $8,493,000 to provide for non-federal local match and other eligible infrastructure activities. </w:t>
      </w:r>
    </w:p>
    <w:p w14:paraId="76E9B8D4" w14:textId="27219A60" w:rsidR="00F82B99" w:rsidRPr="008A48BF" w:rsidRDefault="00F82B99" w:rsidP="00223AD7">
      <w:pPr>
        <w:sectPr w:rsidR="00F82B99" w:rsidRPr="008A48BF">
          <w:pgSz w:w="12240" w:h="15840"/>
          <w:pgMar w:top="1360" w:right="1320" w:bottom="1220" w:left="1320" w:header="0" w:footer="1035" w:gutter="0"/>
          <w:cols w:space="720"/>
        </w:sectPr>
      </w:pPr>
    </w:p>
    <w:p w14:paraId="0EDCF887" w14:textId="77777777" w:rsidR="00684364" w:rsidRPr="008A48BF" w:rsidRDefault="00684364" w:rsidP="009A5C62">
      <w:pPr>
        <w:pStyle w:val="Heading2"/>
      </w:pPr>
      <w:bookmarkStart w:id="1595" w:name="_Toc65443223"/>
      <w:bookmarkStart w:id="1596" w:name="_Toc65449369"/>
      <w:bookmarkStart w:id="1597" w:name="_Toc66196938"/>
      <w:bookmarkStart w:id="1598" w:name="_Toc65443224"/>
      <w:bookmarkStart w:id="1599" w:name="_Toc65449370"/>
      <w:bookmarkStart w:id="1600" w:name="_Toc66196939"/>
      <w:bookmarkStart w:id="1601" w:name="_Toc65443225"/>
      <w:bookmarkStart w:id="1602" w:name="_Toc65449371"/>
      <w:bookmarkStart w:id="1603" w:name="_Toc66196940"/>
      <w:bookmarkStart w:id="1604" w:name="_Toc65443256"/>
      <w:bookmarkStart w:id="1605" w:name="_Toc65449402"/>
      <w:bookmarkStart w:id="1606" w:name="_Toc66196971"/>
      <w:bookmarkStart w:id="1607" w:name="_Toc65443257"/>
      <w:bookmarkStart w:id="1608" w:name="_Toc65449403"/>
      <w:bookmarkStart w:id="1609" w:name="_Toc66196972"/>
      <w:bookmarkStart w:id="1610" w:name="_Toc65443258"/>
      <w:bookmarkStart w:id="1611" w:name="_Toc65449404"/>
      <w:bookmarkStart w:id="1612" w:name="_Toc66196973"/>
      <w:bookmarkStart w:id="1613" w:name="_Toc65443259"/>
      <w:bookmarkStart w:id="1614" w:name="_Toc65449405"/>
      <w:bookmarkStart w:id="1615" w:name="_Toc66196974"/>
      <w:bookmarkStart w:id="1616" w:name="_Toc65443260"/>
      <w:bookmarkStart w:id="1617" w:name="_Toc65449406"/>
      <w:bookmarkStart w:id="1618" w:name="_Toc66196975"/>
      <w:bookmarkStart w:id="1619" w:name="_Toc65443261"/>
      <w:bookmarkStart w:id="1620" w:name="_Toc65449407"/>
      <w:bookmarkStart w:id="1621" w:name="_Toc66196976"/>
      <w:bookmarkStart w:id="1622" w:name="_Toc65443271"/>
      <w:bookmarkStart w:id="1623" w:name="_Toc65449417"/>
      <w:bookmarkStart w:id="1624" w:name="_Toc66196986"/>
      <w:bookmarkStart w:id="1625" w:name="_Toc65443272"/>
      <w:bookmarkStart w:id="1626" w:name="_Toc65449418"/>
      <w:bookmarkStart w:id="1627" w:name="_Toc66196987"/>
      <w:bookmarkStart w:id="1628" w:name="_Toc65443273"/>
      <w:bookmarkStart w:id="1629" w:name="_Toc65449419"/>
      <w:bookmarkStart w:id="1630" w:name="_Toc66196988"/>
      <w:bookmarkStart w:id="1631" w:name="_Toc65443346"/>
      <w:bookmarkStart w:id="1632" w:name="_Toc65449492"/>
      <w:bookmarkStart w:id="1633" w:name="_Toc66197061"/>
      <w:bookmarkStart w:id="1634" w:name="_Toc65443347"/>
      <w:bookmarkStart w:id="1635" w:name="_Toc65449493"/>
      <w:bookmarkStart w:id="1636" w:name="_Toc66197062"/>
      <w:bookmarkStart w:id="1637" w:name="_Toc65443348"/>
      <w:bookmarkStart w:id="1638" w:name="_Toc65449494"/>
      <w:bookmarkStart w:id="1639" w:name="_Toc66197063"/>
      <w:bookmarkStart w:id="1640" w:name="_Toc65443349"/>
      <w:bookmarkStart w:id="1641" w:name="_Toc65449495"/>
      <w:bookmarkStart w:id="1642" w:name="_Toc66197064"/>
      <w:bookmarkStart w:id="1643" w:name="_Toc65443350"/>
      <w:bookmarkStart w:id="1644" w:name="_Toc65449496"/>
      <w:bookmarkStart w:id="1645" w:name="_Toc66197065"/>
      <w:bookmarkStart w:id="1646" w:name="_Toc65443406"/>
      <w:bookmarkStart w:id="1647" w:name="_Toc65449552"/>
      <w:bookmarkStart w:id="1648" w:name="_Toc66197121"/>
      <w:bookmarkStart w:id="1649" w:name="_Toc65443407"/>
      <w:bookmarkStart w:id="1650" w:name="_Toc65449553"/>
      <w:bookmarkStart w:id="1651" w:name="_Toc66197122"/>
      <w:bookmarkStart w:id="1652" w:name="_Toc65443408"/>
      <w:bookmarkStart w:id="1653" w:name="_Toc65449554"/>
      <w:bookmarkStart w:id="1654" w:name="_Toc66197123"/>
      <w:bookmarkStart w:id="1655" w:name="_Toc65443499"/>
      <w:bookmarkStart w:id="1656" w:name="_Toc65449645"/>
      <w:bookmarkStart w:id="1657" w:name="_Toc66197214"/>
      <w:bookmarkStart w:id="1658" w:name="_Toc65443500"/>
      <w:bookmarkStart w:id="1659" w:name="_Toc65449646"/>
      <w:bookmarkStart w:id="1660" w:name="_Toc66197215"/>
      <w:bookmarkStart w:id="1661" w:name="_Toc65443501"/>
      <w:bookmarkStart w:id="1662" w:name="_Toc65449647"/>
      <w:bookmarkStart w:id="1663" w:name="_Toc66197216"/>
      <w:bookmarkStart w:id="1664" w:name="_Toc65443502"/>
      <w:bookmarkStart w:id="1665" w:name="_Toc65449648"/>
      <w:bookmarkStart w:id="1666" w:name="_Toc66197217"/>
      <w:bookmarkStart w:id="1667" w:name="_Toc65443503"/>
      <w:bookmarkStart w:id="1668" w:name="_Toc65449649"/>
      <w:bookmarkStart w:id="1669" w:name="_Toc66197218"/>
      <w:bookmarkStart w:id="1670" w:name="_Toc65443561"/>
      <w:bookmarkStart w:id="1671" w:name="_Toc65449707"/>
      <w:bookmarkStart w:id="1672" w:name="_Toc66197276"/>
      <w:bookmarkStart w:id="1673" w:name="_Toc65443562"/>
      <w:bookmarkStart w:id="1674" w:name="_Toc65449708"/>
      <w:bookmarkStart w:id="1675" w:name="_Toc66197277"/>
      <w:bookmarkStart w:id="1676" w:name="_Toc65443563"/>
      <w:bookmarkStart w:id="1677" w:name="_Toc65449709"/>
      <w:bookmarkStart w:id="1678" w:name="_Toc66197278"/>
      <w:bookmarkStart w:id="1679" w:name="_Toc65443564"/>
      <w:bookmarkStart w:id="1680" w:name="_Toc65449710"/>
      <w:bookmarkStart w:id="1681" w:name="_Toc66197279"/>
      <w:bookmarkStart w:id="1682" w:name="_Toc65443565"/>
      <w:bookmarkStart w:id="1683" w:name="_Toc65449711"/>
      <w:bookmarkStart w:id="1684" w:name="_Toc66197280"/>
      <w:bookmarkStart w:id="1685" w:name="_Toc65443591"/>
      <w:bookmarkStart w:id="1686" w:name="_Toc65449737"/>
      <w:bookmarkStart w:id="1687" w:name="_Toc66197306"/>
      <w:bookmarkStart w:id="1688" w:name="_Toc65443592"/>
      <w:bookmarkStart w:id="1689" w:name="_Toc65449738"/>
      <w:bookmarkStart w:id="1690" w:name="_Toc66197307"/>
      <w:bookmarkStart w:id="1691" w:name="_Toc65443593"/>
      <w:bookmarkStart w:id="1692" w:name="_Toc65449739"/>
      <w:bookmarkStart w:id="1693" w:name="_Toc66197308"/>
      <w:bookmarkStart w:id="1694" w:name="_Toc65443594"/>
      <w:bookmarkStart w:id="1695" w:name="_Toc65449740"/>
      <w:bookmarkStart w:id="1696" w:name="_Toc66197309"/>
      <w:bookmarkStart w:id="1697" w:name="_Toc65443595"/>
      <w:bookmarkStart w:id="1698" w:name="_Toc65449741"/>
      <w:bookmarkStart w:id="1699" w:name="_Toc66197310"/>
      <w:bookmarkStart w:id="1700" w:name="_Toc65443596"/>
      <w:bookmarkStart w:id="1701" w:name="_Toc65449742"/>
      <w:bookmarkStart w:id="1702" w:name="_Toc66197311"/>
      <w:bookmarkStart w:id="1703" w:name="_Toc65443698"/>
      <w:bookmarkStart w:id="1704" w:name="_Toc65449844"/>
      <w:bookmarkStart w:id="1705" w:name="_Toc66197413"/>
      <w:bookmarkStart w:id="1706" w:name="_Toc65443699"/>
      <w:bookmarkStart w:id="1707" w:name="_Toc65449845"/>
      <w:bookmarkStart w:id="1708" w:name="_Toc66197414"/>
      <w:bookmarkStart w:id="1709" w:name="_Toc65443700"/>
      <w:bookmarkStart w:id="1710" w:name="_Toc65449846"/>
      <w:bookmarkStart w:id="1711" w:name="_Toc66197415"/>
      <w:bookmarkStart w:id="1712" w:name="_Toc65443701"/>
      <w:bookmarkStart w:id="1713" w:name="_Toc65449847"/>
      <w:bookmarkStart w:id="1714" w:name="_Toc66197416"/>
      <w:bookmarkStart w:id="1715" w:name="_Toc65443804"/>
      <w:bookmarkStart w:id="1716" w:name="_Toc65449950"/>
      <w:bookmarkStart w:id="1717" w:name="_Toc66197519"/>
      <w:bookmarkStart w:id="1718" w:name="_Toc65443805"/>
      <w:bookmarkStart w:id="1719" w:name="_Toc65449951"/>
      <w:bookmarkStart w:id="1720" w:name="_Toc66197520"/>
      <w:bookmarkStart w:id="1721" w:name="_Toc65443806"/>
      <w:bookmarkStart w:id="1722" w:name="_Toc65449952"/>
      <w:bookmarkStart w:id="1723" w:name="_Toc66197521"/>
      <w:bookmarkStart w:id="1724" w:name="_Toc65443807"/>
      <w:bookmarkStart w:id="1725" w:name="_Toc65449953"/>
      <w:bookmarkStart w:id="1726" w:name="_Toc66197522"/>
      <w:bookmarkStart w:id="1727" w:name="_Toc65443808"/>
      <w:bookmarkStart w:id="1728" w:name="_Toc65449954"/>
      <w:bookmarkStart w:id="1729" w:name="_Toc66197523"/>
      <w:bookmarkStart w:id="1730" w:name="_Toc65443809"/>
      <w:bookmarkStart w:id="1731" w:name="_Toc65449955"/>
      <w:bookmarkStart w:id="1732" w:name="_Toc66197524"/>
      <w:bookmarkStart w:id="1733" w:name="_Toc65443810"/>
      <w:bookmarkStart w:id="1734" w:name="_Toc65449956"/>
      <w:bookmarkStart w:id="1735" w:name="_Toc66197525"/>
      <w:bookmarkStart w:id="1736" w:name="_Toc65443811"/>
      <w:bookmarkStart w:id="1737" w:name="_Toc65449957"/>
      <w:bookmarkStart w:id="1738" w:name="_Toc66197526"/>
      <w:bookmarkStart w:id="1739" w:name="_Toc65443812"/>
      <w:bookmarkStart w:id="1740" w:name="_Toc65449958"/>
      <w:bookmarkStart w:id="1741" w:name="_Toc66197527"/>
      <w:bookmarkStart w:id="1742" w:name="_Toc65443813"/>
      <w:bookmarkStart w:id="1743" w:name="_Toc65449959"/>
      <w:bookmarkStart w:id="1744" w:name="_Toc66197528"/>
      <w:bookmarkStart w:id="1745" w:name="_Toc65443814"/>
      <w:bookmarkStart w:id="1746" w:name="_Toc65449960"/>
      <w:bookmarkStart w:id="1747" w:name="_Toc66197529"/>
      <w:bookmarkStart w:id="1748" w:name="_Toc65443815"/>
      <w:bookmarkStart w:id="1749" w:name="_Toc65449961"/>
      <w:bookmarkStart w:id="1750" w:name="_Toc66197530"/>
      <w:bookmarkStart w:id="1751" w:name="_Toc65443944"/>
      <w:bookmarkStart w:id="1752" w:name="_Toc65450090"/>
      <w:bookmarkStart w:id="1753" w:name="_Toc66197659"/>
      <w:bookmarkStart w:id="1754" w:name="_Toc65443945"/>
      <w:bookmarkStart w:id="1755" w:name="_Toc65450091"/>
      <w:bookmarkStart w:id="1756" w:name="_Toc66197660"/>
      <w:bookmarkStart w:id="1757" w:name="_Toc65443946"/>
      <w:bookmarkStart w:id="1758" w:name="_Toc65450092"/>
      <w:bookmarkStart w:id="1759" w:name="_Toc66197661"/>
      <w:bookmarkStart w:id="1760" w:name="_Toc65443947"/>
      <w:bookmarkStart w:id="1761" w:name="_Toc65450093"/>
      <w:bookmarkStart w:id="1762" w:name="_Toc66197662"/>
      <w:bookmarkStart w:id="1763" w:name="_Toc65443948"/>
      <w:bookmarkStart w:id="1764" w:name="_Toc65450094"/>
      <w:bookmarkStart w:id="1765" w:name="_Toc66197663"/>
      <w:bookmarkStart w:id="1766" w:name="_Toc65443961"/>
      <w:bookmarkStart w:id="1767" w:name="_Toc65450107"/>
      <w:bookmarkStart w:id="1768" w:name="_Toc66197676"/>
      <w:bookmarkStart w:id="1769" w:name="_Toc65443962"/>
      <w:bookmarkStart w:id="1770" w:name="_Toc65450108"/>
      <w:bookmarkStart w:id="1771" w:name="_Toc66197677"/>
      <w:bookmarkStart w:id="1772" w:name="_Toc65443963"/>
      <w:bookmarkStart w:id="1773" w:name="_Toc65450109"/>
      <w:bookmarkStart w:id="1774" w:name="_Toc66197678"/>
      <w:bookmarkStart w:id="1775" w:name="_Toc65443964"/>
      <w:bookmarkStart w:id="1776" w:name="_Toc65450110"/>
      <w:bookmarkStart w:id="1777" w:name="_Toc66197679"/>
      <w:bookmarkStart w:id="1778" w:name="_Toc65443965"/>
      <w:bookmarkStart w:id="1779" w:name="_Toc65450111"/>
      <w:bookmarkStart w:id="1780" w:name="_Toc66197680"/>
      <w:bookmarkStart w:id="1781" w:name="_Toc65443966"/>
      <w:bookmarkStart w:id="1782" w:name="_Toc65450112"/>
      <w:bookmarkStart w:id="1783" w:name="_Toc66197681"/>
      <w:bookmarkStart w:id="1784" w:name="_Toc65443967"/>
      <w:bookmarkStart w:id="1785" w:name="_Toc65450113"/>
      <w:bookmarkStart w:id="1786" w:name="_Toc66197682"/>
      <w:bookmarkStart w:id="1787" w:name="_Toc65443968"/>
      <w:bookmarkStart w:id="1788" w:name="_Toc65450114"/>
      <w:bookmarkStart w:id="1789" w:name="_Toc66197683"/>
      <w:bookmarkStart w:id="1790" w:name="_Toc65444004"/>
      <w:bookmarkStart w:id="1791" w:name="_Toc65450150"/>
      <w:bookmarkStart w:id="1792" w:name="_Toc66197719"/>
      <w:bookmarkStart w:id="1793" w:name="_Toc65444005"/>
      <w:bookmarkStart w:id="1794" w:name="_Toc65450151"/>
      <w:bookmarkStart w:id="1795" w:name="_Toc66197720"/>
      <w:bookmarkStart w:id="1796" w:name="_Toc65444006"/>
      <w:bookmarkStart w:id="1797" w:name="_Toc65450152"/>
      <w:bookmarkStart w:id="1798" w:name="_Toc66197721"/>
      <w:bookmarkStart w:id="1799" w:name="_Toc65444007"/>
      <w:bookmarkStart w:id="1800" w:name="_Toc65450153"/>
      <w:bookmarkStart w:id="1801" w:name="_Toc66197722"/>
      <w:bookmarkStart w:id="1802" w:name="_Toc65444008"/>
      <w:bookmarkStart w:id="1803" w:name="_Toc65450154"/>
      <w:bookmarkStart w:id="1804" w:name="_Toc66197723"/>
      <w:bookmarkStart w:id="1805" w:name="_Toc64891156"/>
      <w:bookmarkStart w:id="1806" w:name="_Toc65444049"/>
      <w:bookmarkStart w:id="1807" w:name="_Toc65450195"/>
      <w:bookmarkStart w:id="1808" w:name="_Toc66197764"/>
      <w:bookmarkStart w:id="1809" w:name="_Toc64891328"/>
      <w:bookmarkStart w:id="1810" w:name="_Toc65444221"/>
      <w:bookmarkStart w:id="1811" w:name="_Toc65450367"/>
      <w:bookmarkStart w:id="1812" w:name="_Toc66197936"/>
      <w:bookmarkStart w:id="1813" w:name="_Toc64891329"/>
      <w:bookmarkStart w:id="1814" w:name="_Toc65444222"/>
      <w:bookmarkStart w:id="1815" w:name="_Toc65450368"/>
      <w:bookmarkStart w:id="1816" w:name="_Toc66197937"/>
      <w:bookmarkStart w:id="1817" w:name="_Toc64891330"/>
      <w:bookmarkStart w:id="1818" w:name="_Toc65444223"/>
      <w:bookmarkStart w:id="1819" w:name="_Toc65450369"/>
      <w:bookmarkStart w:id="1820" w:name="_Toc66197938"/>
      <w:bookmarkStart w:id="1821" w:name="_Toc64891331"/>
      <w:bookmarkStart w:id="1822" w:name="_Toc65444224"/>
      <w:bookmarkStart w:id="1823" w:name="_Toc65450370"/>
      <w:bookmarkStart w:id="1824" w:name="_Toc66197939"/>
      <w:bookmarkStart w:id="1825" w:name="_Toc64891332"/>
      <w:bookmarkStart w:id="1826" w:name="_Toc65444225"/>
      <w:bookmarkStart w:id="1827" w:name="_Toc65450371"/>
      <w:bookmarkStart w:id="1828" w:name="_Toc66197940"/>
      <w:bookmarkStart w:id="1829" w:name="_Toc64891333"/>
      <w:bookmarkStart w:id="1830" w:name="_Toc65444226"/>
      <w:bookmarkStart w:id="1831" w:name="_Toc65450372"/>
      <w:bookmarkStart w:id="1832" w:name="_Toc66197941"/>
      <w:bookmarkStart w:id="1833" w:name="_Toc64891334"/>
      <w:bookmarkStart w:id="1834" w:name="_Toc65444227"/>
      <w:bookmarkStart w:id="1835" w:name="_Toc65450373"/>
      <w:bookmarkStart w:id="1836" w:name="_Toc66197942"/>
      <w:bookmarkStart w:id="1837" w:name="_Toc64891335"/>
      <w:bookmarkStart w:id="1838" w:name="_Toc65444228"/>
      <w:bookmarkStart w:id="1839" w:name="_Toc65450374"/>
      <w:bookmarkStart w:id="1840" w:name="_Toc66197943"/>
      <w:bookmarkStart w:id="1841" w:name="_Toc64891336"/>
      <w:bookmarkStart w:id="1842" w:name="_Toc65444229"/>
      <w:bookmarkStart w:id="1843" w:name="_Toc65450375"/>
      <w:bookmarkStart w:id="1844" w:name="_Toc66197944"/>
      <w:bookmarkStart w:id="1845" w:name="_Toc64891337"/>
      <w:bookmarkStart w:id="1846" w:name="_Toc65444230"/>
      <w:bookmarkStart w:id="1847" w:name="_Toc65450376"/>
      <w:bookmarkStart w:id="1848" w:name="_Toc66197945"/>
      <w:bookmarkStart w:id="1849" w:name="_Toc64891338"/>
      <w:bookmarkStart w:id="1850" w:name="_Toc65444231"/>
      <w:bookmarkStart w:id="1851" w:name="_Toc65450377"/>
      <w:bookmarkStart w:id="1852" w:name="_Toc66197946"/>
      <w:bookmarkStart w:id="1853" w:name="_Toc64891339"/>
      <w:bookmarkStart w:id="1854" w:name="_Toc65444232"/>
      <w:bookmarkStart w:id="1855" w:name="_Toc65450378"/>
      <w:bookmarkStart w:id="1856" w:name="_Toc66197947"/>
      <w:bookmarkStart w:id="1857" w:name="_Toc64891340"/>
      <w:bookmarkStart w:id="1858" w:name="_Toc65444233"/>
      <w:bookmarkStart w:id="1859" w:name="_Toc65450379"/>
      <w:bookmarkStart w:id="1860" w:name="_Toc66197948"/>
      <w:bookmarkStart w:id="1861" w:name="_Toc64891341"/>
      <w:bookmarkStart w:id="1862" w:name="_Toc65444234"/>
      <w:bookmarkStart w:id="1863" w:name="_Toc65450380"/>
      <w:bookmarkStart w:id="1864" w:name="_Toc66197949"/>
      <w:bookmarkStart w:id="1865" w:name="_Toc64891342"/>
      <w:bookmarkStart w:id="1866" w:name="_Toc65444235"/>
      <w:bookmarkStart w:id="1867" w:name="_Toc65450381"/>
      <w:bookmarkStart w:id="1868" w:name="_Toc66197950"/>
      <w:bookmarkStart w:id="1869" w:name="_Toc64891343"/>
      <w:bookmarkStart w:id="1870" w:name="_Toc65444236"/>
      <w:bookmarkStart w:id="1871" w:name="_Toc65450382"/>
      <w:bookmarkStart w:id="1872" w:name="_Toc66197951"/>
      <w:bookmarkStart w:id="1873" w:name="_Toc64891344"/>
      <w:bookmarkStart w:id="1874" w:name="_Toc65444237"/>
      <w:bookmarkStart w:id="1875" w:name="_Toc65450383"/>
      <w:bookmarkStart w:id="1876" w:name="_Toc66197952"/>
      <w:bookmarkStart w:id="1877" w:name="_Toc64891345"/>
      <w:bookmarkStart w:id="1878" w:name="_Toc65444238"/>
      <w:bookmarkStart w:id="1879" w:name="_Toc65450384"/>
      <w:bookmarkStart w:id="1880" w:name="_Toc66197953"/>
      <w:bookmarkStart w:id="1881" w:name="_Toc64891382"/>
      <w:bookmarkStart w:id="1882" w:name="_Toc65444275"/>
      <w:bookmarkStart w:id="1883" w:name="_Toc65450421"/>
      <w:bookmarkStart w:id="1884" w:name="_Toc66197990"/>
      <w:bookmarkStart w:id="1885" w:name="_Toc64891387"/>
      <w:bookmarkStart w:id="1886" w:name="_Toc65444280"/>
      <w:bookmarkStart w:id="1887" w:name="_Toc65450426"/>
      <w:bookmarkStart w:id="1888" w:name="_Toc66197995"/>
      <w:bookmarkStart w:id="1889" w:name="_Toc64891388"/>
      <w:bookmarkStart w:id="1890" w:name="_Toc65444281"/>
      <w:bookmarkStart w:id="1891" w:name="_Toc65450427"/>
      <w:bookmarkStart w:id="1892" w:name="_Toc66197996"/>
      <w:bookmarkStart w:id="1893" w:name="_Toc64891389"/>
      <w:bookmarkStart w:id="1894" w:name="_Toc65444282"/>
      <w:bookmarkStart w:id="1895" w:name="_Toc65450428"/>
      <w:bookmarkStart w:id="1896" w:name="_Toc66197997"/>
      <w:bookmarkStart w:id="1897" w:name="_Toc64891426"/>
      <w:bookmarkStart w:id="1898" w:name="_Toc65444319"/>
      <w:bookmarkStart w:id="1899" w:name="_Toc65450465"/>
      <w:bookmarkStart w:id="1900" w:name="_Toc66198034"/>
      <w:bookmarkStart w:id="1901" w:name="_Toc64891427"/>
      <w:bookmarkStart w:id="1902" w:name="_Toc65444320"/>
      <w:bookmarkStart w:id="1903" w:name="_Toc65450466"/>
      <w:bookmarkStart w:id="1904" w:name="_Toc66198035"/>
      <w:bookmarkStart w:id="1905" w:name="_Toc64891428"/>
      <w:bookmarkStart w:id="1906" w:name="_Toc65444321"/>
      <w:bookmarkStart w:id="1907" w:name="_Toc65450467"/>
      <w:bookmarkStart w:id="1908" w:name="_Toc66198036"/>
      <w:bookmarkStart w:id="1909" w:name="_Toc64891429"/>
      <w:bookmarkStart w:id="1910" w:name="_Toc65444322"/>
      <w:bookmarkStart w:id="1911" w:name="_Toc65450468"/>
      <w:bookmarkStart w:id="1912" w:name="_Toc66198037"/>
      <w:bookmarkStart w:id="1913" w:name="_Toc64891466"/>
      <w:bookmarkStart w:id="1914" w:name="_Toc65444359"/>
      <w:bookmarkStart w:id="1915" w:name="_Toc65450505"/>
      <w:bookmarkStart w:id="1916" w:name="_Toc66198074"/>
      <w:bookmarkStart w:id="1917" w:name="_Toc64891467"/>
      <w:bookmarkStart w:id="1918" w:name="_Toc65444360"/>
      <w:bookmarkStart w:id="1919" w:name="_Toc65450506"/>
      <w:bookmarkStart w:id="1920" w:name="_Toc66198075"/>
      <w:bookmarkStart w:id="1921" w:name="_Toc64891468"/>
      <w:bookmarkStart w:id="1922" w:name="_Toc65444361"/>
      <w:bookmarkStart w:id="1923" w:name="_Toc65450507"/>
      <w:bookmarkStart w:id="1924" w:name="_Toc66198076"/>
      <w:bookmarkStart w:id="1925" w:name="_Toc64891469"/>
      <w:bookmarkStart w:id="1926" w:name="_Toc65444362"/>
      <w:bookmarkStart w:id="1927" w:name="_Toc65450508"/>
      <w:bookmarkStart w:id="1928" w:name="_Toc66198077"/>
      <w:bookmarkStart w:id="1929" w:name="_Toc64891482"/>
      <w:bookmarkStart w:id="1930" w:name="_Toc65444375"/>
      <w:bookmarkStart w:id="1931" w:name="_Toc65450521"/>
      <w:bookmarkStart w:id="1932" w:name="_Toc66198090"/>
      <w:bookmarkStart w:id="1933" w:name="_Toc64891483"/>
      <w:bookmarkStart w:id="1934" w:name="_Toc65444376"/>
      <w:bookmarkStart w:id="1935" w:name="_Toc65450522"/>
      <w:bookmarkStart w:id="1936" w:name="_Toc66198091"/>
      <w:bookmarkStart w:id="1937" w:name="_Toc64891484"/>
      <w:bookmarkStart w:id="1938" w:name="_Toc65444377"/>
      <w:bookmarkStart w:id="1939" w:name="_Toc65450523"/>
      <w:bookmarkStart w:id="1940" w:name="_Toc66198092"/>
      <w:bookmarkStart w:id="1941" w:name="_Toc64891485"/>
      <w:bookmarkStart w:id="1942" w:name="_Toc65444378"/>
      <w:bookmarkStart w:id="1943" w:name="_Toc65450524"/>
      <w:bookmarkStart w:id="1944" w:name="_Toc66198093"/>
      <w:bookmarkStart w:id="1945" w:name="_Toc64891486"/>
      <w:bookmarkStart w:id="1946" w:name="_Toc65444379"/>
      <w:bookmarkStart w:id="1947" w:name="_Toc65450525"/>
      <w:bookmarkStart w:id="1948" w:name="_Toc66198094"/>
      <w:bookmarkStart w:id="1949" w:name="_Toc64891487"/>
      <w:bookmarkStart w:id="1950" w:name="_Toc65444380"/>
      <w:bookmarkStart w:id="1951" w:name="_Toc65450526"/>
      <w:bookmarkStart w:id="1952" w:name="_Toc66198095"/>
      <w:bookmarkStart w:id="1953" w:name="_Toc64891488"/>
      <w:bookmarkStart w:id="1954" w:name="_Toc65444381"/>
      <w:bookmarkStart w:id="1955" w:name="_Toc65450527"/>
      <w:bookmarkStart w:id="1956" w:name="_Toc66198096"/>
      <w:bookmarkStart w:id="1957" w:name="_Toc64891489"/>
      <w:bookmarkStart w:id="1958" w:name="_Toc65444382"/>
      <w:bookmarkStart w:id="1959" w:name="_Toc65450528"/>
      <w:bookmarkStart w:id="1960" w:name="_Toc66198097"/>
      <w:bookmarkStart w:id="1961" w:name="_Toc64891490"/>
      <w:bookmarkStart w:id="1962" w:name="_Toc65444383"/>
      <w:bookmarkStart w:id="1963" w:name="_Toc65450529"/>
      <w:bookmarkStart w:id="1964" w:name="_Toc66198098"/>
      <w:bookmarkStart w:id="1965" w:name="_Toc64891491"/>
      <w:bookmarkStart w:id="1966" w:name="_Toc65444384"/>
      <w:bookmarkStart w:id="1967" w:name="_Toc65450530"/>
      <w:bookmarkStart w:id="1968" w:name="_Toc66198099"/>
      <w:bookmarkStart w:id="1969" w:name="_Toc64891492"/>
      <w:bookmarkStart w:id="1970" w:name="_Toc65444385"/>
      <w:bookmarkStart w:id="1971" w:name="_Toc65450531"/>
      <w:bookmarkStart w:id="1972" w:name="_Toc66198100"/>
      <w:bookmarkStart w:id="1973" w:name="_Toc64891493"/>
      <w:bookmarkStart w:id="1974" w:name="_Toc65444386"/>
      <w:bookmarkStart w:id="1975" w:name="_Toc65450532"/>
      <w:bookmarkStart w:id="1976" w:name="_Toc66198101"/>
      <w:bookmarkStart w:id="1977" w:name="_Toc69988816"/>
      <w:bookmarkStart w:id="1978" w:name="_Toc63076568"/>
      <w:bookmarkEnd w:id="1591"/>
      <w:bookmarkEnd w:id="1592"/>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rsidRPr="008A48BF">
        <w:lastRenderedPageBreak/>
        <w:t>Economic Impacts and Unmet Needs</w:t>
      </w:r>
      <w:bookmarkEnd w:id="1977"/>
    </w:p>
    <w:bookmarkEnd w:id="1978"/>
    <w:p w14:paraId="435DD21D" w14:textId="3D07AF34" w:rsidR="00D428F4" w:rsidRPr="008A48BF" w:rsidRDefault="00F147EA" w:rsidP="0013171F">
      <w:r w:rsidRPr="008A48BF">
        <w:t xml:space="preserve">Arkansas’s economy is equally as diverse as its geography. Over the past fifty years, Arkansas's economy has become even more diversified, moving from being predominantly agricultural to include manufacturing, advanced manufacturing, information technology and service businesses. On any given day in Arkansas, </w:t>
      </w:r>
      <w:r w:rsidR="005223C8" w:rsidRPr="008A48BF">
        <w:t>the State curates</w:t>
      </w:r>
      <w:r w:rsidRPr="008A48BF">
        <w:t xml:space="preserve"> the world's largest private database and </w:t>
      </w:r>
      <w:r w:rsidR="005223C8" w:rsidRPr="008A48BF">
        <w:t xml:space="preserve">operates </w:t>
      </w:r>
      <w:r w:rsidRPr="008A48BF">
        <w:t>one of the nation's largest truckload carriers</w:t>
      </w:r>
      <w:r w:rsidR="00A37AB8" w:rsidRPr="008A48BF">
        <w:t xml:space="preserve"> </w:t>
      </w:r>
      <w:r w:rsidR="005223C8" w:rsidRPr="008A48BF">
        <w:t>and is home to the w</w:t>
      </w:r>
      <w:r w:rsidRPr="008A48BF">
        <w:t>orld's dominant retail empire. Home to six Fortune 500 companies and more than 141 international corporations, Arkansas is an industry melting pot from which one success builds on another.</w:t>
      </w:r>
    </w:p>
    <w:p w14:paraId="5F51F6A4" w14:textId="77777777" w:rsidR="00F70318" w:rsidRPr="008A48BF" w:rsidRDefault="00F70318" w:rsidP="00F70318">
      <w:r w:rsidRPr="008A48BF">
        <w:t xml:space="preserve">The 2019 floods struck the State at a time of economic strength. Arkansas’s unemployment rate dropped to 3.5% in June 2019, setting a record low as the number of Arkansans working continued to increase. </w:t>
      </w:r>
    </w:p>
    <w:p w14:paraId="55DECE43" w14:textId="77777777" w:rsidR="00BC1044" w:rsidRPr="008A48BF" w:rsidRDefault="007B1C41" w:rsidP="00E64F20">
      <w:r w:rsidRPr="008A48BF">
        <w:rPr>
          <w:noProof/>
        </w:rPr>
        <w:drawing>
          <wp:inline distT="0" distB="0" distL="0" distR="0" wp14:anchorId="40D692F0" wp14:editId="72725716">
            <wp:extent cx="4814186" cy="31051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19867" cy="3108814"/>
                    </a:xfrm>
                    <a:prstGeom prst="rect">
                      <a:avLst/>
                    </a:prstGeom>
                    <a:noFill/>
                    <a:ln>
                      <a:noFill/>
                    </a:ln>
                  </pic:spPr>
                </pic:pic>
              </a:graphicData>
            </a:graphic>
          </wp:inline>
        </w:drawing>
      </w:r>
      <w:r w:rsidRPr="008A48BF" w:rsidDel="00684364">
        <w:t xml:space="preserve"> </w:t>
      </w:r>
    </w:p>
    <w:p w14:paraId="6202A0C3" w14:textId="17E99CCB" w:rsidR="00E64F20" w:rsidRPr="008A48BF" w:rsidRDefault="00F70318" w:rsidP="003D573D">
      <w:r w:rsidRPr="008A48BF">
        <w:t>The flooding in 2019 does not appear to have caused any affect to the unemployment rate in any impacted county.</w:t>
      </w:r>
    </w:p>
    <w:p w14:paraId="73553E4F" w14:textId="5E25BA45" w:rsidR="00E64F20" w:rsidRPr="008A48BF" w:rsidRDefault="00E64F20" w:rsidP="00E64F20">
      <w:pPr>
        <w:pStyle w:val="FigureCaption"/>
      </w:pPr>
      <w:r w:rsidRPr="008A48BF">
        <w:t xml:space="preserve">Table </w:t>
      </w:r>
      <w:r w:rsidR="00403D29" w:rsidRPr="008A48BF">
        <w:t>5</w:t>
      </w:r>
      <w:r w:rsidR="005D5DDB">
        <w:t>3</w:t>
      </w:r>
      <w:r w:rsidRPr="008A48BF">
        <w:t>: Unemployment Rate in Impacted Counties, 2019</w:t>
      </w:r>
    </w:p>
    <w:p w14:paraId="272B0636" w14:textId="41448E01" w:rsidR="00F147EA" w:rsidRPr="008A48BF" w:rsidRDefault="00F147EA" w:rsidP="00F156F6"/>
    <w:tbl>
      <w:tblPr>
        <w:tblW w:w="8048" w:type="dxa"/>
        <w:tblLook w:val="04A0" w:firstRow="1" w:lastRow="0" w:firstColumn="1" w:lastColumn="0" w:noHBand="0" w:noVBand="1"/>
      </w:tblPr>
      <w:tblGrid>
        <w:gridCol w:w="1079"/>
        <w:gridCol w:w="800"/>
        <w:gridCol w:w="700"/>
        <w:gridCol w:w="640"/>
        <w:gridCol w:w="760"/>
        <w:gridCol w:w="740"/>
        <w:gridCol w:w="700"/>
        <w:gridCol w:w="760"/>
        <w:gridCol w:w="740"/>
        <w:gridCol w:w="893"/>
        <w:gridCol w:w="236"/>
      </w:tblGrid>
      <w:tr w:rsidR="00472449" w:rsidRPr="008A48BF" w14:paraId="702162E7" w14:textId="6DDA23D8" w:rsidTr="00BA2FB5">
        <w:trPr>
          <w:trHeight w:val="315"/>
        </w:trPr>
        <w:tc>
          <w:tcPr>
            <w:tcW w:w="107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C3B2E7D" w14:textId="77777777" w:rsidR="00472449" w:rsidRPr="008A48BF" w:rsidRDefault="00472449" w:rsidP="005223C8">
            <w:pPr>
              <w:spacing w:before="0" w:after="0" w:line="240" w:lineRule="auto"/>
              <w:jc w:val="left"/>
              <w:rPr>
                <w:rFonts w:eastAsia="Times New Roman" w:cs="Calibri"/>
                <w:b/>
                <w:bCs/>
                <w:color w:val="000000"/>
              </w:rPr>
            </w:pPr>
            <w:r w:rsidRPr="008A48BF">
              <w:rPr>
                <w:rFonts w:eastAsia="Times New Roman" w:cs="Calibri"/>
                <w:b/>
                <w:bCs/>
                <w:color w:val="000000"/>
              </w:rPr>
              <w:t>County</w:t>
            </w:r>
          </w:p>
        </w:tc>
        <w:tc>
          <w:tcPr>
            <w:tcW w:w="800" w:type="dxa"/>
            <w:tcBorders>
              <w:top w:val="single" w:sz="4" w:space="0" w:color="auto"/>
              <w:left w:val="nil"/>
              <w:bottom w:val="single" w:sz="4" w:space="0" w:color="auto"/>
              <w:right w:val="single" w:sz="8" w:space="0" w:color="auto"/>
            </w:tcBorders>
            <w:shd w:val="clear" w:color="auto" w:fill="auto"/>
            <w:vAlign w:val="center"/>
            <w:hideMark/>
          </w:tcPr>
          <w:p w14:paraId="1E6E77BE"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May-19</w:t>
            </w:r>
          </w:p>
        </w:tc>
        <w:tc>
          <w:tcPr>
            <w:tcW w:w="700" w:type="dxa"/>
            <w:tcBorders>
              <w:top w:val="single" w:sz="4" w:space="0" w:color="auto"/>
              <w:left w:val="nil"/>
              <w:bottom w:val="single" w:sz="4" w:space="0" w:color="auto"/>
              <w:right w:val="single" w:sz="8" w:space="0" w:color="auto"/>
            </w:tcBorders>
            <w:shd w:val="clear" w:color="auto" w:fill="auto"/>
            <w:vAlign w:val="center"/>
            <w:hideMark/>
          </w:tcPr>
          <w:p w14:paraId="0EF46687"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Jun-19</w:t>
            </w:r>
          </w:p>
        </w:tc>
        <w:tc>
          <w:tcPr>
            <w:tcW w:w="640" w:type="dxa"/>
            <w:tcBorders>
              <w:top w:val="single" w:sz="4" w:space="0" w:color="auto"/>
              <w:left w:val="nil"/>
              <w:bottom w:val="single" w:sz="4" w:space="0" w:color="auto"/>
              <w:right w:val="single" w:sz="8" w:space="0" w:color="auto"/>
            </w:tcBorders>
            <w:shd w:val="clear" w:color="auto" w:fill="auto"/>
            <w:vAlign w:val="center"/>
            <w:hideMark/>
          </w:tcPr>
          <w:p w14:paraId="510E0CDA"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Jul-19</w:t>
            </w:r>
          </w:p>
        </w:tc>
        <w:tc>
          <w:tcPr>
            <w:tcW w:w="760" w:type="dxa"/>
            <w:tcBorders>
              <w:top w:val="single" w:sz="4" w:space="0" w:color="auto"/>
              <w:left w:val="nil"/>
              <w:bottom w:val="single" w:sz="4" w:space="0" w:color="auto"/>
              <w:right w:val="single" w:sz="8" w:space="0" w:color="auto"/>
            </w:tcBorders>
            <w:shd w:val="clear" w:color="auto" w:fill="auto"/>
            <w:vAlign w:val="center"/>
            <w:hideMark/>
          </w:tcPr>
          <w:p w14:paraId="230FEFCC"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Aug-19</w:t>
            </w:r>
          </w:p>
        </w:tc>
        <w:tc>
          <w:tcPr>
            <w:tcW w:w="740" w:type="dxa"/>
            <w:tcBorders>
              <w:top w:val="single" w:sz="4" w:space="0" w:color="auto"/>
              <w:left w:val="nil"/>
              <w:bottom w:val="single" w:sz="4" w:space="0" w:color="auto"/>
              <w:right w:val="single" w:sz="8" w:space="0" w:color="auto"/>
            </w:tcBorders>
            <w:shd w:val="clear" w:color="auto" w:fill="auto"/>
            <w:vAlign w:val="center"/>
            <w:hideMark/>
          </w:tcPr>
          <w:p w14:paraId="356F2E77"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Sep-19</w:t>
            </w:r>
          </w:p>
        </w:tc>
        <w:tc>
          <w:tcPr>
            <w:tcW w:w="700" w:type="dxa"/>
            <w:tcBorders>
              <w:top w:val="single" w:sz="4" w:space="0" w:color="auto"/>
              <w:left w:val="nil"/>
              <w:bottom w:val="single" w:sz="4" w:space="0" w:color="auto"/>
              <w:right w:val="single" w:sz="8" w:space="0" w:color="auto"/>
            </w:tcBorders>
            <w:shd w:val="clear" w:color="auto" w:fill="auto"/>
            <w:vAlign w:val="center"/>
            <w:hideMark/>
          </w:tcPr>
          <w:p w14:paraId="05565E68"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Oct-19</w:t>
            </w:r>
          </w:p>
        </w:tc>
        <w:tc>
          <w:tcPr>
            <w:tcW w:w="760" w:type="dxa"/>
            <w:tcBorders>
              <w:top w:val="single" w:sz="4" w:space="0" w:color="auto"/>
              <w:left w:val="nil"/>
              <w:bottom w:val="single" w:sz="4" w:space="0" w:color="auto"/>
              <w:right w:val="single" w:sz="8" w:space="0" w:color="auto"/>
            </w:tcBorders>
            <w:shd w:val="clear" w:color="auto" w:fill="auto"/>
            <w:vAlign w:val="center"/>
            <w:hideMark/>
          </w:tcPr>
          <w:p w14:paraId="5D7060B8"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Nov-19</w:t>
            </w:r>
          </w:p>
        </w:tc>
        <w:tc>
          <w:tcPr>
            <w:tcW w:w="740" w:type="dxa"/>
            <w:tcBorders>
              <w:top w:val="single" w:sz="4" w:space="0" w:color="auto"/>
              <w:left w:val="nil"/>
              <w:bottom w:val="single" w:sz="4" w:space="0" w:color="auto"/>
              <w:right w:val="single" w:sz="8" w:space="0" w:color="auto"/>
            </w:tcBorders>
            <w:shd w:val="clear" w:color="auto" w:fill="auto"/>
            <w:vAlign w:val="center"/>
            <w:hideMark/>
          </w:tcPr>
          <w:p w14:paraId="3B3B61BD" w14:textId="77777777" w:rsidR="00472449" w:rsidRPr="008A48BF" w:rsidRDefault="00472449" w:rsidP="005223C8">
            <w:pPr>
              <w:spacing w:before="0" w:after="0" w:line="240" w:lineRule="auto"/>
              <w:jc w:val="center"/>
              <w:rPr>
                <w:rFonts w:eastAsia="Times New Roman" w:cs="Calibri"/>
                <w:b/>
                <w:bCs/>
                <w:color w:val="000000"/>
              </w:rPr>
            </w:pPr>
            <w:r w:rsidRPr="008A48BF">
              <w:rPr>
                <w:rFonts w:eastAsia="Times New Roman" w:cs="Calibri"/>
                <w:b/>
                <w:bCs/>
                <w:color w:val="000000"/>
              </w:rPr>
              <w:t>Dec-19</w:t>
            </w:r>
          </w:p>
        </w:tc>
        <w:tc>
          <w:tcPr>
            <w:tcW w:w="893" w:type="dxa"/>
            <w:tcBorders>
              <w:top w:val="single" w:sz="4" w:space="0" w:color="auto"/>
              <w:left w:val="nil"/>
              <w:bottom w:val="single" w:sz="4" w:space="0" w:color="auto"/>
              <w:right w:val="nil"/>
            </w:tcBorders>
          </w:tcPr>
          <w:p w14:paraId="77A5B927" w14:textId="1538EF44" w:rsidR="00472449" w:rsidRPr="008A48BF" w:rsidRDefault="00472449" w:rsidP="005223C8">
            <w:pPr>
              <w:spacing w:before="0" w:after="0" w:line="240" w:lineRule="auto"/>
              <w:jc w:val="center"/>
              <w:rPr>
                <w:rFonts w:eastAsia="Times New Roman" w:cs="Calibri"/>
                <w:b/>
                <w:bCs/>
                <w:color w:val="000000"/>
              </w:rPr>
            </w:pPr>
            <w:r w:rsidRPr="008A48BF">
              <w:rPr>
                <w:rFonts w:cs="Calibri"/>
                <w:b/>
                <w:bCs/>
                <w:color w:val="000000"/>
              </w:rPr>
              <w:t>% Change May 2019 to Dec. 2019</w:t>
            </w:r>
          </w:p>
        </w:tc>
        <w:tc>
          <w:tcPr>
            <w:tcW w:w="236" w:type="dxa"/>
            <w:tcBorders>
              <w:top w:val="single" w:sz="4" w:space="0" w:color="auto"/>
              <w:left w:val="nil"/>
              <w:bottom w:val="single" w:sz="4" w:space="0" w:color="auto"/>
              <w:right w:val="single" w:sz="8" w:space="0" w:color="auto"/>
            </w:tcBorders>
          </w:tcPr>
          <w:p w14:paraId="649DF90C" w14:textId="7B93FEDF" w:rsidR="00472449" w:rsidRPr="008A48BF" w:rsidRDefault="00472449" w:rsidP="005223C8">
            <w:pPr>
              <w:spacing w:before="0" w:after="0" w:line="240" w:lineRule="auto"/>
              <w:jc w:val="center"/>
              <w:rPr>
                <w:rFonts w:eastAsia="Times New Roman" w:cs="Calibri"/>
                <w:b/>
                <w:bCs/>
                <w:color w:val="000000"/>
              </w:rPr>
            </w:pPr>
          </w:p>
        </w:tc>
      </w:tr>
      <w:tr w:rsidR="00472449" w:rsidRPr="008A48BF" w14:paraId="4D832648" w14:textId="1B682AA3" w:rsidTr="00BA2FB5">
        <w:trPr>
          <w:trHeight w:val="315"/>
        </w:trPr>
        <w:tc>
          <w:tcPr>
            <w:tcW w:w="107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BDC308D"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lastRenderedPageBreak/>
              <w:t>Arkansas</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270D6C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DEBD36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B18F03A"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36C4BF8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4F5866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A30D7E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ED7C09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6051F0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893" w:type="dxa"/>
            <w:tcBorders>
              <w:top w:val="single" w:sz="4" w:space="0" w:color="auto"/>
              <w:left w:val="nil"/>
              <w:bottom w:val="single" w:sz="4" w:space="0" w:color="auto"/>
              <w:right w:val="nil"/>
            </w:tcBorders>
          </w:tcPr>
          <w:p w14:paraId="0EF6046B" w14:textId="65C6B9BB"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single" w:sz="4" w:space="0" w:color="auto"/>
              <w:left w:val="nil"/>
              <w:bottom w:val="single" w:sz="4" w:space="0" w:color="auto"/>
              <w:right w:val="single" w:sz="4" w:space="0" w:color="auto"/>
            </w:tcBorders>
          </w:tcPr>
          <w:p w14:paraId="06386A90" w14:textId="2BBD0F05" w:rsidR="00472449" w:rsidRPr="008A48BF" w:rsidRDefault="00472449" w:rsidP="005223C8">
            <w:pPr>
              <w:spacing w:before="0" w:after="0" w:line="240" w:lineRule="auto"/>
              <w:jc w:val="center"/>
              <w:rPr>
                <w:rFonts w:eastAsia="Times New Roman" w:cs="Calibri"/>
                <w:color w:val="000000"/>
              </w:rPr>
            </w:pPr>
          </w:p>
        </w:tc>
      </w:tr>
      <w:tr w:rsidR="00472449" w:rsidRPr="008A48BF" w14:paraId="1BE66903" w14:textId="3D5CC465"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3B60657C"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Chicot</w:t>
            </w:r>
          </w:p>
        </w:tc>
        <w:tc>
          <w:tcPr>
            <w:tcW w:w="800" w:type="dxa"/>
            <w:tcBorders>
              <w:top w:val="nil"/>
              <w:left w:val="nil"/>
              <w:bottom w:val="single" w:sz="4" w:space="0" w:color="auto"/>
              <w:right w:val="single" w:sz="4" w:space="0" w:color="auto"/>
            </w:tcBorders>
            <w:shd w:val="clear" w:color="auto" w:fill="auto"/>
            <w:noWrap/>
            <w:vAlign w:val="bottom"/>
            <w:hideMark/>
          </w:tcPr>
          <w:p w14:paraId="0585F07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700" w:type="dxa"/>
            <w:tcBorders>
              <w:top w:val="nil"/>
              <w:left w:val="nil"/>
              <w:bottom w:val="single" w:sz="4" w:space="0" w:color="auto"/>
              <w:right w:val="single" w:sz="4" w:space="0" w:color="auto"/>
            </w:tcBorders>
            <w:shd w:val="clear" w:color="auto" w:fill="auto"/>
            <w:noWrap/>
            <w:vAlign w:val="bottom"/>
            <w:hideMark/>
          </w:tcPr>
          <w:p w14:paraId="7E67A0C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640" w:type="dxa"/>
            <w:tcBorders>
              <w:top w:val="nil"/>
              <w:left w:val="nil"/>
              <w:bottom w:val="single" w:sz="4" w:space="0" w:color="auto"/>
              <w:right w:val="single" w:sz="4" w:space="0" w:color="auto"/>
            </w:tcBorders>
            <w:shd w:val="clear" w:color="auto" w:fill="auto"/>
            <w:noWrap/>
            <w:vAlign w:val="bottom"/>
            <w:hideMark/>
          </w:tcPr>
          <w:p w14:paraId="688F18E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760" w:type="dxa"/>
            <w:tcBorders>
              <w:top w:val="nil"/>
              <w:left w:val="nil"/>
              <w:bottom w:val="single" w:sz="4" w:space="0" w:color="auto"/>
              <w:right w:val="single" w:sz="4" w:space="0" w:color="auto"/>
            </w:tcBorders>
            <w:shd w:val="clear" w:color="auto" w:fill="auto"/>
            <w:noWrap/>
            <w:vAlign w:val="bottom"/>
            <w:hideMark/>
          </w:tcPr>
          <w:p w14:paraId="54BB3B7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740" w:type="dxa"/>
            <w:tcBorders>
              <w:top w:val="nil"/>
              <w:left w:val="nil"/>
              <w:bottom w:val="single" w:sz="4" w:space="0" w:color="auto"/>
              <w:right w:val="single" w:sz="4" w:space="0" w:color="auto"/>
            </w:tcBorders>
            <w:shd w:val="clear" w:color="auto" w:fill="auto"/>
            <w:noWrap/>
            <w:vAlign w:val="bottom"/>
            <w:hideMark/>
          </w:tcPr>
          <w:p w14:paraId="2DE462FA"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700" w:type="dxa"/>
            <w:tcBorders>
              <w:top w:val="nil"/>
              <w:left w:val="nil"/>
              <w:bottom w:val="single" w:sz="4" w:space="0" w:color="auto"/>
              <w:right w:val="single" w:sz="4" w:space="0" w:color="auto"/>
            </w:tcBorders>
            <w:shd w:val="clear" w:color="auto" w:fill="auto"/>
            <w:noWrap/>
            <w:vAlign w:val="bottom"/>
            <w:hideMark/>
          </w:tcPr>
          <w:p w14:paraId="2DB5CD2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760" w:type="dxa"/>
            <w:tcBorders>
              <w:top w:val="nil"/>
              <w:left w:val="nil"/>
              <w:bottom w:val="single" w:sz="4" w:space="0" w:color="auto"/>
              <w:right w:val="single" w:sz="4" w:space="0" w:color="auto"/>
            </w:tcBorders>
            <w:shd w:val="clear" w:color="auto" w:fill="auto"/>
            <w:noWrap/>
            <w:vAlign w:val="bottom"/>
            <w:hideMark/>
          </w:tcPr>
          <w:p w14:paraId="328B9A0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740" w:type="dxa"/>
            <w:tcBorders>
              <w:top w:val="nil"/>
              <w:left w:val="nil"/>
              <w:bottom w:val="single" w:sz="4" w:space="0" w:color="auto"/>
              <w:right w:val="single" w:sz="4" w:space="0" w:color="auto"/>
            </w:tcBorders>
            <w:shd w:val="clear" w:color="auto" w:fill="auto"/>
            <w:noWrap/>
            <w:vAlign w:val="bottom"/>
            <w:hideMark/>
          </w:tcPr>
          <w:p w14:paraId="30A097A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6.1</w:t>
            </w:r>
          </w:p>
        </w:tc>
        <w:tc>
          <w:tcPr>
            <w:tcW w:w="893" w:type="dxa"/>
            <w:tcBorders>
              <w:top w:val="nil"/>
              <w:left w:val="nil"/>
              <w:bottom w:val="single" w:sz="4" w:space="0" w:color="auto"/>
              <w:right w:val="nil"/>
            </w:tcBorders>
          </w:tcPr>
          <w:p w14:paraId="137304CF" w14:textId="13D01B4B"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2AE7255E" w14:textId="0F1428EF" w:rsidR="00472449" w:rsidRPr="008A48BF" w:rsidRDefault="00472449" w:rsidP="005223C8">
            <w:pPr>
              <w:spacing w:before="0" w:after="0" w:line="240" w:lineRule="auto"/>
              <w:jc w:val="center"/>
              <w:rPr>
                <w:rFonts w:eastAsia="Times New Roman" w:cs="Calibri"/>
                <w:color w:val="000000"/>
              </w:rPr>
            </w:pPr>
          </w:p>
        </w:tc>
      </w:tr>
      <w:tr w:rsidR="00472449" w:rsidRPr="008A48BF" w14:paraId="01FDFA39" w14:textId="0091565A"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71576A49"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Conway</w:t>
            </w:r>
          </w:p>
        </w:tc>
        <w:tc>
          <w:tcPr>
            <w:tcW w:w="800" w:type="dxa"/>
            <w:tcBorders>
              <w:top w:val="nil"/>
              <w:left w:val="nil"/>
              <w:bottom w:val="single" w:sz="4" w:space="0" w:color="auto"/>
              <w:right w:val="single" w:sz="4" w:space="0" w:color="auto"/>
            </w:tcBorders>
            <w:shd w:val="clear" w:color="auto" w:fill="auto"/>
            <w:noWrap/>
            <w:vAlign w:val="bottom"/>
            <w:hideMark/>
          </w:tcPr>
          <w:p w14:paraId="08008DE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00" w:type="dxa"/>
            <w:tcBorders>
              <w:top w:val="nil"/>
              <w:left w:val="nil"/>
              <w:bottom w:val="single" w:sz="4" w:space="0" w:color="auto"/>
              <w:right w:val="single" w:sz="4" w:space="0" w:color="auto"/>
            </w:tcBorders>
            <w:shd w:val="clear" w:color="auto" w:fill="auto"/>
            <w:noWrap/>
            <w:vAlign w:val="bottom"/>
            <w:hideMark/>
          </w:tcPr>
          <w:p w14:paraId="184FF8B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640" w:type="dxa"/>
            <w:tcBorders>
              <w:top w:val="nil"/>
              <w:left w:val="nil"/>
              <w:bottom w:val="single" w:sz="4" w:space="0" w:color="auto"/>
              <w:right w:val="single" w:sz="4" w:space="0" w:color="auto"/>
            </w:tcBorders>
            <w:shd w:val="clear" w:color="auto" w:fill="auto"/>
            <w:noWrap/>
            <w:vAlign w:val="bottom"/>
            <w:hideMark/>
          </w:tcPr>
          <w:p w14:paraId="4F0611C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60" w:type="dxa"/>
            <w:tcBorders>
              <w:top w:val="nil"/>
              <w:left w:val="nil"/>
              <w:bottom w:val="single" w:sz="4" w:space="0" w:color="auto"/>
              <w:right w:val="single" w:sz="4" w:space="0" w:color="auto"/>
            </w:tcBorders>
            <w:shd w:val="clear" w:color="auto" w:fill="auto"/>
            <w:noWrap/>
            <w:vAlign w:val="bottom"/>
            <w:hideMark/>
          </w:tcPr>
          <w:p w14:paraId="36E4ABBA"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40" w:type="dxa"/>
            <w:tcBorders>
              <w:top w:val="nil"/>
              <w:left w:val="nil"/>
              <w:bottom w:val="single" w:sz="4" w:space="0" w:color="auto"/>
              <w:right w:val="single" w:sz="4" w:space="0" w:color="auto"/>
            </w:tcBorders>
            <w:shd w:val="clear" w:color="auto" w:fill="auto"/>
            <w:noWrap/>
            <w:vAlign w:val="bottom"/>
            <w:hideMark/>
          </w:tcPr>
          <w:p w14:paraId="7D9CCD6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00" w:type="dxa"/>
            <w:tcBorders>
              <w:top w:val="nil"/>
              <w:left w:val="nil"/>
              <w:bottom w:val="single" w:sz="4" w:space="0" w:color="auto"/>
              <w:right w:val="single" w:sz="4" w:space="0" w:color="auto"/>
            </w:tcBorders>
            <w:shd w:val="clear" w:color="auto" w:fill="auto"/>
            <w:noWrap/>
            <w:vAlign w:val="bottom"/>
            <w:hideMark/>
          </w:tcPr>
          <w:p w14:paraId="038078D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60" w:type="dxa"/>
            <w:tcBorders>
              <w:top w:val="nil"/>
              <w:left w:val="nil"/>
              <w:bottom w:val="single" w:sz="4" w:space="0" w:color="auto"/>
              <w:right w:val="single" w:sz="4" w:space="0" w:color="auto"/>
            </w:tcBorders>
            <w:shd w:val="clear" w:color="auto" w:fill="auto"/>
            <w:noWrap/>
            <w:vAlign w:val="bottom"/>
            <w:hideMark/>
          </w:tcPr>
          <w:p w14:paraId="72A82E7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40" w:type="dxa"/>
            <w:tcBorders>
              <w:top w:val="nil"/>
              <w:left w:val="nil"/>
              <w:bottom w:val="single" w:sz="4" w:space="0" w:color="auto"/>
              <w:right w:val="single" w:sz="4" w:space="0" w:color="auto"/>
            </w:tcBorders>
            <w:shd w:val="clear" w:color="auto" w:fill="auto"/>
            <w:noWrap/>
            <w:vAlign w:val="bottom"/>
            <w:hideMark/>
          </w:tcPr>
          <w:p w14:paraId="390B4FB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893" w:type="dxa"/>
            <w:tcBorders>
              <w:top w:val="nil"/>
              <w:left w:val="nil"/>
              <w:bottom w:val="single" w:sz="4" w:space="0" w:color="auto"/>
              <w:right w:val="nil"/>
            </w:tcBorders>
          </w:tcPr>
          <w:p w14:paraId="262FB144" w14:textId="31B3D65A"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62AA6DF2" w14:textId="3E8C4494" w:rsidR="00472449" w:rsidRPr="008A48BF" w:rsidRDefault="00472449" w:rsidP="005223C8">
            <w:pPr>
              <w:spacing w:before="0" w:after="0" w:line="240" w:lineRule="auto"/>
              <w:jc w:val="center"/>
              <w:rPr>
                <w:rFonts w:eastAsia="Times New Roman" w:cs="Calibri"/>
                <w:color w:val="000000"/>
              </w:rPr>
            </w:pPr>
          </w:p>
        </w:tc>
      </w:tr>
      <w:tr w:rsidR="00472449" w:rsidRPr="008A48BF" w14:paraId="73472793" w14:textId="3F48C00C"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07750EEA"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Crawford</w:t>
            </w:r>
          </w:p>
        </w:tc>
        <w:tc>
          <w:tcPr>
            <w:tcW w:w="800" w:type="dxa"/>
            <w:tcBorders>
              <w:top w:val="nil"/>
              <w:left w:val="nil"/>
              <w:bottom w:val="single" w:sz="4" w:space="0" w:color="auto"/>
              <w:right w:val="single" w:sz="4" w:space="0" w:color="auto"/>
            </w:tcBorders>
            <w:shd w:val="clear" w:color="auto" w:fill="auto"/>
            <w:noWrap/>
            <w:vAlign w:val="bottom"/>
            <w:hideMark/>
          </w:tcPr>
          <w:p w14:paraId="0EAAE48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00" w:type="dxa"/>
            <w:tcBorders>
              <w:top w:val="nil"/>
              <w:left w:val="nil"/>
              <w:bottom w:val="single" w:sz="4" w:space="0" w:color="auto"/>
              <w:right w:val="single" w:sz="4" w:space="0" w:color="auto"/>
            </w:tcBorders>
            <w:shd w:val="clear" w:color="auto" w:fill="auto"/>
            <w:noWrap/>
            <w:vAlign w:val="bottom"/>
            <w:hideMark/>
          </w:tcPr>
          <w:p w14:paraId="4D0CF48A"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640" w:type="dxa"/>
            <w:tcBorders>
              <w:top w:val="nil"/>
              <w:left w:val="nil"/>
              <w:bottom w:val="single" w:sz="4" w:space="0" w:color="auto"/>
              <w:right w:val="single" w:sz="4" w:space="0" w:color="auto"/>
            </w:tcBorders>
            <w:shd w:val="clear" w:color="auto" w:fill="auto"/>
            <w:noWrap/>
            <w:vAlign w:val="bottom"/>
            <w:hideMark/>
          </w:tcPr>
          <w:p w14:paraId="050E3D8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0E5A62D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40" w:type="dxa"/>
            <w:tcBorders>
              <w:top w:val="nil"/>
              <w:left w:val="nil"/>
              <w:bottom w:val="single" w:sz="4" w:space="0" w:color="auto"/>
              <w:right w:val="single" w:sz="4" w:space="0" w:color="auto"/>
            </w:tcBorders>
            <w:shd w:val="clear" w:color="auto" w:fill="auto"/>
            <w:noWrap/>
            <w:vAlign w:val="bottom"/>
            <w:hideMark/>
          </w:tcPr>
          <w:p w14:paraId="3C8FB2C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00" w:type="dxa"/>
            <w:tcBorders>
              <w:top w:val="nil"/>
              <w:left w:val="nil"/>
              <w:bottom w:val="single" w:sz="4" w:space="0" w:color="auto"/>
              <w:right w:val="single" w:sz="4" w:space="0" w:color="auto"/>
            </w:tcBorders>
            <w:shd w:val="clear" w:color="auto" w:fill="auto"/>
            <w:noWrap/>
            <w:vAlign w:val="bottom"/>
            <w:hideMark/>
          </w:tcPr>
          <w:p w14:paraId="6FCAEEE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60" w:type="dxa"/>
            <w:tcBorders>
              <w:top w:val="nil"/>
              <w:left w:val="nil"/>
              <w:bottom w:val="single" w:sz="4" w:space="0" w:color="auto"/>
              <w:right w:val="single" w:sz="4" w:space="0" w:color="auto"/>
            </w:tcBorders>
            <w:shd w:val="clear" w:color="auto" w:fill="auto"/>
            <w:noWrap/>
            <w:vAlign w:val="bottom"/>
            <w:hideMark/>
          </w:tcPr>
          <w:p w14:paraId="573C405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740" w:type="dxa"/>
            <w:tcBorders>
              <w:top w:val="nil"/>
              <w:left w:val="nil"/>
              <w:bottom w:val="single" w:sz="4" w:space="0" w:color="auto"/>
              <w:right w:val="single" w:sz="4" w:space="0" w:color="auto"/>
            </w:tcBorders>
            <w:shd w:val="clear" w:color="auto" w:fill="auto"/>
            <w:noWrap/>
            <w:vAlign w:val="bottom"/>
            <w:hideMark/>
          </w:tcPr>
          <w:p w14:paraId="3D7CAEB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2.9</w:t>
            </w:r>
          </w:p>
        </w:tc>
        <w:tc>
          <w:tcPr>
            <w:tcW w:w="893" w:type="dxa"/>
            <w:tcBorders>
              <w:top w:val="nil"/>
              <w:left w:val="nil"/>
              <w:bottom w:val="single" w:sz="4" w:space="0" w:color="auto"/>
              <w:right w:val="nil"/>
            </w:tcBorders>
          </w:tcPr>
          <w:p w14:paraId="1C8033AA" w14:textId="5B3306D2"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64FC5736" w14:textId="0EB04CD5" w:rsidR="00472449" w:rsidRPr="008A48BF" w:rsidRDefault="00472449" w:rsidP="005223C8">
            <w:pPr>
              <w:spacing w:before="0" w:after="0" w:line="240" w:lineRule="auto"/>
              <w:jc w:val="center"/>
              <w:rPr>
                <w:rFonts w:eastAsia="Times New Roman" w:cs="Calibri"/>
                <w:color w:val="000000"/>
              </w:rPr>
            </w:pPr>
          </w:p>
        </w:tc>
      </w:tr>
      <w:tr w:rsidR="00472449" w:rsidRPr="008A48BF" w14:paraId="36588072" w14:textId="3FAA9E11"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0BC619BB"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Desha</w:t>
            </w:r>
          </w:p>
        </w:tc>
        <w:tc>
          <w:tcPr>
            <w:tcW w:w="800" w:type="dxa"/>
            <w:tcBorders>
              <w:top w:val="nil"/>
              <w:left w:val="nil"/>
              <w:bottom w:val="single" w:sz="4" w:space="0" w:color="auto"/>
              <w:right w:val="single" w:sz="4" w:space="0" w:color="auto"/>
            </w:tcBorders>
            <w:shd w:val="clear" w:color="auto" w:fill="auto"/>
            <w:noWrap/>
            <w:vAlign w:val="bottom"/>
            <w:hideMark/>
          </w:tcPr>
          <w:p w14:paraId="335EB4E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00" w:type="dxa"/>
            <w:tcBorders>
              <w:top w:val="nil"/>
              <w:left w:val="nil"/>
              <w:bottom w:val="single" w:sz="4" w:space="0" w:color="auto"/>
              <w:right w:val="single" w:sz="4" w:space="0" w:color="auto"/>
            </w:tcBorders>
            <w:shd w:val="clear" w:color="auto" w:fill="auto"/>
            <w:noWrap/>
            <w:vAlign w:val="bottom"/>
            <w:hideMark/>
          </w:tcPr>
          <w:p w14:paraId="534FF90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640" w:type="dxa"/>
            <w:tcBorders>
              <w:top w:val="nil"/>
              <w:left w:val="nil"/>
              <w:bottom w:val="single" w:sz="4" w:space="0" w:color="auto"/>
              <w:right w:val="single" w:sz="4" w:space="0" w:color="auto"/>
            </w:tcBorders>
            <w:shd w:val="clear" w:color="auto" w:fill="auto"/>
            <w:noWrap/>
            <w:vAlign w:val="bottom"/>
            <w:hideMark/>
          </w:tcPr>
          <w:p w14:paraId="3E10A6C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60" w:type="dxa"/>
            <w:tcBorders>
              <w:top w:val="nil"/>
              <w:left w:val="nil"/>
              <w:bottom w:val="single" w:sz="4" w:space="0" w:color="auto"/>
              <w:right w:val="single" w:sz="4" w:space="0" w:color="auto"/>
            </w:tcBorders>
            <w:shd w:val="clear" w:color="000000" w:fill="FFFFFF"/>
            <w:noWrap/>
            <w:vAlign w:val="bottom"/>
            <w:hideMark/>
          </w:tcPr>
          <w:p w14:paraId="1FDC07F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40" w:type="dxa"/>
            <w:tcBorders>
              <w:top w:val="nil"/>
              <w:left w:val="nil"/>
              <w:bottom w:val="single" w:sz="4" w:space="0" w:color="auto"/>
              <w:right w:val="single" w:sz="4" w:space="0" w:color="auto"/>
            </w:tcBorders>
            <w:shd w:val="clear" w:color="auto" w:fill="auto"/>
            <w:noWrap/>
            <w:vAlign w:val="bottom"/>
            <w:hideMark/>
          </w:tcPr>
          <w:p w14:paraId="5729CA5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00" w:type="dxa"/>
            <w:tcBorders>
              <w:top w:val="nil"/>
              <w:left w:val="nil"/>
              <w:bottom w:val="single" w:sz="4" w:space="0" w:color="auto"/>
              <w:right w:val="single" w:sz="4" w:space="0" w:color="auto"/>
            </w:tcBorders>
            <w:shd w:val="clear" w:color="auto" w:fill="auto"/>
            <w:noWrap/>
            <w:vAlign w:val="bottom"/>
            <w:hideMark/>
          </w:tcPr>
          <w:p w14:paraId="79438BD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60" w:type="dxa"/>
            <w:tcBorders>
              <w:top w:val="nil"/>
              <w:left w:val="nil"/>
              <w:bottom w:val="single" w:sz="4" w:space="0" w:color="auto"/>
              <w:right w:val="single" w:sz="4" w:space="0" w:color="auto"/>
            </w:tcBorders>
            <w:shd w:val="clear" w:color="auto" w:fill="auto"/>
            <w:noWrap/>
            <w:vAlign w:val="bottom"/>
            <w:hideMark/>
          </w:tcPr>
          <w:p w14:paraId="2F58D86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40" w:type="dxa"/>
            <w:tcBorders>
              <w:top w:val="nil"/>
              <w:left w:val="nil"/>
              <w:bottom w:val="single" w:sz="4" w:space="0" w:color="auto"/>
              <w:right w:val="single" w:sz="4" w:space="0" w:color="auto"/>
            </w:tcBorders>
            <w:shd w:val="clear" w:color="auto" w:fill="auto"/>
            <w:noWrap/>
            <w:vAlign w:val="bottom"/>
            <w:hideMark/>
          </w:tcPr>
          <w:p w14:paraId="7E73AA4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893" w:type="dxa"/>
            <w:tcBorders>
              <w:top w:val="nil"/>
              <w:left w:val="nil"/>
              <w:bottom w:val="single" w:sz="4" w:space="0" w:color="auto"/>
              <w:right w:val="nil"/>
            </w:tcBorders>
          </w:tcPr>
          <w:p w14:paraId="37F3BC52" w14:textId="4F99951B"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0F7EB7CA" w14:textId="7D4AC1A4" w:rsidR="00472449" w:rsidRPr="008A48BF" w:rsidRDefault="00472449" w:rsidP="005223C8">
            <w:pPr>
              <w:spacing w:before="0" w:after="0" w:line="240" w:lineRule="auto"/>
              <w:jc w:val="center"/>
              <w:rPr>
                <w:rFonts w:eastAsia="Times New Roman" w:cs="Calibri"/>
                <w:color w:val="000000"/>
              </w:rPr>
            </w:pPr>
          </w:p>
        </w:tc>
      </w:tr>
      <w:tr w:rsidR="00472449" w:rsidRPr="008A48BF" w14:paraId="2FF9D9F8" w14:textId="0B5D6A0C"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7C446BA7"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Faulkner</w:t>
            </w:r>
          </w:p>
        </w:tc>
        <w:tc>
          <w:tcPr>
            <w:tcW w:w="800" w:type="dxa"/>
            <w:tcBorders>
              <w:top w:val="nil"/>
              <w:left w:val="nil"/>
              <w:bottom w:val="single" w:sz="4" w:space="0" w:color="auto"/>
              <w:right w:val="single" w:sz="4" w:space="0" w:color="auto"/>
            </w:tcBorders>
            <w:shd w:val="clear" w:color="auto" w:fill="auto"/>
            <w:noWrap/>
            <w:vAlign w:val="bottom"/>
            <w:hideMark/>
          </w:tcPr>
          <w:p w14:paraId="3D04C51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700" w:type="dxa"/>
            <w:tcBorders>
              <w:top w:val="nil"/>
              <w:left w:val="nil"/>
              <w:bottom w:val="single" w:sz="4" w:space="0" w:color="auto"/>
              <w:right w:val="single" w:sz="4" w:space="0" w:color="auto"/>
            </w:tcBorders>
            <w:shd w:val="clear" w:color="auto" w:fill="auto"/>
            <w:noWrap/>
            <w:vAlign w:val="bottom"/>
            <w:hideMark/>
          </w:tcPr>
          <w:p w14:paraId="7B095CEA"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640" w:type="dxa"/>
            <w:tcBorders>
              <w:top w:val="nil"/>
              <w:left w:val="nil"/>
              <w:bottom w:val="single" w:sz="4" w:space="0" w:color="auto"/>
              <w:right w:val="single" w:sz="4" w:space="0" w:color="auto"/>
            </w:tcBorders>
            <w:shd w:val="clear" w:color="auto" w:fill="auto"/>
            <w:noWrap/>
            <w:vAlign w:val="bottom"/>
            <w:hideMark/>
          </w:tcPr>
          <w:p w14:paraId="313E763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444AFE7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740" w:type="dxa"/>
            <w:tcBorders>
              <w:top w:val="nil"/>
              <w:left w:val="nil"/>
              <w:bottom w:val="single" w:sz="4" w:space="0" w:color="auto"/>
              <w:right w:val="single" w:sz="4" w:space="0" w:color="auto"/>
            </w:tcBorders>
            <w:shd w:val="clear" w:color="auto" w:fill="auto"/>
            <w:noWrap/>
            <w:vAlign w:val="bottom"/>
            <w:hideMark/>
          </w:tcPr>
          <w:p w14:paraId="0C11022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700" w:type="dxa"/>
            <w:tcBorders>
              <w:top w:val="nil"/>
              <w:left w:val="nil"/>
              <w:bottom w:val="single" w:sz="4" w:space="0" w:color="auto"/>
              <w:right w:val="single" w:sz="4" w:space="0" w:color="auto"/>
            </w:tcBorders>
            <w:shd w:val="clear" w:color="auto" w:fill="auto"/>
            <w:noWrap/>
            <w:vAlign w:val="bottom"/>
            <w:hideMark/>
          </w:tcPr>
          <w:p w14:paraId="038D8E9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760" w:type="dxa"/>
            <w:tcBorders>
              <w:top w:val="nil"/>
              <w:left w:val="nil"/>
              <w:bottom w:val="single" w:sz="4" w:space="0" w:color="auto"/>
              <w:right w:val="single" w:sz="4" w:space="0" w:color="auto"/>
            </w:tcBorders>
            <w:shd w:val="clear" w:color="auto" w:fill="auto"/>
            <w:noWrap/>
            <w:vAlign w:val="bottom"/>
            <w:hideMark/>
          </w:tcPr>
          <w:p w14:paraId="68A3A4D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740" w:type="dxa"/>
            <w:tcBorders>
              <w:top w:val="nil"/>
              <w:left w:val="nil"/>
              <w:bottom w:val="single" w:sz="4" w:space="0" w:color="auto"/>
              <w:right w:val="single" w:sz="4" w:space="0" w:color="auto"/>
            </w:tcBorders>
            <w:shd w:val="clear" w:color="auto" w:fill="auto"/>
            <w:noWrap/>
            <w:vAlign w:val="bottom"/>
            <w:hideMark/>
          </w:tcPr>
          <w:p w14:paraId="68F8E86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2.7</w:t>
            </w:r>
          </w:p>
        </w:tc>
        <w:tc>
          <w:tcPr>
            <w:tcW w:w="893" w:type="dxa"/>
            <w:tcBorders>
              <w:top w:val="nil"/>
              <w:left w:val="nil"/>
              <w:bottom w:val="single" w:sz="4" w:space="0" w:color="auto"/>
              <w:right w:val="nil"/>
            </w:tcBorders>
          </w:tcPr>
          <w:p w14:paraId="514494F0" w14:textId="51FA1F73"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19BA018A" w14:textId="1C8C667D" w:rsidR="00472449" w:rsidRPr="008A48BF" w:rsidRDefault="00472449" w:rsidP="005223C8">
            <w:pPr>
              <w:spacing w:before="0" w:after="0" w:line="240" w:lineRule="auto"/>
              <w:jc w:val="center"/>
              <w:rPr>
                <w:rFonts w:eastAsia="Times New Roman" w:cs="Calibri"/>
                <w:color w:val="000000"/>
              </w:rPr>
            </w:pPr>
          </w:p>
        </w:tc>
      </w:tr>
      <w:tr w:rsidR="00472449" w:rsidRPr="008A48BF" w14:paraId="66091B2A" w14:textId="0FD9C0EF"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1F2BCB4C"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Franklin</w:t>
            </w:r>
          </w:p>
        </w:tc>
        <w:tc>
          <w:tcPr>
            <w:tcW w:w="800" w:type="dxa"/>
            <w:tcBorders>
              <w:top w:val="nil"/>
              <w:left w:val="nil"/>
              <w:bottom w:val="single" w:sz="4" w:space="0" w:color="auto"/>
              <w:right w:val="single" w:sz="4" w:space="0" w:color="auto"/>
            </w:tcBorders>
            <w:shd w:val="clear" w:color="auto" w:fill="auto"/>
            <w:noWrap/>
            <w:vAlign w:val="bottom"/>
            <w:hideMark/>
          </w:tcPr>
          <w:p w14:paraId="0348273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00" w:type="dxa"/>
            <w:tcBorders>
              <w:top w:val="nil"/>
              <w:left w:val="nil"/>
              <w:bottom w:val="single" w:sz="4" w:space="0" w:color="auto"/>
              <w:right w:val="single" w:sz="4" w:space="0" w:color="auto"/>
            </w:tcBorders>
            <w:shd w:val="clear" w:color="auto" w:fill="auto"/>
            <w:noWrap/>
            <w:vAlign w:val="bottom"/>
            <w:hideMark/>
          </w:tcPr>
          <w:p w14:paraId="02141BC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640" w:type="dxa"/>
            <w:tcBorders>
              <w:top w:val="nil"/>
              <w:left w:val="nil"/>
              <w:bottom w:val="single" w:sz="4" w:space="0" w:color="auto"/>
              <w:right w:val="single" w:sz="4" w:space="0" w:color="auto"/>
            </w:tcBorders>
            <w:shd w:val="clear" w:color="auto" w:fill="auto"/>
            <w:noWrap/>
            <w:vAlign w:val="bottom"/>
            <w:hideMark/>
          </w:tcPr>
          <w:p w14:paraId="5879813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48603F5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40" w:type="dxa"/>
            <w:tcBorders>
              <w:top w:val="nil"/>
              <w:left w:val="nil"/>
              <w:bottom w:val="single" w:sz="4" w:space="0" w:color="auto"/>
              <w:right w:val="single" w:sz="4" w:space="0" w:color="auto"/>
            </w:tcBorders>
            <w:shd w:val="clear" w:color="auto" w:fill="auto"/>
            <w:noWrap/>
            <w:vAlign w:val="bottom"/>
            <w:hideMark/>
          </w:tcPr>
          <w:p w14:paraId="2F6A258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00" w:type="dxa"/>
            <w:tcBorders>
              <w:top w:val="nil"/>
              <w:left w:val="nil"/>
              <w:bottom w:val="single" w:sz="4" w:space="0" w:color="auto"/>
              <w:right w:val="single" w:sz="4" w:space="0" w:color="auto"/>
            </w:tcBorders>
            <w:shd w:val="clear" w:color="auto" w:fill="auto"/>
            <w:noWrap/>
            <w:vAlign w:val="bottom"/>
            <w:hideMark/>
          </w:tcPr>
          <w:p w14:paraId="162D6AE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676A093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40" w:type="dxa"/>
            <w:tcBorders>
              <w:top w:val="nil"/>
              <w:left w:val="nil"/>
              <w:bottom w:val="single" w:sz="4" w:space="0" w:color="auto"/>
              <w:right w:val="single" w:sz="4" w:space="0" w:color="auto"/>
            </w:tcBorders>
            <w:shd w:val="clear" w:color="auto" w:fill="auto"/>
            <w:noWrap/>
            <w:vAlign w:val="bottom"/>
            <w:hideMark/>
          </w:tcPr>
          <w:p w14:paraId="69F1384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893" w:type="dxa"/>
            <w:tcBorders>
              <w:top w:val="nil"/>
              <w:left w:val="nil"/>
              <w:bottom w:val="single" w:sz="4" w:space="0" w:color="auto"/>
              <w:right w:val="nil"/>
            </w:tcBorders>
          </w:tcPr>
          <w:p w14:paraId="1775F903" w14:textId="0395552C"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2FCB5456" w14:textId="4F12989F" w:rsidR="00472449" w:rsidRPr="008A48BF" w:rsidRDefault="00472449" w:rsidP="005223C8">
            <w:pPr>
              <w:spacing w:before="0" w:after="0" w:line="240" w:lineRule="auto"/>
              <w:jc w:val="center"/>
              <w:rPr>
                <w:rFonts w:eastAsia="Times New Roman" w:cs="Calibri"/>
                <w:color w:val="000000"/>
              </w:rPr>
            </w:pPr>
          </w:p>
        </w:tc>
      </w:tr>
      <w:tr w:rsidR="00472449" w:rsidRPr="008A48BF" w14:paraId="1ECCC9D2" w14:textId="266F33F8" w:rsidTr="00BA2FB5">
        <w:trPr>
          <w:trHeight w:val="315"/>
        </w:trPr>
        <w:tc>
          <w:tcPr>
            <w:tcW w:w="1079" w:type="dxa"/>
            <w:tcBorders>
              <w:top w:val="nil"/>
              <w:left w:val="single" w:sz="8" w:space="0" w:color="auto"/>
              <w:bottom w:val="single" w:sz="4" w:space="0" w:color="auto"/>
              <w:right w:val="single" w:sz="8" w:space="0" w:color="auto"/>
            </w:tcBorders>
            <w:shd w:val="clear" w:color="auto" w:fill="auto"/>
            <w:vAlign w:val="center"/>
            <w:hideMark/>
          </w:tcPr>
          <w:p w14:paraId="06640183"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Jefferson</w:t>
            </w:r>
          </w:p>
        </w:tc>
        <w:tc>
          <w:tcPr>
            <w:tcW w:w="800" w:type="dxa"/>
            <w:tcBorders>
              <w:top w:val="nil"/>
              <w:left w:val="nil"/>
              <w:bottom w:val="single" w:sz="4" w:space="0" w:color="auto"/>
              <w:right w:val="single" w:sz="4" w:space="0" w:color="auto"/>
            </w:tcBorders>
            <w:shd w:val="clear" w:color="auto" w:fill="auto"/>
            <w:noWrap/>
            <w:vAlign w:val="bottom"/>
            <w:hideMark/>
          </w:tcPr>
          <w:p w14:paraId="10A6146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700" w:type="dxa"/>
            <w:tcBorders>
              <w:top w:val="nil"/>
              <w:left w:val="nil"/>
              <w:bottom w:val="single" w:sz="4" w:space="0" w:color="auto"/>
              <w:right w:val="single" w:sz="4" w:space="0" w:color="auto"/>
            </w:tcBorders>
            <w:shd w:val="clear" w:color="auto" w:fill="auto"/>
            <w:noWrap/>
            <w:vAlign w:val="bottom"/>
            <w:hideMark/>
          </w:tcPr>
          <w:p w14:paraId="4E698A5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640" w:type="dxa"/>
            <w:tcBorders>
              <w:top w:val="nil"/>
              <w:left w:val="nil"/>
              <w:bottom w:val="single" w:sz="4" w:space="0" w:color="auto"/>
              <w:right w:val="single" w:sz="4" w:space="0" w:color="auto"/>
            </w:tcBorders>
            <w:shd w:val="clear" w:color="auto" w:fill="auto"/>
            <w:noWrap/>
            <w:vAlign w:val="bottom"/>
            <w:hideMark/>
          </w:tcPr>
          <w:p w14:paraId="41ECD3B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760" w:type="dxa"/>
            <w:tcBorders>
              <w:top w:val="nil"/>
              <w:left w:val="nil"/>
              <w:bottom w:val="single" w:sz="4" w:space="0" w:color="auto"/>
              <w:right w:val="single" w:sz="4" w:space="0" w:color="auto"/>
            </w:tcBorders>
            <w:shd w:val="clear" w:color="auto" w:fill="auto"/>
            <w:noWrap/>
            <w:vAlign w:val="bottom"/>
            <w:hideMark/>
          </w:tcPr>
          <w:p w14:paraId="35820DF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740" w:type="dxa"/>
            <w:tcBorders>
              <w:top w:val="nil"/>
              <w:left w:val="nil"/>
              <w:bottom w:val="single" w:sz="4" w:space="0" w:color="auto"/>
              <w:right w:val="single" w:sz="4" w:space="0" w:color="auto"/>
            </w:tcBorders>
            <w:shd w:val="clear" w:color="auto" w:fill="auto"/>
            <w:noWrap/>
            <w:vAlign w:val="bottom"/>
            <w:hideMark/>
          </w:tcPr>
          <w:p w14:paraId="595E55F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700" w:type="dxa"/>
            <w:tcBorders>
              <w:top w:val="nil"/>
              <w:left w:val="nil"/>
              <w:bottom w:val="single" w:sz="4" w:space="0" w:color="auto"/>
              <w:right w:val="single" w:sz="4" w:space="0" w:color="auto"/>
            </w:tcBorders>
            <w:shd w:val="clear" w:color="auto" w:fill="auto"/>
            <w:noWrap/>
            <w:vAlign w:val="bottom"/>
            <w:hideMark/>
          </w:tcPr>
          <w:p w14:paraId="1315603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760" w:type="dxa"/>
            <w:tcBorders>
              <w:top w:val="nil"/>
              <w:left w:val="nil"/>
              <w:bottom w:val="single" w:sz="4" w:space="0" w:color="auto"/>
              <w:right w:val="single" w:sz="4" w:space="0" w:color="auto"/>
            </w:tcBorders>
            <w:shd w:val="clear" w:color="auto" w:fill="auto"/>
            <w:noWrap/>
            <w:vAlign w:val="bottom"/>
            <w:hideMark/>
          </w:tcPr>
          <w:p w14:paraId="361801C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740" w:type="dxa"/>
            <w:tcBorders>
              <w:top w:val="nil"/>
              <w:left w:val="nil"/>
              <w:bottom w:val="single" w:sz="4" w:space="0" w:color="auto"/>
              <w:right w:val="single" w:sz="4" w:space="0" w:color="auto"/>
            </w:tcBorders>
            <w:shd w:val="clear" w:color="auto" w:fill="auto"/>
            <w:noWrap/>
            <w:vAlign w:val="bottom"/>
            <w:hideMark/>
          </w:tcPr>
          <w:p w14:paraId="52082DA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5.1</w:t>
            </w:r>
          </w:p>
        </w:tc>
        <w:tc>
          <w:tcPr>
            <w:tcW w:w="893" w:type="dxa"/>
            <w:tcBorders>
              <w:top w:val="nil"/>
              <w:left w:val="nil"/>
              <w:bottom w:val="single" w:sz="4" w:space="0" w:color="auto"/>
              <w:right w:val="nil"/>
            </w:tcBorders>
          </w:tcPr>
          <w:p w14:paraId="2D0BA679" w14:textId="12F13D06"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13298AF0" w14:textId="23DE9520" w:rsidR="00472449" w:rsidRPr="008A48BF" w:rsidRDefault="00472449" w:rsidP="005223C8">
            <w:pPr>
              <w:spacing w:before="0" w:after="0" w:line="240" w:lineRule="auto"/>
              <w:jc w:val="center"/>
              <w:rPr>
                <w:rFonts w:eastAsia="Times New Roman" w:cs="Calibri"/>
                <w:color w:val="000000"/>
              </w:rPr>
            </w:pPr>
          </w:p>
        </w:tc>
      </w:tr>
      <w:tr w:rsidR="00472449" w:rsidRPr="008A48BF" w14:paraId="7903A134" w14:textId="3BC3C47F" w:rsidTr="00BA2FB5">
        <w:trPr>
          <w:trHeight w:val="315"/>
        </w:trPr>
        <w:tc>
          <w:tcPr>
            <w:tcW w:w="1079"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16748D1"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Johnson</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1325EF6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15EFCF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241B7DC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DB5F4C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87CE8F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4B02F23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B12628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1B5A79E9"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893" w:type="dxa"/>
            <w:tcBorders>
              <w:top w:val="single" w:sz="4" w:space="0" w:color="auto"/>
              <w:left w:val="nil"/>
              <w:bottom w:val="single" w:sz="4" w:space="0" w:color="auto"/>
              <w:right w:val="nil"/>
            </w:tcBorders>
          </w:tcPr>
          <w:p w14:paraId="5BEF9BFE" w14:textId="4BBEBFF5"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single" w:sz="4" w:space="0" w:color="auto"/>
              <w:left w:val="nil"/>
              <w:bottom w:val="single" w:sz="4" w:space="0" w:color="auto"/>
              <w:right w:val="single" w:sz="4" w:space="0" w:color="auto"/>
            </w:tcBorders>
          </w:tcPr>
          <w:p w14:paraId="60561586" w14:textId="32FE2C20" w:rsidR="00472449" w:rsidRPr="008A48BF" w:rsidRDefault="00472449" w:rsidP="005223C8">
            <w:pPr>
              <w:spacing w:before="0" w:after="0" w:line="240" w:lineRule="auto"/>
              <w:jc w:val="center"/>
              <w:rPr>
                <w:rFonts w:eastAsia="Times New Roman" w:cs="Calibri"/>
                <w:color w:val="000000"/>
              </w:rPr>
            </w:pPr>
          </w:p>
        </w:tc>
      </w:tr>
      <w:tr w:rsidR="00472449" w:rsidRPr="008A48BF" w14:paraId="4D50EE4A" w14:textId="6184AA44" w:rsidTr="00BA2FB5">
        <w:trPr>
          <w:trHeight w:val="315"/>
        </w:trPr>
        <w:tc>
          <w:tcPr>
            <w:tcW w:w="1079" w:type="dxa"/>
            <w:tcBorders>
              <w:top w:val="nil"/>
              <w:left w:val="single" w:sz="8" w:space="0" w:color="auto"/>
              <w:bottom w:val="single" w:sz="4" w:space="0" w:color="auto"/>
              <w:right w:val="single" w:sz="8" w:space="0" w:color="auto"/>
            </w:tcBorders>
            <w:shd w:val="clear" w:color="auto" w:fill="auto"/>
            <w:vAlign w:val="center"/>
            <w:hideMark/>
          </w:tcPr>
          <w:p w14:paraId="1B4C459F"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Lincoln</w:t>
            </w:r>
          </w:p>
        </w:tc>
        <w:tc>
          <w:tcPr>
            <w:tcW w:w="800" w:type="dxa"/>
            <w:tcBorders>
              <w:top w:val="nil"/>
              <w:left w:val="nil"/>
              <w:bottom w:val="single" w:sz="4" w:space="0" w:color="auto"/>
              <w:right w:val="single" w:sz="4" w:space="0" w:color="auto"/>
            </w:tcBorders>
            <w:shd w:val="clear" w:color="auto" w:fill="auto"/>
            <w:noWrap/>
            <w:vAlign w:val="bottom"/>
            <w:hideMark/>
          </w:tcPr>
          <w:p w14:paraId="784F620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00" w:type="dxa"/>
            <w:tcBorders>
              <w:top w:val="nil"/>
              <w:left w:val="nil"/>
              <w:bottom w:val="single" w:sz="4" w:space="0" w:color="auto"/>
              <w:right w:val="single" w:sz="4" w:space="0" w:color="auto"/>
            </w:tcBorders>
            <w:shd w:val="clear" w:color="auto" w:fill="auto"/>
            <w:noWrap/>
            <w:vAlign w:val="bottom"/>
            <w:hideMark/>
          </w:tcPr>
          <w:p w14:paraId="1871534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640" w:type="dxa"/>
            <w:tcBorders>
              <w:top w:val="nil"/>
              <w:left w:val="nil"/>
              <w:bottom w:val="single" w:sz="4" w:space="0" w:color="auto"/>
              <w:right w:val="single" w:sz="4" w:space="0" w:color="auto"/>
            </w:tcBorders>
            <w:shd w:val="clear" w:color="auto" w:fill="auto"/>
            <w:noWrap/>
            <w:vAlign w:val="bottom"/>
            <w:hideMark/>
          </w:tcPr>
          <w:p w14:paraId="4E95B55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60" w:type="dxa"/>
            <w:tcBorders>
              <w:top w:val="nil"/>
              <w:left w:val="nil"/>
              <w:bottom w:val="single" w:sz="4" w:space="0" w:color="auto"/>
              <w:right w:val="single" w:sz="4" w:space="0" w:color="auto"/>
            </w:tcBorders>
            <w:shd w:val="clear" w:color="auto" w:fill="auto"/>
            <w:noWrap/>
            <w:vAlign w:val="bottom"/>
            <w:hideMark/>
          </w:tcPr>
          <w:p w14:paraId="605BD5C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40" w:type="dxa"/>
            <w:tcBorders>
              <w:top w:val="nil"/>
              <w:left w:val="nil"/>
              <w:bottom w:val="single" w:sz="4" w:space="0" w:color="auto"/>
              <w:right w:val="single" w:sz="4" w:space="0" w:color="auto"/>
            </w:tcBorders>
            <w:shd w:val="clear" w:color="auto" w:fill="auto"/>
            <w:noWrap/>
            <w:vAlign w:val="bottom"/>
            <w:hideMark/>
          </w:tcPr>
          <w:p w14:paraId="3E250C1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00" w:type="dxa"/>
            <w:tcBorders>
              <w:top w:val="nil"/>
              <w:left w:val="nil"/>
              <w:bottom w:val="single" w:sz="4" w:space="0" w:color="auto"/>
              <w:right w:val="single" w:sz="4" w:space="0" w:color="auto"/>
            </w:tcBorders>
            <w:shd w:val="clear" w:color="auto" w:fill="auto"/>
            <w:noWrap/>
            <w:vAlign w:val="bottom"/>
            <w:hideMark/>
          </w:tcPr>
          <w:p w14:paraId="2E4D64D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60" w:type="dxa"/>
            <w:tcBorders>
              <w:top w:val="nil"/>
              <w:left w:val="nil"/>
              <w:bottom w:val="single" w:sz="4" w:space="0" w:color="auto"/>
              <w:right w:val="single" w:sz="4" w:space="0" w:color="auto"/>
            </w:tcBorders>
            <w:shd w:val="clear" w:color="auto" w:fill="auto"/>
            <w:noWrap/>
            <w:vAlign w:val="bottom"/>
            <w:hideMark/>
          </w:tcPr>
          <w:p w14:paraId="6A222C19"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740" w:type="dxa"/>
            <w:tcBorders>
              <w:top w:val="nil"/>
              <w:left w:val="nil"/>
              <w:bottom w:val="single" w:sz="4" w:space="0" w:color="auto"/>
              <w:right w:val="single" w:sz="4" w:space="0" w:color="auto"/>
            </w:tcBorders>
            <w:shd w:val="clear" w:color="auto" w:fill="auto"/>
            <w:noWrap/>
            <w:vAlign w:val="bottom"/>
            <w:hideMark/>
          </w:tcPr>
          <w:p w14:paraId="3C02AA6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3.8</w:t>
            </w:r>
          </w:p>
        </w:tc>
        <w:tc>
          <w:tcPr>
            <w:tcW w:w="893" w:type="dxa"/>
            <w:tcBorders>
              <w:top w:val="nil"/>
              <w:left w:val="nil"/>
              <w:bottom w:val="single" w:sz="4" w:space="0" w:color="auto"/>
              <w:right w:val="nil"/>
            </w:tcBorders>
          </w:tcPr>
          <w:p w14:paraId="47E3FC4A" w14:textId="6FD6FD5B"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3984E4D2" w14:textId="12404D59" w:rsidR="00472449" w:rsidRPr="008A48BF" w:rsidRDefault="00472449" w:rsidP="005223C8">
            <w:pPr>
              <w:spacing w:before="0" w:after="0" w:line="240" w:lineRule="auto"/>
              <w:jc w:val="center"/>
              <w:rPr>
                <w:rFonts w:eastAsia="Times New Roman" w:cs="Calibri"/>
                <w:color w:val="000000"/>
              </w:rPr>
            </w:pPr>
          </w:p>
        </w:tc>
      </w:tr>
      <w:tr w:rsidR="00472449" w:rsidRPr="008A48BF" w14:paraId="5132000A" w14:textId="3A4B1844" w:rsidTr="00BA2FB5">
        <w:trPr>
          <w:trHeight w:val="315"/>
        </w:trPr>
        <w:tc>
          <w:tcPr>
            <w:tcW w:w="107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4D26CCB"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Logan</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AAE15B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3832CD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5A5B688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FC4EC2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0A3DB4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920D1B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B19606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793EE8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4.1</w:t>
            </w:r>
          </w:p>
        </w:tc>
        <w:tc>
          <w:tcPr>
            <w:tcW w:w="893" w:type="dxa"/>
            <w:tcBorders>
              <w:top w:val="single" w:sz="4" w:space="0" w:color="auto"/>
              <w:left w:val="nil"/>
              <w:bottom w:val="single" w:sz="4" w:space="0" w:color="auto"/>
              <w:right w:val="nil"/>
            </w:tcBorders>
          </w:tcPr>
          <w:p w14:paraId="477097EA" w14:textId="25C286B8"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single" w:sz="4" w:space="0" w:color="auto"/>
              <w:left w:val="nil"/>
              <w:bottom w:val="single" w:sz="4" w:space="0" w:color="auto"/>
              <w:right w:val="single" w:sz="4" w:space="0" w:color="auto"/>
            </w:tcBorders>
          </w:tcPr>
          <w:p w14:paraId="6DEEC995" w14:textId="10527C20" w:rsidR="00472449" w:rsidRPr="008A48BF" w:rsidRDefault="00472449" w:rsidP="005223C8">
            <w:pPr>
              <w:spacing w:before="0" w:after="0" w:line="240" w:lineRule="auto"/>
              <w:jc w:val="center"/>
              <w:rPr>
                <w:rFonts w:eastAsia="Times New Roman" w:cs="Calibri"/>
                <w:color w:val="000000"/>
              </w:rPr>
            </w:pPr>
          </w:p>
        </w:tc>
      </w:tr>
      <w:tr w:rsidR="00472449" w:rsidRPr="008A48BF" w14:paraId="327C7F0F" w14:textId="7CB85402"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0638616B"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Perry</w:t>
            </w:r>
          </w:p>
        </w:tc>
        <w:tc>
          <w:tcPr>
            <w:tcW w:w="800" w:type="dxa"/>
            <w:tcBorders>
              <w:top w:val="nil"/>
              <w:left w:val="nil"/>
              <w:bottom w:val="single" w:sz="4" w:space="0" w:color="auto"/>
              <w:right w:val="single" w:sz="4" w:space="0" w:color="auto"/>
            </w:tcBorders>
            <w:shd w:val="clear" w:color="auto" w:fill="auto"/>
            <w:noWrap/>
            <w:vAlign w:val="bottom"/>
            <w:hideMark/>
          </w:tcPr>
          <w:p w14:paraId="04D15A1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700" w:type="dxa"/>
            <w:tcBorders>
              <w:top w:val="nil"/>
              <w:left w:val="nil"/>
              <w:bottom w:val="single" w:sz="4" w:space="0" w:color="auto"/>
              <w:right w:val="single" w:sz="4" w:space="0" w:color="auto"/>
            </w:tcBorders>
            <w:shd w:val="clear" w:color="auto" w:fill="auto"/>
            <w:noWrap/>
            <w:vAlign w:val="bottom"/>
            <w:hideMark/>
          </w:tcPr>
          <w:p w14:paraId="6E7AA56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640" w:type="dxa"/>
            <w:tcBorders>
              <w:top w:val="nil"/>
              <w:left w:val="nil"/>
              <w:bottom w:val="single" w:sz="4" w:space="0" w:color="auto"/>
              <w:right w:val="single" w:sz="4" w:space="0" w:color="auto"/>
            </w:tcBorders>
            <w:shd w:val="clear" w:color="auto" w:fill="auto"/>
            <w:noWrap/>
            <w:vAlign w:val="bottom"/>
            <w:hideMark/>
          </w:tcPr>
          <w:p w14:paraId="7229752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3B81483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740" w:type="dxa"/>
            <w:tcBorders>
              <w:top w:val="nil"/>
              <w:left w:val="nil"/>
              <w:bottom w:val="single" w:sz="4" w:space="0" w:color="auto"/>
              <w:right w:val="single" w:sz="4" w:space="0" w:color="auto"/>
            </w:tcBorders>
            <w:shd w:val="clear" w:color="auto" w:fill="auto"/>
            <w:noWrap/>
            <w:vAlign w:val="bottom"/>
            <w:hideMark/>
          </w:tcPr>
          <w:p w14:paraId="69BD46F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700" w:type="dxa"/>
            <w:tcBorders>
              <w:top w:val="nil"/>
              <w:left w:val="nil"/>
              <w:bottom w:val="single" w:sz="4" w:space="0" w:color="auto"/>
              <w:right w:val="single" w:sz="4" w:space="0" w:color="auto"/>
            </w:tcBorders>
            <w:shd w:val="clear" w:color="auto" w:fill="auto"/>
            <w:noWrap/>
            <w:vAlign w:val="bottom"/>
            <w:hideMark/>
          </w:tcPr>
          <w:p w14:paraId="1D5866C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760" w:type="dxa"/>
            <w:tcBorders>
              <w:top w:val="nil"/>
              <w:left w:val="nil"/>
              <w:bottom w:val="single" w:sz="4" w:space="0" w:color="auto"/>
              <w:right w:val="single" w:sz="4" w:space="0" w:color="auto"/>
            </w:tcBorders>
            <w:shd w:val="clear" w:color="auto" w:fill="auto"/>
            <w:noWrap/>
            <w:vAlign w:val="bottom"/>
            <w:hideMark/>
          </w:tcPr>
          <w:p w14:paraId="636B62C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740" w:type="dxa"/>
            <w:tcBorders>
              <w:top w:val="nil"/>
              <w:left w:val="nil"/>
              <w:bottom w:val="single" w:sz="4" w:space="0" w:color="auto"/>
              <w:right w:val="single" w:sz="4" w:space="0" w:color="auto"/>
            </w:tcBorders>
            <w:shd w:val="clear" w:color="auto" w:fill="auto"/>
            <w:noWrap/>
            <w:vAlign w:val="bottom"/>
            <w:hideMark/>
          </w:tcPr>
          <w:p w14:paraId="29B8D2D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3.3</w:t>
            </w:r>
          </w:p>
        </w:tc>
        <w:tc>
          <w:tcPr>
            <w:tcW w:w="893" w:type="dxa"/>
            <w:tcBorders>
              <w:top w:val="nil"/>
              <w:left w:val="nil"/>
              <w:bottom w:val="single" w:sz="4" w:space="0" w:color="auto"/>
              <w:right w:val="nil"/>
            </w:tcBorders>
          </w:tcPr>
          <w:p w14:paraId="7752B197" w14:textId="32B701A8"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467BCCBC" w14:textId="4580C001" w:rsidR="00472449" w:rsidRPr="008A48BF" w:rsidRDefault="00472449" w:rsidP="005223C8">
            <w:pPr>
              <w:spacing w:before="0" w:after="0" w:line="240" w:lineRule="auto"/>
              <w:jc w:val="center"/>
              <w:rPr>
                <w:rFonts w:eastAsia="Times New Roman" w:cs="Calibri"/>
                <w:color w:val="000000"/>
              </w:rPr>
            </w:pPr>
          </w:p>
        </w:tc>
      </w:tr>
      <w:tr w:rsidR="00472449" w:rsidRPr="008A48BF" w14:paraId="7E64D057" w14:textId="166A1374"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6D2321D6"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Pope</w:t>
            </w:r>
          </w:p>
        </w:tc>
        <w:tc>
          <w:tcPr>
            <w:tcW w:w="800" w:type="dxa"/>
            <w:tcBorders>
              <w:top w:val="nil"/>
              <w:left w:val="nil"/>
              <w:bottom w:val="single" w:sz="4" w:space="0" w:color="auto"/>
              <w:right w:val="single" w:sz="4" w:space="0" w:color="auto"/>
            </w:tcBorders>
            <w:shd w:val="clear" w:color="auto" w:fill="auto"/>
            <w:noWrap/>
            <w:vAlign w:val="bottom"/>
            <w:hideMark/>
          </w:tcPr>
          <w:p w14:paraId="281D95A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00" w:type="dxa"/>
            <w:tcBorders>
              <w:top w:val="nil"/>
              <w:left w:val="nil"/>
              <w:bottom w:val="single" w:sz="4" w:space="0" w:color="auto"/>
              <w:right w:val="single" w:sz="4" w:space="0" w:color="auto"/>
            </w:tcBorders>
            <w:shd w:val="clear" w:color="auto" w:fill="auto"/>
            <w:noWrap/>
            <w:vAlign w:val="bottom"/>
            <w:hideMark/>
          </w:tcPr>
          <w:p w14:paraId="12023C8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640" w:type="dxa"/>
            <w:tcBorders>
              <w:top w:val="nil"/>
              <w:left w:val="nil"/>
              <w:bottom w:val="single" w:sz="4" w:space="0" w:color="auto"/>
              <w:right w:val="single" w:sz="4" w:space="0" w:color="auto"/>
            </w:tcBorders>
            <w:shd w:val="clear" w:color="auto" w:fill="auto"/>
            <w:noWrap/>
            <w:vAlign w:val="bottom"/>
            <w:hideMark/>
          </w:tcPr>
          <w:p w14:paraId="7AD89DE5"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60" w:type="dxa"/>
            <w:tcBorders>
              <w:top w:val="nil"/>
              <w:left w:val="nil"/>
              <w:bottom w:val="single" w:sz="4" w:space="0" w:color="auto"/>
              <w:right w:val="single" w:sz="4" w:space="0" w:color="auto"/>
            </w:tcBorders>
            <w:shd w:val="clear" w:color="auto" w:fill="auto"/>
            <w:noWrap/>
            <w:vAlign w:val="bottom"/>
            <w:hideMark/>
          </w:tcPr>
          <w:p w14:paraId="632E436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40" w:type="dxa"/>
            <w:tcBorders>
              <w:top w:val="nil"/>
              <w:left w:val="nil"/>
              <w:bottom w:val="single" w:sz="4" w:space="0" w:color="auto"/>
              <w:right w:val="single" w:sz="4" w:space="0" w:color="auto"/>
            </w:tcBorders>
            <w:shd w:val="clear" w:color="auto" w:fill="auto"/>
            <w:noWrap/>
            <w:vAlign w:val="bottom"/>
            <w:hideMark/>
          </w:tcPr>
          <w:p w14:paraId="00DC2E1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00" w:type="dxa"/>
            <w:tcBorders>
              <w:top w:val="nil"/>
              <w:left w:val="nil"/>
              <w:bottom w:val="single" w:sz="4" w:space="0" w:color="auto"/>
              <w:right w:val="single" w:sz="4" w:space="0" w:color="auto"/>
            </w:tcBorders>
            <w:shd w:val="clear" w:color="auto" w:fill="auto"/>
            <w:noWrap/>
            <w:vAlign w:val="bottom"/>
            <w:hideMark/>
          </w:tcPr>
          <w:p w14:paraId="19E01AB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60" w:type="dxa"/>
            <w:tcBorders>
              <w:top w:val="nil"/>
              <w:left w:val="nil"/>
              <w:bottom w:val="single" w:sz="4" w:space="0" w:color="auto"/>
              <w:right w:val="single" w:sz="4" w:space="0" w:color="auto"/>
            </w:tcBorders>
            <w:shd w:val="clear" w:color="auto" w:fill="auto"/>
            <w:noWrap/>
            <w:vAlign w:val="bottom"/>
            <w:hideMark/>
          </w:tcPr>
          <w:p w14:paraId="456EB95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740" w:type="dxa"/>
            <w:tcBorders>
              <w:top w:val="nil"/>
              <w:left w:val="nil"/>
              <w:bottom w:val="single" w:sz="4" w:space="0" w:color="auto"/>
              <w:right w:val="single" w:sz="4" w:space="0" w:color="auto"/>
            </w:tcBorders>
            <w:shd w:val="clear" w:color="auto" w:fill="auto"/>
            <w:noWrap/>
            <w:vAlign w:val="bottom"/>
            <w:hideMark/>
          </w:tcPr>
          <w:p w14:paraId="43C8836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3.7</w:t>
            </w:r>
          </w:p>
        </w:tc>
        <w:tc>
          <w:tcPr>
            <w:tcW w:w="893" w:type="dxa"/>
            <w:tcBorders>
              <w:top w:val="nil"/>
              <w:left w:val="nil"/>
              <w:bottom w:val="single" w:sz="4" w:space="0" w:color="auto"/>
              <w:right w:val="nil"/>
            </w:tcBorders>
          </w:tcPr>
          <w:p w14:paraId="08DD311A" w14:textId="31C76871"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7E7903BB" w14:textId="3A73D5C8" w:rsidR="00472449" w:rsidRPr="008A48BF" w:rsidRDefault="00472449" w:rsidP="005223C8">
            <w:pPr>
              <w:spacing w:before="0" w:after="0" w:line="240" w:lineRule="auto"/>
              <w:jc w:val="center"/>
              <w:rPr>
                <w:rFonts w:eastAsia="Times New Roman" w:cs="Calibri"/>
                <w:color w:val="000000"/>
              </w:rPr>
            </w:pPr>
          </w:p>
        </w:tc>
      </w:tr>
      <w:tr w:rsidR="00472449" w:rsidRPr="008A48BF" w14:paraId="3ABEAEC3" w14:textId="03911ECA"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7C998AF8"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Pulaski</w:t>
            </w:r>
          </w:p>
        </w:tc>
        <w:tc>
          <w:tcPr>
            <w:tcW w:w="800" w:type="dxa"/>
            <w:tcBorders>
              <w:top w:val="nil"/>
              <w:left w:val="nil"/>
              <w:bottom w:val="single" w:sz="4" w:space="0" w:color="auto"/>
              <w:right w:val="single" w:sz="4" w:space="0" w:color="auto"/>
            </w:tcBorders>
            <w:shd w:val="clear" w:color="auto" w:fill="auto"/>
            <w:noWrap/>
            <w:vAlign w:val="bottom"/>
            <w:hideMark/>
          </w:tcPr>
          <w:p w14:paraId="290AC5B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00" w:type="dxa"/>
            <w:tcBorders>
              <w:top w:val="nil"/>
              <w:left w:val="nil"/>
              <w:bottom w:val="single" w:sz="4" w:space="0" w:color="auto"/>
              <w:right w:val="single" w:sz="4" w:space="0" w:color="auto"/>
            </w:tcBorders>
            <w:shd w:val="clear" w:color="auto" w:fill="auto"/>
            <w:noWrap/>
            <w:vAlign w:val="bottom"/>
            <w:hideMark/>
          </w:tcPr>
          <w:p w14:paraId="1D50B92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640" w:type="dxa"/>
            <w:tcBorders>
              <w:top w:val="nil"/>
              <w:left w:val="nil"/>
              <w:bottom w:val="single" w:sz="4" w:space="0" w:color="auto"/>
              <w:right w:val="single" w:sz="4" w:space="0" w:color="auto"/>
            </w:tcBorders>
            <w:shd w:val="clear" w:color="auto" w:fill="auto"/>
            <w:noWrap/>
            <w:vAlign w:val="bottom"/>
            <w:hideMark/>
          </w:tcPr>
          <w:p w14:paraId="3CDBFC2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5E6614D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40" w:type="dxa"/>
            <w:tcBorders>
              <w:top w:val="nil"/>
              <w:left w:val="nil"/>
              <w:bottom w:val="single" w:sz="4" w:space="0" w:color="auto"/>
              <w:right w:val="single" w:sz="4" w:space="0" w:color="auto"/>
            </w:tcBorders>
            <w:shd w:val="clear" w:color="auto" w:fill="auto"/>
            <w:noWrap/>
            <w:vAlign w:val="bottom"/>
            <w:hideMark/>
          </w:tcPr>
          <w:p w14:paraId="0D3B4199"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00" w:type="dxa"/>
            <w:tcBorders>
              <w:top w:val="nil"/>
              <w:left w:val="nil"/>
              <w:bottom w:val="single" w:sz="4" w:space="0" w:color="auto"/>
              <w:right w:val="single" w:sz="4" w:space="0" w:color="auto"/>
            </w:tcBorders>
            <w:shd w:val="clear" w:color="auto" w:fill="auto"/>
            <w:noWrap/>
            <w:vAlign w:val="bottom"/>
            <w:hideMark/>
          </w:tcPr>
          <w:p w14:paraId="35503FD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62AE9404"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40" w:type="dxa"/>
            <w:tcBorders>
              <w:top w:val="nil"/>
              <w:left w:val="nil"/>
              <w:bottom w:val="single" w:sz="4" w:space="0" w:color="auto"/>
              <w:right w:val="single" w:sz="4" w:space="0" w:color="auto"/>
            </w:tcBorders>
            <w:shd w:val="clear" w:color="auto" w:fill="auto"/>
            <w:noWrap/>
            <w:vAlign w:val="bottom"/>
            <w:hideMark/>
          </w:tcPr>
          <w:p w14:paraId="5E71470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893" w:type="dxa"/>
            <w:tcBorders>
              <w:top w:val="nil"/>
              <w:left w:val="nil"/>
              <w:bottom w:val="single" w:sz="4" w:space="0" w:color="auto"/>
              <w:right w:val="nil"/>
            </w:tcBorders>
          </w:tcPr>
          <w:p w14:paraId="387A8217" w14:textId="49FE8BCB"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7156D69D" w14:textId="28B164F3" w:rsidR="00472449" w:rsidRPr="008A48BF" w:rsidRDefault="00472449" w:rsidP="005223C8">
            <w:pPr>
              <w:spacing w:before="0" w:after="0" w:line="240" w:lineRule="auto"/>
              <w:jc w:val="center"/>
              <w:rPr>
                <w:rFonts w:eastAsia="Times New Roman" w:cs="Calibri"/>
                <w:color w:val="000000"/>
              </w:rPr>
            </w:pPr>
          </w:p>
        </w:tc>
      </w:tr>
      <w:tr w:rsidR="00472449" w:rsidRPr="008A48BF" w14:paraId="19DABB54" w14:textId="2B743DD2"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404332CD"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Searcy</w:t>
            </w:r>
          </w:p>
        </w:tc>
        <w:tc>
          <w:tcPr>
            <w:tcW w:w="800" w:type="dxa"/>
            <w:tcBorders>
              <w:top w:val="nil"/>
              <w:left w:val="nil"/>
              <w:bottom w:val="single" w:sz="4" w:space="0" w:color="auto"/>
              <w:right w:val="single" w:sz="4" w:space="0" w:color="auto"/>
            </w:tcBorders>
            <w:shd w:val="clear" w:color="auto" w:fill="auto"/>
            <w:noWrap/>
            <w:vAlign w:val="bottom"/>
            <w:hideMark/>
          </w:tcPr>
          <w:p w14:paraId="32EC1F4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700" w:type="dxa"/>
            <w:tcBorders>
              <w:top w:val="nil"/>
              <w:left w:val="nil"/>
              <w:bottom w:val="single" w:sz="4" w:space="0" w:color="auto"/>
              <w:right w:val="single" w:sz="4" w:space="0" w:color="auto"/>
            </w:tcBorders>
            <w:shd w:val="clear" w:color="auto" w:fill="auto"/>
            <w:noWrap/>
            <w:vAlign w:val="bottom"/>
            <w:hideMark/>
          </w:tcPr>
          <w:p w14:paraId="2779A45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640" w:type="dxa"/>
            <w:tcBorders>
              <w:top w:val="nil"/>
              <w:left w:val="nil"/>
              <w:bottom w:val="single" w:sz="4" w:space="0" w:color="auto"/>
              <w:right w:val="single" w:sz="4" w:space="0" w:color="auto"/>
            </w:tcBorders>
            <w:shd w:val="clear" w:color="auto" w:fill="auto"/>
            <w:noWrap/>
            <w:vAlign w:val="bottom"/>
            <w:hideMark/>
          </w:tcPr>
          <w:p w14:paraId="00A26F82"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760" w:type="dxa"/>
            <w:tcBorders>
              <w:top w:val="nil"/>
              <w:left w:val="nil"/>
              <w:bottom w:val="single" w:sz="4" w:space="0" w:color="auto"/>
              <w:right w:val="single" w:sz="4" w:space="0" w:color="auto"/>
            </w:tcBorders>
            <w:shd w:val="clear" w:color="auto" w:fill="auto"/>
            <w:noWrap/>
            <w:vAlign w:val="bottom"/>
            <w:hideMark/>
          </w:tcPr>
          <w:p w14:paraId="729C6FC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740" w:type="dxa"/>
            <w:tcBorders>
              <w:top w:val="nil"/>
              <w:left w:val="nil"/>
              <w:bottom w:val="single" w:sz="4" w:space="0" w:color="auto"/>
              <w:right w:val="single" w:sz="4" w:space="0" w:color="auto"/>
            </w:tcBorders>
            <w:shd w:val="clear" w:color="auto" w:fill="auto"/>
            <w:noWrap/>
            <w:vAlign w:val="bottom"/>
            <w:hideMark/>
          </w:tcPr>
          <w:p w14:paraId="7679A6F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700" w:type="dxa"/>
            <w:tcBorders>
              <w:top w:val="nil"/>
              <w:left w:val="nil"/>
              <w:bottom w:val="single" w:sz="4" w:space="0" w:color="auto"/>
              <w:right w:val="single" w:sz="4" w:space="0" w:color="auto"/>
            </w:tcBorders>
            <w:shd w:val="clear" w:color="auto" w:fill="auto"/>
            <w:noWrap/>
            <w:vAlign w:val="bottom"/>
            <w:hideMark/>
          </w:tcPr>
          <w:p w14:paraId="340776F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760" w:type="dxa"/>
            <w:tcBorders>
              <w:top w:val="nil"/>
              <w:left w:val="nil"/>
              <w:bottom w:val="single" w:sz="4" w:space="0" w:color="auto"/>
              <w:right w:val="single" w:sz="4" w:space="0" w:color="auto"/>
            </w:tcBorders>
            <w:shd w:val="clear" w:color="auto" w:fill="auto"/>
            <w:noWrap/>
            <w:vAlign w:val="bottom"/>
            <w:hideMark/>
          </w:tcPr>
          <w:p w14:paraId="1D6B0FB0"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740" w:type="dxa"/>
            <w:tcBorders>
              <w:top w:val="nil"/>
              <w:left w:val="nil"/>
              <w:bottom w:val="single" w:sz="4" w:space="0" w:color="auto"/>
              <w:right w:val="single" w:sz="4" w:space="0" w:color="auto"/>
            </w:tcBorders>
            <w:shd w:val="clear" w:color="auto" w:fill="auto"/>
            <w:noWrap/>
            <w:vAlign w:val="bottom"/>
            <w:hideMark/>
          </w:tcPr>
          <w:p w14:paraId="2F458A63"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4.3</w:t>
            </w:r>
          </w:p>
        </w:tc>
        <w:tc>
          <w:tcPr>
            <w:tcW w:w="893" w:type="dxa"/>
            <w:tcBorders>
              <w:top w:val="nil"/>
              <w:left w:val="nil"/>
              <w:bottom w:val="single" w:sz="4" w:space="0" w:color="auto"/>
              <w:right w:val="nil"/>
            </w:tcBorders>
          </w:tcPr>
          <w:p w14:paraId="1FE88693" w14:textId="4545D54B"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257473A3" w14:textId="4EDD6E97" w:rsidR="00472449" w:rsidRPr="008A48BF" w:rsidRDefault="00472449" w:rsidP="005223C8">
            <w:pPr>
              <w:spacing w:before="0" w:after="0" w:line="240" w:lineRule="auto"/>
              <w:jc w:val="center"/>
              <w:rPr>
                <w:rFonts w:eastAsia="Times New Roman" w:cs="Calibri"/>
                <w:color w:val="000000"/>
              </w:rPr>
            </w:pPr>
          </w:p>
        </w:tc>
      </w:tr>
      <w:tr w:rsidR="00472449" w:rsidRPr="008A48BF" w14:paraId="276DE823" w14:textId="7F84FF97"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7751444D"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Sebastian</w:t>
            </w:r>
          </w:p>
        </w:tc>
        <w:tc>
          <w:tcPr>
            <w:tcW w:w="800" w:type="dxa"/>
            <w:tcBorders>
              <w:top w:val="nil"/>
              <w:left w:val="nil"/>
              <w:bottom w:val="single" w:sz="4" w:space="0" w:color="auto"/>
              <w:right w:val="single" w:sz="4" w:space="0" w:color="auto"/>
            </w:tcBorders>
            <w:shd w:val="clear" w:color="auto" w:fill="auto"/>
            <w:noWrap/>
            <w:vAlign w:val="bottom"/>
            <w:hideMark/>
          </w:tcPr>
          <w:p w14:paraId="6BAA1E3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00" w:type="dxa"/>
            <w:tcBorders>
              <w:top w:val="nil"/>
              <w:left w:val="nil"/>
              <w:bottom w:val="single" w:sz="4" w:space="0" w:color="auto"/>
              <w:right w:val="single" w:sz="4" w:space="0" w:color="auto"/>
            </w:tcBorders>
            <w:shd w:val="clear" w:color="auto" w:fill="auto"/>
            <w:noWrap/>
            <w:vAlign w:val="bottom"/>
            <w:hideMark/>
          </w:tcPr>
          <w:p w14:paraId="7856A01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640" w:type="dxa"/>
            <w:tcBorders>
              <w:top w:val="nil"/>
              <w:left w:val="nil"/>
              <w:bottom w:val="single" w:sz="4" w:space="0" w:color="auto"/>
              <w:right w:val="single" w:sz="4" w:space="0" w:color="auto"/>
            </w:tcBorders>
            <w:shd w:val="clear" w:color="auto" w:fill="auto"/>
            <w:noWrap/>
            <w:vAlign w:val="bottom"/>
            <w:hideMark/>
          </w:tcPr>
          <w:p w14:paraId="2E495AE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4F31AFE1"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40" w:type="dxa"/>
            <w:tcBorders>
              <w:top w:val="nil"/>
              <w:left w:val="nil"/>
              <w:bottom w:val="single" w:sz="4" w:space="0" w:color="auto"/>
              <w:right w:val="single" w:sz="4" w:space="0" w:color="auto"/>
            </w:tcBorders>
            <w:shd w:val="clear" w:color="auto" w:fill="auto"/>
            <w:noWrap/>
            <w:vAlign w:val="bottom"/>
            <w:hideMark/>
          </w:tcPr>
          <w:p w14:paraId="403521A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00" w:type="dxa"/>
            <w:tcBorders>
              <w:top w:val="nil"/>
              <w:left w:val="nil"/>
              <w:bottom w:val="single" w:sz="4" w:space="0" w:color="auto"/>
              <w:right w:val="single" w:sz="4" w:space="0" w:color="auto"/>
            </w:tcBorders>
            <w:shd w:val="clear" w:color="auto" w:fill="auto"/>
            <w:noWrap/>
            <w:vAlign w:val="bottom"/>
            <w:hideMark/>
          </w:tcPr>
          <w:p w14:paraId="5158F87B"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60" w:type="dxa"/>
            <w:tcBorders>
              <w:top w:val="nil"/>
              <w:left w:val="nil"/>
              <w:bottom w:val="single" w:sz="4" w:space="0" w:color="auto"/>
              <w:right w:val="single" w:sz="4" w:space="0" w:color="auto"/>
            </w:tcBorders>
            <w:shd w:val="clear" w:color="auto" w:fill="auto"/>
            <w:noWrap/>
            <w:vAlign w:val="bottom"/>
            <w:hideMark/>
          </w:tcPr>
          <w:p w14:paraId="5D41675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740" w:type="dxa"/>
            <w:tcBorders>
              <w:top w:val="nil"/>
              <w:left w:val="nil"/>
              <w:bottom w:val="single" w:sz="4" w:space="0" w:color="auto"/>
              <w:right w:val="single" w:sz="4" w:space="0" w:color="auto"/>
            </w:tcBorders>
            <w:shd w:val="clear" w:color="auto" w:fill="auto"/>
            <w:noWrap/>
            <w:vAlign w:val="bottom"/>
            <w:hideMark/>
          </w:tcPr>
          <w:p w14:paraId="31265A96"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3.0</w:t>
            </w:r>
          </w:p>
        </w:tc>
        <w:tc>
          <w:tcPr>
            <w:tcW w:w="893" w:type="dxa"/>
            <w:tcBorders>
              <w:top w:val="nil"/>
              <w:left w:val="nil"/>
              <w:bottom w:val="single" w:sz="4" w:space="0" w:color="auto"/>
              <w:right w:val="nil"/>
            </w:tcBorders>
          </w:tcPr>
          <w:p w14:paraId="55A73AB4" w14:textId="23148354"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2C4E39B8" w14:textId="367F8893" w:rsidR="00472449" w:rsidRPr="008A48BF" w:rsidRDefault="00472449" w:rsidP="005223C8">
            <w:pPr>
              <w:spacing w:before="0" w:after="0" w:line="240" w:lineRule="auto"/>
              <w:jc w:val="center"/>
              <w:rPr>
                <w:rFonts w:eastAsia="Times New Roman" w:cs="Calibri"/>
                <w:color w:val="000000"/>
              </w:rPr>
            </w:pPr>
          </w:p>
        </w:tc>
      </w:tr>
      <w:tr w:rsidR="00472449" w:rsidRPr="008A48BF" w14:paraId="2A31AE15" w14:textId="5009170B" w:rsidTr="00BA2FB5">
        <w:trPr>
          <w:trHeight w:val="315"/>
        </w:trPr>
        <w:tc>
          <w:tcPr>
            <w:tcW w:w="1079" w:type="dxa"/>
            <w:tcBorders>
              <w:top w:val="nil"/>
              <w:left w:val="single" w:sz="8" w:space="0" w:color="auto"/>
              <w:bottom w:val="single" w:sz="8" w:space="0" w:color="auto"/>
              <w:right w:val="single" w:sz="8" w:space="0" w:color="auto"/>
            </w:tcBorders>
            <w:shd w:val="clear" w:color="auto" w:fill="auto"/>
            <w:vAlign w:val="center"/>
            <w:hideMark/>
          </w:tcPr>
          <w:p w14:paraId="3E6F50AB" w14:textId="77777777" w:rsidR="00472449" w:rsidRPr="008A48BF" w:rsidRDefault="00472449" w:rsidP="005223C8">
            <w:pPr>
              <w:spacing w:before="0" w:after="0" w:line="240" w:lineRule="auto"/>
              <w:jc w:val="left"/>
              <w:rPr>
                <w:rFonts w:eastAsia="Times New Roman" w:cs="Calibri"/>
                <w:color w:val="000000"/>
              </w:rPr>
            </w:pPr>
            <w:r w:rsidRPr="008A48BF">
              <w:rPr>
                <w:rFonts w:eastAsia="Times New Roman" w:cs="Calibri"/>
                <w:color w:val="000000"/>
              </w:rPr>
              <w:t>Yell</w:t>
            </w:r>
          </w:p>
        </w:tc>
        <w:tc>
          <w:tcPr>
            <w:tcW w:w="800" w:type="dxa"/>
            <w:tcBorders>
              <w:top w:val="nil"/>
              <w:left w:val="nil"/>
              <w:bottom w:val="single" w:sz="4" w:space="0" w:color="auto"/>
              <w:right w:val="single" w:sz="4" w:space="0" w:color="auto"/>
            </w:tcBorders>
            <w:shd w:val="clear" w:color="auto" w:fill="auto"/>
            <w:noWrap/>
            <w:vAlign w:val="bottom"/>
            <w:hideMark/>
          </w:tcPr>
          <w:p w14:paraId="2F35384D"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00" w:type="dxa"/>
            <w:tcBorders>
              <w:top w:val="nil"/>
              <w:left w:val="nil"/>
              <w:bottom w:val="single" w:sz="4" w:space="0" w:color="auto"/>
              <w:right w:val="single" w:sz="4" w:space="0" w:color="auto"/>
            </w:tcBorders>
            <w:shd w:val="clear" w:color="auto" w:fill="auto"/>
            <w:noWrap/>
            <w:vAlign w:val="bottom"/>
            <w:hideMark/>
          </w:tcPr>
          <w:p w14:paraId="27BDB55F"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640" w:type="dxa"/>
            <w:tcBorders>
              <w:top w:val="nil"/>
              <w:left w:val="nil"/>
              <w:bottom w:val="single" w:sz="4" w:space="0" w:color="auto"/>
              <w:right w:val="single" w:sz="4" w:space="0" w:color="auto"/>
            </w:tcBorders>
            <w:shd w:val="clear" w:color="auto" w:fill="auto"/>
            <w:noWrap/>
            <w:vAlign w:val="bottom"/>
            <w:hideMark/>
          </w:tcPr>
          <w:p w14:paraId="33E3B75C"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41FE009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40" w:type="dxa"/>
            <w:tcBorders>
              <w:top w:val="nil"/>
              <w:left w:val="nil"/>
              <w:bottom w:val="single" w:sz="4" w:space="0" w:color="auto"/>
              <w:right w:val="single" w:sz="4" w:space="0" w:color="auto"/>
            </w:tcBorders>
            <w:shd w:val="clear" w:color="auto" w:fill="auto"/>
            <w:noWrap/>
            <w:vAlign w:val="bottom"/>
            <w:hideMark/>
          </w:tcPr>
          <w:p w14:paraId="48697539"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00" w:type="dxa"/>
            <w:tcBorders>
              <w:top w:val="nil"/>
              <w:left w:val="nil"/>
              <w:bottom w:val="single" w:sz="4" w:space="0" w:color="auto"/>
              <w:right w:val="single" w:sz="4" w:space="0" w:color="auto"/>
            </w:tcBorders>
            <w:shd w:val="clear" w:color="auto" w:fill="auto"/>
            <w:noWrap/>
            <w:vAlign w:val="bottom"/>
            <w:hideMark/>
          </w:tcPr>
          <w:p w14:paraId="10C2F9C8"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60" w:type="dxa"/>
            <w:tcBorders>
              <w:top w:val="nil"/>
              <w:left w:val="nil"/>
              <w:bottom w:val="single" w:sz="4" w:space="0" w:color="auto"/>
              <w:right w:val="single" w:sz="4" w:space="0" w:color="auto"/>
            </w:tcBorders>
            <w:shd w:val="clear" w:color="auto" w:fill="auto"/>
            <w:noWrap/>
            <w:vAlign w:val="bottom"/>
            <w:hideMark/>
          </w:tcPr>
          <w:p w14:paraId="22F51A9E"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740" w:type="dxa"/>
            <w:tcBorders>
              <w:top w:val="nil"/>
              <w:left w:val="nil"/>
              <w:bottom w:val="single" w:sz="4" w:space="0" w:color="auto"/>
              <w:right w:val="single" w:sz="4" w:space="0" w:color="auto"/>
            </w:tcBorders>
            <w:shd w:val="clear" w:color="auto" w:fill="auto"/>
            <w:noWrap/>
            <w:vAlign w:val="bottom"/>
            <w:hideMark/>
          </w:tcPr>
          <w:p w14:paraId="300AD247" w14:textId="77777777" w:rsidR="00472449" w:rsidRPr="008A48BF" w:rsidRDefault="00472449" w:rsidP="005223C8">
            <w:pPr>
              <w:spacing w:before="0" w:after="0" w:line="240" w:lineRule="auto"/>
              <w:jc w:val="center"/>
              <w:rPr>
                <w:rFonts w:eastAsia="Times New Roman" w:cs="Calibri"/>
                <w:color w:val="000000"/>
              </w:rPr>
            </w:pPr>
            <w:r w:rsidRPr="008A48BF">
              <w:rPr>
                <w:rFonts w:eastAsia="Times New Roman" w:cs="Calibri"/>
                <w:color w:val="000000"/>
              </w:rPr>
              <w:t>3.2</w:t>
            </w:r>
          </w:p>
        </w:tc>
        <w:tc>
          <w:tcPr>
            <w:tcW w:w="893" w:type="dxa"/>
            <w:tcBorders>
              <w:top w:val="nil"/>
              <w:left w:val="nil"/>
              <w:bottom w:val="single" w:sz="4" w:space="0" w:color="auto"/>
              <w:right w:val="nil"/>
            </w:tcBorders>
          </w:tcPr>
          <w:p w14:paraId="612595C3" w14:textId="64FEE243" w:rsidR="00472449" w:rsidRPr="008A48BF" w:rsidRDefault="00472449" w:rsidP="005223C8">
            <w:pPr>
              <w:spacing w:before="0" w:after="0" w:line="240" w:lineRule="auto"/>
              <w:jc w:val="center"/>
              <w:rPr>
                <w:rFonts w:eastAsia="Times New Roman" w:cs="Calibri"/>
                <w:color w:val="000000"/>
              </w:rPr>
            </w:pPr>
            <w:r w:rsidRPr="008A48BF">
              <w:rPr>
                <w:rFonts w:cs="Calibri"/>
                <w:color w:val="000000"/>
              </w:rPr>
              <w:t>0%</w:t>
            </w:r>
          </w:p>
        </w:tc>
        <w:tc>
          <w:tcPr>
            <w:tcW w:w="236" w:type="dxa"/>
            <w:tcBorders>
              <w:top w:val="nil"/>
              <w:left w:val="nil"/>
              <w:bottom w:val="single" w:sz="4" w:space="0" w:color="auto"/>
              <w:right w:val="single" w:sz="4" w:space="0" w:color="auto"/>
            </w:tcBorders>
          </w:tcPr>
          <w:p w14:paraId="07C5DA9D" w14:textId="0B83FA4A" w:rsidR="00472449" w:rsidRPr="008A48BF" w:rsidRDefault="00472449" w:rsidP="005223C8">
            <w:pPr>
              <w:spacing w:before="0" w:after="0" w:line="240" w:lineRule="auto"/>
              <w:jc w:val="center"/>
              <w:rPr>
                <w:rFonts w:eastAsia="Times New Roman" w:cs="Calibri"/>
                <w:color w:val="000000"/>
              </w:rPr>
            </w:pPr>
          </w:p>
        </w:tc>
      </w:tr>
    </w:tbl>
    <w:p w14:paraId="209C1176" w14:textId="30A7E3AF" w:rsidR="00472449" w:rsidRPr="008A48BF" w:rsidRDefault="001206CC" w:rsidP="005223C8">
      <w:pPr>
        <w:rPr>
          <w:rFonts w:asciiTheme="minorHAnsi" w:hAnsiTheme="minorHAnsi" w:cstheme="minorHAnsi"/>
          <w:b/>
          <w:bCs/>
          <w:i/>
          <w:iCs/>
          <w:sz w:val="20"/>
          <w:szCs w:val="20"/>
        </w:rPr>
      </w:pPr>
      <w:r w:rsidRPr="008A48BF">
        <w:rPr>
          <w:rFonts w:asciiTheme="minorHAnsi" w:hAnsiTheme="minorHAnsi" w:cstheme="minorHAnsi"/>
          <w:b/>
          <w:bCs/>
        </w:rPr>
        <w:t xml:space="preserve"> </w:t>
      </w:r>
      <w:r w:rsidR="005223C8" w:rsidRPr="008A48BF">
        <w:rPr>
          <w:rFonts w:asciiTheme="minorHAnsi" w:hAnsiTheme="minorHAnsi" w:cstheme="minorHAnsi"/>
          <w:b/>
          <w:bCs/>
          <w:i/>
          <w:iCs/>
          <w:sz w:val="20"/>
          <w:szCs w:val="20"/>
        </w:rPr>
        <w:t xml:space="preserve">Source: U.S. Bureau of Labor Statistics, U.S. Census Bureau, accessed via </w:t>
      </w:r>
      <w:proofErr w:type="spellStart"/>
      <w:r w:rsidR="005223C8" w:rsidRPr="008A48BF">
        <w:rPr>
          <w:rFonts w:asciiTheme="minorHAnsi" w:hAnsiTheme="minorHAnsi" w:cstheme="minorHAnsi"/>
          <w:b/>
          <w:bCs/>
          <w:i/>
          <w:iCs/>
          <w:sz w:val="20"/>
          <w:szCs w:val="20"/>
        </w:rPr>
        <w:t>News</w:t>
      </w:r>
      <w:r w:rsidR="00C5117E" w:rsidRPr="008A48BF">
        <w:rPr>
          <w:rFonts w:asciiTheme="minorHAnsi" w:hAnsiTheme="minorHAnsi" w:cstheme="minorHAnsi"/>
          <w:b/>
          <w:bCs/>
          <w:i/>
          <w:iCs/>
          <w:sz w:val="20"/>
          <w:szCs w:val="20"/>
        </w:rPr>
        <w:t>.</w:t>
      </w:r>
      <w:r w:rsidR="005223C8" w:rsidRPr="008A48BF">
        <w:rPr>
          <w:rFonts w:asciiTheme="minorHAnsi" w:hAnsiTheme="minorHAnsi" w:cstheme="minorHAnsi"/>
          <w:b/>
          <w:bCs/>
          <w:i/>
          <w:iCs/>
          <w:sz w:val="20"/>
          <w:szCs w:val="20"/>
        </w:rPr>
        <w:t>Press</w:t>
      </w:r>
      <w:proofErr w:type="spellEnd"/>
      <w:r w:rsidR="005223C8" w:rsidRPr="008A48BF">
        <w:rPr>
          <w:rFonts w:asciiTheme="minorHAnsi" w:hAnsiTheme="minorHAnsi" w:cstheme="minorHAnsi"/>
          <w:b/>
          <w:bCs/>
          <w:i/>
          <w:iCs/>
          <w:sz w:val="20"/>
          <w:szCs w:val="20"/>
        </w:rPr>
        <w:t>., accessed 2/10/2021</w:t>
      </w:r>
      <w:r w:rsidR="00C5117E" w:rsidRPr="008A48BF">
        <w:rPr>
          <w:rFonts w:asciiTheme="minorHAnsi" w:hAnsiTheme="minorHAnsi" w:cstheme="minorHAnsi"/>
          <w:b/>
          <w:bCs/>
          <w:i/>
          <w:iCs/>
          <w:sz w:val="20"/>
          <w:szCs w:val="20"/>
        </w:rPr>
        <w:t xml:space="preserve"> at</w:t>
      </w:r>
      <w:r w:rsidR="00472449" w:rsidRPr="008A48BF">
        <w:rPr>
          <w:rFonts w:asciiTheme="minorHAnsi" w:hAnsiTheme="minorHAnsi" w:cstheme="minorHAnsi"/>
          <w:b/>
          <w:bCs/>
          <w:i/>
          <w:iCs/>
          <w:sz w:val="20"/>
          <w:szCs w:val="20"/>
        </w:rPr>
        <w:t xml:space="preserve"> </w:t>
      </w:r>
      <w:hyperlink r:id="rId76" w:history="1">
        <w:r w:rsidR="005223C8" w:rsidRPr="008A48BF">
          <w:rPr>
            <w:i/>
            <w:iCs/>
            <w:sz w:val="20"/>
            <w:szCs w:val="20"/>
          </w:rPr>
          <w:t>https://data.news-press.com/unemployment/arkansas/ST0500000000000/</w:t>
        </w:r>
      </w:hyperlink>
    </w:p>
    <w:p w14:paraId="164B43DD" w14:textId="17285BA9" w:rsidR="00F70318" w:rsidRPr="008A48BF" w:rsidRDefault="00F70318" w:rsidP="0013171F">
      <w:r w:rsidRPr="008A48BF">
        <w:t>While the outreach to local governments did not yield significant data on economic losses, the combination of the disasters and impact of COVID-19 have left businesses with significant challenges. According to Small Business Administration data, which only includes businesses that applied for assistance, businesses in DR-4441 impacted counties had a Total Verified Loss (including Real Estate and Verified Content Losses) of over $5 million, of that amount impacted businesses have a remaining unmet recovery need of over $4 million. Due to limited CDBG-DR funding available, and HUD’s requirement to prioritize housing and housing related recovery.</w:t>
      </w:r>
    </w:p>
    <w:p w14:paraId="59B1DFA2" w14:textId="12C1462C" w:rsidR="00F147EA" w:rsidRPr="008A48BF" w:rsidRDefault="00F70318" w:rsidP="0013171F">
      <w:r w:rsidRPr="008A48BF">
        <w:t>T</w:t>
      </w:r>
      <w:r w:rsidR="00F147EA" w:rsidRPr="008A48BF">
        <w:t>he Small Business Administration (SBA) makes low-cost disaster loans available to qualified small businesses. The SBA defines small business as a “business with a maximum of between 250 and 1,500 employees, depending upon the industry. They’re privately owned corporations, partnerships, or sole proprietorships that have less revenue than larger businesses.”</w:t>
      </w:r>
      <w:r w:rsidR="00F147EA" w:rsidRPr="008A48BF">
        <w:rPr>
          <w:vertAlign w:val="superscript"/>
        </w:rPr>
        <w:footnoteReference w:id="50"/>
      </w:r>
      <w:r w:rsidR="00F147EA" w:rsidRPr="008A48BF">
        <w:rPr>
          <w:vertAlign w:val="superscript"/>
        </w:rPr>
        <w:t xml:space="preserve"> </w:t>
      </w:r>
      <w:r w:rsidR="00F147EA" w:rsidRPr="008A48BF">
        <w:t xml:space="preserve">According to the SBA’s business and economic injury loss data, 66 businesses across the state applied for SBA business loans after the 2019 disasters. Among the 66, seven of these applications came from </w:t>
      </w:r>
      <w:r w:rsidR="005223C8" w:rsidRPr="008A48BF">
        <w:t xml:space="preserve">businesses </w:t>
      </w:r>
      <w:r w:rsidR="00F147EA" w:rsidRPr="008A48BF">
        <w:t>within the</w:t>
      </w:r>
      <w:r w:rsidR="00272366" w:rsidRPr="008A48BF">
        <w:t xml:space="preserve"> HUD</w:t>
      </w:r>
      <w:r w:rsidR="00F147EA" w:rsidRPr="008A48BF">
        <w:t xml:space="preserve"> MID</w:t>
      </w:r>
      <w:r w:rsidR="005223C8" w:rsidRPr="008A48BF">
        <w:t xml:space="preserve"> of </w:t>
      </w:r>
      <w:r w:rsidR="005223C8" w:rsidRPr="008A48BF">
        <w:lastRenderedPageBreak/>
        <w:t>Jefferson and Perry Counties</w:t>
      </w:r>
      <w:r w:rsidR="00F147EA" w:rsidRPr="008A48BF">
        <w:t xml:space="preserve">. Of the </w:t>
      </w:r>
      <w:r w:rsidR="005223C8" w:rsidRPr="008A48BF">
        <w:t xml:space="preserve">total </w:t>
      </w:r>
      <w:r w:rsidR="00F147EA" w:rsidRPr="008A48BF">
        <w:t xml:space="preserve">businesses that applied for </w:t>
      </w:r>
      <w:r w:rsidR="00C5117E" w:rsidRPr="008A48BF">
        <w:t>S</w:t>
      </w:r>
      <w:r w:rsidR="005223C8" w:rsidRPr="008A48BF">
        <w:t xml:space="preserve">BA </w:t>
      </w:r>
      <w:r w:rsidR="00F147EA" w:rsidRPr="008A48BF">
        <w:t xml:space="preserve">assistance, nine </w:t>
      </w:r>
      <w:r w:rsidR="005223C8" w:rsidRPr="008A48BF">
        <w:t xml:space="preserve">businesses </w:t>
      </w:r>
      <w:r w:rsidR="00F147EA" w:rsidRPr="008A48BF">
        <w:t xml:space="preserve">were approved for </w:t>
      </w:r>
      <w:r w:rsidR="005223C8" w:rsidRPr="008A48BF">
        <w:t xml:space="preserve">SBA </w:t>
      </w:r>
      <w:r w:rsidR="00F147EA" w:rsidRPr="008A48BF">
        <w:t>loans</w:t>
      </w:r>
      <w:r w:rsidR="005223C8" w:rsidRPr="008A48BF">
        <w:t xml:space="preserve"> across five impacted counties</w:t>
      </w:r>
      <w:r w:rsidR="00F147EA" w:rsidRPr="008A48BF">
        <w:t>, totaling $</w:t>
      </w:r>
      <w:r w:rsidR="005223C8" w:rsidRPr="008A48BF">
        <w:t>917,500</w:t>
      </w:r>
      <w:r w:rsidRPr="008A48BF">
        <w:t>.</w:t>
      </w:r>
    </w:p>
    <w:p w14:paraId="5ED5C14E" w14:textId="6F55BA71" w:rsidR="00F70318" w:rsidRPr="008A48BF" w:rsidRDefault="00F70318" w:rsidP="00F70318">
      <w:pPr>
        <w:spacing w:before="0" w:after="0" w:line="240" w:lineRule="auto"/>
        <w:jc w:val="left"/>
        <w:rPr>
          <w:rFonts w:cs="Calibri"/>
        </w:rPr>
      </w:pPr>
      <w:r w:rsidRPr="008A48BF">
        <w:rPr>
          <w:rFonts w:cs="Calibri"/>
        </w:rPr>
        <w:t>Impacted counties offered additional insight into the business sectors and activities impacted by DR-4441, as well as the extent of damage. According to information collected from AECD’s implementation of the Appendix E: Valuation Tool offered by HUD, representatives for Perry and Arkansas Counties reported experiencing high levels of damage in their respective farming and fishing sectors</w:t>
      </w:r>
      <w:r w:rsidR="00764F39" w:rsidRPr="008A48BF">
        <w:rPr>
          <w:rFonts w:cs="Calibri"/>
        </w:rPr>
        <w:t xml:space="preserve">. </w:t>
      </w:r>
      <w:r w:rsidRPr="008A48BF">
        <w:rPr>
          <w:rFonts w:cs="Calibri"/>
        </w:rPr>
        <w:t xml:space="preserve">Perry County also experienced high levels of damage to its retail sector and identified substantial need for repairs to commercial establishments. Jefferson County also identified some level of damage to its farming and fishing sectors, and some level of assistance required to engage in economic revitalization efforts. Outreach to impacted counties, including with regarding unmet economic need related to the 2019 disasters, is detailed in Appendix </w:t>
      </w:r>
      <w:r w:rsidR="003F2B46" w:rsidRPr="008A48BF">
        <w:rPr>
          <w:rFonts w:cs="Calibri"/>
        </w:rPr>
        <w:t>F</w:t>
      </w:r>
      <w:r w:rsidRPr="008A48BF">
        <w:rPr>
          <w:rFonts w:cs="Calibri"/>
        </w:rPr>
        <w:t xml:space="preserve">. </w:t>
      </w:r>
      <w:r w:rsidR="003F2B46" w:rsidRPr="008A48BF">
        <w:rPr>
          <w:rFonts w:cs="Calibri"/>
        </w:rPr>
        <w:t>A</w:t>
      </w:r>
      <w:r w:rsidRPr="008A48BF">
        <w:rPr>
          <w:rFonts w:cs="Calibri"/>
        </w:rPr>
        <w:t xml:space="preserve">dditional information regarding unmet economic need </w:t>
      </w:r>
      <w:r w:rsidR="003F2B46" w:rsidRPr="008A48BF">
        <w:rPr>
          <w:rFonts w:cs="Calibri"/>
        </w:rPr>
        <w:t>may be</w:t>
      </w:r>
      <w:r w:rsidRPr="008A48BF">
        <w:rPr>
          <w:rFonts w:cs="Calibri"/>
        </w:rPr>
        <w:t xml:space="preserve"> reported through AEDC’s continued outreach to local jurisdictions and impacted counties.</w:t>
      </w:r>
    </w:p>
    <w:p w14:paraId="4965B0EA" w14:textId="77777777" w:rsidR="00F70318" w:rsidRPr="008A48BF" w:rsidRDefault="00F70318" w:rsidP="00F70318">
      <w:pPr>
        <w:spacing w:before="0" w:after="0" w:line="240" w:lineRule="auto"/>
        <w:jc w:val="left"/>
        <w:rPr>
          <w:rFonts w:cs="Calibri"/>
        </w:rPr>
      </w:pPr>
    </w:p>
    <w:p w14:paraId="063E22CC" w14:textId="0D1CF498" w:rsidR="005223C8" w:rsidRPr="008A48BF" w:rsidRDefault="005223C8" w:rsidP="005223C8">
      <w:pPr>
        <w:spacing w:before="0" w:after="0" w:line="240" w:lineRule="auto"/>
        <w:jc w:val="left"/>
        <w:rPr>
          <w:rFonts w:cs="Calibri"/>
        </w:rPr>
      </w:pPr>
      <w:r w:rsidRPr="008A48BF">
        <w:rPr>
          <w:rFonts w:cs="Calibri"/>
        </w:rPr>
        <w:t xml:space="preserve">According to Small Business Administration (SBA) data, which only includes businesses that applied for assistance, businesses in DR-4441 impacted counties had a Total Verified Loss (including Real Estate and Verified Content Losses) of over $5 million. Of that $5 million in Total Verified Loss in impacted counties, impacted businesses have a remaining unmet recovery need of over $4 million according to SBA data. The following table shows SBA data from March 2020. </w:t>
      </w:r>
    </w:p>
    <w:p w14:paraId="2AE01B66" w14:textId="77777777" w:rsidR="00F70318" w:rsidRPr="008A48BF" w:rsidRDefault="00F70318" w:rsidP="005223C8">
      <w:pPr>
        <w:spacing w:before="0" w:after="0" w:line="240" w:lineRule="auto"/>
        <w:jc w:val="left"/>
        <w:rPr>
          <w:rFonts w:cs="Calibri"/>
        </w:rPr>
      </w:pPr>
    </w:p>
    <w:p w14:paraId="1B611B72" w14:textId="6F317583" w:rsidR="00124AF0" w:rsidRPr="008A48BF" w:rsidRDefault="00F147EA" w:rsidP="00C57380">
      <w:pPr>
        <w:pStyle w:val="FigureCaption"/>
      </w:pPr>
      <w:r w:rsidRPr="008A48BF">
        <w:t xml:space="preserve">Table </w:t>
      </w:r>
      <w:r w:rsidR="00403D29" w:rsidRPr="008A48BF">
        <w:t>5</w:t>
      </w:r>
      <w:r w:rsidR="005D5DDB">
        <w:t>4</w:t>
      </w:r>
      <w:r w:rsidRPr="008A48BF">
        <w:t>: SBA Disaster Statistics (Issued/Received/Loans Approved) for AR #15982 as of 03/13/2020</w:t>
      </w:r>
      <w:r w:rsidR="005D3662" w:rsidRPr="008A48BF">
        <w:rPr>
          <w:rStyle w:val="FootnoteReference"/>
        </w:rPr>
        <w:footnoteReference w:id="51"/>
      </w:r>
    </w:p>
    <w:tbl>
      <w:tblPr>
        <w:tblW w:w="7780" w:type="dxa"/>
        <w:jc w:val="center"/>
        <w:tblLook w:val="04A0" w:firstRow="1" w:lastRow="0" w:firstColumn="1" w:lastColumn="0" w:noHBand="0" w:noVBand="1"/>
      </w:tblPr>
      <w:tblGrid>
        <w:gridCol w:w="1140"/>
        <w:gridCol w:w="2440"/>
        <w:gridCol w:w="2720"/>
        <w:gridCol w:w="1480"/>
      </w:tblGrid>
      <w:tr w:rsidR="00F70318" w:rsidRPr="008A48BF" w14:paraId="60D534C8" w14:textId="77777777" w:rsidTr="00F70318">
        <w:trPr>
          <w:trHeight w:val="288"/>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E78A" w14:textId="77777777" w:rsidR="00F70318" w:rsidRPr="008A48BF" w:rsidRDefault="00F70318" w:rsidP="002E67CA">
            <w:pPr>
              <w:spacing w:after="0" w:line="240" w:lineRule="auto"/>
              <w:jc w:val="center"/>
              <w:rPr>
                <w:rFonts w:eastAsia="Times New Roman"/>
                <w:b/>
                <w:bCs/>
                <w:color w:val="000000"/>
              </w:rPr>
            </w:pPr>
            <w:r w:rsidRPr="008A48BF">
              <w:rPr>
                <w:rFonts w:eastAsia="Times New Roman"/>
                <w:b/>
                <w:bCs/>
                <w:color w:val="000000"/>
              </w:rPr>
              <w:t>County</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008369AF" w14:textId="77777777" w:rsidR="00F70318" w:rsidRPr="008A48BF" w:rsidRDefault="00F70318" w:rsidP="002E67CA">
            <w:pPr>
              <w:spacing w:after="0" w:line="240" w:lineRule="auto"/>
              <w:jc w:val="center"/>
              <w:rPr>
                <w:rFonts w:eastAsia="Times New Roman"/>
                <w:b/>
                <w:bCs/>
                <w:color w:val="000000"/>
              </w:rPr>
            </w:pPr>
            <w:r w:rsidRPr="008A48BF">
              <w:rPr>
                <w:rFonts w:eastAsia="Times New Roman"/>
                <w:b/>
                <w:bCs/>
                <w:color w:val="000000"/>
              </w:rPr>
              <w:t>Total Verified Loss</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4C7A1C2A" w14:textId="77777777" w:rsidR="00F70318" w:rsidRPr="008A48BF" w:rsidRDefault="00F70318" w:rsidP="002E67CA">
            <w:pPr>
              <w:spacing w:after="0" w:line="240" w:lineRule="auto"/>
              <w:jc w:val="center"/>
              <w:rPr>
                <w:rFonts w:eastAsia="Times New Roman"/>
                <w:b/>
                <w:bCs/>
                <w:color w:val="000000"/>
              </w:rPr>
            </w:pPr>
            <w:r w:rsidRPr="008A48BF">
              <w:rPr>
                <w:rFonts w:eastAsia="Times New Roman"/>
                <w:b/>
                <w:bCs/>
                <w:color w:val="000000"/>
              </w:rPr>
              <w:t>Total Approved Loan Amount</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3975CF1" w14:textId="77777777" w:rsidR="00F70318" w:rsidRPr="008A48BF" w:rsidRDefault="00F70318" w:rsidP="002E67CA">
            <w:pPr>
              <w:spacing w:after="0" w:line="240" w:lineRule="auto"/>
              <w:jc w:val="center"/>
              <w:rPr>
                <w:rFonts w:eastAsia="Times New Roman"/>
                <w:b/>
                <w:bCs/>
                <w:color w:val="000000"/>
              </w:rPr>
            </w:pPr>
            <w:r w:rsidRPr="008A48BF">
              <w:rPr>
                <w:rFonts w:eastAsia="Times New Roman"/>
                <w:b/>
                <w:bCs/>
                <w:color w:val="000000"/>
              </w:rPr>
              <w:t>Unmet Need</w:t>
            </w:r>
          </w:p>
        </w:tc>
      </w:tr>
      <w:tr w:rsidR="00F70318" w:rsidRPr="008A48BF" w14:paraId="2FAE42AB"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E56D570"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Arkansas</w:t>
            </w:r>
          </w:p>
        </w:tc>
        <w:tc>
          <w:tcPr>
            <w:tcW w:w="2440" w:type="dxa"/>
            <w:tcBorders>
              <w:top w:val="nil"/>
              <w:left w:val="nil"/>
              <w:bottom w:val="single" w:sz="4" w:space="0" w:color="auto"/>
              <w:right w:val="single" w:sz="4" w:space="0" w:color="auto"/>
            </w:tcBorders>
            <w:shd w:val="clear" w:color="auto" w:fill="auto"/>
            <w:noWrap/>
            <w:vAlign w:val="bottom"/>
            <w:hideMark/>
          </w:tcPr>
          <w:p w14:paraId="14472266"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$123,669</w:t>
            </w:r>
          </w:p>
        </w:tc>
        <w:tc>
          <w:tcPr>
            <w:tcW w:w="2720" w:type="dxa"/>
            <w:tcBorders>
              <w:top w:val="nil"/>
              <w:left w:val="nil"/>
              <w:bottom w:val="single" w:sz="4" w:space="0" w:color="auto"/>
              <w:right w:val="single" w:sz="4" w:space="0" w:color="auto"/>
            </w:tcBorders>
            <w:shd w:val="clear" w:color="auto" w:fill="auto"/>
            <w:noWrap/>
            <w:vAlign w:val="bottom"/>
            <w:hideMark/>
          </w:tcPr>
          <w:p w14:paraId="07FF6E83"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6D3F47B1"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$123,669</w:t>
            </w:r>
          </w:p>
        </w:tc>
      </w:tr>
      <w:tr w:rsidR="00F70318" w:rsidRPr="008A48BF" w14:paraId="33CF5454"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B406D37"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Conway</w:t>
            </w:r>
          </w:p>
        </w:tc>
        <w:tc>
          <w:tcPr>
            <w:tcW w:w="2440" w:type="dxa"/>
            <w:tcBorders>
              <w:top w:val="nil"/>
              <w:left w:val="nil"/>
              <w:bottom w:val="single" w:sz="4" w:space="0" w:color="auto"/>
              <w:right w:val="single" w:sz="4" w:space="0" w:color="auto"/>
            </w:tcBorders>
            <w:shd w:val="clear" w:color="auto" w:fill="auto"/>
            <w:noWrap/>
            <w:vAlign w:val="bottom"/>
            <w:hideMark/>
          </w:tcPr>
          <w:p w14:paraId="01AAC1AF"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$65,442</w:t>
            </w:r>
          </w:p>
        </w:tc>
        <w:tc>
          <w:tcPr>
            <w:tcW w:w="2720" w:type="dxa"/>
            <w:tcBorders>
              <w:top w:val="nil"/>
              <w:left w:val="nil"/>
              <w:bottom w:val="single" w:sz="4" w:space="0" w:color="auto"/>
              <w:right w:val="single" w:sz="4" w:space="0" w:color="auto"/>
            </w:tcBorders>
            <w:shd w:val="clear" w:color="auto" w:fill="auto"/>
            <w:noWrap/>
            <w:vAlign w:val="bottom"/>
            <w:hideMark/>
          </w:tcPr>
          <w:p w14:paraId="0ED4FCDE"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1BF57D29"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$65,442</w:t>
            </w:r>
          </w:p>
        </w:tc>
      </w:tr>
      <w:tr w:rsidR="00F70318" w:rsidRPr="008A48BF" w14:paraId="22DF5D49"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3E2EA77"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Crawford</w:t>
            </w:r>
          </w:p>
        </w:tc>
        <w:tc>
          <w:tcPr>
            <w:tcW w:w="2440" w:type="dxa"/>
            <w:tcBorders>
              <w:top w:val="nil"/>
              <w:left w:val="nil"/>
              <w:bottom w:val="single" w:sz="4" w:space="0" w:color="auto"/>
              <w:right w:val="single" w:sz="4" w:space="0" w:color="auto"/>
            </w:tcBorders>
            <w:shd w:val="clear" w:color="auto" w:fill="auto"/>
            <w:noWrap/>
            <w:vAlign w:val="bottom"/>
            <w:hideMark/>
          </w:tcPr>
          <w:p w14:paraId="2349A9CE"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$184,844</w:t>
            </w:r>
          </w:p>
        </w:tc>
        <w:tc>
          <w:tcPr>
            <w:tcW w:w="2720" w:type="dxa"/>
            <w:tcBorders>
              <w:top w:val="nil"/>
              <w:left w:val="nil"/>
              <w:bottom w:val="single" w:sz="4" w:space="0" w:color="auto"/>
              <w:right w:val="single" w:sz="4" w:space="0" w:color="auto"/>
            </w:tcBorders>
            <w:shd w:val="clear" w:color="auto" w:fill="auto"/>
            <w:noWrap/>
            <w:vAlign w:val="bottom"/>
            <w:hideMark/>
          </w:tcPr>
          <w:p w14:paraId="5C03FDC1"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202ABE9D"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$184,844</w:t>
            </w:r>
          </w:p>
        </w:tc>
      </w:tr>
      <w:tr w:rsidR="00F70318" w:rsidRPr="008A48BF" w14:paraId="3D1FA83F"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E0A8199"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Desha</w:t>
            </w:r>
          </w:p>
        </w:tc>
        <w:tc>
          <w:tcPr>
            <w:tcW w:w="2440" w:type="dxa"/>
            <w:tcBorders>
              <w:top w:val="nil"/>
              <w:left w:val="nil"/>
              <w:bottom w:val="single" w:sz="4" w:space="0" w:color="auto"/>
              <w:right w:val="single" w:sz="4" w:space="0" w:color="auto"/>
            </w:tcBorders>
            <w:shd w:val="clear" w:color="auto" w:fill="auto"/>
            <w:noWrap/>
            <w:vAlign w:val="bottom"/>
            <w:hideMark/>
          </w:tcPr>
          <w:p w14:paraId="241AC0BF"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$443,740</w:t>
            </w:r>
          </w:p>
        </w:tc>
        <w:tc>
          <w:tcPr>
            <w:tcW w:w="2720" w:type="dxa"/>
            <w:tcBorders>
              <w:top w:val="nil"/>
              <w:left w:val="nil"/>
              <w:bottom w:val="single" w:sz="4" w:space="0" w:color="auto"/>
              <w:right w:val="single" w:sz="4" w:space="0" w:color="auto"/>
            </w:tcBorders>
            <w:shd w:val="clear" w:color="auto" w:fill="auto"/>
            <w:noWrap/>
            <w:vAlign w:val="bottom"/>
            <w:hideMark/>
          </w:tcPr>
          <w:p w14:paraId="31612419"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76B29C36"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$443,740</w:t>
            </w:r>
          </w:p>
        </w:tc>
      </w:tr>
      <w:tr w:rsidR="00F70318" w:rsidRPr="008A48BF" w14:paraId="29619884"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028650A2"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Faulkner</w:t>
            </w:r>
          </w:p>
        </w:tc>
        <w:tc>
          <w:tcPr>
            <w:tcW w:w="2440" w:type="dxa"/>
            <w:tcBorders>
              <w:top w:val="nil"/>
              <w:left w:val="nil"/>
              <w:bottom w:val="single" w:sz="4" w:space="0" w:color="auto"/>
              <w:right w:val="single" w:sz="4" w:space="0" w:color="auto"/>
            </w:tcBorders>
            <w:shd w:val="clear" w:color="auto" w:fill="auto"/>
            <w:noWrap/>
            <w:vAlign w:val="bottom"/>
            <w:hideMark/>
          </w:tcPr>
          <w:p w14:paraId="75CFFEDC"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$240,338</w:t>
            </w:r>
          </w:p>
        </w:tc>
        <w:tc>
          <w:tcPr>
            <w:tcW w:w="2720" w:type="dxa"/>
            <w:tcBorders>
              <w:top w:val="nil"/>
              <w:left w:val="nil"/>
              <w:bottom w:val="single" w:sz="4" w:space="0" w:color="auto"/>
              <w:right w:val="single" w:sz="4" w:space="0" w:color="auto"/>
            </w:tcBorders>
            <w:shd w:val="clear" w:color="auto" w:fill="auto"/>
            <w:noWrap/>
            <w:vAlign w:val="bottom"/>
            <w:hideMark/>
          </w:tcPr>
          <w:p w14:paraId="47713DFA"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5E637A8F"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$240,338</w:t>
            </w:r>
          </w:p>
        </w:tc>
      </w:tr>
      <w:tr w:rsidR="00F70318" w:rsidRPr="008A48BF" w14:paraId="5C293B9A"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024CE41"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Jefferson</w:t>
            </w:r>
          </w:p>
        </w:tc>
        <w:tc>
          <w:tcPr>
            <w:tcW w:w="2440" w:type="dxa"/>
            <w:tcBorders>
              <w:top w:val="nil"/>
              <w:left w:val="nil"/>
              <w:bottom w:val="single" w:sz="4" w:space="0" w:color="auto"/>
              <w:right w:val="single" w:sz="4" w:space="0" w:color="auto"/>
            </w:tcBorders>
            <w:shd w:val="clear" w:color="auto" w:fill="auto"/>
            <w:noWrap/>
            <w:vAlign w:val="bottom"/>
            <w:hideMark/>
          </w:tcPr>
          <w:p w14:paraId="3F096656"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$1,294,407</w:t>
            </w:r>
          </w:p>
        </w:tc>
        <w:tc>
          <w:tcPr>
            <w:tcW w:w="2720" w:type="dxa"/>
            <w:tcBorders>
              <w:top w:val="nil"/>
              <w:left w:val="nil"/>
              <w:bottom w:val="single" w:sz="4" w:space="0" w:color="auto"/>
              <w:right w:val="single" w:sz="4" w:space="0" w:color="auto"/>
            </w:tcBorders>
            <w:shd w:val="clear" w:color="auto" w:fill="auto"/>
            <w:noWrap/>
            <w:vAlign w:val="bottom"/>
            <w:hideMark/>
          </w:tcPr>
          <w:p w14:paraId="66A7B919"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$25,000</w:t>
            </w:r>
          </w:p>
        </w:tc>
        <w:tc>
          <w:tcPr>
            <w:tcW w:w="1480" w:type="dxa"/>
            <w:tcBorders>
              <w:top w:val="nil"/>
              <w:left w:val="nil"/>
              <w:bottom w:val="single" w:sz="4" w:space="0" w:color="auto"/>
              <w:right w:val="single" w:sz="4" w:space="0" w:color="auto"/>
            </w:tcBorders>
            <w:shd w:val="clear" w:color="auto" w:fill="auto"/>
            <w:noWrap/>
            <w:vAlign w:val="bottom"/>
            <w:hideMark/>
          </w:tcPr>
          <w:p w14:paraId="4B74D557"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$1,269,407</w:t>
            </w:r>
          </w:p>
        </w:tc>
      </w:tr>
      <w:tr w:rsidR="00F70318" w:rsidRPr="008A48BF" w14:paraId="162D3396"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4E06A59"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Le Flore</w:t>
            </w:r>
          </w:p>
        </w:tc>
        <w:tc>
          <w:tcPr>
            <w:tcW w:w="2440" w:type="dxa"/>
            <w:tcBorders>
              <w:top w:val="nil"/>
              <w:left w:val="nil"/>
              <w:bottom w:val="single" w:sz="4" w:space="0" w:color="auto"/>
              <w:right w:val="single" w:sz="4" w:space="0" w:color="auto"/>
            </w:tcBorders>
            <w:shd w:val="clear" w:color="auto" w:fill="auto"/>
            <w:noWrap/>
            <w:vAlign w:val="bottom"/>
            <w:hideMark/>
          </w:tcPr>
          <w:p w14:paraId="205CA549" w14:textId="77777777" w:rsidR="00F70318" w:rsidRPr="008A48BF" w:rsidRDefault="00F70318" w:rsidP="002E67CA">
            <w:pPr>
              <w:spacing w:after="0" w:line="240" w:lineRule="auto"/>
              <w:rPr>
                <w:rFonts w:eastAsia="Times New Roman"/>
                <w:color w:val="000000"/>
              </w:rPr>
            </w:pPr>
            <w:r w:rsidRPr="008A48BF">
              <w:rPr>
                <w:rFonts w:eastAsia="Times New Roman"/>
                <w:color w:val="000000"/>
              </w:rPr>
              <w:t> </w:t>
            </w:r>
          </w:p>
        </w:tc>
        <w:tc>
          <w:tcPr>
            <w:tcW w:w="2720" w:type="dxa"/>
            <w:tcBorders>
              <w:top w:val="nil"/>
              <w:left w:val="nil"/>
              <w:bottom w:val="single" w:sz="4" w:space="0" w:color="auto"/>
              <w:right w:val="single" w:sz="4" w:space="0" w:color="auto"/>
            </w:tcBorders>
            <w:shd w:val="clear" w:color="auto" w:fill="auto"/>
            <w:noWrap/>
            <w:vAlign w:val="bottom"/>
            <w:hideMark/>
          </w:tcPr>
          <w:p w14:paraId="1D3DA9E7"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61ABC83A"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r>
      <w:tr w:rsidR="00F70318" w:rsidRPr="008A48BF" w14:paraId="658D8CDE" w14:textId="77777777" w:rsidTr="00D35FA2">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F20C527"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Lincoln</w:t>
            </w:r>
          </w:p>
        </w:tc>
        <w:tc>
          <w:tcPr>
            <w:tcW w:w="2440" w:type="dxa"/>
            <w:tcBorders>
              <w:top w:val="nil"/>
              <w:left w:val="nil"/>
              <w:bottom w:val="single" w:sz="4" w:space="0" w:color="auto"/>
              <w:right w:val="single" w:sz="4" w:space="0" w:color="auto"/>
            </w:tcBorders>
            <w:shd w:val="clear" w:color="auto" w:fill="auto"/>
            <w:noWrap/>
            <w:vAlign w:val="bottom"/>
            <w:hideMark/>
          </w:tcPr>
          <w:p w14:paraId="073843D6"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$109,583</w:t>
            </w:r>
          </w:p>
        </w:tc>
        <w:tc>
          <w:tcPr>
            <w:tcW w:w="2720" w:type="dxa"/>
            <w:tcBorders>
              <w:top w:val="nil"/>
              <w:left w:val="nil"/>
              <w:bottom w:val="single" w:sz="4" w:space="0" w:color="auto"/>
              <w:right w:val="single" w:sz="4" w:space="0" w:color="auto"/>
            </w:tcBorders>
            <w:shd w:val="clear" w:color="auto" w:fill="auto"/>
            <w:noWrap/>
            <w:vAlign w:val="bottom"/>
            <w:hideMark/>
          </w:tcPr>
          <w:p w14:paraId="148F13FB"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4FFE303E"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$109,583</w:t>
            </w:r>
          </w:p>
        </w:tc>
      </w:tr>
      <w:tr w:rsidR="00F70318" w:rsidRPr="008A48BF" w14:paraId="0A1894BF" w14:textId="77777777" w:rsidTr="00D35FA2">
        <w:trPr>
          <w:trHeight w:val="288"/>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21265"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lastRenderedPageBreak/>
              <w:t>Logan</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076855D5" w14:textId="77777777" w:rsidR="00F70318" w:rsidRPr="008A48BF" w:rsidRDefault="00F70318" w:rsidP="002E67CA">
            <w:pPr>
              <w:spacing w:after="0" w:line="240" w:lineRule="auto"/>
              <w:rPr>
                <w:rFonts w:eastAsia="Times New Roman"/>
                <w:color w:val="000000"/>
              </w:rPr>
            </w:pPr>
            <w:r w:rsidRPr="008A48BF">
              <w:rPr>
                <w:rFonts w:eastAsia="Times New Roman"/>
                <w:color w:val="000000"/>
              </w:rPr>
              <w:t> </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48B17524"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AE7CFB7"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r>
      <w:tr w:rsidR="00F70318" w:rsidRPr="008A48BF" w14:paraId="67528F91"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C0F2120"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Perry</w:t>
            </w:r>
          </w:p>
        </w:tc>
        <w:tc>
          <w:tcPr>
            <w:tcW w:w="2440" w:type="dxa"/>
            <w:tcBorders>
              <w:top w:val="nil"/>
              <w:left w:val="nil"/>
              <w:bottom w:val="single" w:sz="4" w:space="0" w:color="auto"/>
              <w:right w:val="single" w:sz="4" w:space="0" w:color="auto"/>
            </w:tcBorders>
            <w:shd w:val="clear" w:color="auto" w:fill="auto"/>
            <w:noWrap/>
            <w:vAlign w:val="bottom"/>
            <w:hideMark/>
          </w:tcPr>
          <w:p w14:paraId="1B76BC3E"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$320,652</w:t>
            </w:r>
          </w:p>
        </w:tc>
        <w:tc>
          <w:tcPr>
            <w:tcW w:w="2720" w:type="dxa"/>
            <w:tcBorders>
              <w:top w:val="nil"/>
              <w:left w:val="nil"/>
              <w:bottom w:val="single" w:sz="4" w:space="0" w:color="auto"/>
              <w:right w:val="single" w:sz="4" w:space="0" w:color="auto"/>
            </w:tcBorders>
            <w:shd w:val="clear" w:color="auto" w:fill="auto"/>
            <w:noWrap/>
            <w:vAlign w:val="bottom"/>
            <w:hideMark/>
          </w:tcPr>
          <w:p w14:paraId="3520547D"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$255,900</w:t>
            </w:r>
          </w:p>
        </w:tc>
        <w:tc>
          <w:tcPr>
            <w:tcW w:w="1480" w:type="dxa"/>
            <w:tcBorders>
              <w:top w:val="nil"/>
              <w:left w:val="nil"/>
              <w:bottom w:val="single" w:sz="4" w:space="0" w:color="auto"/>
              <w:right w:val="single" w:sz="4" w:space="0" w:color="auto"/>
            </w:tcBorders>
            <w:shd w:val="clear" w:color="auto" w:fill="auto"/>
            <w:noWrap/>
            <w:vAlign w:val="bottom"/>
            <w:hideMark/>
          </w:tcPr>
          <w:p w14:paraId="34562191"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$64,752</w:t>
            </w:r>
          </w:p>
        </w:tc>
      </w:tr>
      <w:tr w:rsidR="00F70318" w:rsidRPr="008A48BF" w14:paraId="38FED0A4"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55A89FC"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Pope</w:t>
            </w:r>
          </w:p>
        </w:tc>
        <w:tc>
          <w:tcPr>
            <w:tcW w:w="2440" w:type="dxa"/>
            <w:tcBorders>
              <w:top w:val="nil"/>
              <w:left w:val="nil"/>
              <w:bottom w:val="single" w:sz="4" w:space="0" w:color="auto"/>
              <w:right w:val="single" w:sz="4" w:space="0" w:color="auto"/>
            </w:tcBorders>
            <w:shd w:val="clear" w:color="auto" w:fill="auto"/>
            <w:noWrap/>
            <w:vAlign w:val="bottom"/>
            <w:hideMark/>
          </w:tcPr>
          <w:p w14:paraId="5D6C805B"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$352,175</w:t>
            </w:r>
          </w:p>
        </w:tc>
        <w:tc>
          <w:tcPr>
            <w:tcW w:w="2720" w:type="dxa"/>
            <w:tcBorders>
              <w:top w:val="nil"/>
              <w:left w:val="nil"/>
              <w:bottom w:val="single" w:sz="4" w:space="0" w:color="auto"/>
              <w:right w:val="single" w:sz="4" w:space="0" w:color="auto"/>
            </w:tcBorders>
            <w:shd w:val="clear" w:color="auto" w:fill="auto"/>
            <w:noWrap/>
            <w:vAlign w:val="bottom"/>
            <w:hideMark/>
          </w:tcPr>
          <w:p w14:paraId="26850DE9"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$183,000</w:t>
            </w:r>
          </w:p>
        </w:tc>
        <w:tc>
          <w:tcPr>
            <w:tcW w:w="1480" w:type="dxa"/>
            <w:tcBorders>
              <w:top w:val="nil"/>
              <w:left w:val="nil"/>
              <w:bottom w:val="single" w:sz="4" w:space="0" w:color="auto"/>
              <w:right w:val="single" w:sz="4" w:space="0" w:color="auto"/>
            </w:tcBorders>
            <w:shd w:val="clear" w:color="auto" w:fill="auto"/>
            <w:noWrap/>
            <w:vAlign w:val="bottom"/>
            <w:hideMark/>
          </w:tcPr>
          <w:p w14:paraId="597357DE"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$169,175</w:t>
            </w:r>
          </w:p>
        </w:tc>
      </w:tr>
      <w:tr w:rsidR="00F70318" w:rsidRPr="008A48BF" w14:paraId="64CA3BD1"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2296FA1F"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Pulaski</w:t>
            </w:r>
          </w:p>
        </w:tc>
        <w:tc>
          <w:tcPr>
            <w:tcW w:w="2440" w:type="dxa"/>
            <w:tcBorders>
              <w:top w:val="nil"/>
              <w:left w:val="nil"/>
              <w:bottom w:val="single" w:sz="4" w:space="0" w:color="auto"/>
              <w:right w:val="single" w:sz="4" w:space="0" w:color="auto"/>
            </w:tcBorders>
            <w:shd w:val="clear" w:color="auto" w:fill="auto"/>
            <w:noWrap/>
            <w:vAlign w:val="bottom"/>
            <w:hideMark/>
          </w:tcPr>
          <w:p w14:paraId="1506493C"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$822,204</w:t>
            </w:r>
          </w:p>
        </w:tc>
        <w:tc>
          <w:tcPr>
            <w:tcW w:w="2720" w:type="dxa"/>
            <w:tcBorders>
              <w:top w:val="nil"/>
              <w:left w:val="nil"/>
              <w:bottom w:val="single" w:sz="4" w:space="0" w:color="auto"/>
              <w:right w:val="single" w:sz="4" w:space="0" w:color="auto"/>
            </w:tcBorders>
            <w:shd w:val="clear" w:color="auto" w:fill="auto"/>
            <w:noWrap/>
            <w:vAlign w:val="bottom"/>
            <w:hideMark/>
          </w:tcPr>
          <w:p w14:paraId="2D3451B3"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$126,600</w:t>
            </w:r>
          </w:p>
        </w:tc>
        <w:tc>
          <w:tcPr>
            <w:tcW w:w="1480" w:type="dxa"/>
            <w:tcBorders>
              <w:top w:val="nil"/>
              <w:left w:val="nil"/>
              <w:bottom w:val="single" w:sz="4" w:space="0" w:color="auto"/>
              <w:right w:val="single" w:sz="4" w:space="0" w:color="auto"/>
            </w:tcBorders>
            <w:shd w:val="clear" w:color="auto" w:fill="auto"/>
            <w:noWrap/>
            <w:vAlign w:val="bottom"/>
            <w:hideMark/>
          </w:tcPr>
          <w:p w14:paraId="4B2EFDC5"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$695,604</w:t>
            </w:r>
          </w:p>
        </w:tc>
      </w:tr>
      <w:tr w:rsidR="00F70318" w:rsidRPr="008A48BF" w14:paraId="55617501"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D65A52E"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Sebastian</w:t>
            </w:r>
          </w:p>
        </w:tc>
        <w:tc>
          <w:tcPr>
            <w:tcW w:w="2440" w:type="dxa"/>
            <w:tcBorders>
              <w:top w:val="nil"/>
              <w:left w:val="nil"/>
              <w:bottom w:val="single" w:sz="4" w:space="0" w:color="auto"/>
              <w:right w:val="single" w:sz="4" w:space="0" w:color="auto"/>
            </w:tcBorders>
            <w:shd w:val="clear" w:color="auto" w:fill="auto"/>
            <w:noWrap/>
            <w:vAlign w:val="bottom"/>
            <w:hideMark/>
          </w:tcPr>
          <w:p w14:paraId="7F7EB0E5"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$1,217,141</w:t>
            </w:r>
          </w:p>
        </w:tc>
        <w:tc>
          <w:tcPr>
            <w:tcW w:w="2720" w:type="dxa"/>
            <w:tcBorders>
              <w:top w:val="nil"/>
              <w:left w:val="nil"/>
              <w:bottom w:val="single" w:sz="4" w:space="0" w:color="auto"/>
              <w:right w:val="single" w:sz="4" w:space="0" w:color="auto"/>
            </w:tcBorders>
            <w:shd w:val="clear" w:color="auto" w:fill="auto"/>
            <w:noWrap/>
            <w:vAlign w:val="bottom"/>
            <w:hideMark/>
          </w:tcPr>
          <w:p w14:paraId="3A554391"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$327,000</w:t>
            </w:r>
          </w:p>
        </w:tc>
        <w:tc>
          <w:tcPr>
            <w:tcW w:w="1480" w:type="dxa"/>
            <w:tcBorders>
              <w:top w:val="nil"/>
              <w:left w:val="nil"/>
              <w:bottom w:val="single" w:sz="4" w:space="0" w:color="auto"/>
              <w:right w:val="single" w:sz="4" w:space="0" w:color="auto"/>
            </w:tcBorders>
            <w:shd w:val="clear" w:color="auto" w:fill="auto"/>
            <w:noWrap/>
            <w:vAlign w:val="bottom"/>
            <w:hideMark/>
          </w:tcPr>
          <w:p w14:paraId="740DED9C"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$890,141</w:t>
            </w:r>
          </w:p>
        </w:tc>
      </w:tr>
      <w:tr w:rsidR="00F70318" w:rsidRPr="008A48BF" w14:paraId="5FA4FB33"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6D2809B"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Yell</w:t>
            </w:r>
          </w:p>
        </w:tc>
        <w:tc>
          <w:tcPr>
            <w:tcW w:w="2440" w:type="dxa"/>
            <w:tcBorders>
              <w:top w:val="nil"/>
              <w:left w:val="nil"/>
              <w:bottom w:val="single" w:sz="4" w:space="0" w:color="auto"/>
              <w:right w:val="single" w:sz="4" w:space="0" w:color="auto"/>
            </w:tcBorders>
            <w:shd w:val="clear" w:color="auto" w:fill="auto"/>
            <w:noWrap/>
            <w:vAlign w:val="bottom"/>
            <w:hideMark/>
          </w:tcPr>
          <w:p w14:paraId="249C7A99" w14:textId="77777777" w:rsidR="00F70318" w:rsidRPr="008A48BF" w:rsidRDefault="00F70318" w:rsidP="002E67CA">
            <w:pPr>
              <w:spacing w:after="0" w:line="240" w:lineRule="auto"/>
              <w:rPr>
                <w:rFonts w:eastAsia="Times New Roman"/>
                <w:color w:val="000000"/>
              </w:rPr>
            </w:pPr>
            <w:r w:rsidRPr="008A48BF">
              <w:rPr>
                <w:rFonts w:eastAsia="Times New Roman"/>
                <w:color w:val="000000"/>
              </w:rPr>
              <w:t> </w:t>
            </w:r>
          </w:p>
        </w:tc>
        <w:tc>
          <w:tcPr>
            <w:tcW w:w="2720" w:type="dxa"/>
            <w:tcBorders>
              <w:top w:val="nil"/>
              <w:left w:val="nil"/>
              <w:bottom w:val="single" w:sz="4" w:space="0" w:color="auto"/>
              <w:right w:val="single" w:sz="4" w:space="0" w:color="auto"/>
            </w:tcBorders>
            <w:shd w:val="clear" w:color="auto" w:fill="auto"/>
            <w:noWrap/>
            <w:vAlign w:val="bottom"/>
            <w:hideMark/>
          </w:tcPr>
          <w:p w14:paraId="22181394"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14:paraId="10B3DFFF"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$0</w:t>
            </w:r>
          </w:p>
        </w:tc>
      </w:tr>
      <w:tr w:rsidR="00F70318" w:rsidRPr="008A48BF" w14:paraId="38FBE744" w14:textId="77777777" w:rsidTr="00F70318">
        <w:trPr>
          <w:trHeight w:val="288"/>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5745AAE5" w14:textId="77777777" w:rsidR="00F70318" w:rsidRPr="008A48BF" w:rsidRDefault="00F70318" w:rsidP="002E67CA">
            <w:pPr>
              <w:spacing w:after="0" w:line="240" w:lineRule="auto"/>
              <w:jc w:val="center"/>
              <w:rPr>
                <w:rFonts w:eastAsia="Times New Roman"/>
                <w:color w:val="000000"/>
              </w:rPr>
            </w:pPr>
            <w:r w:rsidRPr="008A48BF">
              <w:rPr>
                <w:rFonts w:eastAsia="Times New Roman"/>
                <w:color w:val="000000"/>
              </w:rPr>
              <w:t>Grand Total</w:t>
            </w:r>
          </w:p>
        </w:tc>
        <w:tc>
          <w:tcPr>
            <w:tcW w:w="2440" w:type="dxa"/>
            <w:tcBorders>
              <w:top w:val="nil"/>
              <w:left w:val="nil"/>
              <w:bottom w:val="single" w:sz="4" w:space="0" w:color="auto"/>
              <w:right w:val="single" w:sz="4" w:space="0" w:color="auto"/>
            </w:tcBorders>
            <w:shd w:val="clear" w:color="auto" w:fill="auto"/>
            <w:noWrap/>
            <w:vAlign w:val="bottom"/>
            <w:hideMark/>
          </w:tcPr>
          <w:p w14:paraId="26B9E517"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$5,174,194</w:t>
            </w:r>
          </w:p>
        </w:tc>
        <w:tc>
          <w:tcPr>
            <w:tcW w:w="2720" w:type="dxa"/>
            <w:tcBorders>
              <w:top w:val="nil"/>
              <w:left w:val="nil"/>
              <w:bottom w:val="single" w:sz="4" w:space="0" w:color="auto"/>
              <w:right w:val="single" w:sz="4" w:space="0" w:color="auto"/>
            </w:tcBorders>
            <w:shd w:val="clear" w:color="auto" w:fill="auto"/>
            <w:noWrap/>
            <w:vAlign w:val="bottom"/>
            <w:hideMark/>
          </w:tcPr>
          <w:p w14:paraId="44966B49"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$917,500</w:t>
            </w:r>
          </w:p>
        </w:tc>
        <w:tc>
          <w:tcPr>
            <w:tcW w:w="1480" w:type="dxa"/>
            <w:tcBorders>
              <w:top w:val="nil"/>
              <w:left w:val="nil"/>
              <w:bottom w:val="single" w:sz="4" w:space="0" w:color="auto"/>
              <w:right w:val="single" w:sz="4" w:space="0" w:color="auto"/>
            </w:tcBorders>
            <w:shd w:val="clear" w:color="auto" w:fill="auto"/>
            <w:noWrap/>
            <w:vAlign w:val="bottom"/>
            <w:hideMark/>
          </w:tcPr>
          <w:p w14:paraId="599EB7BE" w14:textId="77777777" w:rsidR="00F70318" w:rsidRPr="008A48BF" w:rsidRDefault="00F70318" w:rsidP="002E67CA">
            <w:pPr>
              <w:spacing w:after="0" w:line="240" w:lineRule="auto"/>
              <w:jc w:val="right"/>
              <w:rPr>
                <w:rFonts w:eastAsia="Times New Roman"/>
                <w:color w:val="000000"/>
              </w:rPr>
            </w:pPr>
            <w:r w:rsidRPr="008A48BF">
              <w:rPr>
                <w:rFonts w:eastAsia="Times New Roman"/>
                <w:color w:val="000000"/>
              </w:rPr>
              <w:t>$4,256,694</w:t>
            </w:r>
          </w:p>
        </w:tc>
      </w:tr>
    </w:tbl>
    <w:p w14:paraId="2ABF417A" w14:textId="17E16B7E" w:rsidR="005D5DDB" w:rsidRPr="005D5DDB" w:rsidRDefault="005D5DDB" w:rsidP="005D5DDB">
      <w:pPr>
        <w:pStyle w:val="FigureCaption"/>
        <w:rPr>
          <w:sz w:val="20"/>
          <w:szCs w:val="20"/>
        </w:rPr>
      </w:pPr>
      <w:r w:rsidRPr="005D5DDB">
        <w:rPr>
          <w:rFonts w:asciiTheme="minorHAnsi" w:hAnsiTheme="minorHAnsi" w:cstheme="minorHAnsi"/>
          <w:sz w:val="20"/>
          <w:szCs w:val="20"/>
        </w:rPr>
        <w:t>Source: U.S. Small Business Administration, Disaster Assistance Program, March 2020.</w:t>
      </w:r>
    </w:p>
    <w:p w14:paraId="76089F9B" w14:textId="646FD616" w:rsidR="005223C8" w:rsidRPr="008A48BF" w:rsidRDefault="00F82B99" w:rsidP="00F82B99">
      <w:pPr>
        <w:rPr>
          <w:rFonts w:cs="Calibri"/>
        </w:rPr>
      </w:pPr>
      <w:bookmarkStart w:id="1979" w:name="_Hlk117070501"/>
      <w:r w:rsidRPr="00F82B99">
        <w:rPr>
          <w:highlight w:val="yellow"/>
        </w:rPr>
        <w:t>Although data from the initial Action Plan</w:t>
      </w:r>
      <w:r>
        <w:rPr>
          <w:highlight w:val="yellow"/>
        </w:rPr>
        <w:t xml:space="preserve"> (not updated for this Amended Action Plan)</w:t>
      </w:r>
      <w:r w:rsidRPr="00F82B99">
        <w:rPr>
          <w:highlight w:val="yellow"/>
        </w:rPr>
        <w:t xml:space="preserve"> shows that there is an unmet need for economic revitalization, the state is prioritizing infrastructure. At a later time, should unexpended grant funds become available and there is found to be remaining unmet infrastructure needs, the state may consider funding economic revitalization.</w:t>
      </w:r>
      <w:bookmarkEnd w:id="1979"/>
    </w:p>
    <w:p w14:paraId="65868190" w14:textId="77777777" w:rsidR="0020019E" w:rsidRPr="008A48BF" w:rsidRDefault="0020019E" w:rsidP="0020019E">
      <w:pPr>
        <w:pStyle w:val="Heading2"/>
      </w:pPr>
      <w:bookmarkStart w:id="1980" w:name="_Toc64891589"/>
      <w:bookmarkStart w:id="1981" w:name="_Toc64891590"/>
      <w:bookmarkStart w:id="1982" w:name="_Toc64891591"/>
      <w:bookmarkStart w:id="1983" w:name="_Toc64891592"/>
      <w:bookmarkStart w:id="1984" w:name="_Toc64891593"/>
      <w:bookmarkStart w:id="1985" w:name="_Toc64891594"/>
      <w:bookmarkStart w:id="1986" w:name="_Toc64891595"/>
      <w:bookmarkStart w:id="1987" w:name="_Toc64891596"/>
      <w:bookmarkStart w:id="1988" w:name="_Toc64891597"/>
      <w:bookmarkStart w:id="1989" w:name="_Toc64891610"/>
      <w:bookmarkStart w:id="1990" w:name="_Toc69988817"/>
      <w:bookmarkStart w:id="1991" w:name="_Toc63076570"/>
      <w:bookmarkEnd w:id="1980"/>
      <w:bookmarkEnd w:id="1981"/>
      <w:bookmarkEnd w:id="1982"/>
      <w:bookmarkEnd w:id="1983"/>
      <w:bookmarkEnd w:id="1984"/>
      <w:bookmarkEnd w:id="1985"/>
      <w:bookmarkEnd w:id="1986"/>
      <w:bookmarkEnd w:id="1987"/>
      <w:bookmarkEnd w:id="1988"/>
      <w:bookmarkEnd w:id="1989"/>
      <w:r w:rsidRPr="008A48BF">
        <w:t>Summary of Unmet Needs</w:t>
      </w:r>
      <w:bookmarkEnd w:id="1990"/>
      <w:r w:rsidRPr="008A48BF">
        <w:t xml:space="preserve"> </w:t>
      </w:r>
    </w:p>
    <w:p w14:paraId="74255B2F" w14:textId="6FC3DCA0" w:rsidR="0020019E" w:rsidRPr="008A48BF" w:rsidRDefault="0020019E" w:rsidP="0020019E">
      <w:r w:rsidRPr="008A48BF">
        <w:t xml:space="preserve">The previous sections outlined the total damages, resources available, and unmet recovery needs in the areas of Housing, Infrastructure, and Economic </w:t>
      </w:r>
      <w:r w:rsidR="00A37AB8" w:rsidRPr="008A48BF">
        <w:t>Development</w:t>
      </w:r>
      <w:r w:rsidRPr="008A48BF">
        <w:t xml:space="preserve">, from the DR-4441 disaster. This section provides an overall summary of the unmet recovery needs that will be addressed through the State of Arkansas’s proposed CDBG-DR programs. </w:t>
      </w:r>
    </w:p>
    <w:p w14:paraId="58280D2A" w14:textId="77777777" w:rsidR="0020019E" w:rsidRPr="008A48BF" w:rsidRDefault="0020019E" w:rsidP="0020019E">
      <w:bookmarkStart w:id="1992" w:name="_Hlk65641749"/>
      <w:r w:rsidRPr="008A48BF">
        <w:t xml:space="preserve">Housing – The totals are taken from the most recent FEMA IA data, with Total Impact as a total of FEMA Verified Loss for renters and homeowners. The total unmet needs </w:t>
      </w:r>
      <w:proofErr w:type="gramStart"/>
      <w:r w:rsidRPr="008A48BF">
        <w:t>includes</w:t>
      </w:r>
      <w:proofErr w:type="gramEnd"/>
      <w:r w:rsidRPr="008A48BF">
        <w:t xml:space="preserve"> the amount of funding not currently covered by FEMA or other resources. </w:t>
      </w:r>
    </w:p>
    <w:bookmarkEnd w:id="1992"/>
    <w:p w14:paraId="138DDE1A" w14:textId="77777777" w:rsidR="0020019E" w:rsidRPr="008A48BF" w:rsidRDefault="0020019E" w:rsidP="0020019E">
      <w:r w:rsidRPr="008A48BF">
        <w:t xml:space="preserve">Infrastructure – The infrastructure totals include FEMA Public Assistance, Hazard Mitigation Grant Program, and Flood Mitigation Assistance. The total impact includes total applications for each program, total resources note the federal share for DR-4441 projects, and the unmet need includes the local share needed to complete the projects. </w:t>
      </w:r>
    </w:p>
    <w:p w14:paraId="0D9A8587" w14:textId="416B0FC9" w:rsidR="000050D4" w:rsidRPr="008A48BF" w:rsidRDefault="0020019E" w:rsidP="0020019E">
      <w:r w:rsidRPr="008A48BF">
        <w:t xml:space="preserve">Economic Revitalization – The total impact includes the Estimated Serious Unmet Business Needs, and total resources includes approved SBA resources. </w:t>
      </w:r>
      <w:r w:rsidR="00BD6316" w:rsidRPr="008A48BF">
        <w:tab/>
      </w:r>
      <w:r w:rsidR="00BD6316" w:rsidRPr="008A48BF">
        <w:br/>
      </w:r>
    </w:p>
    <w:p w14:paraId="38162C56" w14:textId="77777777" w:rsidR="00B760E9" w:rsidRDefault="00B760E9">
      <w:pPr>
        <w:spacing w:before="0" w:after="160" w:line="259" w:lineRule="auto"/>
        <w:jc w:val="left"/>
        <w:rPr>
          <w:rFonts w:eastAsia="Tw Cen MT" w:cs="Calibri"/>
          <w:b/>
          <w:color w:val="000000"/>
          <w:sz w:val="24"/>
          <w:szCs w:val="28"/>
        </w:rPr>
      </w:pPr>
      <w:r>
        <w:br w:type="page"/>
      </w:r>
    </w:p>
    <w:p w14:paraId="48111A17" w14:textId="67DFD18F" w:rsidR="0020019E" w:rsidRPr="00460BDB" w:rsidRDefault="0020019E" w:rsidP="00361259">
      <w:pPr>
        <w:pStyle w:val="FigureCaption"/>
        <w:rPr>
          <w:strike/>
        </w:rPr>
      </w:pPr>
      <w:bookmarkStart w:id="1993" w:name="_Hlk69977127"/>
      <w:r w:rsidRPr="00460BDB">
        <w:rPr>
          <w:strike/>
        </w:rPr>
        <w:lastRenderedPageBreak/>
        <w:t>Table 5</w:t>
      </w:r>
      <w:r w:rsidR="005D5DDB" w:rsidRPr="00460BDB">
        <w:rPr>
          <w:strike/>
        </w:rPr>
        <w:t>5</w:t>
      </w:r>
      <w:r w:rsidRPr="00460BDB">
        <w:rPr>
          <w:strike/>
        </w:rPr>
        <w:t>: Summary of Unmet Recovery Needs</w:t>
      </w:r>
    </w:p>
    <w:tbl>
      <w:tblPr>
        <w:tblW w:w="6833" w:type="dxa"/>
        <w:jc w:val="center"/>
        <w:tblLayout w:type="fixed"/>
        <w:tblLook w:val="04A0" w:firstRow="1" w:lastRow="0" w:firstColumn="1" w:lastColumn="0" w:noHBand="0" w:noVBand="1"/>
      </w:tblPr>
      <w:tblGrid>
        <w:gridCol w:w="2240"/>
        <w:gridCol w:w="1333"/>
        <w:gridCol w:w="1520"/>
        <w:gridCol w:w="1740"/>
      </w:tblGrid>
      <w:tr w:rsidR="00D35FA2" w:rsidRPr="00460BDB" w14:paraId="4316FDCD" w14:textId="77777777" w:rsidTr="003627D6">
        <w:trPr>
          <w:trHeight w:val="288"/>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993"/>
          <w:p w14:paraId="17F5D7A6" w14:textId="77777777" w:rsidR="00D35FA2" w:rsidRPr="00460BDB" w:rsidRDefault="00D35FA2" w:rsidP="003627D6">
            <w:pPr>
              <w:spacing w:before="0" w:after="0" w:line="240" w:lineRule="auto"/>
              <w:jc w:val="center"/>
              <w:rPr>
                <w:rFonts w:eastAsia="Times New Roman"/>
                <w:b/>
                <w:bCs/>
                <w:strike/>
                <w:color w:val="000000"/>
              </w:rPr>
            </w:pPr>
            <w:r w:rsidRPr="00460BDB">
              <w:rPr>
                <w:rFonts w:eastAsia="Times New Roman"/>
                <w:b/>
                <w:bCs/>
                <w:strike/>
                <w:color w:val="000000"/>
              </w:rPr>
              <w:t>Category</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4D5EABEF" w14:textId="2ED805AC"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Total Impact</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3F6C53E" w14:textId="69F1D0C1"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Total Resources</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6CF9B80F" w14:textId="353B5414"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Total Unmet Need</w:t>
            </w:r>
          </w:p>
        </w:tc>
      </w:tr>
      <w:tr w:rsidR="00D35FA2" w:rsidRPr="00460BDB" w14:paraId="650F02A0"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413801B" w14:textId="77777777"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 xml:space="preserve">Housing </w:t>
            </w:r>
          </w:p>
        </w:tc>
        <w:tc>
          <w:tcPr>
            <w:tcW w:w="1333" w:type="dxa"/>
            <w:tcBorders>
              <w:top w:val="nil"/>
              <w:left w:val="nil"/>
              <w:bottom w:val="single" w:sz="4" w:space="0" w:color="auto"/>
              <w:right w:val="single" w:sz="4" w:space="0" w:color="auto"/>
            </w:tcBorders>
            <w:shd w:val="clear" w:color="auto" w:fill="auto"/>
            <w:noWrap/>
            <w:vAlign w:val="bottom"/>
            <w:hideMark/>
          </w:tcPr>
          <w:p w14:paraId="5B267575"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$15,791,435 </w:t>
            </w:r>
          </w:p>
        </w:tc>
        <w:tc>
          <w:tcPr>
            <w:tcW w:w="1520" w:type="dxa"/>
            <w:tcBorders>
              <w:top w:val="nil"/>
              <w:left w:val="nil"/>
              <w:bottom w:val="single" w:sz="4" w:space="0" w:color="auto"/>
              <w:right w:val="single" w:sz="4" w:space="0" w:color="auto"/>
            </w:tcBorders>
            <w:shd w:val="clear" w:color="auto" w:fill="auto"/>
            <w:noWrap/>
            <w:vAlign w:val="bottom"/>
            <w:hideMark/>
          </w:tcPr>
          <w:p w14:paraId="6D74E7B0"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$7,811,889</w:t>
            </w:r>
          </w:p>
        </w:tc>
        <w:tc>
          <w:tcPr>
            <w:tcW w:w="1740" w:type="dxa"/>
            <w:tcBorders>
              <w:top w:val="nil"/>
              <w:left w:val="nil"/>
              <w:bottom w:val="single" w:sz="4" w:space="0" w:color="auto"/>
              <w:right w:val="single" w:sz="4" w:space="0" w:color="auto"/>
            </w:tcBorders>
            <w:shd w:val="clear" w:color="auto" w:fill="auto"/>
            <w:noWrap/>
            <w:vAlign w:val="bottom"/>
            <w:hideMark/>
          </w:tcPr>
          <w:p w14:paraId="38E93124" w14:textId="55285000"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$7,979,5</w:t>
            </w:r>
            <w:r w:rsidR="004E7AB1" w:rsidRPr="00460BDB">
              <w:rPr>
                <w:rFonts w:eastAsia="Times New Roman"/>
                <w:b/>
                <w:bCs/>
                <w:strike/>
                <w:color w:val="000000"/>
              </w:rPr>
              <w:t>4</w:t>
            </w:r>
            <w:r w:rsidRPr="00460BDB">
              <w:rPr>
                <w:rFonts w:eastAsia="Times New Roman"/>
                <w:b/>
                <w:bCs/>
                <w:strike/>
                <w:color w:val="000000"/>
              </w:rPr>
              <w:t>6</w:t>
            </w:r>
          </w:p>
        </w:tc>
      </w:tr>
      <w:tr w:rsidR="00D35FA2" w:rsidRPr="00460BDB" w14:paraId="2C3C292B"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BE49815"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FEMA IA</w:t>
            </w:r>
          </w:p>
        </w:tc>
        <w:tc>
          <w:tcPr>
            <w:tcW w:w="1333" w:type="dxa"/>
            <w:tcBorders>
              <w:top w:val="nil"/>
              <w:left w:val="nil"/>
              <w:bottom w:val="single" w:sz="4" w:space="0" w:color="auto"/>
              <w:right w:val="single" w:sz="4" w:space="0" w:color="auto"/>
            </w:tcBorders>
            <w:shd w:val="clear" w:color="auto" w:fill="auto"/>
            <w:noWrap/>
            <w:vAlign w:val="bottom"/>
          </w:tcPr>
          <w:p w14:paraId="5BAB1CF1" w14:textId="77777777" w:rsidR="00D35FA2" w:rsidRPr="00460BDB" w:rsidRDefault="00D35FA2" w:rsidP="003627D6">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4E82360C"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$7,602,122</w:t>
            </w:r>
          </w:p>
        </w:tc>
        <w:tc>
          <w:tcPr>
            <w:tcW w:w="1740" w:type="dxa"/>
            <w:tcBorders>
              <w:top w:val="nil"/>
              <w:left w:val="nil"/>
              <w:bottom w:val="single" w:sz="4" w:space="0" w:color="auto"/>
              <w:right w:val="single" w:sz="4" w:space="0" w:color="auto"/>
            </w:tcBorders>
            <w:shd w:val="clear" w:color="auto" w:fill="auto"/>
            <w:noWrap/>
            <w:vAlign w:val="bottom"/>
          </w:tcPr>
          <w:p w14:paraId="746044CC" w14:textId="77777777" w:rsidR="00D35FA2" w:rsidRPr="00460BDB" w:rsidRDefault="00D35FA2" w:rsidP="003627D6">
            <w:pPr>
              <w:spacing w:before="0" w:after="0" w:line="240" w:lineRule="auto"/>
              <w:jc w:val="right"/>
              <w:rPr>
                <w:rFonts w:eastAsia="Times New Roman"/>
                <w:strike/>
                <w:color w:val="000000"/>
              </w:rPr>
            </w:pPr>
          </w:p>
        </w:tc>
      </w:tr>
      <w:tr w:rsidR="00D35FA2" w:rsidRPr="00460BDB" w14:paraId="3909D133"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B040F32"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strike/>
                <w:color w:val="000000"/>
              </w:rPr>
              <w:t>ADFA Recovery Loan</w:t>
            </w:r>
          </w:p>
        </w:tc>
        <w:tc>
          <w:tcPr>
            <w:tcW w:w="1333" w:type="dxa"/>
            <w:tcBorders>
              <w:top w:val="nil"/>
              <w:left w:val="nil"/>
              <w:bottom w:val="single" w:sz="4" w:space="0" w:color="auto"/>
              <w:right w:val="single" w:sz="4" w:space="0" w:color="auto"/>
            </w:tcBorders>
            <w:shd w:val="clear" w:color="auto" w:fill="auto"/>
            <w:noWrap/>
            <w:vAlign w:val="bottom"/>
          </w:tcPr>
          <w:p w14:paraId="05C7A9F7" w14:textId="77777777" w:rsidR="00D35FA2" w:rsidRPr="00460BDB" w:rsidRDefault="00D35FA2" w:rsidP="003627D6">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57D01011"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$209,767</w:t>
            </w:r>
          </w:p>
        </w:tc>
        <w:tc>
          <w:tcPr>
            <w:tcW w:w="1740" w:type="dxa"/>
            <w:tcBorders>
              <w:top w:val="nil"/>
              <w:left w:val="nil"/>
              <w:bottom w:val="single" w:sz="4" w:space="0" w:color="auto"/>
              <w:right w:val="single" w:sz="4" w:space="0" w:color="auto"/>
            </w:tcBorders>
            <w:shd w:val="clear" w:color="auto" w:fill="auto"/>
            <w:noWrap/>
            <w:vAlign w:val="bottom"/>
          </w:tcPr>
          <w:p w14:paraId="640543E0" w14:textId="77777777" w:rsidR="00D35FA2" w:rsidRPr="00460BDB" w:rsidRDefault="00D35FA2" w:rsidP="003627D6">
            <w:pPr>
              <w:spacing w:before="0" w:after="0" w:line="240" w:lineRule="auto"/>
              <w:jc w:val="right"/>
              <w:rPr>
                <w:rFonts w:eastAsia="Times New Roman"/>
                <w:b/>
                <w:bCs/>
                <w:strike/>
                <w:color w:val="000000"/>
              </w:rPr>
            </w:pPr>
          </w:p>
        </w:tc>
      </w:tr>
      <w:tr w:rsidR="00D35FA2" w:rsidRPr="00460BDB" w14:paraId="5E4B6B36"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8AB6FC9" w14:textId="77777777"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Infrastructure</w:t>
            </w:r>
          </w:p>
        </w:tc>
        <w:tc>
          <w:tcPr>
            <w:tcW w:w="1333" w:type="dxa"/>
            <w:tcBorders>
              <w:top w:val="nil"/>
              <w:left w:val="nil"/>
              <w:bottom w:val="single" w:sz="4" w:space="0" w:color="auto"/>
              <w:right w:val="single" w:sz="4" w:space="0" w:color="auto"/>
            </w:tcBorders>
            <w:shd w:val="clear" w:color="auto" w:fill="auto"/>
            <w:noWrap/>
            <w:vAlign w:val="bottom"/>
            <w:hideMark/>
          </w:tcPr>
          <w:p w14:paraId="73EC5F30"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$22,919,412 </w:t>
            </w:r>
          </w:p>
        </w:tc>
        <w:tc>
          <w:tcPr>
            <w:tcW w:w="1520" w:type="dxa"/>
            <w:tcBorders>
              <w:top w:val="nil"/>
              <w:left w:val="nil"/>
              <w:bottom w:val="single" w:sz="4" w:space="0" w:color="auto"/>
              <w:right w:val="single" w:sz="4" w:space="0" w:color="auto"/>
            </w:tcBorders>
            <w:shd w:val="clear" w:color="auto" w:fill="auto"/>
            <w:noWrap/>
            <w:vAlign w:val="bottom"/>
            <w:hideMark/>
          </w:tcPr>
          <w:p w14:paraId="4E0CA73A"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$17,232,702 </w:t>
            </w:r>
          </w:p>
        </w:tc>
        <w:tc>
          <w:tcPr>
            <w:tcW w:w="1740" w:type="dxa"/>
            <w:tcBorders>
              <w:top w:val="nil"/>
              <w:left w:val="nil"/>
              <w:bottom w:val="single" w:sz="4" w:space="0" w:color="auto"/>
              <w:right w:val="single" w:sz="4" w:space="0" w:color="auto"/>
            </w:tcBorders>
            <w:shd w:val="clear" w:color="auto" w:fill="auto"/>
            <w:noWrap/>
            <w:vAlign w:val="bottom"/>
            <w:hideMark/>
          </w:tcPr>
          <w:p w14:paraId="56784066"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$5,686,710 </w:t>
            </w:r>
          </w:p>
        </w:tc>
      </w:tr>
      <w:tr w:rsidR="00D35FA2" w:rsidRPr="00460BDB" w14:paraId="46C3B1A0"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0E5CCE83"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FEMA PA</w:t>
            </w:r>
          </w:p>
        </w:tc>
        <w:tc>
          <w:tcPr>
            <w:tcW w:w="1333" w:type="dxa"/>
            <w:tcBorders>
              <w:top w:val="nil"/>
              <w:left w:val="nil"/>
              <w:bottom w:val="single" w:sz="4" w:space="0" w:color="auto"/>
              <w:right w:val="single" w:sz="4" w:space="0" w:color="auto"/>
            </w:tcBorders>
            <w:shd w:val="clear" w:color="auto" w:fill="auto"/>
            <w:noWrap/>
            <w:vAlign w:val="bottom"/>
            <w:hideMark/>
          </w:tcPr>
          <w:p w14:paraId="196B2D8A"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 xml:space="preserve">$22,919,412 </w:t>
            </w:r>
          </w:p>
        </w:tc>
        <w:tc>
          <w:tcPr>
            <w:tcW w:w="1520" w:type="dxa"/>
            <w:tcBorders>
              <w:top w:val="nil"/>
              <w:left w:val="nil"/>
              <w:bottom w:val="single" w:sz="4" w:space="0" w:color="auto"/>
              <w:right w:val="single" w:sz="4" w:space="0" w:color="auto"/>
            </w:tcBorders>
            <w:shd w:val="clear" w:color="auto" w:fill="auto"/>
            <w:noWrap/>
            <w:vAlign w:val="bottom"/>
            <w:hideMark/>
          </w:tcPr>
          <w:p w14:paraId="3FBED895"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 xml:space="preserve">$17,232,702 </w:t>
            </w:r>
          </w:p>
        </w:tc>
        <w:tc>
          <w:tcPr>
            <w:tcW w:w="1740" w:type="dxa"/>
            <w:tcBorders>
              <w:top w:val="nil"/>
              <w:left w:val="nil"/>
              <w:bottom w:val="single" w:sz="4" w:space="0" w:color="auto"/>
              <w:right w:val="single" w:sz="4" w:space="0" w:color="auto"/>
            </w:tcBorders>
            <w:shd w:val="clear" w:color="auto" w:fill="auto"/>
            <w:noWrap/>
            <w:vAlign w:val="bottom"/>
            <w:hideMark/>
          </w:tcPr>
          <w:p w14:paraId="1787909E" w14:textId="77777777" w:rsidR="00D35FA2" w:rsidRPr="00460BDB" w:rsidRDefault="00D35FA2" w:rsidP="003627D6">
            <w:pPr>
              <w:spacing w:before="0" w:after="0" w:line="240" w:lineRule="auto"/>
              <w:jc w:val="right"/>
              <w:rPr>
                <w:rFonts w:eastAsia="Times New Roman"/>
                <w:strike/>
                <w:color w:val="000000"/>
              </w:rPr>
            </w:pPr>
          </w:p>
        </w:tc>
      </w:tr>
      <w:tr w:rsidR="00D35FA2" w:rsidRPr="00460BDB" w14:paraId="02A9D173"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C8211C1" w14:textId="77777777"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 xml:space="preserve">Economic Revitalization </w:t>
            </w:r>
          </w:p>
        </w:tc>
        <w:tc>
          <w:tcPr>
            <w:tcW w:w="1333" w:type="dxa"/>
            <w:tcBorders>
              <w:top w:val="nil"/>
              <w:left w:val="nil"/>
              <w:bottom w:val="single" w:sz="4" w:space="0" w:color="auto"/>
              <w:right w:val="single" w:sz="4" w:space="0" w:color="auto"/>
            </w:tcBorders>
            <w:shd w:val="clear" w:color="auto" w:fill="auto"/>
            <w:noWrap/>
            <w:vAlign w:val="bottom"/>
            <w:hideMark/>
          </w:tcPr>
          <w:p w14:paraId="04EFEFA9"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$5,174,194 </w:t>
            </w:r>
          </w:p>
        </w:tc>
        <w:tc>
          <w:tcPr>
            <w:tcW w:w="1520" w:type="dxa"/>
            <w:tcBorders>
              <w:top w:val="nil"/>
              <w:left w:val="nil"/>
              <w:bottom w:val="single" w:sz="4" w:space="0" w:color="auto"/>
              <w:right w:val="single" w:sz="4" w:space="0" w:color="auto"/>
            </w:tcBorders>
            <w:shd w:val="clear" w:color="auto" w:fill="auto"/>
            <w:noWrap/>
            <w:vAlign w:val="bottom"/>
            <w:hideMark/>
          </w:tcPr>
          <w:p w14:paraId="03C9D202"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$917,500 </w:t>
            </w:r>
          </w:p>
        </w:tc>
        <w:tc>
          <w:tcPr>
            <w:tcW w:w="1740" w:type="dxa"/>
            <w:tcBorders>
              <w:top w:val="nil"/>
              <w:left w:val="nil"/>
              <w:bottom w:val="single" w:sz="4" w:space="0" w:color="auto"/>
              <w:right w:val="single" w:sz="4" w:space="0" w:color="auto"/>
            </w:tcBorders>
            <w:shd w:val="clear" w:color="auto" w:fill="auto"/>
            <w:noWrap/>
            <w:vAlign w:val="bottom"/>
            <w:hideMark/>
          </w:tcPr>
          <w:p w14:paraId="708A3F43"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$4,256,694 </w:t>
            </w:r>
          </w:p>
        </w:tc>
      </w:tr>
      <w:tr w:rsidR="00D35FA2" w:rsidRPr="00460BDB" w14:paraId="0F3DED36"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7D4CFAA"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strike/>
                <w:color w:val="000000"/>
              </w:rPr>
              <w:t>SBA</w:t>
            </w:r>
          </w:p>
        </w:tc>
        <w:tc>
          <w:tcPr>
            <w:tcW w:w="1333" w:type="dxa"/>
            <w:tcBorders>
              <w:top w:val="nil"/>
              <w:left w:val="nil"/>
              <w:bottom w:val="single" w:sz="4" w:space="0" w:color="auto"/>
              <w:right w:val="single" w:sz="4" w:space="0" w:color="auto"/>
            </w:tcBorders>
            <w:shd w:val="clear" w:color="auto" w:fill="auto"/>
            <w:noWrap/>
            <w:vAlign w:val="bottom"/>
          </w:tcPr>
          <w:p w14:paraId="4A2F9104" w14:textId="77777777" w:rsidR="00D35FA2" w:rsidRPr="00460BDB" w:rsidRDefault="00D35FA2" w:rsidP="003627D6">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1DDB1248" w14:textId="77777777" w:rsidR="00D35FA2" w:rsidRPr="00460BDB" w:rsidRDefault="00D35FA2" w:rsidP="003627D6">
            <w:pPr>
              <w:spacing w:before="0" w:after="0" w:line="240" w:lineRule="auto"/>
              <w:jc w:val="right"/>
              <w:rPr>
                <w:rFonts w:eastAsia="Times New Roman"/>
                <w:strike/>
                <w:color w:val="000000"/>
              </w:rPr>
            </w:pPr>
            <w:r w:rsidRPr="00460BDB">
              <w:rPr>
                <w:rFonts w:eastAsia="Times New Roman"/>
                <w:strike/>
                <w:color w:val="000000"/>
              </w:rPr>
              <w:t>$917,500</w:t>
            </w:r>
          </w:p>
        </w:tc>
        <w:tc>
          <w:tcPr>
            <w:tcW w:w="1740" w:type="dxa"/>
            <w:tcBorders>
              <w:top w:val="nil"/>
              <w:left w:val="nil"/>
              <w:bottom w:val="single" w:sz="4" w:space="0" w:color="auto"/>
              <w:right w:val="single" w:sz="4" w:space="0" w:color="auto"/>
            </w:tcBorders>
            <w:shd w:val="clear" w:color="auto" w:fill="auto"/>
            <w:noWrap/>
            <w:vAlign w:val="bottom"/>
          </w:tcPr>
          <w:p w14:paraId="78592719" w14:textId="77777777" w:rsidR="00D35FA2" w:rsidRPr="00460BDB" w:rsidRDefault="00D35FA2" w:rsidP="003627D6">
            <w:pPr>
              <w:spacing w:before="0" w:after="0" w:line="240" w:lineRule="auto"/>
              <w:jc w:val="right"/>
              <w:rPr>
                <w:rFonts w:eastAsia="Times New Roman"/>
                <w:b/>
                <w:bCs/>
                <w:strike/>
                <w:color w:val="000000"/>
              </w:rPr>
            </w:pPr>
          </w:p>
        </w:tc>
      </w:tr>
      <w:tr w:rsidR="00D35FA2" w:rsidRPr="00460BDB" w14:paraId="4D2F56AD"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5C1DF4C" w14:textId="77777777" w:rsidR="00D35FA2" w:rsidRPr="00460BDB" w:rsidRDefault="00D35FA2" w:rsidP="003627D6">
            <w:pPr>
              <w:spacing w:before="0" w:after="0" w:line="240" w:lineRule="auto"/>
              <w:jc w:val="left"/>
              <w:rPr>
                <w:rFonts w:eastAsia="Times New Roman"/>
                <w:b/>
                <w:bCs/>
                <w:strike/>
                <w:color w:val="000000"/>
              </w:rPr>
            </w:pPr>
            <w:r w:rsidRPr="00460BDB">
              <w:rPr>
                <w:rFonts w:eastAsia="Times New Roman"/>
                <w:b/>
                <w:bCs/>
                <w:strike/>
                <w:color w:val="000000"/>
              </w:rPr>
              <w:t>Total</w:t>
            </w:r>
          </w:p>
        </w:tc>
        <w:tc>
          <w:tcPr>
            <w:tcW w:w="1333" w:type="dxa"/>
            <w:tcBorders>
              <w:top w:val="nil"/>
              <w:left w:val="nil"/>
              <w:bottom w:val="single" w:sz="4" w:space="0" w:color="auto"/>
              <w:right w:val="single" w:sz="4" w:space="0" w:color="auto"/>
            </w:tcBorders>
            <w:shd w:val="clear" w:color="auto" w:fill="auto"/>
            <w:noWrap/>
            <w:vAlign w:val="bottom"/>
            <w:hideMark/>
          </w:tcPr>
          <w:p w14:paraId="09A046AC"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$43,885,050 </w:t>
            </w:r>
          </w:p>
        </w:tc>
        <w:tc>
          <w:tcPr>
            <w:tcW w:w="1520" w:type="dxa"/>
            <w:tcBorders>
              <w:top w:val="nil"/>
              <w:left w:val="nil"/>
              <w:bottom w:val="single" w:sz="4" w:space="0" w:color="auto"/>
              <w:right w:val="single" w:sz="4" w:space="0" w:color="auto"/>
            </w:tcBorders>
            <w:shd w:val="clear" w:color="auto" w:fill="auto"/>
            <w:noWrap/>
            <w:vAlign w:val="bottom"/>
            <w:hideMark/>
          </w:tcPr>
          <w:p w14:paraId="64C3E2B7"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$25,962,091 </w:t>
            </w:r>
          </w:p>
        </w:tc>
        <w:tc>
          <w:tcPr>
            <w:tcW w:w="1740" w:type="dxa"/>
            <w:tcBorders>
              <w:top w:val="nil"/>
              <w:left w:val="nil"/>
              <w:bottom w:val="single" w:sz="4" w:space="0" w:color="auto"/>
              <w:right w:val="single" w:sz="4" w:space="0" w:color="auto"/>
            </w:tcBorders>
            <w:shd w:val="clear" w:color="auto" w:fill="auto"/>
            <w:noWrap/>
            <w:vAlign w:val="bottom"/>
            <w:hideMark/>
          </w:tcPr>
          <w:p w14:paraId="49DD6317" w14:textId="77777777" w:rsidR="00D35FA2" w:rsidRPr="00460BDB" w:rsidRDefault="00D35FA2" w:rsidP="003627D6">
            <w:pPr>
              <w:spacing w:before="0" w:after="0" w:line="240" w:lineRule="auto"/>
              <w:jc w:val="right"/>
              <w:rPr>
                <w:rFonts w:eastAsia="Times New Roman"/>
                <w:b/>
                <w:bCs/>
                <w:strike/>
                <w:color w:val="000000"/>
              </w:rPr>
            </w:pPr>
            <w:r w:rsidRPr="00460BDB">
              <w:rPr>
                <w:rFonts w:eastAsia="Times New Roman"/>
                <w:b/>
                <w:bCs/>
                <w:strike/>
                <w:color w:val="000000"/>
              </w:rPr>
              <w:t xml:space="preserve">$17,922,940 </w:t>
            </w:r>
          </w:p>
        </w:tc>
      </w:tr>
    </w:tbl>
    <w:p w14:paraId="5AC728B4" w14:textId="5F84D7A1" w:rsidR="0020019E" w:rsidRPr="00F82B99" w:rsidRDefault="0020019E" w:rsidP="0020019E">
      <w:pPr>
        <w:rPr>
          <w:b/>
          <w:bCs/>
          <w:strike/>
          <w:sz w:val="20"/>
          <w:szCs w:val="20"/>
        </w:rPr>
      </w:pPr>
      <w:r w:rsidRPr="00F82B99">
        <w:rPr>
          <w:b/>
          <w:bCs/>
          <w:strike/>
          <w:sz w:val="20"/>
          <w:szCs w:val="20"/>
        </w:rPr>
        <w:t>Source: Federal Emergency Management Agency (FEMA) Public Assistance, Hazard Mitigation Grant Program, and Flood Mitigation Assistance Program, U.S. Small Business Administration Program, 2019.</w:t>
      </w:r>
    </w:p>
    <w:p w14:paraId="06512CC9" w14:textId="512F2FF1" w:rsidR="00460BDB" w:rsidRPr="00460BDB" w:rsidRDefault="00460BDB" w:rsidP="00460BDB">
      <w:pPr>
        <w:jc w:val="center"/>
        <w:rPr>
          <w:b/>
          <w:bCs/>
          <w:sz w:val="24"/>
          <w:szCs w:val="24"/>
        </w:rPr>
      </w:pPr>
      <w:bookmarkStart w:id="1994" w:name="_Hlk110944870"/>
      <w:r w:rsidRPr="00460BDB">
        <w:rPr>
          <w:b/>
          <w:bCs/>
          <w:sz w:val="24"/>
          <w:szCs w:val="24"/>
          <w:highlight w:val="yellow"/>
        </w:rPr>
        <w:t xml:space="preserve">Table 55: Substantial Amendment 1 </w:t>
      </w:r>
      <w:r w:rsidR="00F82B99">
        <w:rPr>
          <w:b/>
          <w:bCs/>
          <w:sz w:val="24"/>
          <w:szCs w:val="24"/>
          <w:highlight w:val="yellow"/>
        </w:rPr>
        <w:t xml:space="preserve">Updated </w:t>
      </w:r>
      <w:r w:rsidRPr="00460BDB">
        <w:rPr>
          <w:b/>
          <w:bCs/>
          <w:sz w:val="24"/>
          <w:szCs w:val="24"/>
          <w:highlight w:val="yellow"/>
        </w:rPr>
        <w:t>Summary of Unmet Recovery Needs</w:t>
      </w:r>
    </w:p>
    <w:tbl>
      <w:tblPr>
        <w:tblW w:w="9222" w:type="dxa"/>
        <w:tblInd w:w="262" w:type="dxa"/>
        <w:tblLook w:val="04A0" w:firstRow="1" w:lastRow="0" w:firstColumn="1" w:lastColumn="0" w:noHBand="0" w:noVBand="1"/>
      </w:tblPr>
      <w:tblGrid>
        <w:gridCol w:w="3958"/>
        <w:gridCol w:w="1475"/>
        <w:gridCol w:w="1727"/>
        <w:gridCol w:w="1840"/>
        <w:gridCol w:w="222"/>
      </w:tblGrid>
      <w:tr w:rsidR="00F82B99" w:rsidRPr="00F82B99" w14:paraId="4DE71E55" w14:textId="77777777" w:rsidTr="00F82B99">
        <w:trPr>
          <w:gridAfter w:val="1"/>
          <w:wAfter w:w="222" w:type="dxa"/>
          <w:trHeight w:val="450"/>
        </w:trPr>
        <w:tc>
          <w:tcPr>
            <w:tcW w:w="395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237B5E0" w14:textId="77777777" w:rsidR="00F82B99" w:rsidRPr="00F82B99" w:rsidRDefault="00F82B99" w:rsidP="00C41EA1">
            <w:pPr>
              <w:spacing w:before="0" w:after="0" w:line="240" w:lineRule="auto"/>
              <w:jc w:val="center"/>
              <w:rPr>
                <w:rFonts w:eastAsia="Times New Roman" w:cs="Calibri"/>
                <w:b/>
                <w:bCs/>
                <w:color w:val="000000"/>
                <w:highlight w:val="yellow"/>
              </w:rPr>
            </w:pPr>
            <w:bookmarkStart w:id="1995" w:name="_Hlk117069923"/>
            <w:r w:rsidRPr="00F82B99">
              <w:rPr>
                <w:rFonts w:eastAsia="Times New Roman" w:cs="Calibri"/>
                <w:b/>
                <w:bCs/>
                <w:color w:val="000000"/>
                <w:highlight w:val="yellow"/>
              </w:rPr>
              <w:t>Category</w:t>
            </w:r>
          </w:p>
        </w:tc>
        <w:tc>
          <w:tcPr>
            <w:tcW w:w="14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4907E0" w14:textId="77777777" w:rsidR="00F82B99" w:rsidRPr="00F82B99" w:rsidRDefault="00F82B99" w:rsidP="00C41EA1">
            <w:pPr>
              <w:spacing w:before="0" w:after="0" w:line="240" w:lineRule="auto"/>
              <w:jc w:val="center"/>
              <w:rPr>
                <w:rFonts w:eastAsia="Times New Roman" w:cs="Calibri"/>
                <w:b/>
                <w:bCs/>
                <w:color w:val="000000"/>
                <w:highlight w:val="yellow"/>
              </w:rPr>
            </w:pPr>
            <w:r w:rsidRPr="00F82B99">
              <w:rPr>
                <w:rFonts w:eastAsia="Times New Roman" w:cs="Calibri"/>
                <w:b/>
                <w:bCs/>
                <w:color w:val="000000"/>
                <w:highlight w:val="yellow"/>
              </w:rPr>
              <w:t>Updated Unmet Need</w:t>
            </w:r>
          </w:p>
        </w:tc>
        <w:tc>
          <w:tcPr>
            <w:tcW w:w="172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BFEA60" w14:textId="77777777" w:rsidR="00F82B99" w:rsidRPr="00F82B99" w:rsidRDefault="00F82B99" w:rsidP="00C41EA1">
            <w:pPr>
              <w:spacing w:before="0" w:after="0" w:line="240" w:lineRule="auto"/>
              <w:jc w:val="center"/>
              <w:rPr>
                <w:rFonts w:eastAsia="Times New Roman" w:cs="Calibri"/>
                <w:b/>
                <w:bCs/>
                <w:color w:val="000000"/>
                <w:highlight w:val="yellow"/>
              </w:rPr>
            </w:pPr>
            <w:r w:rsidRPr="00F82B99">
              <w:rPr>
                <w:rFonts w:eastAsia="Times New Roman" w:cs="Calibri"/>
                <w:b/>
                <w:bCs/>
                <w:color w:val="000000"/>
                <w:highlight w:val="yellow"/>
              </w:rPr>
              <w:t>Updated Total Resources</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78F4215" w14:textId="77777777" w:rsidR="00F82B99" w:rsidRPr="00F82B99" w:rsidRDefault="00F82B99" w:rsidP="00C41EA1">
            <w:pPr>
              <w:spacing w:before="0" w:after="0" w:line="240" w:lineRule="auto"/>
              <w:jc w:val="center"/>
              <w:rPr>
                <w:rFonts w:eastAsia="Times New Roman" w:cs="Calibri"/>
                <w:b/>
                <w:bCs/>
                <w:color w:val="000000"/>
                <w:highlight w:val="yellow"/>
              </w:rPr>
            </w:pPr>
            <w:r w:rsidRPr="00F82B99">
              <w:rPr>
                <w:rFonts w:eastAsia="Times New Roman" w:cs="Calibri"/>
                <w:b/>
                <w:bCs/>
                <w:color w:val="000000"/>
                <w:highlight w:val="yellow"/>
              </w:rPr>
              <w:t>Updated Total Unmet Need</w:t>
            </w:r>
          </w:p>
        </w:tc>
      </w:tr>
      <w:tr w:rsidR="00F82B99" w:rsidRPr="00F82B99" w14:paraId="6FF8DDC0" w14:textId="77777777" w:rsidTr="00F82B99">
        <w:trPr>
          <w:trHeight w:val="315"/>
        </w:trPr>
        <w:tc>
          <w:tcPr>
            <w:tcW w:w="3958" w:type="dxa"/>
            <w:vMerge/>
            <w:tcBorders>
              <w:top w:val="single" w:sz="8" w:space="0" w:color="auto"/>
              <w:left w:val="single" w:sz="8" w:space="0" w:color="auto"/>
              <w:bottom w:val="single" w:sz="8" w:space="0" w:color="000000"/>
              <w:right w:val="single" w:sz="8" w:space="0" w:color="auto"/>
            </w:tcBorders>
            <w:vAlign w:val="center"/>
            <w:hideMark/>
          </w:tcPr>
          <w:p w14:paraId="368382B7" w14:textId="77777777" w:rsidR="00F82B99" w:rsidRPr="00F82B99" w:rsidRDefault="00F82B99" w:rsidP="00C41EA1">
            <w:pPr>
              <w:spacing w:before="0" w:after="0" w:line="240" w:lineRule="auto"/>
              <w:jc w:val="left"/>
              <w:rPr>
                <w:rFonts w:eastAsia="Times New Roman" w:cs="Calibri"/>
                <w:b/>
                <w:bCs/>
                <w:color w:val="000000"/>
                <w:highlight w:val="yellow"/>
              </w:rPr>
            </w:pPr>
          </w:p>
        </w:tc>
        <w:tc>
          <w:tcPr>
            <w:tcW w:w="1475" w:type="dxa"/>
            <w:vMerge/>
            <w:tcBorders>
              <w:top w:val="single" w:sz="8" w:space="0" w:color="auto"/>
              <w:left w:val="single" w:sz="8" w:space="0" w:color="auto"/>
              <w:bottom w:val="single" w:sz="8" w:space="0" w:color="000000"/>
              <w:right w:val="single" w:sz="8" w:space="0" w:color="auto"/>
            </w:tcBorders>
            <w:vAlign w:val="center"/>
            <w:hideMark/>
          </w:tcPr>
          <w:p w14:paraId="6E3A662B" w14:textId="77777777" w:rsidR="00F82B99" w:rsidRPr="00F82B99" w:rsidRDefault="00F82B99" w:rsidP="00C41EA1">
            <w:pPr>
              <w:spacing w:before="0" w:after="0" w:line="240" w:lineRule="auto"/>
              <w:jc w:val="left"/>
              <w:rPr>
                <w:rFonts w:eastAsia="Times New Roman" w:cs="Calibri"/>
                <w:b/>
                <w:bCs/>
                <w:color w:val="000000"/>
                <w:highlight w:val="yellow"/>
              </w:rPr>
            </w:pPr>
          </w:p>
        </w:tc>
        <w:tc>
          <w:tcPr>
            <w:tcW w:w="1727" w:type="dxa"/>
            <w:vMerge/>
            <w:tcBorders>
              <w:top w:val="single" w:sz="8" w:space="0" w:color="auto"/>
              <w:left w:val="single" w:sz="8" w:space="0" w:color="auto"/>
              <w:bottom w:val="single" w:sz="8" w:space="0" w:color="000000"/>
              <w:right w:val="single" w:sz="8" w:space="0" w:color="auto"/>
            </w:tcBorders>
            <w:vAlign w:val="center"/>
            <w:hideMark/>
          </w:tcPr>
          <w:p w14:paraId="516E6898" w14:textId="77777777" w:rsidR="00F82B99" w:rsidRPr="00F82B99" w:rsidRDefault="00F82B99" w:rsidP="00C41EA1">
            <w:pPr>
              <w:spacing w:before="0" w:after="0" w:line="240" w:lineRule="auto"/>
              <w:jc w:val="left"/>
              <w:rPr>
                <w:rFonts w:eastAsia="Times New Roman" w:cs="Calibri"/>
                <w:b/>
                <w:bCs/>
                <w:color w:val="000000"/>
                <w:highlight w:val="yellow"/>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14:paraId="13AF7B7E" w14:textId="77777777" w:rsidR="00F82B99" w:rsidRPr="00F82B99" w:rsidRDefault="00F82B99" w:rsidP="00C41EA1">
            <w:pPr>
              <w:spacing w:before="0" w:after="0" w:line="240" w:lineRule="auto"/>
              <w:jc w:val="left"/>
              <w:rPr>
                <w:rFonts w:eastAsia="Times New Roman" w:cs="Calibri"/>
                <w:b/>
                <w:bCs/>
                <w:color w:val="000000"/>
                <w:highlight w:val="yellow"/>
              </w:rPr>
            </w:pPr>
          </w:p>
        </w:tc>
        <w:tc>
          <w:tcPr>
            <w:tcW w:w="222" w:type="dxa"/>
            <w:tcBorders>
              <w:top w:val="nil"/>
              <w:left w:val="nil"/>
              <w:bottom w:val="nil"/>
              <w:right w:val="nil"/>
            </w:tcBorders>
            <w:shd w:val="clear" w:color="auto" w:fill="auto"/>
            <w:noWrap/>
            <w:vAlign w:val="bottom"/>
            <w:hideMark/>
          </w:tcPr>
          <w:p w14:paraId="4E21564E" w14:textId="77777777" w:rsidR="00F82B99" w:rsidRPr="00F82B99" w:rsidRDefault="00F82B99" w:rsidP="00C41EA1">
            <w:pPr>
              <w:spacing w:before="0" w:after="0" w:line="240" w:lineRule="auto"/>
              <w:jc w:val="left"/>
              <w:rPr>
                <w:rFonts w:eastAsia="Times New Roman" w:cs="Calibri"/>
                <w:b/>
                <w:bCs/>
                <w:color w:val="000000"/>
                <w:highlight w:val="yellow"/>
              </w:rPr>
            </w:pPr>
          </w:p>
        </w:tc>
      </w:tr>
      <w:tr w:rsidR="00F82B99" w:rsidRPr="00F82B99" w14:paraId="1DBDFFDD"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96012C6" w14:textId="77777777" w:rsidR="00F82B99" w:rsidRPr="00F82B99" w:rsidRDefault="00F82B99" w:rsidP="00C41EA1">
            <w:pPr>
              <w:spacing w:before="0" w:after="0" w:line="240" w:lineRule="auto"/>
              <w:jc w:val="left"/>
              <w:rPr>
                <w:rFonts w:eastAsia="Times New Roman" w:cs="Calibri"/>
                <w:b/>
                <w:bCs/>
                <w:color w:val="000000"/>
                <w:highlight w:val="yellow"/>
              </w:rPr>
            </w:pPr>
            <w:r w:rsidRPr="00F82B99">
              <w:rPr>
                <w:rFonts w:eastAsia="Times New Roman" w:cs="Calibri"/>
                <w:b/>
                <w:bCs/>
                <w:color w:val="000000"/>
                <w:highlight w:val="yellow"/>
              </w:rPr>
              <w:t xml:space="preserve">Housing </w:t>
            </w:r>
          </w:p>
        </w:tc>
        <w:tc>
          <w:tcPr>
            <w:tcW w:w="1475" w:type="dxa"/>
            <w:tcBorders>
              <w:top w:val="nil"/>
              <w:left w:val="nil"/>
              <w:bottom w:val="single" w:sz="8" w:space="0" w:color="auto"/>
              <w:right w:val="single" w:sz="8" w:space="0" w:color="auto"/>
            </w:tcBorders>
            <w:shd w:val="clear" w:color="auto" w:fill="auto"/>
            <w:noWrap/>
            <w:vAlign w:val="center"/>
          </w:tcPr>
          <w:p w14:paraId="35BD11DE" w14:textId="032407F5"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$21,213,290</w:t>
            </w:r>
          </w:p>
        </w:tc>
        <w:tc>
          <w:tcPr>
            <w:tcW w:w="1727" w:type="dxa"/>
            <w:tcBorders>
              <w:top w:val="nil"/>
              <w:left w:val="nil"/>
              <w:bottom w:val="single" w:sz="8" w:space="0" w:color="auto"/>
              <w:right w:val="single" w:sz="8" w:space="0" w:color="auto"/>
            </w:tcBorders>
            <w:shd w:val="clear" w:color="auto" w:fill="auto"/>
            <w:noWrap/>
            <w:vAlign w:val="bottom"/>
          </w:tcPr>
          <w:p w14:paraId="3163469E"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$121,201,015.48</w:t>
            </w:r>
          </w:p>
        </w:tc>
        <w:tc>
          <w:tcPr>
            <w:tcW w:w="1840" w:type="dxa"/>
            <w:tcBorders>
              <w:top w:val="nil"/>
              <w:left w:val="nil"/>
              <w:bottom w:val="single" w:sz="8" w:space="0" w:color="auto"/>
              <w:right w:val="single" w:sz="8" w:space="0" w:color="auto"/>
            </w:tcBorders>
            <w:shd w:val="clear" w:color="auto" w:fill="auto"/>
            <w:noWrap/>
            <w:vAlign w:val="center"/>
            <w:hideMark/>
          </w:tcPr>
          <w:p w14:paraId="4898F47D"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$0</w:t>
            </w:r>
          </w:p>
        </w:tc>
        <w:tc>
          <w:tcPr>
            <w:tcW w:w="222" w:type="dxa"/>
            <w:vAlign w:val="center"/>
            <w:hideMark/>
          </w:tcPr>
          <w:p w14:paraId="2EE83820"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56BC7DCF"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1D0D8BC4"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FEMA IA</w:t>
            </w:r>
          </w:p>
        </w:tc>
        <w:tc>
          <w:tcPr>
            <w:tcW w:w="1475" w:type="dxa"/>
            <w:tcBorders>
              <w:top w:val="nil"/>
              <w:left w:val="nil"/>
              <w:bottom w:val="single" w:sz="8" w:space="0" w:color="auto"/>
              <w:right w:val="single" w:sz="8" w:space="0" w:color="auto"/>
            </w:tcBorders>
            <w:shd w:val="clear" w:color="auto" w:fill="auto"/>
            <w:noWrap/>
            <w:vAlign w:val="center"/>
            <w:hideMark/>
          </w:tcPr>
          <w:p w14:paraId="2BB7A6CF"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3F872D6A"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olor w:val="000000"/>
                <w:highlight w:val="yellow"/>
              </w:rPr>
              <w:t>$9,053,665</w:t>
            </w:r>
            <w:r w:rsidRPr="00F82B99">
              <w:rPr>
                <w:rFonts w:eastAsia="Times New Roman" w:cs="Calibri"/>
                <w:color w:val="000000"/>
                <w:highlight w:val="yellow"/>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3FE609A9"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222" w:type="dxa"/>
            <w:vAlign w:val="center"/>
            <w:hideMark/>
          </w:tcPr>
          <w:p w14:paraId="770D5D2D"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627C83D7"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18334EC9"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SBA</w:t>
            </w:r>
          </w:p>
        </w:tc>
        <w:tc>
          <w:tcPr>
            <w:tcW w:w="1475" w:type="dxa"/>
            <w:tcBorders>
              <w:top w:val="nil"/>
              <w:left w:val="nil"/>
              <w:bottom w:val="single" w:sz="8" w:space="0" w:color="auto"/>
              <w:right w:val="single" w:sz="8" w:space="0" w:color="auto"/>
            </w:tcBorders>
            <w:shd w:val="clear" w:color="auto" w:fill="auto"/>
            <w:noWrap/>
            <w:vAlign w:val="center"/>
          </w:tcPr>
          <w:p w14:paraId="03622DAB" w14:textId="77777777" w:rsidR="00F82B99" w:rsidRPr="00F82B99" w:rsidRDefault="00F82B99" w:rsidP="00C41EA1">
            <w:pPr>
              <w:spacing w:before="0" w:after="0" w:line="240" w:lineRule="auto"/>
              <w:jc w:val="right"/>
              <w:rPr>
                <w:rFonts w:eastAsia="Times New Roman" w:cs="Calibri"/>
                <w:b/>
                <w:bCs/>
                <w:color w:val="000000"/>
                <w:highlight w:val="yellow"/>
              </w:rPr>
            </w:pPr>
          </w:p>
        </w:tc>
        <w:tc>
          <w:tcPr>
            <w:tcW w:w="1727" w:type="dxa"/>
            <w:tcBorders>
              <w:top w:val="nil"/>
              <w:left w:val="nil"/>
              <w:bottom w:val="single" w:sz="8" w:space="0" w:color="auto"/>
              <w:right w:val="single" w:sz="8" w:space="0" w:color="auto"/>
            </w:tcBorders>
            <w:shd w:val="clear" w:color="auto" w:fill="auto"/>
            <w:noWrap/>
            <w:vAlign w:val="center"/>
          </w:tcPr>
          <w:p w14:paraId="687EB8E2" w14:textId="52E5E389" w:rsidR="00F82B99" w:rsidRPr="00F82B99" w:rsidRDefault="00F82B99" w:rsidP="00C41EA1">
            <w:pPr>
              <w:spacing w:before="0" w:after="0" w:line="240" w:lineRule="auto"/>
              <w:jc w:val="right"/>
              <w:rPr>
                <w:rFonts w:eastAsia="Times New Roman"/>
                <w:color w:val="000000"/>
                <w:highlight w:val="yellow"/>
              </w:rPr>
            </w:pPr>
            <w:r w:rsidRPr="00F82B99">
              <w:rPr>
                <w:rFonts w:eastAsia="Times New Roman"/>
                <w:color w:val="000000"/>
                <w:highlight w:val="yellow"/>
              </w:rPr>
              <w:t>$15,562,300</w:t>
            </w:r>
          </w:p>
        </w:tc>
        <w:tc>
          <w:tcPr>
            <w:tcW w:w="1840" w:type="dxa"/>
            <w:tcBorders>
              <w:top w:val="nil"/>
              <w:left w:val="nil"/>
              <w:bottom w:val="single" w:sz="8" w:space="0" w:color="auto"/>
              <w:right w:val="single" w:sz="8" w:space="0" w:color="auto"/>
            </w:tcBorders>
            <w:shd w:val="clear" w:color="auto" w:fill="auto"/>
            <w:noWrap/>
            <w:vAlign w:val="center"/>
          </w:tcPr>
          <w:p w14:paraId="6087A60B" w14:textId="77777777" w:rsidR="00F82B99" w:rsidRPr="00F82B99" w:rsidRDefault="00F82B99" w:rsidP="00C41EA1">
            <w:pPr>
              <w:spacing w:before="0" w:after="0" w:line="240" w:lineRule="auto"/>
              <w:jc w:val="right"/>
              <w:rPr>
                <w:rFonts w:eastAsia="Times New Roman" w:cs="Calibri"/>
                <w:color w:val="000000"/>
                <w:highlight w:val="yellow"/>
              </w:rPr>
            </w:pPr>
          </w:p>
        </w:tc>
        <w:tc>
          <w:tcPr>
            <w:tcW w:w="222" w:type="dxa"/>
            <w:vAlign w:val="center"/>
          </w:tcPr>
          <w:p w14:paraId="4EF9DC12"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51957159"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5DDABF1F"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ADFA Recovery Loan</w:t>
            </w:r>
          </w:p>
        </w:tc>
        <w:tc>
          <w:tcPr>
            <w:tcW w:w="1475" w:type="dxa"/>
            <w:tcBorders>
              <w:top w:val="nil"/>
              <w:left w:val="nil"/>
              <w:bottom w:val="single" w:sz="8" w:space="0" w:color="auto"/>
              <w:right w:val="single" w:sz="8" w:space="0" w:color="auto"/>
            </w:tcBorders>
            <w:shd w:val="clear" w:color="auto" w:fill="auto"/>
            <w:noWrap/>
            <w:vAlign w:val="center"/>
            <w:hideMark/>
          </w:tcPr>
          <w:p w14:paraId="2BE2F74F"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3D364C85"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$209,767</w:t>
            </w:r>
          </w:p>
        </w:tc>
        <w:tc>
          <w:tcPr>
            <w:tcW w:w="1840" w:type="dxa"/>
            <w:tcBorders>
              <w:top w:val="nil"/>
              <w:left w:val="nil"/>
              <w:bottom w:val="single" w:sz="8" w:space="0" w:color="auto"/>
              <w:right w:val="single" w:sz="8" w:space="0" w:color="auto"/>
            </w:tcBorders>
            <w:shd w:val="clear" w:color="auto" w:fill="auto"/>
            <w:noWrap/>
            <w:vAlign w:val="center"/>
            <w:hideMark/>
          </w:tcPr>
          <w:p w14:paraId="67225458"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w:t>
            </w:r>
          </w:p>
        </w:tc>
        <w:tc>
          <w:tcPr>
            <w:tcW w:w="222" w:type="dxa"/>
            <w:vAlign w:val="center"/>
            <w:hideMark/>
          </w:tcPr>
          <w:p w14:paraId="2B0A9F7E"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64841A3D"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6D2A5598"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HOME</w:t>
            </w:r>
          </w:p>
        </w:tc>
        <w:tc>
          <w:tcPr>
            <w:tcW w:w="1475" w:type="dxa"/>
            <w:tcBorders>
              <w:top w:val="nil"/>
              <w:left w:val="nil"/>
              <w:bottom w:val="single" w:sz="8" w:space="0" w:color="auto"/>
              <w:right w:val="single" w:sz="8" w:space="0" w:color="auto"/>
            </w:tcBorders>
            <w:shd w:val="clear" w:color="auto" w:fill="auto"/>
            <w:noWrap/>
            <w:vAlign w:val="center"/>
            <w:hideMark/>
          </w:tcPr>
          <w:p w14:paraId="0C22A880"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28A6E8C7"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xml:space="preserve">$38,300,000 </w:t>
            </w:r>
          </w:p>
        </w:tc>
        <w:tc>
          <w:tcPr>
            <w:tcW w:w="1840" w:type="dxa"/>
            <w:tcBorders>
              <w:top w:val="nil"/>
              <w:left w:val="nil"/>
              <w:bottom w:val="single" w:sz="8" w:space="0" w:color="auto"/>
              <w:right w:val="single" w:sz="8" w:space="0" w:color="auto"/>
            </w:tcBorders>
            <w:shd w:val="clear" w:color="auto" w:fill="auto"/>
            <w:noWrap/>
            <w:vAlign w:val="center"/>
            <w:hideMark/>
          </w:tcPr>
          <w:p w14:paraId="263CEF90"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222" w:type="dxa"/>
            <w:vAlign w:val="center"/>
            <w:hideMark/>
          </w:tcPr>
          <w:p w14:paraId="0ABF35EA"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180C3C24"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AEF73E5"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HOME ARP</w:t>
            </w:r>
          </w:p>
        </w:tc>
        <w:tc>
          <w:tcPr>
            <w:tcW w:w="1475" w:type="dxa"/>
            <w:tcBorders>
              <w:top w:val="nil"/>
              <w:left w:val="nil"/>
              <w:bottom w:val="single" w:sz="8" w:space="0" w:color="auto"/>
              <w:right w:val="single" w:sz="8" w:space="0" w:color="auto"/>
            </w:tcBorders>
            <w:shd w:val="clear" w:color="auto" w:fill="auto"/>
            <w:noWrap/>
            <w:vAlign w:val="center"/>
            <w:hideMark/>
          </w:tcPr>
          <w:p w14:paraId="0F3DFAF3"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57D0FF30"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xml:space="preserve">$37,547,010 </w:t>
            </w:r>
          </w:p>
        </w:tc>
        <w:tc>
          <w:tcPr>
            <w:tcW w:w="1840" w:type="dxa"/>
            <w:tcBorders>
              <w:top w:val="nil"/>
              <w:left w:val="nil"/>
              <w:bottom w:val="single" w:sz="8" w:space="0" w:color="auto"/>
              <w:right w:val="single" w:sz="8" w:space="0" w:color="auto"/>
            </w:tcBorders>
            <w:shd w:val="clear" w:color="auto" w:fill="auto"/>
            <w:noWrap/>
            <w:vAlign w:val="center"/>
            <w:hideMark/>
          </w:tcPr>
          <w:p w14:paraId="07DAB626"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222" w:type="dxa"/>
            <w:vAlign w:val="center"/>
            <w:hideMark/>
          </w:tcPr>
          <w:p w14:paraId="6C8A7DE2"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20340DAA"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286C006E"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LIHTC</w:t>
            </w:r>
          </w:p>
        </w:tc>
        <w:tc>
          <w:tcPr>
            <w:tcW w:w="1475" w:type="dxa"/>
            <w:tcBorders>
              <w:top w:val="nil"/>
              <w:left w:val="nil"/>
              <w:bottom w:val="single" w:sz="8" w:space="0" w:color="auto"/>
              <w:right w:val="single" w:sz="8" w:space="0" w:color="auto"/>
            </w:tcBorders>
            <w:shd w:val="clear" w:color="auto" w:fill="auto"/>
            <w:noWrap/>
            <w:vAlign w:val="center"/>
            <w:hideMark/>
          </w:tcPr>
          <w:p w14:paraId="52593D26"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448BB5B1"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xml:space="preserve">$5,522,779 </w:t>
            </w:r>
          </w:p>
        </w:tc>
        <w:tc>
          <w:tcPr>
            <w:tcW w:w="1840" w:type="dxa"/>
            <w:tcBorders>
              <w:top w:val="nil"/>
              <w:left w:val="nil"/>
              <w:bottom w:val="single" w:sz="8" w:space="0" w:color="auto"/>
              <w:right w:val="single" w:sz="8" w:space="0" w:color="auto"/>
            </w:tcBorders>
            <w:shd w:val="clear" w:color="auto" w:fill="auto"/>
            <w:noWrap/>
            <w:vAlign w:val="center"/>
            <w:hideMark/>
          </w:tcPr>
          <w:p w14:paraId="3EC62DCE"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222" w:type="dxa"/>
            <w:vAlign w:val="center"/>
            <w:hideMark/>
          </w:tcPr>
          <w:p w14:paraId="53D7FDE5"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0B796FB8"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7FCF393"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NHTF</w:t>
            </w:r>
          </w:p>
        </w:tc>
        <w:tc>
          <w:tcPr>
            <w:tcW w:w="1475" w:type="dxa"/>
            <w:tcBorders>
              <w:top w:val="nil"/>
              <w:left w:val="nil"/>
              <w:bottom w:val="single" w:sz="8" w:space="0" w:color="auto"/>
              <w:right w:val="single" w:sz="8" w:space="0" w:color="auto"/>
            </w:tcBorders>
            <w:shd w:val="clear" w:color="auto" w:fill="auto"/>
            <w:noWrap/>
            <w:vAlign w:val="center"/>
            <w:hideMark/>
          </w:tcPr>
          <w:p w14:paraId="0E190674"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71193E85"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$7,950,000</w:t>
            </w:r>
          </w:p>
        </w:tc>
        <w:tc>
          <w:tcPr>
            <w:tcW w:w="1840" w:type="dxa"/>
            <w:tcBorders>
              <w:top w:val="nil"/>
              <w:left w:val="nil"/>
              <w:bottom w:val="single" w:sz="8" w:space="0" w:color="auto"/>
              <w:right w:val="single" w:sz="8" w:space="0" w:color="auto"/>
            </w:tcBorders>
            <w:shd w:val="clear" w:color="auto" w:fill="auto"/>
            <w:noWrap/>
            <w:vAlign w:val="center"/>
            <w:hideMark/>
          </w:tcPr>
          <w:p w14:paraId="70805EDD"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w:t>
            </w:r>
          </w:p>
        </w:tc>
        <w:tc>
          <w:tcPr>
            <w:tcW w:w="222" w:type="dxa"/>
            <w:vAlign w:val="center"/>
            <w:hideMark/>
          </w:tcPr>
          <w:p w14:paraId="07C42984"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3EB5F27F"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4CBF9340"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FEMA HMGP</w:t>
            </w:r>
          </w:p>
        </w:tc>
        <w:tc>
          <w:tcPr>
            <w:tcW w:w="1475" w:type="dxa"/>
            <w:tcBorders>
              <w:top w:val="nil"/>
              <w:left w:val="nil"/>
              <w:bottom w:val="single" w:sz="8" w:space="0" w:color="auto"/>
              <w:right w:val="single" w:sz="8" w:space="0" w:color="auto"/>
            </w:tcBorders>
            <w:shd w:val="clear" w:color="auto" w:fill="auto"/>
            <w:noWrap/>
            <w:vAlign w:val="center"/>
          </w:tcPr>
          <w:p w14:paraId="6C80DAEF" w14:textId="77777777" w:rsidR="00F82B99" w:rsidRPr="00F82B99" w:rsidRDefault="00F82B99" w:rsidP="00C41EA1">
            <w:pPr>
              <w:spacing w:before="0" w:after="0" w:line="240" w:lineRule="auto"/>
              <w:jc w:val="right"/>
              <w:rPr>
                <w:rFonts w:eastAsia="Times New Roman" w:cs="Calibri"/>
                <w:color w:val="000000"/>
                <w:highlight w:val="yellow"/>
              </w:rPr>
            </w:pPr>
          </w:p>
        </w:tc>
        <w:tc>
          <w:tcPr>
            <w:tcW w:w="1727" w:type="dxa"/>
            <w:tcBorders>
              <w:top w:val="nil"/>
              <w:left w:val="nil"/>
              <w:bottom w:val="single" w:sz="8" w:space="0" w:color="auto"/>
              <w:right w:val="single" w:sz="8" w:space="0" w:color="auto"/>
            </w:tcBorders>
            <w:shd w:val="clear" w:color="auto" w:fill="auto"/>
            <w:noWrap/>
            <w:vAlign w:val="center"/>
          </w:tcPr>
          <w:p w14:paraId="265BF71D"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highlight w:val="yellow"/>
              </w:rPr>
              <w:t>$4,184,063</w:t>
            </w:r>
          </w:p>
        </w:tc>
        <w:tc>
          <w:tcPr>
            <w:tcW w:w="1840" w:type="dxa"/>
            <w:tcBorders>
              <w:top w:val="nil"/>
              <w:left w:val="nil"/>
              <w:bottom w:val="single" w:sz="8" w:space="0" w:color="auto"/>
              <w:right w:val="single" w:sz="8" w:space="0" w:color="auto"/>
            </w:tcBorders>
            <w:shd w:val="clear" w:color="auto" w:fill="auto"/>
            <w:noWrap/>
            <w:vAlign w:val="center"/>
          </w:tcPr>
          <w:p w14:paraId="3123E9C7" w14:textId="77777777" w:rsidR="00F82B99" w:rsidRPr="00F82B99" w:rsidRDefault="00F82B99" w:rsidP="00C41EA1">
            <w:pPr>
              <w:spacing w:before="0" w:after="0" w:line="240" w:lineRule="auto"/>
              <w:jc w:val="right"/>
              <w:rPr>
                <w:rFonts w:eastAsia="Times New Roman" w:cs="Calibri"/>
                <w:b/>
                <w:bCs/>
                <w:color w:val="000000"/>
                <w:highlight w:val="yellow"/>
              </w:rPr>
            </w:pPr>
          </w:p>
        </w:tc>
        <w:tc>
          <w:tcPr>
            <w:tcW w:w="222" w:type="dxa"/>
            <w:vAlign w:val="center"/>
          </w:tcPr>
          <w:p w14:paraId="49CC53C1"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3AE0F781"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6524D4BE"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FEMA FMA</w:t>
            </w:r>
          </w:p>
        </w:tc>
        <w:tc>
          <w:tcPr>
            <w:tcW w:w="1475" w:type="dxa"/>
            <w:tcBorders>
              <w:top w:val="nil"/>
              <w:left w:val="nil"/>
              <w:bottom w:val="single" w:sz="8" w:space="0" w:color="auto"/>
              <w:right w:val="single" w:sz="8" w:space="0" w:color="auto"/>
            </w:tcBorders>
            <w:shd w:val="clear" w:color="auto" w:fill="auto"/>
            <w:noWrap/>
            <w:vAlign w:val="center"/>
          </w:tcPr>
          <w:p w14:paraId="5102585C" w14:textId="77777777" w:rsidR="00F82B99" w:rsidRPr="00F82B99" w:rsidRDefault="00F82B99" w:rsidP="00C41EA1">
            <w:pPr>
              <w:spacing w:before="0" w:after="0" w:line="240" w:lineRule="auto"/>
              <w:jc w:val="right"/>
              <w:rPr>
                <w:rFonts w:eastAsia="Times New Roman" w:cs="Calibri"/>
                <w:color w:val="000000"/>
                <w:highlight w:val="yellow"/>
              </w:rPr>
            </w:pPr>
          </w:p>
        </w:tc>
        <w:tc>
          <w:tcPr>
            <w:tcW w:w="1727" w:type="dxa"/>
            <w:tcBorders>
              <w:top w:val="nil"/>
              <w:left w:val="nil"/>
              <w:bottom w:val="single" w:sz="8" w:space="0" w:color="auto"/>
              <w:right w:val="single" w:sz="8" w:space="0" w:color="auto"/>
            </w:tcBorders>
            <w:shd w:val="clear" w:color="auto" w:fill="auto"/>
            <w:noWrap/>
            <w:vAlign w:val="center"/>
          </w:tcPr>
          <w:p w14:paraId="6204AB5E"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$1,660,982</w:t>
            </w:r>
          </w:p>
        </w:tc>
        <w:tc>
          <w:tcPr>
            <w:tcW w:w="1840" w:type="dxa"/>
            <w:tcBorders>
              <w:top w:val="nil"/>
              <w:left w:val="nil"/>
              <w:bottom w:val="single" w:sz="8" w:space="0" w:color="auto"/>
              <w:right w:val="single" w:sz="8" w:space="0" w:color="auto"/>
            </w:tcBorders>
            <w:shd w:val="clear" w:color="auto" w:fill="auto"/>
            <w:noWrap/>
            <w:vAlign w:val="center"/>
          </w:tcPr>
          <w:p w14:paraId="682F2F34" w14:textId="77777777" w:rsidR="00F82B99" w:rsidRPr="00F82B99" w:rsidRDefault="00F82B99" w:rsidP="00C41EA1">
            <w:pPr>
              <w:spacing w:before="0" w:after="0" w:line="240" w:lineRule="auto"/>
              <w:jc w:val="right"/>
              <w:rPr>
                <w:rFonts w:eastAsia="Times New Roman" w:cs="Calibri"/>
                <w:b/>
                <w:bCs/>
                <w:color w:val="000000"/>
                <w:highlight w:val="yellow"/>
              </w:rPr>
            </w:pPr>
          </w:p>
        </w:tc>
        <w:tc>
          <w:tcPr>
            <w:tcW w:w="222" w:type="dxa"/>
            <w:vAlign w:val="center"/>
          </w:tcPr>
          <w:p w14:paraId="7532D9F8"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35ADE983"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6383E5CE" w14:textId="77777777" w:rsidR="00F82B99" w:rsidRPr="00F82B99" w:rsidRDefault="00F82B99" w:rsidP="00C41EA1">
            <w:pPr>
              <w:spacing w:before="0" w:after="0" w:line="240" w:lineRule="auto"/>
              <w:jc w:val="left"/>
              <w:rPr>
                <w:rFonts w:eastAsia="Times New Roman" w:cs="Calibri"/>
                <w:b/>
                <w:bCs/>
                <w:color w:val="000000"/>
                <w:highlight w:val="yellow"/>
              </w:rPr>
            </w:pPr>
            <w:r w:rsidRPr="00F82B99">
              <w:rPr>
                <w:rFonts w:eastAsia="Times New Roman" w:cs="Calibri"/>
                <w:b/>
                <w:bCs/>
                <w:color w:val="000000"/>
                <w:highlight w:val="yellow"/>
              </w:rPr>
              <w:t>Infrastructure</w:t>
            </w:r>
          </w:p>
        </w:tc>
        <w:tc>
          <w:tcPr>
            <w:tcW w:w="1475" w:type="dxa"/>
            <w:tcBorders>
              <w:top w:val="nil"/>
              <w:left w:val="nil"/>
              <w:bottom w:val="single" w:sz="8" w:space="0" w:color="auto"/>
              <w:right w:val="single" w:sz="8" w:space="0" w:color="auto"/>
            </w:tcBorders>
            <w:shd w:val="clear" w:color="auto" w:fill="auto"/>
            <w:noWrap/>
            <w:vAlign w:val="center"/>
            <w:hideMark/>
          </w:tcPr>
          <w:p w14:paraId="5613F6C9" w14:textId="5856E366"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$52,503,308</w:t>
            </w:r>
          </w:p>
        </w:tc>
        <w:tc>
          <w:tcPr>
            <w:tcW w:w="1727" w:type="dxa"/>
            <w:tcBorders>
              <w:top w:val="nil"/>
              <w:left w:val="nil"/>
              <w:bottom w:val="single" w:sz="8" w:space="0" w:color="auto"/>
              <w:right w:val="single" w:sz="8" w:space="0" w:color="auto"/>
            </w:tcBorders>
            <w:shd w:val="clear" w:color="auto" w:fill="auto"/>
            <w:noWrap/>
            <w:vAlign w:val="center"/>
            <w:hideMark/>
          </w:tcPr>
          <w:p w14:paraId="56EF6CE3"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xml:space="preserve">$39,283,189 </w:t>
            </w:r>
          </w:p>
        </w:tc>
        <w:tc>
          <w:tcPr>
            <w:tcW w:w="1840" w:type="dxa"/>
            <w:tcBorders>
              <w:top w:val="nil"/>
              <w:left w:val="nil"/>
              <w:bottom w:val="single" w:sz="8" w:space="0" w:color="auto"/>
              <w:right w:val="single" w:sz="8" w:space="0" w:color="auto"/>
            </w:tcBorders>
            <w:shd w:val="clear" w:color="auto" w:fill="auto"/>
            <w:noWrap/>
            <w:vAlign w:val="center"/>
            <w:hideMark/>
          </w:tcPr>
          <w:p w14:paraId="3A312193" w14:textId="77777777" w:rsidR="00F82B99" w:rsidRPr="00F82B99" w:rsidRDefault="00F82B99" w:rsidP="00C41EA1">
            <w:pPr>
              <w:spacing w:before="0" w:after="0" w:line="240" w:lineRule="auto"/>
              <w:jc w:val="right"/>
              <w:rPr>
                <w:rFonts w:eastAsia="Times New Roman" w:cs="Calibri"/>
                <w:b/>
                <w:bCs/>
                <w:color w:val="000000"/>
                <w:highlight w:val="yellow"/>
              </w:rPr>
            </w:pPr>
            <w:bookmarkStart w:id="1996" w:name="RANGE!D14"/>
            <w:r w:rsidRPr="00F82B99">
              <w:rPr>
                <w:rFonts w:eastAsia="Times New Roman" w:cs="Calibri"/>
                <w:b/>
                <w:bCs/>
                <w:color w:val="000000"/>
                <w:highlight w:val="yellow"/>
              </w:rPr>
              <w:t xml:space="preserve">$13,220,119 </w:t>
            </w:r>
            <w:bookmarkEnd w:id="1996"/>
          </w:p>
        </w:tc>
        <w:tc>
          <w:tcPr>
            <w:tcW w:w="222" w:type="dxa"/>
            <w:vAlign w:val="center"/>
            <w:hideMark/>
          </w:tcPr>
          <w:p w14:paraId="09E1C777"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476F31DE"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6BE412CA"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FEMA PA</w:t>
            </w:r>
          </w:p>
        </w:tc>
        <w:tc>
          <w:tcPr>
            <w:tcW w:w="1475" w:type="dxa"/>
            <w:tcBorders>
              <w:top w:val="nil"/>
              <w:left w:val="nil"/>
              <w:bottom w:val="single" w:sz="8" w:space="0" w:color="auto"/>
              <w:right w:val="single" w:sz="8" w:space="0" w:color="auto"/>
            </w:tcBorders>
            <w:shd w:val="clear" w:color="auto" w:fill="auto"/>
            <w:noWrap/>
            <w:vAlign w:val="center"/>
            <w:hideMark/>
          </w:tcPr>
          <w:p w14:paraId="27B1C52C" w14:textId="77777777" w:rsidR="00F82B99" w:rsidRPr="00F82B99" w:rsidRDefault="00F82B99" w:rsidP="00C41EA1">
            <w:pPr>
              <w:spacing w:before="0" w:after="0" w:line="240" w:lineRule="auto"/>
              <w:jc w:val="right"/>
              <w:rPr>
                <w:rFonts w:eastAsia="Times New Roman" w:cs="Calibri"/>
                <w:color w:val="000000"/>
                <w:highlight w:val="yellow"/>
              </w:rPr>
            </w:pPr>
          </w:p>
        </w:tc>
        <w:tc>
          <w:tcPr>
            <w:tcW w:w="1727" w:type="dxa"/>
            <w:tcBorders>
              <w:top w:val="nil"/>
              <w:left w:val="nil"/>
              <w:bottom w:val="single" w:sz="8" w:space="0" w:color="auto"/>
              <w:right w:val="single" w:sz="8" w:space="0" w:color="auto"/>
            </w:tcBorders>
            <w:shd w:val="clear" w:color="auto" w:fill="auto"/>
            <w:noWrap/>
            <w:vAlign w:val="center"/>
            <w:hideMark/>
          </w:tcPr>
          <w:p w14:paraId="69E5F123"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xml:space="preserve">$39,283,189 </w:t>
            </w:r>
          </w:p>
        </w:tc>
        <w:tc>
          <w:tcPr>
            <w:tcW w:w="1840" w:type="dxa"/>
            <w:tcBorders>
              <w:top w:val="nil"/>
              <w:left w:val="nil"/>
              <w:bottom w:val="single" w:sz="8" w:space="0" w:color="auto"/>
              <w:right w:val="single" w:sz="8" w:space="0" w:color="auto"/>
            </w:tcBorders>
            <w:shd w:val="clear" w:color="auto" w:fill="auto"/>
            <w:noWrap/>
            <w:vAlign w:val="bottom"/>
            <w:hideMark/>
          </w:tcPr>
          <w:p w14:paraId="3560C8D9" w14:textId="77777777" w:rsidR="00F82B99" w:rsidRPr="00F82B99" w:rsidRDefault="00F82B99" w:rsidP="00C41EA1">
            <w:pPr>
              <w:spacing w:before="0" w:after="0" w:line="240" w:lineRule="auto"/>
              <w:jc w:val="left"/>
              <w:rPr>
                <w:rFonts w:eastAsia="Times New Roman" w:cs="Calibri"/>
                <w:color w:val="000000"/>
                <w:highlight w:val="yellow"/>
              </w:rPr>
            </w:pPr>
            <w:r w:rsidRPr="00F82B99">
              <w:rPr>
                <w:rFonts w:eastAsia="Times New Roman" w:cs="Calibri"/>
                <w:color w:val="000000"/>
                <w:highlight w:val="yellow"/>
              </w:rPr>
              <w:t> </w:t>
            </w:r>
          </w:p>
        </w:tc>
        <w:tc>
          <w:tcPr>
            <w:tcW w:w="222" w:type="dxa"/>
            <w:vAlign w:val="center"/>
            <w:hideMark/>
          </w:tcPr>
          <w:p w14:paraId="5D05ED58"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1ECB7D82"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FD8F6E1" w14:textId="77777777" w:rsidR="00F82B99" w:rsidRPr="00F82B99" w:rsidRDefault="00F82B99" w:rsidP="00C41EA1">
            <w:pPr>
              <w:spacing w:before="0" w:after="0" w:line="240" w:lineRule="auto"/>
              <w:jc w:val="left"/>
              <w:rPr>
                <w:rFonts w:eastAsia="Times New Roman" w:cs="Calibri"/>
                <w:b/>
                <w:bCs/>
                <w:color w:val="000000"/>
                <w:highlight w:val="yellow"/>
              </w:rPr>
            </w:pPr>
            <w:r w:rsidRPr="00F82B99">
              <w:rPr>
                <w:rFonts w:eastAsia="Times New Roman" w:cs="Calibri"/>
                <w:b/>
                <w:bCs/>
                <w:color w:val="000000"/>
                <w:highlight w:val="yellow"/>
              </w:rPr>
              <w:t xml:space="preserve">Economic Revitalization </w:t>
            </w:r>
          </w:p>
        </w:tc>
        <w:tc>
          <w:tcPr>
            <w:tcW w:w="1475" w:type="dxa"/>
            <w:tcBorders>
              <w:top w:val="nil"/>
              <w:left w:val="nil"/>
              <w:bottom w:val="single" w:sz="8" w:space="0" w:color="auto"/>
              <w:right w:val="single" w:sz="8" w:space="0" w:color="auto"/>
            </w:tcBorders>
            <w:shd w:val="clear" w:color="auto" w:fill="auto"/>
            <w:noWrap/>
            <w:vAlign w:val="center"/>
            <w:hideMark/>
          </w:tcPr>
          <w:p w14:paraId="1183D86D" w14:textId="185E97B9"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xml:space="preserve">$5,174,194 </w:t>
            </w:r>
          </w:p>
        </w:tc>
        <w:tc>
          <w:tcPr>
            <w:tcW w:w="1727" w:type="dxa"/>
            <w:tcBorders>
              <w:top w:val="nil"/>
              <w:left w:val="nil"/>
              <w:bottom w:val="single" w:sz="8" w:space="0" w:color="auto"/>
              <w:right w:val="single" w:sz="8" w:space="0" w:color="auto"/>
            </w:tcBorders>
            <w:shd w:val="clear" w:color="auto" w:fill="auto"/>
            <w:noWrap/>
            <w:vAlign w:val="center"/>
            <w:hideMark/>
          </w:tcPr>
          <w:p w14:paraId="0A129A67" w14:textId="7FEF5B9C"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xml:space="preserve">$917,500 </w:t>
            </w:r>
          </w:p>
        </w:tc>
        <w:tc>
          <w:tcPr>
            <w:tcW w:w="1840" w:type="dxa"/>
            <w:tcBorders>
              <w:top w:val="nil"/>
              <w:left w:val="nil"/>
              <w:bottom w:val="single" w:sz="8" w:space="0" w:color="auto"/>
              <w:right w:val="single" w:sz="8" w:space="0" w:color="auto"/>
            </w:tcBorders>
            <w:shd w:val="clear" w:color="auto" w:fill="auto"/>
            <w:noWrap/>
            <w:vAlign w:val="center"/>
            <w:hideMark/>
          </w:tcPr>
          <w:p w14:paraId="06BA1BDE"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xml:space="preserve">$4,256,694 </w:t>
            </w:r>
          </w:p>
        </w:tc>
        <w:tc>
          <w:tcPr>
            <w:tcW w:w="222" w:type="dxa"/>
            <w:vAlign w:val="center"/>
            <w:hideMark/>
          </w:tcPr>
          <w:p w14:paraId="2CCBBAD6"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F82B99" w14:paraId="71560588"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7F9AAEED"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SBA</w:t>
            </w:r>
          </w:p>
        </w:tc>
        <w:tc>
          <w:tcPr>
            <w:tcW w:w="1475" w:type="dxa"/>
            <w:tcBorders>
              <w:top w:val="nil"/>
              <w:left w:val="nil"/>
              <w:bottom w:val="single" w:sz="8" w:space="0" w:color="auto"/>
              <w:right w:val="single" w:sz="8" w:space="0" w:color="auto"/>
            </w:tcBorders>
            <w:shd w:val="clear" w:color="auto" w:fill="auto"/>
            <w:noWrap/>
            <w:vAlign w:val="center"/>
            <w:hideMark/>
          </w:tcPr>
          <w:p w14:paraId="6C35BDF8"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w:t>
            </w:r>
          </w:p>
        </w:tc>
        <w:tc>
          <w:tcPr>
            <w:tcW w:w="1727" w:type="dxa"/>
            <w:tcBorders>
              <w:top w:val="nil"/>
              <w:left w:val="nil"/>
              <w:bottom w:val="single" w:sz="8" w:space="0" w:color="auto"/>
              <w:right w:val="single" w:sz="8" w:space="0" w:color="auto"/>
            </w:tcBorders>
            <w:shd w:val="clear" w:color="auto" w:fill="auto"/>
            <w:noWrap/>
            <w:vAlign w:val="center"/>
            <w:hideMark/>
          </w:tcPr>
          <w:p w14:paraId="64C5C74E" w14:textId="77777777" w:rsidR="00F82B99" w:rsidRPr="00F82B99" w:rsidRDefault="00F82B99" w:rsidP="00C41EA1">
            <w:pPr>
              <w:spacing w:before="0" w:after="0" w:line="240" w:lineRule="auto"/>
              <w:jc w:val="right"/>
              <w:rPr>
                <w:rFonts w:eastAsia="Times New Roman" w:cs="Calibri"/>
                <w:color w:val="000000"/>
                <w:highlight w:val="yellow"/>
              </w:rPr>
            </w:pPr>
            <w:r w:rsidRPr="00F82B99">
              <w:rPr>
                <w:rFonts w:eastAsia="Times New Roman" w:cs="Calibri"/>
                <w:color w:val="000000"/>
                <w:highlight w:val="yellow"/>
              </w:rPr>
              <w:t xml:space="preserve">$917,500 </w:t>
            </w:r>
          </w:p>
        </w:tc>
        <w:tc>
          <w:tcPr>
            <w:tcW w:w="1840" w:type="dxa"/>
            <w:tcBorders>
              <w:top w:val="nil"/>
              <w:left w:val="nil"/>
              <w:bottom w:val="single" w:sz="8" w:space="0" w:color="auto"/>
              <w:right w:val="single" w:sz="8" w:space="0" w:color="auto"/>
            </w:tcBorders>
            <w:shd w:val="clear" w:color="auto" w:fill="auto"/>
            <w:noWrap/>
            <w:vAlign w:val="center"/>
            <w:hideMark/>
          </w:tcPr>
          <w:p w14:paraId="127BF10D"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w:t>
            </w:r>
          </w:p>
        </w:tc>
        <w:tc>
          <w:tcPr>
            <w:tcW w:w="222" w:type="dxa"/>
            <w:vAlign w:val="center"/>
            <w:hideMark/>
          </w:tcPr>
          <w:p w14:paraId="37DB40E9" w14:textId="77777777" w:rsidR="00F82B99" w:rsidRPr="00F82B99" w:rsidRDefault="00F82B99" w:rsidP="00C41EA1">
            <w:pPr>
              <w:spacing w:before="0" w:after="0" w:line="240" w:lineRule="auto"/>
              <w:jc w:val="left"/>
              <w:rPr>
                <w:rFonts w:ascii="Times New Roman" w:eastAsia="Times New Roman" w:hAnsi="Times New Roman"/>
                <w:sz w:val="20"/>
                <w:szCs w:val="20"/>
                <w:highlight w:val="yellow"/>
              </w:rPr>
            </w:pPr>
          </w:p>
        </w:tc>
      </w:tr>
      <w:tr w:rsidR="00F82B99" w:rsidRPr="00256E47" w14:paraId="006F9A64" w14:textId="77777777" w:rsidTr="00F82B99">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C1F18E9" w14:textId="77777777" w:rsidR="00F82B99" w:rsidRPr="00F82B99" w:rsidRDefault="00F82B99" w:rsidP="00C41EA1">
            <w:pPr>
              <w:spacing w:before="0" w:after="0" w:line="240" w:lineRule="auto"/>
              <w:jc w:val="left"/>
              <w:rPr>
                <w:rFonts w:eastAsia="Times New Roman" w:cs="Calibri"/>
                <w:b/>
                <w:bCs/>
                <w:color w:val="000000"/>
                <w:highlight w:val="yellow"/>
              </w:rPr>
            </w:pPr>
            <w:r w:rsidRPr="00F82B99">
              <w:rPr>
                <w:rFonts w:eastAsia="Times New Roman" w:cs="Calibri"/>
                <w:b/>
                <w:bCs/>
                <w:color w:val="000000"/>
                <w:highlight w:val="yellow"/>
              </w:rPr>
              <w:t>Total</w:t>
            </w:r>
          </w:p>
        </w:tc>
        <w:tc>
          <w:tcPr>
            <w:tcW w:w="1475" w:type="dxa"/>
            <w:tcBorders>
              <w:top w:val="nil"/>
              <w:left w:val="nil"/>
              <w:bottom w:val="single" w:sz="8" w:space="0" w:color="auto"/>
              <w:right w:val="single" w:sz="8" w:space="0" w:color="auto"/>
            </w:tcBorders>
            <w:shd w:val="clear" w:color="auto" w:fill="auto"/>
            <w:noWrap/>
            <w:vAlign w:val="center"/>
            <w:hideMark/>
          </w:tcPr>
          <w:p w14:paraId="200B68B4"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xml:space="preserve">$78,890,792 </w:t>
            </w:r>
          </w:p>
        </w:tc>
        <w:tc>
          <w:tcPr>
            <w:tcW w:w="1727" w:type="dxa"/>
            <w:tcBorders>
              <w:top w:val="nil"/>
              <w:left w:val="nil"/>
              <w:bottom w:val="single" w:sz="8" w:space="0" w:color="auto"/>
              <w:right w:val="single" w:sz="8" w:space="0" w:color="auto"/>
            </w:tcBorders>
            <w:shd w:val="clear" w:color="auto" w:fill="auto"/>
            <w:noWrap/>
            <w:vAlign w:val="center"/>
            <w:hideMark/>
          </w:tcPr>
          <w:p w14:paraId="70BC94DC" w14:textId="77777777" w:rsidR="00F82B99" w:rsidRPr="00F82B99" w:rsidRDefault="00F82B99" w:rsidP="00C41EA1">
            <w:pPr>
              <w:spacing w:before="0" w:after="0" w:line="240" w:lineRule="auto"/>
              <w:jc w:val="right"/>
              <w:rPr>
                <w:rFonts w:eastAsia="Times New Roman" w:cs="Calibri"/>
                <w:b/>
                <w:bCs/>
                <w:color w:val="000000"/>
                <w:highlight w:val="yellow"/>
              </w:rPr>
            </w:pPr>
            <w:r w:rsidRPr="00F82B99">
              <w:rPr>
                <w:rFonts w:eastAsia="Times New Roman" w:cs="Calibri"/>
                <w:b/>
                <w:bCs/>
                <w:color w:val="000000"/>
                <w:highlight w:val="yellow"/>
              </w:rPr>
              <w:t xml:space="preserve">$145,839,937 </w:t>
            </w:r>
          </w:p>
        </w:tc>
        <w:tc>
          <w:tcPr>
            <w:tcW w:w="1840" w:type="dxa"/>
            <w:tcBorders>
              <w:top w:val="nil"/>
              <w:left w:val="nil"/>
              <w:bottom w:val="single" w:sz="8" w:space="0" w:color="auto"/>
              <w:right w:val="single" w:sz="8" w:space="0" w:color="auto"/>
            </w:tcBorders>
            <w:shd w:val="clear" w:color="auto" w:fill="auto"/>
            <w:noWrap/>
            <w:vAlign w:val="center"/>
            <w:hideMark/>
          </w:tcPr>
          <w:p w14:paraId="0DA7A31A" w14:textId="77777777" w:rsidR="00F82B99" w:rsidRPr="00256E47" w:rsidRDefault="00F82B99" w:rsidP="00C41EA1">
            <w:pPr>
              <w:spacing w:before="0" w:after="0" w:line="240" w:lineRule="auto"/>
              <w:jc w:val="right"/>
              <w:rPr>
                <w:rFonts w:eastAsia="Times New Roman" w:cs="Calibri"/>
                <w:b/>
                <w:bCs/>
                <w:color w:val="000000"/>
              </w:rPr>
            </w:pPr>
            <w:r w:rsidRPr="00F82B99">
              <w:rPr>
                <w:rFonts w:eastAsia="Times New Roman" w:cs="Calibri"/>
                <w:b/>
                <w:bCs/>
                <w:color w:val="000000"/>
                <w:highlight w:val="yellow"/>
              </w:rPr>
              <w:t>$17,476,813</w:t>
            </w:r>
            <w:r w:rsidRPr="00256E47">
              <w:rPr>
                <w:rFonts w:eastAsia="Times New Roman" w:cs="Calibri"/>
                <w:b/>
                <w:bCs/>
                <w:color w:val="000000"/>
              </w:rPr>
              <w:t xml:space="preserve"> </w:t>
            </w:r>
          </w:p>
        </w:tc>
        <w:tc>
          <w:tcPr>
            <w:tcW w:w="222" w:type="dxa"/>
            <w:vAlign w:val="center"/>
            <w:hideMark/>
          </w:tcPr>
          <w:p w14:paraId="7328D490" w14:textId="77777777" w:rsidR="00F82B99" w:rsidRPr="00256E47" w:rsidRDefault="00F82B99" w:rsidP="00C41EA1">
            <w:pPr>
              <w:spacing w:before="0" w:after="0" w:line="240" w:lineRule="auto"/>
              <w:jc w:val="left"/>
              <w:rPr>
                <w:rFonts w:ascii="Times New Roman" w:eastAsia="Times New Roman" w:hAnsi="Times New Roman"/>
                <w:sz w:val="20"/>
                <w:szCs w:val="20"/>
              </w:rPr>
            </w:pPr>
          </w:p>
        </w:tc>
      </w:tr>
      <w:bookmarkEnd w:id="1995"/>
      <w:bookmarkEnd w:id="1994"/>
    </w:tbl>
    <w:p w14:paraId="2D1D3788" w14:textId="77777777" w:rsidR="00460BDB" w:rsidRPr="008A48BF" w:rsidRDefault="00460BDB" w:rsidP="0020019E">
      <w:pPr>
        <w:rPr>
          <w:b/>
          <w:bCs/>
          <w:sz w:val="20"/>
          <w:szCs w:val="20"/>
        </w:rPr>
      </w:pPr>
    </w:p>
    <w:p w14:paraId="14357631" w14:textId="02A1592E" w:rsidR="00F147EA" w:rsidRPr="008A48BF" w:rsidRDefault="00F147EA" w:rsidP="0031278E">
      <w:pPr>
        <w:pStyle w:val="Heading2"/>
      </w:pPr>
      <w:bookmarkStart w:id="1997" w:name="_Toc63076374"/>
      <w:bookmarkStart w:id="1998" w:name="_Toc69988818"/>
      <w:r w:rsidRPr="008A48BF">
        <w:t>Planning Needs</w:t>
      </w:r>
      <w:bookmarkEnd w:id="1991"/>
      <w:bookmarkEnd w:id="1997"/>
      <w:bookmarkEnd w:id="1998"/>
    </w:p>
    <w:p w14:paraId="6203F843" w14:textId="57914477" w:rsidR="00F147EA" w:rsidRPr="008A48BF" w:rsidRDefault="00F147EA" w:rsidP="0013171F">
      <w:r w:rsidRPr="008A48BF">
        <w:lastRenderedPageBreak/>
        <w:t xml:space="preserve">Some demand may exist for resiliency/mitigation investments, which could be specifically addressed via CDBG-DR Planning activities, however, due to the availability of </w:t>
      </w:r>
      <w:r w:rsidR="00C57380" w:rsidRPr="008A48BF">
        <w:t>other state</w:t>
      </w:r>
      <w:r w:rsidRPr="008A48BF">
        <w:t xml:space="preserve"> funds being made available for this purpose, limited CDBG-DR funds are not being prioritized for disaster resiliency planning</w:t>
      </w:r>
      <w:r w:rsidR="001A21E8" w:rsidRPr="008A48BF">
        <w:t>.</w:t>
      </w:r>
    </w:p>
    <w:p w14:paraId="4D580099" w14:textId="02FC523E" w:rsidR="00F147EA" w:rsidRPr="008A48BF" w:rsidRDefault="00F147EA" w:rsidP="0013171F">
      <w:r w:rsidRPr="008A48BF">
        <w:t>Of particular relevance, Hazard Mitigation Plans (HMPs) at either the county or city level seek to document past events, past damages, and address proactive measures to improve the community’s response to an event and efforts to have a more resilient community. Part of addressing hazards and risks in an area is understanding and planning in advance as best as possible to be prepared to minimize damage and loss of life. Often one of the tools for communities to fully understand their risks and how they plan to address them when they occur is to prepare a Hazard Mitigation Plan or HMP. Those communities that lack an HMP, have an outdated plan, or expired plan should consider the benefits of having both an HMP and Emergency Operation Plan (EOP) given natural events are a part of living in Arkansas but how we respond and plan for these events can help minimize loss of life and property. Funding for working on HMPs can come from FEMA on an annual cycle basis. In many cases, counties and communities are eager to create or update their HMPs however lack funding for technical expertise in preparing the plan. Additionally, coordination with FEMA also can be a perceived or real barrier to final adoption of an HMP. Despite this, there are general principles that are covered in an HMP that are relevant for communities to employ related to creating safe, appropriate, and sustainable housing in the state.</w:t>
      </w:r>
    </w:p>
    <w:p w14:paraId="0E2D0D0E" w14:textId="446D05E8" w:rsidR="00C57380" w:rsidRPr="008A48BF" w:rsidRDefault="00C57380" w:rsidP="00C57380">
      <w:r w:rsidRPr="008A48BF">
        <w:t xml:space="preserve">ADEM is responsible for coordinating the development of local mitigation plans by providing grant funding, technical </w:t>
      </w:r>
      <w:r w:rsidR="00A37AB8" w:rsidRPr="008A48BF">
        <w:t>assistance,</w:t>
      </w:r>
      <w:r w:rsidRPr="008A48BF">
        <w:t xml:space="preserve"> and review. Limited staff as well as funding restrictions cause challenges in local mitigation plan development. There is a high demand for local mitigation plans, but funding is usually contingent upon a grant, which could cause the plan to lapse. </w:t>
      </w:r>
      <w:r w:rsidRPr="008A48BF">
        <w:tab/>
      </w:r>
    </w:p>
    <w:p w14:paraId="24EBBA5D" w14:textId="715A7B12" w:rsidR="00C57380" w:rsidRPr="008A48BF" w:rsidRDefault="00C57380" w:rsidP="00C57380">
      <w:r w:rsidRPr="008A48BF">
        <w:t>ADEM is actively working at standardizing the methodology for all local mitigation plans. Currently, jurisdictions use different methodologies and data sets to determine risks and vulnerabilities. This creates a challenge in integrating plans into the HMP as data has to be translated to fit one planning standard.</w:t>
      </w:r>
    </w:p>
    <w:p w14:paraId="441BDAC1" w14:textId="402C52CE" w:rsidR="00F147EA" w:rsidRPr="008A48BF" w:rsidRDefault="00F147EA" w:rsidP="0013171F">
      <w:r w:rsidRPr="008A48BF">
        <w:t xml:space="preserve">The State of Arkansas has an existing </w:t>
      </w:r>
      <w:hyperlink r:id="rId77" w:history="1">
        <w:r w:rsidRPr="008A48BF">
          <w:rPr>
            <w:rStyle w:val="Hyperlink"/>
            <w:rFonts w:eastAsia="Tw Cen MT" w:cs="Calibri"/>
          </w:rPr>
          <w:t>Comprehensive Emergency Management Plan</w:t>
        </w:r>
      </w:hyperlink>
      <w:r w:rsidRPr="008A48BF">
        <w:t xml:space="preserve"> and </w:t>
      </w:r>
      <w:hyperlink r:id="rId78" w:history="1">
        <w:r w:rsidRPr="008A48BF">
          <w:rPr>
            <w:rStyle w:val="Hyperlink"/>
            <w:rFonts w:eastAsia="Tw Cen MT" w:cs="Calibri"/>
          </w:rPr>
          <w:t>All-Hazards Mitigation Plan</w:t>
        </w:r>
      </w:hyperlink>
      <w:r w:rsidRPr="008A48BF">
        <w:t xml:space="preserve"> in place to address disaster hazard mitigation. AEDC will work in coordination with the state Hazard Mitigation Officer to incorporate long-term recovery and pre-and post-disaster hazard mitigation into future planning efforts. Should specific CDBG-DR categorical funding allocations need to be revised to meet any newly defined unmet needs, AEDC has a defined CDBG-DR amendment process in place to accomplish these necessary revisions, which is fully addressed within this CDBG-DR Action Plan. Planning needs and programming are addressed in more detail in Section </w:t>
      </w:r>
      <w:r w:rsidR="00BB7C96" w:rsidRPr="008A48BF">
        <w:t xml:space="preserve">Seven </w:t>
      </w:r>
      <w:r w:rsidRPr="008A48BF">
        <w:t>– Program Design &amp; Connection to Unmet Need.</w:t>
      </w:r>
    </w:p>
    <w:p w14:paraId="2E44BBBE" w14:textId="77777777" w:rsidR="00F147EA" w:rsidRPr="008A48BF" w:rsidRDefault="00F147EA" w:rsidP="0031278E">
      <w:pPr>
        <w:pStyle w:val="Heading2"/>
      </w:pPr>
      <w:bookmarkStart w:id="1999" w:name="_Toc66198203"/>
      <w:bookmarkStart w:id="2000" w:name="_Toc66198204"/>
      <w:bookmarkStart w:id="2001" w:name="_Toc66198205"/>
      <w:bookmarkStart w:id="2002" w:name="_Toc66198206"/>
      <w:bookmarkStart w:id="2003" w:name="_Toc66198207"/>
      <w:bookmarkStart w:id="2004" w:name="_Toc66198208"/>
      <w:bookmarkStart w:id="2005" w:name="_Toc66198209"/>
      <w:bookmarkStart w:id="2006" w:name="_Toc66198210"/>
      <w:bookmarkStart w:id="2007" w:name="_Toc66198211"/>
      <w:bookmarkStart w:id="2008" w:name="_Toc66198212"/>
      <w:bookmarkStart w:id="2009" w:name="_Toc66198213"/>
      <w:bookmarkStart w:id="2010" w:name="_Toc66198214"/>
      <w:bookmarkStart w:id="2011" w:name="_Toc66198215"/>
      <w:bookmarkStart w:id="2012" w:name="_Toc66198216"/>
      <w:bookmarkStart w:id="2013" w:name="_Toc66198217"/>
      <w:bookmarkStart w:id="2014" w:name="_Toc66198218"/>
      <w:bookmarkStart w:id="2015" w:name="_Toc66198219"/>
      <w:bookmarkStart w:id="2016" w:name="_Toc66198220"/>
      <w:bookmarkStart w:id="2017" w:name="_Toc66198221"/>
      <w:bookmarkStart w:id="2018" w:name="_Toc66198222"/>
      <w:bookmarkStart w:id="2019" w:name="_Toc66198223"/>
      <w:bookmarkStart w:id="2020" w:name="_Toc66198224"/>
      <w:bookmarkStart w:id="2021" w:name="_Toc66198225"/>
      <w:bookmarkStart w:id="2022" w:name="_Toc66198226"/>
      <w:bookmarkStart w:id="2023" w:name="_Toc66198227"/>
      <w:bookmarkStart w:id="2024" w:name="_Toc66198228"/>
      <w:bookmarkStart w:id="2025" w:name="_Toc66198229"/>
      <w:bookmarkStart w:id="2026" w:name="_Toc66198230"/>
      <w:bookmarkStart w:id="2027" w:name="_Toc66198231"/>
      <w:bookmarkStart w:id="2028" w:name="_Toc66198232"/>
      <w:bookmarkStart w:id="2029" w:name="_Toc66198233"/>
      <w:bookmarkStart w:id="2030" w:name="_Toc66198234"/>
      <w:bookmarkStart w:id="2031" w:name="_Toc66198287"/>
      <w:bookmarkStart w:id="2032" w:name="_Toc66198288"/>
      <w:bookmarkStart w:id="2033" w:name="_Toc66198289"/>
      <w:bookmarkStart w:id="2034" w:name="_Toc66198290"/>
      <w:bookmarkStart w:id="2035" w:name="_Toc66198291"/>
      <w:bookmarkStart w:id="2036" w:name="_Toc66198292"/>
      <w:bookmarkStart w:id="2037" w:name="_Toc66198293"/>
      <w:bookmarkStart w:id="2038" w:name="_Toc66198294"/>
      <w:bookmarkStart w:id="2039" w:name="_Toc66198295"/>
      <w:bookmarkStart w:id="2040" w:name="_Toc66198296"/>
      <w:bookmarkStart w:id="2041" w:name="_Toc66198297"/>
      <w:bookmarkStart w:id="2042" w:name="_Toc66198298"/>
      <w:bookmarkStart w:id="2043" w:name="_Toc66198299"/>
      <w:bookmarkStart w:id="2044" w:name="_Toc66198300"/>
      <w:bookmarkStart w:id="2045" w:name="_Toc66198301"/>
      <w:bookmarkStart w:id="2046" w:name="_Toc66198302"/>
      <w:bookmarkStart w:id="2047" w:name="_Toc63076572"/>
      <w:bookmarkStart w:id="2048" w:name="_Toc63076376"/>
      <w:bookmarkStart w:id="2049" w:name="_Toc69988819"/>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r w:rsidRPr="008A48BF">
        <w:t>Resiliency Needs Assessment</w:t>
      </w:r>
      <w:bookmarkEnd w:id="2047"/>
      <w:bookmarkEnd w:id="2048"/>
      <w:bookmarkEnd w:id="2049"/>
    </w:p>
    <w:p w14:paraId="4C99B2D3" w14:textId="7D692494" w:rsidR="002F57DF" w:rsidRPr="008A48BF" w:rsidRDefault="00B43DCD" w:rsidP="00B43DCD">
      <w:pPr>
        <w:pStyle w:val="ListParagraph"/>
        <w:ind w:left="0"/>
      </w:pPr>
      <w:r w:rsidRPr="008A48BF">
        <w:t xml:space="preserve">Resiliency is considered a key component under the State’s CDBG-DR Action Plan. Resiliency is not seen as a single independent CDBG-DR activity but rather a sub-component of the eligible CDBG-DR activities. Building back better and creating resilient housing and infrastructure is an important part of any eligible CDBG-DR activity. Resiliency/mitigation can represent a wide range of unmet need encompassing numerous types of activities. For example, resiliency/mitigation activities can include the </w:t>
      </w:r>
      <w:r w:rsidRPr="008A48BF">
        <w:lastRenderedPageBreak/>
        <w:t>clearance/demolition of houses in identified floodplain areas</w:t>
      </w:r>
      <w:r w:rsidR="00AF0502" w:rsidRPr="008A48BF">
        <w:t>, which AEDC is responding to by offering the buyout activity as detailed in Section Eight, Activities</w:t>
      </w:r>
      <w:r w:rsidRPr="008A48BF">
        <w:t xml:space="preserve">. The State’s needs assessment also indicates an unmet need for repairs related to drainage systems for which resiliency measures will also play a significant role. </w:t>
      </w:r>
      <w:r w:rsidR="00AF0502" w:rsidRPr="008A48BF">
        <w:t xml:space="preserve">Stormwater management systems are prioritized within the </w:t>
      </w:r>
      <w:proofErr w:type="gramStart"/>
      <w:r w:rsidR="00AF0502" w:rsidRPr="008A48BF">
        <w:t>Infrastructure</w:t>
      </w:r>
      <w:proofErr w:type="gramEnd"/>
      <w:r w:rsidR="00AF0502" w:rsidRPr="008A48BF">
        <w:t xml:space="preserve"> activity design to support housing recovery. </w:t>
      </w:r>
      <w:r w:rsidRPr="008A48BF">
        <w:t xml:space="preserve">As applicable, resiliency is to be considered in conjunction with all CDBG-DR activities. </w:t>
      </w:r>
    </w:p>
    <w:p w14:paraId="16215B73" w14:textId="0112A518" w:rsidR="002F57DF" w:rsidRPr="008A48BF" w:rsidRDefault="002F57DF" w:rsidP="00361259">
      <w:pPr>
        <w:pStyle w:val="Heading3"/>
      </w:pPr>
      <w:bookmarkStart w:id="2050" w:name="_Toc69988820"/>
      <w:r w:rsidRPr="008A48BF">
        <w:t>Cost of Resiliency Measures</w:t>
      </w:r>
      <w:bookmarkEnd w:id="2050"/>
      <w:r w:rsidRPr="008A48BF">
        <w:t xml:space="preserve"> </w:t>
      </w:r>
    </w:p>
    <w:p w14:paraId="02F1CEAD" w14:textId="54947B30" w:rsidR="002F57DF" w:rsidRPr="008A48BF" w:rsidRDefault="002F57DF" w:rsidP="00B43DCD">
      <w:pPr>
        <w:pStyle w:val="ListParagraph"/>
        <w:ind w:left="0"/>
      </w:pPr>
      <w:r w:rsidRPr="008A48BF">
        <w:t xml:space="preserve">To understand the cost of incorporating mitigation and resiliency measures to protect against future hazards, AEDC assumes a standard 15 percent resiliency multiplier for its unmet housing, infrastructure, and economic need. The costs will vary by proposed activity, project type, and by the type of disaster or hazard to be addressed. The 15 percent multiplier adds to the total unmet </w:t>
      </w:r>
      <w:proofErr w:type="gramStart"/>
      <w:r w:rsidRPr="008A48BF">
        <w:t>needs</w:t>
      </w:r>
      <w:proofErr w:type="gramEnd"/>
      <w:r w:rsidRPr="008A48BF">
        <w:t xml:space="preserve"> calculation identified by the State, but due to limited CDBG-DR dollars available, instead of adding the 15 percent to the unmet needs amount, the State addresses incorporating resiliency measures into the State’s proposed CDBG-DR housing and infrastructure programs detailed in Section Seven.</w:t>
      </w:r>
    </w:p>
    <w:p w14:paraId="79BBF81D" w14:textId="77777777" w:rsidR="00B43DCD" w:rsidRPr="008A48BF" w:rsidRDefault="00B43DCD" w:rsidP="00B43DCD">
      <w:pPr>
        <w:pStyle w:val="Heading3"/>
      </w:pPr>
      <w:bookmarkStart w:id="2051" w:name="_Toc65444490"/>
      <w:bookmarkStart w:id="2052" w:name="_Toc65450636"/>
      <w:bookmarkStart w:id="2053" w:name="_Toc66198304"/>
      <w:bookmarkStart w:id="2054" w:name="_Toc69988821"/>
      <w:bookmarkEnd w:id="2051"/>
      <w:bookmarkEnd w:id="2052"/>
      <w:bookmarkEnd w:id="2053"/>
      <w:r w:rsidRPr="008A48BF">
        <w:t>Housing Resilience Needs</w:t>
      </w:r>
      <w:bookmarkEnd w:id="2054"/>
    </w:p>
    <w:p w14:paraId="3B2A70AA" w14:textId="321AEBF6" w:rsidR="00B43DCD" w:rsidRPr="008A48BF" w:rsidRDefault="00B43DCD" w:rsidP="006767AF">
      <w:pPr>
        <w:pStyle w:val="ListParagraph"/>
        <w:ind w:left="0"/>
      </w:pPr>
      <w:r w:rsidRPr="008A48BF">
        <w:t>To prepare repaired or reconstructed homes for the impacts of Climate Change, it is necessary to apply green building construction or rehabilitation techniques to disaster impacted homeowners or renters. The increased cost to build or rehabilitate single or multi-family residential structures to a green building standard is considered an unmet need for the housing recovery in Arkansas.</w:t>
      </w:r>
    </w:p>
    <w:p w14:paraId="4DDB1262" w14:textId="77777777" w:rsidR="006767AF" w:rsidRPr="008A48BF" w:rsidRDefault="006767AF" w:rsidP="00361259">
      <w:pPr>
        <w:pStyle w:val="ListParagraph"/>
        <w:ind w:left="0"/>
      </w:pPr>
    </w:p>
    <w:p w14:paraId="6630F49C" w14:textId="77777777" w:rsidR="00B43DCD" w:rsidRPr="008A48BF" w:rsidRDefault="00B43DCD" w:rsidP="00361259">
      <w:pPr>
        <w:pStyle w:val="ListParagraph"/>
        <w:ind w:left="0"/>
      </w:pPr>
      <w:r w:rsidRPr="008A48BF">
        <w:t>In its early stages, green building techniques were thought to cost a significant premium over traditional building techniques. A 2017 study performed by Dodge Data &amp; Analytics in coordination with the National Association of Home Builders asked homebuilders and remodelers what the additional cost of implementing green building techniques was. The result of the survey was that 49 percent of builders and 44 percent of remodelers believed that green construction methods cost 5–10 percent more than traditional building methods in a single- family home. When asked the same question for a multi-family structure, 36 percent of builders and remodelers answered that costs increased 5–10 percent and another 29 percent answered that it only added 1–4 percent to the total cost of the work.</w:t>
      </w:r>
      <w:r w:rsidRPr="008A48BF">
        <w:footnoteReference w:id="52"/>
      </w:r>
      <w:r w:rsidRPr="008A48BF">
        <w:t xml:space="preserve"> Therefore, there is some cost savings to implementing green building techniques in larger, multi-family residences.</w:t>
      </w:r>
    </w:p>
    <w:p w14:paraId="7F24F01E" w14:textId="0FE83750" w:rsidR="00B43DCD" w:rsidRPr="008A48BF" w:rsidRDefault="00B43DCD" w:rsidP="006767AF">
      <w:pPr>
        <w:pStyle w:val="ListParagraph"/>
        <w:ind w:left="0"/>
      </w:pPr>
      <w:r w:rsidRPr="008A48BF">
        <w:t xml:space="preserve">Green building techniques result in fewer greenhouse gas emissions and cost savings to homeowners and renters due to deceased utility bills. As a condition of expending CDBG-DR funds, the needs of LMI individuals and areas must be prioritized. Green building techniques may prove beneficial to low-income </w:t>
      </w:r>
      <w:r w:rsidRPr="008A48BF">
        <w:lastRenderedPageBreak/>
        <w:t>households due to these operational cost savings</w:t>
      </w:r>
      <w:r w:rsidR="00AF0502" w:rsidRPr="008A48BF">
        <w:t>, and this will be relevant to requirements that will be include in the program guidelines for the  Multifamily Rental Recovery Program.</w:t>
      </w:r>
    </w:p>
    <w:p w14:paraId="5A9EB7FA" w14:textId="77777777" w:rsidR="006767AF" w:rsidRPr="008A48BF" w:rsidRDefault="006767AF" w:rsidP="00361259">
      <w:pPr>
        <w:pStyle w:val="ListParagraph"/>
        <w:ind w:left="0"/>
      </w:pPr>
    </w:p>
    <w:p w14:paraId="471C9ADF" w14:textId="569B2EFC" w:rsidR="00B43DCD" w:rsidRPr="008A48BF" w:rsidRDefault="00B43DCD" w:rsidP="006767AF">
      <w:pPr>
        <w:pStyle w:val="ListParagraph"/>
        <w:ind w:left="0"/>
      </w:pPr>
      <w:r w:rsidRPr="008A48BF">
        <w:t xml:space="preserve">In consideration of this survey data, for the purpose of unmet needs calculation a 5 percent increase in cost is expected on average for residential construction work to comply with E.O. 80. The 5 percent factor is used to balance different expected costs </w:t>
      </w:r>
      <w:r w:rsidR="00AF0502" w:rsidRPr="008A48BF">
        <w:t xml:space="preserve">associated with AEDC’s Multifamily Rental Recovery activity </w:t>
      </w:r>
      <w:r w:rsidRPr="008A48BF">
        <w:t>construction</w:t>
      </w:r>
      <w:r w:rsidR="00AF0502" w:rsidRPr="008A48BF">
        <w:t xml:space="preserve">. </w:t>
      </w:r>
      <w:r w:rsidRPr="008A48BF">
        <w:t>The 5 percent factor is also reliable as it is derived from a recent survey and does not need to be adjusted for inflation or other market factors.</w:t>
      </w:r>
    </w:p>
    <w:p w14:paraId="1A664FCB" w14:textId="77777777" w:rsidR="006767AF" w:rsidRPr="008A48BF" w:rsidRDefault="006767AF" w:rsidP="00361259">
      <w:pPr>
        <w:pStyle w:val="ListParagraph"/>
        <w:ind w:left="0"/>
      </w:pPr>
    </w:p>
    <w:p w14:paraId="2F6E2D1D" w14:textId="2B5114BB" w:rsidR="00B43DCD" w:rsidRPr="008A48BF" w:rsidRDefault="00B43DCD" w:rsidP="00361259">
      <w:pPr>
        <w:pStyle w:val="ListParagraph"/>
        <w:ind w:left="0"/>
      </w:pPr>
      <w:r w:rsidRPr="008A48BF">
        <w:t xml:space="preserve">Housing resilience elements must also consider the accessibility needs of those with disabilities. Access needs such as ramps and lifts, accessible bathrooms, and widened hallways are considered in the design and construction of new or repaired </w:t>
      </w:r>
      <w:proofErr w:type="gramStart"/>
      <w:r w:rsidRPr="008A48BF">
        <w:t>housing</w:t>
      </w:r>
      <w:r w:rsidR="00AF0502" w:rsidRPr="008A48BF">
        <w:t>, and</w:t>
      </w:r>
      <w:proofErr w:type="gramEnd"/>
      <w:r w:rsidR="00AF0502" w:rsidRPr="008A48BF">
        <w:t xml:space="preserve"> will be applicable to the Mul</w:t>
      </w:r>
      <w:r w:rsidR="002F57DF" w:rsidRPr="008A48BF">
        <w:t>ti</w:t>
      </w:r>
      <w:r w:rsidR="00AF0502" w:rsidRPr="008A48BF">
        <w:t>family Rental Recovery activity as it related to the project scope of work being required to meet these requirements for the required set-aside number of units to meet ADA.</w:t>
      </w:r>
      <w:r w:rsidRPr="008A48BF">
        <w:t xml:space="preserve"> These accessibility items are covered by program funds above the standard award cap.</w:t>
      </w:r>
    </w:p>
    <w:p w14:paraId="30C56BAE" w14:textId="77777777" w:rsidR="00B43DCD" w:rsidRPr="008A48BF" w:rsidRDefault="00B43DCD" w:rsidP="00B43DCD">
      <w:pPr>
        <w:pStyle w:val="Heading3"/>
      </w:pPr>
      <w:bookmarkStart w:id="2055" w:name="_Toc69988822"/>
      <w:r w:rsidRPr="008A48BF">
        <w:t>Infrastructure Resilience Needs</w:t>
      </w:r>
      <w:bookmarkEnd w:id="2055"/>
    </w:p>
    <w:p w14:paraId="20C0CA41" w14:textId="2ECE1F02" w:rsidR="00B43DCD" w:rsidRPr="008A48BF" w:rsidRDefault="00B43DCD" w:rsidP="006767AF">
      <w:pPr>
        <w:pStyle w:val="ListParagraph"/>
        <w:ind w:left="0"/>
      </w:pPr>
      <w:r w:rsidRPr="008A48BF">
        <w:t>Estimated unmet infrastructure recovery needs in relation to climate change is difficult to assess due to the variety of infrastructure projects which require recovery funding. AEDC commits to complying with E.O. 80 by assessing potential climate change impacts on vulnerable infrastructure projects as it relates to reconstruction. Specific recommendations provided to AEDC will be implemented to the greatest extent feasible in that they align with the unmet needs identified herein, comply with the Action Plan, meet a CDBG National Objective, and costs for those measures are determined to be reasonable.</w:t>
      </w:r>
    </w:p>
    <w:p w14:paraId="34884DD8" w14:textId="77777777" w:rsidR="006767AF" w:rsidRPr="008A48BF" w:rsidRDefault="006767AF" w:rsidP="00361259">
      <w:pPr>
        <w:pStyle w:val="ListParagraph"/>
        <w:ind w:left="0"/>
      </w:pPr>
    </w:p>
    <w:p w14:paraId="1F1BE380" w14:textId="03F2767E" w:rsidR="00B43DCD" w:rsidRPr="008A48BF" w:rsidRDefault="00B43DCD" w:rsidP="006767AF">
      <w:pPr>
        <w:pStyle w:val="ListParagraph"/>
        <w:ind w:left="0"/>
      </w:pPr>
      <w:r w:rsidRPr="008A48BF">
        <w:t xml:space="preserve">Infrastructure, including public buildings, must be made accessible to those with disabilities, including sloped curbs, ramps, lifts, and elevators. The removal of architectural barriers for </w:t>
      </w:r>
      <w:bookmarkStart w:id="2056" w:name="4.4_Housing_Impact_Assessment"/>
      <w:bookmarkStart w:id="2057" w:name="_bookmark29"/>
      <w:bookmarkEnd w:id="2056"/>
      <w:bookmarkEnd w:id="2057"/>
      <w:r w:rsidRPr="008A48BF">
        <w:t>those with disabilitie</w:t>
      </w:r>
      <w:r w:rsidR="00903FB1" w:rsidRPr="008A48BF">
        <w:t xml:space="preserve">s could </w:t>
      </w:r>
      <w:r w:rsidRPr="008A48BF">
        <w:t>be covered by CDBG-DR funds.</w:t>
      </w:r>
    </w:p>
    <w:p w14:paraId="07B88430" w14:textId="77777777" w:rsidR="006767AF" w:rsidRPr="008A48BF" w:rsidRDefault="006767AF" w:rsidP="00361259">
      <w:pPr>
        <w:pStyle w:val="ListParagraph"/>
        <w:ind w:left="0"/>
      </w:pPr>
    </w:p>
    <w:p w14:paraId="59B83C8B" w14:textId="77777777" w:rsidR="00676889" w:rsidRPr="008A48BF" w:rsidRDefault="00B43DCD" w:rsidP="00361259">
      <w:pPr>
        <w:pStyle w:val="ListParagraph"/>
        <w:ind w:left="0"/>
      </w:pPr>
      <w:r w:rsidRPr="008A48BF">
        <w:t>The HMGP will be a critical part of long-term resilience improvements for infrastructure in the impacted areas, as these funds can be used for mitigation and planning activities. HMGP is generally allocated based on 15% of the total PA funds provided by FEMA, in addition to the FEMA IA funds made available. Despite the size of the total award, jurisdictions that receive HMGP awards are expected to contribute a portion of funding to the eligible project or activity, likely yielding unmet needs for resilience improvements.</w:t>
      </w:r>
    </w:p>
    <w:p w14:paraId="1E8EAB1B" w14:textId="77777777" w:rsidR="006767AF" w:rsidRPr="008A48BF" w:rsidRDefault="006767AF" w:rsidP="006767AF">
      <w:pPr>
        <w:pStyle w:val="ListParagraph"/>
        <w:ind w:left="0"/>
      </w:pPr>
    </w:p>
    <w:p w14:paraId="5B637414" w14:textId="034F9187" w:rsidR="00F36BC8" w:rsidRPr="008A48BF" w:rsidRDefault="00F36BC8" w:rsidP="00361259">
      <w:pPr>
        <w:pStyle w:val="ListParagraph"/>
        <w:ind w:left="0"/>
      </w:pPr>
      <w:r w:rsidRPr="008A48BF">
        <w:t xml:space="preserve">When addressing the intersection between housing needs and disaster resiliency the major </w:t>
      </w:r>
      <w:proofErr w:type="gramStart"/>
      <w:r w:rsidRPr="008A48BF">
        <w:t>areas</w:t>
      </w:r>
      <w:proofErr w:type="gramEnd"/>
      <w:r w:rsidRPr="008A48BF">
        <w:t xml:space="preserve"> of overlap is planning by location (proximity to risk, likelihood of threat and impact) and methods to avoid and/or recover after an event. Of the typical hazards addressed within a</w:t>
      </w:r>
      <w:r w:rsidR="00787CA0" w:rsidRPr="008A48BF">
        <w:t xml:space="preserve"> </w:t>
      </w:r>
      <w:r w:rsidR="00AB4191" w:rsidRPr="008A48BF">
        <w:t xml:space="preserve">jurisdictions </w:t>
      </w:r>
      <w:r w:rsidR="00787CA0" w:rsidRPr="008A48BF">
        <w:t>Hazard Mitigation Plan</w:t>
      </w:r>
      <w:r w:rsidRPr="008A48BF">
        <w:t>, the threats that are most connected to housing include: Earthquake, Flood, Hailstorm, High winds, Winter Storm, Extreme Heat, Wildfire, and Tornado.</w:t>
      </w:r>
    </w:p>
    <w:p w14:paraId="4E40E933" w14:textId="66384DAA" w:rsidR="00903FB1" w:rsidRPr="008A48BF" w:rsidRDefault="00836661" w:rsidP="00903FB1">
      <w:pPr>
        <w:pStyle w:val="Heading4"/>
      </w:pPr>
      <w:r w:rsidRPr="008A48BF">
        <w:t xml:space="preserve">Drainage, </w:t>
      </w:r>
      <w:r w:rsidR="00903FB1" w:rsidRPr="008A48BF">
        <w:t>Flood Control</w:t>
      </w:r>
      <w:r w:rsidRPr="008A48BF">
        <w:t xml:space="preserve"> &amp; Storm Water Management System</w:t>
      </w:r>
    </w:p>
    <w:p w14:paraId="2162FAC3" w14:textId="010F97D8" w:rsidR="00903FB1" w:rsidRPr="008A48BF" w:rsidRDefault="00903FB1" w:rsidP="00F156F6">
      <w:pPr>
        <w:pStyle w:val="Heading5"/>
      </w:pPr>
      <w:r w:rsidRPr="008A48BF">
        <w:lastRenderedPageBreak/>
        <w:t>US Army Corps of Engineers Rehabilitation and Inspection Program</w:t>
      </w:r>
    </w:p>
    <w:p w14:paraId="6D3ACBCD" w14:textId="19621E9D" w:rsidR="00903FB1" w:rsidRPr="008A48BF" w:rsidRDefault="00903FB1" w:rsidP="00903FB1">
      <w:r w:rsidRPr="008A48BF">
        <w:t xml:space="preserve">The USACE RIP supports community recovery by providing funding for flood control and restoration projects. This program was created to ensure flood control projects continue to protect communities and if they are damaged, restored immediately. The extent of the damage to flood control and restoration projects from the 2019 disasters supported by the USACE RIP has continued to evolve throughout the recovery process. </w:t>
      </w:r>
    </w:p>
    <w:p w14:paraId="03A963D3" w14:textId="77777777" w:rsidR="00903FB1" w:rsidRPr="008A48BF" w:rsidRDefault="00903FB1" w:rsidP="00903FB1">
      <w:r w:rsidRPr="008A48BF">
        <w:t>Damage cost was unaccounted for in the unmet needs calculation by HUD and may reflect a potential recovery gap not reflected in the UNA.</w:t>
      </w:r>
    </w:p>
    <w:p w14:paraId="14673BF2" w14:textId="77777777" w:rsidR="00903FB1" w:rsidRPr="008A48BF" w:rsidRDefault="00903FB1" w:rsidP="00903FB1">
      <w:r w:rsidRPr="008A48BF">
        <w:t>Given the limited CDBG-DR funds available to the State, it is difficult to meaningfully interface with the major infrastructure projects that the USACE typically undertakes. Instead, infrastructure recovery programs funded with CDBG-DR will support housing recovery more directly.</w:t>
      </w:r>
    </w:p>
    <w:p w14:paraId="57735F6C" w14:textId="77777777" w:rsidR="00903FB1" w:rsidRPr="008A48BF" w:rsidRDefault="00903FB1" w:rsidP="00F156F6">
      <w:pPr>
        <w:pStyle w:val="Heading5"/>
      </w:pPr>
      <w:r w:rsidRPr="008A48BF">
        <w:t xml:space="preserve">United States Department of Agriculture Natural Resources Conservation Service Emergency Watershed Protection Program  </w:t>
      </w:r>
    </w:p>
    <w:p w14:paraId="00208808" w14:textId="77777777" w:rsidR="00903FB1" w:rsidRPr="008A48BF" w:rsidRDefault="00903FB1" w:rsidP="00903FB1">
      <w:r w:rsidRPr="008A48BF">
        <w:t>The United States Department of Agriculture (USDA) NRCS EWPP provides recovery funding to local communities to support long-term restoration of infrastructure and the environment. Cities, counties, towns, conservation districts, and federally recognized tribes are eligible. The extent of the damage to flood control projects from the 2019 disasters supported by the USDA NRCS EWPP has continued to evolve throughout the recovery process. Depending on the project, NRCS will fund between 75% and 90%, with the local cost-share between 10% and 25%.</w:t>
      </w:r>
    </w:p>
    <w:p w14:paraId="7D7E3D15" w14:textId="6A0AFFC2" w:rsidR="00903FB1" w:rsidRPr="008A48BF" w:rsidRDefault="00903FB1" w:rsidP="00F156F6">
      <w:r w:rsidRPr="008A48BF">
        <w:t xml:space="preserve">This cost was unaccounted for in the unmet needs calculation by HUD and may reflect a potential recovery gap not reflected in the UNA. </w:t>
      </w:r>
    </w:p>
    <w:p w14:paraId="511BEC85" w14:textId="7E2F2D55" w:rsidR="00787CA0" w:rsidRPr="008A48BF" w:rsidRDefault="005906F8" w:rsidP="00361259">
      <w:pPr>
        <w:pStyle w:val="Heading2"/>
      </w:pPr>
      <w:bookmarkStart w:id="2058" w:name="_Toc69988823"/>
      <w:r w:rsidRPr="008A48BF">
        <w:t xml:space="preserve">Leveraging </w:t>
      </w:r>
      <w:r w:rsidR="0019668C" w:rsidRPr="008A48BF">
        <w:t xml:space="preserve">Recovery </w:t>
      </w:r>
      <w:r w:rsidRPr="008A48BF">
        <w:t>Resources</w:t>
      </w:r>
      <w:bookmarkEnd w:id="2058"/>
    </w:p>
    <w:p w14:paraId="5F964D59" w14:textId="24056160" w:rsidR="005906F8" w:rsidRPr="008A48BF" w:rsidRDefault="00AF2B18" w:rsidP="005906F8">
      <w:r w:rsidRPr="008A48BF">
        <w:t xml:space="preserve">AEDC will maintain an ongoing commitment to identify and leverage other federal and non-federal funding sources to meet the State’s recovery needs. The Arkansas CDBG-DR program will not work in isolation. The FEMA HMGP (administered by ADEM) and the FMA program (administered by NRD) are engaged in additional disaster recovery-related activities that are ongoing and concurrent to the development of the State’s CDBG-DR program. In order to maximize efficiency and efficacy of recovery efforts, the program will prioritize the leveraging of supplementary funding sources at the federal, regional, state, local, private, and non-profit level. By administering a variety of programs funded from both state and federal sources, the State has the opportunity to leverage existing programs, increasing the impact of CDBG-DR funding. AEDC will examine existing state resources and other funds from the disaster appropriation to ensure that all available funding is used where it is most needed. Close partnership and coordination with ADEM and NRD on implementation of CDBG-DR programs will further support the leveraging of alternative funding sources. AEDC will utilize its existing relationships and work </w:t>
      </w:r>
      <w:r w:rsidRPr="008A48BF">
        <w:lastRenderedPageBreak/>
        <w:t>to create new partnerships with other federal and state agencies, corporations, foundations, nonprofits, and other stakeholders as a means of leveraging all viable sources of funding</w:t>
      </w:r>
      <w:r w:rsidR="005906F8" w:rsidRPr="008A48BF">
        <w:t>, where feasible.</w:t>
      </w:r>
    </w:p>
    <w:p w14:paraId="4B7A9CF2" w14:textId="77768C49" w:rsidR="005906F8" w:rsidRPr="008A48BF" w:rsidRDefault="005906F8" w:rsidP="005906F8">
      <w:r w:rsidRPr="008A48BF">
        <w:t>The recovery effort for the State of Arkansas has been assisted through the provision of multiple funding sources. Primarily of interest to the recovery are funds received for FEMA Public Assistance (PA), FEMA Individual Assistance (IA), FEMA Hazard Mitigation Grant Program (HMGP),</w:t>
      </w:r>
      <w:r w:rsidR="00903FB1" w:rsidRPr="008A48BF">
        <w:t xml:space="preserve"> FEMA Flood Mitigation Assistance (FMA),</w:t>
      </w:r>
      <w:r w:rsidRPr="008A48BF">
        <w:t xml:space="preserve"> Small Business Administration (SBA) Disaster Loans, </w:t>
      </w:r>
      <w:r w:rsidR="00903FB1" w:rsidRPr="008A48BF">
        <w:t xml:space="preserve">Federal Highway Administration Emergency Relief (FHWA EF), </w:t>
      </w:r>
      <w:r w:rsidRPr="008A48BF">
        <w:t>Department of Transportation (DOT) funds, and U.S. Army Corps of Engineers (USACE) funds.</w:t>
      </w:r>
    </w:p>
    <w:p w14:paraId="43B83049" w14:textId="6B162447" w:rsidR="005906F8" w:rsidRPr="008A48BF" w:rsidRDefault="005906F8" w:rsidP="00F156F6">
      <w:r w:rsidRPr="008A48BF">
        <w:t>These funding sources range from local to federal assistance with varying degrees of allowable uses and amounts. Communities should assess all available sources to determine the viability of each source and their capacity to administer the funds appropriately.</w:t>
      </w:r>
    </w:p>
    <w:p w14:paraId="0C212C93" w14:textId="46890AE6" w:rsidR="005906F8" w:rsidRPr="008A48BF" w:rsidRDefault="005906F8" w:rsidP="00361259">
      <w:pPr>
        <w:pStyle w:val="Heading3"/>
      </w:pPr>
      <w:bookmarkStart w:id="2059" w:name="_Toc69988824"/>
      <w:r w:rsidRPr="008A48BF">
        <w:t>Federal Emergency Management Agency (FEMA) Public Assistance</w:t>
      </w:r>
      <w:bookmarkEnd w:id="2059"/>
    </w:p>
    <w:p w14:paraId="6FB7C4E3" w14:textId="77777777" w:rsidR="005906F8" w:rsidRPr="008A48BF" w:rsidRDefault="005906F8" w:rsidP="005906F8">
      <w:r w:rsidRPr="008A48BF">
        <w:t>The presidential declaration for DR-4420 enabled FEMA to allocate funding for immediate emergency recovery needs in Arkansas. With the declaration, IA and PA was made available to supplement local recovery efforts in the designated counties. Designated counties (areas included in disaster declaration as sustaining damage) are eligible for one or more of the following types of assistance:</w:t>
      </w:r>
    </w:p>
    <w:p w14:paraId="78092F39" w14:textId="4D9D5C97" w:rsidR="005906F8" w:rsidRPr="008A48BF" w:rsidRDefault="005906F8" w:rsidP="005906F8">
      <w:pPr>
        <w:pStyle w:val="FigureCaption"/>
      </w:pPr>
      <w:r w:rsidRPr="008A48BF">
        <w:t xml:space="preserve">Table </w:t>
      </w:r>
      <w:r w:rsidR="00E64F20" w:rsidRPr="008A48BF">
        <w:t>5</w:t>
      </w:r>
      <w:r w:rsidR="005D5DDB">
        <w:t>6</w:t>
      </w:r>
      <w:r w:rsidRPr="008A48BF">
        <w:t>: Types FEMA of Assistance</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930"/>
      </w:tblGrid>
      <w:tr w:rsidR="005906F8" w:rsidRPr="008A48BF" w14:paraId="6A4BBF27" w14:textId="77777777" w:rsidTr="00836661">
        <w:trPr>
          <w:jc w:val="center"/>
        </w:trPr>
        <w:tc>
          <w:tcPr>
            <w:tcW w:w="2515" w:type="dxa"/>
            <w:tcBorders>
              <w:top w:val="single" w:sz="4" w:space="0" w:color="auto"/>
              <w:left w:val="single" w:sz="4" w:space="0" w:color="auto"/>
              <w:bottom w:val="single" w:sz="4" w:space="0" w:color="auto"/>
              <w:right w:val="single" w:sz="4" w:space="0" w:color="auto"/>
            </w:tcBorders>
            <w:hideMark/>
          </w:tcPr>
          <w:p w14:paraId="13659A2A" w14:textId="77777777" w:rsidR="005906F8" w:rsidRPr="008A48BF" w:rsidRDefault="005906F8" w:rsidP="00836661">
            <w:pPr>
              <w:spacing w:before="0" w:after="0"/>
              <w:jc w:val="left"/>
            </w:pPr>
            <w:r w:rsidRPr="008A48BF">
              <w:t>FEMA Individuals and Households Program (IHP)</w:t>
            </w:r>
          </w:p>
        </w:tc>
        <w:tc>
          <w:tcPr>
            <w:tcW w:w="6930" w:type="dxa"/>
            <w:tcBorders>
              <w:top w:val="single" w:sz="4" w:space="0" w:color="auto"/>
              <w:left w:val="single" w:sz="4" w:space="0" w:color="auto"/>
              <w:bottom w:val="single" w:sz="4" w:space="0" w:color="auto"/>
              <w:right w:val="single" w:sz="4" w:space="0" w:color="auto"/>
            </w:tcBorders>
            <w:hideMark/>
          </w:tcPr>
          <w:p w14:paraId="3BD80BDC" w14:textId="77777777" w:rsidR="005906F8" w:rsidRPr="008A48BF" w:rsidRDefault="005906F8" w:rsidP="00836661">
            <w:pPr>
              <w:spacing w:before="0" w:after="0"/>
              <w:jc w:val="left"/>
            </w:pPr>
            <w:r w:rsidRPr="008A48BF">
              <w:t>Through IHP, FEMA provides IA directly to individuals and households, as well as state, local, and tribal territory government to support individual survivors. For this declaration, assistance available through the IHP program included: Federal IHP Housing Assistance and Other Needs Assistance (ONA).</w:t>
            </w:r>
          </w:p>
        </w:tc>
      </w:tr>
      <w:tr w:rsidR="005906F8" w:rsidRPr="008A48BF" w14:paraId="526C07E8" w14:textId="77777777" w:rsidTr="00836661">
        <w:trPr>
          <w:jc w:val="center"/>
        </w:trPr>
        <w:tc>
          <w:tcPr>
            <w:tcW w:w="2515" w:type="dxa"/>
            <w:tcBorders>
              <w:top w:val="single" w:sz="4" w:space="0" w:color="auto"/>
              <w:left w:val="single" w:sz="4" w:space="0" w:color="auto"/>
              <w:bottom w:val="single" w:sz="4" w:space="0" w:color="auto"/>
              <w:right w:val="single" w:sz="4" w:space="0" w:color="auto"/>
            </w:tcBorders>
            <w:hideMark/>
          </w:tcPr>
          <w:p w14:paraId="76F118E6" w14:textId="77777777" w:rsidR="005906F8" w:rsidRPr="008A48BF" w:rsidRDefault="005906F8" w:rsidP="00836661">
            <w:pPr>
              <w:spacing w:before="0" w:after="0"/>
              <w:jc w:val="left"/>
            </w:pPr>
            <w:r w:rsidRPr="008A48BF">
              <w:t>FEMA PA Emergency Work Assistance (Categories A and B)</w:t>
            </w:r>
          </w:p>
        </w:tc>
        <w:tc>
          <w:tcPr>
            <w:tcW w:w="6930" w:type="dxa"/>
            <w:tcBorders>
              <w:top w:val="single" w:sz="4" w:space="0" w:color="auto"/>
              <w:left w:val="single" w:sz="4" w:space="0" w:color="auto"/>
              <w:bottom w:val="single" w:sz="4" w:space="0" w:color="auto"/>
              <w:right w:val="single" w:sz="4" w:space="0" w:color="auto"/>
            </w:tcBorders>
            <w:hideMark/>
          </w:tcPr>
          <w:p w14:paraId="1A5538AD" w14:textId="77777777" w:rsidR="005906F8" w:rsidRPr="008A48BF" w:rsidRDefault="005906F8" w:rsidP="00836661">
            <w:pPr>
              <w:spacing w:before="0" w:after="0"/>
              <w:jc w:val="left"/>
            </w:pPr>
            <w:r w:rsidRPr="008A48BF">
              <w:t>FEMA is authorized to provide PA funding for Emergency Work, including emergency protective measures and debris removal. Emergency Work is that which must be done immediately to save lives, protect public health and safety, protect improved property, or eliminate or lessen an immediate threat of additional damage.</w:t>
            </w:r>
          </w:p>
        </w:tc>
      </w:tr>
      <w:tr w:rsidR="005906F8" w:rsidRPr="008A48BF" w14:paraId="0AB41766" w14:textId="77777777" w:rsidTr="00836661">
        <w:trPr>
          <w:jc w:val="center"/>
        </w:trPr>
        <w:tc>
          <w:tcPr>
            <w:tcW w:w="2515" w:type="dxa"/>
            <w:tcBorders>
              <w:top w:val="single" w:sz="4" w:space="0" w:color="auto"/>
              <w:left w:val="single" w:sz="4" w:space="0" w:color="auto"/>
              <w:bottom w:val="single" w:sz="4" w:space="0" w:color="auto"/>
              <w:right w:val="single" w:sz="4" w:space="0" w:color="auto"/>
            </w:tcBorders>
            <w:hideMark/>
          </w:tcPr>
          <w:p w14:paraId="15783EED" w14:textId="77777777" w:rsidR="005906F8" w:rsidRPr="008A48BF" w:rsidRDefault="005906F8" w:rsidP="00836661">
            <w:pPr>
              <w:spacing w:before="0" w:after="0"/>
              <w:jc w:val="left"/>
            </w:pPr>
            <w:r w:rsidRPr="008A48BF">
              <w:t>FEMA PA Permanent Work Assistance (Categories C through G)</w:t>
            </w:r>
          </w:p>
        </w:tc>
        <w:tc>
          <w:tcPr>
            <w:tcW w:w="6930" w:type="dxa"/>
            <w:tcBorders>
              <w:top w:val="single" w:sz="4" w:space="0" w:color="auto"/>
              <w:left w:val="single" w:sz="4" w:space="0" w:color="auto"/>
              <w:bottom w:val="single" w:sz="4" w:space="0" w:color="auto"/>
              <w:right w:val="single" w:sz="4" w:space="0" w:color="auto"/>
            </w:tcBorders>
            <w:hideMark/>
          </w:tcPr>
          <w:p w14:paraId="4112D64D" w14:textId="77777777" w:rsidR="005906F8" w:rsidRPr="008A48BF" w:rsidRDefault="005906F8" w:rsidP="00836661">
            <w:pPr>
              <w:spacing w:before="0" w:after="0"/>
              <w:jc w:val="left"/>
            </w:pPr>
            <w:r w:rsidRPr="008A48BF">
              <w:t>Permanent Work is work required to restore a facility to its pre-disaster design (size and capacity) and function in accordance with applicable codes and standards.</w:t>
            </w:r>
          </w:p>
        </w:tc>
      </w:tr>
    </w:tbl>
    <w:p w14:paraId="39F26C36" w14:textId="0EAB4B8C" w:rsidR="005906F8" w:rsidRPr="008A48BF" w:rsidRDefault="005906F8" w:rsidP="005906F8">
      <w:r w:rsidRPr="008A48BF">
        <w:t xml:space="preserve">Table </w:t>
      </w:r>
      <w:r w:rsidR="00BD6316" w:rsidRPr="008A48BF">
        <w:t>5</w:t>
      </w:r>
      <w:r w:rsidR="00080286">
        <w:t>7</w:t>
      </w:r>
      <w:r w:rsidRPr="008A48BF">
        <w:t xml:space="preserve"> below represents the final awards for each category of funding available to eligible counties in Arkansas.</w:t>
      </w:r>
    </w:p>
    <w:p w14:paraId="242E2A63" w14:textId="77777777" w:rsidR="005906F8" w:rsidRPr="008A48BF" w:rsidRDefault="005906F8" w:rsidP="005906F8">
      <w:pPr>
        <w:pStyle w:val="FigureCaption"/>
      </w:pPr>
    </w:p>
    <w:p w14:paraId="1A1CD87B" w14:textId="7D38657A" w:rsidR="005906F8" w:rsidRPr="00105E5E" w:rsidRDefault="005906F8" w:rsidP="005906F8">
      <w:pPr>
        <w:pStyle w:val="FigureCaption"/>
        <w:rPr>
          <w:highlight w:val="yellow"/>
        </w:rPr>
      </w:pPr>
      <w:bookmarkStart w:id="2060" w:name="_Hlk65593893"/>
      <w:r w:rsidRPr="00105E5E">
        <w:rPr>
          <w:highlight w:val="yellow"/>
        </w:rPr>
        <w:t xml:space="preserve">Table </w:t>
      </w:r>
      <w:r w:rsidR="00E64F20" w:rsidRPr="00105E5E">
        <w:rPr>
          <w:highlight w:val="yellow"/>
        </w:rPr>
        <w:t>5</w:t>
      </w:r>
      <w:r w:rsidR="005D5DDB" w:rsidRPr="00105E5E">
        <w:rPr>
          <w:highlight w:val="yellow"/>
        </w:rPr>
        <w:t>7</w:t>
      </w:r>
      <w:r w:rsidRPr="00105E5E">
        <w:rPr>
          <w:highlight w:val="yellow"/>
        </w:rPr>
        <w:t>: FEMA Approved Financial Assistance</w:t>
      </w:r>
    </w:p>
    <w:tbl>
      <w:tblPr>
        <w:tblW w:w="92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54"/>
        <w:gridCol w:w="2356"/>
        <w:gridCol w:w="2970"/>
        <w:gridCol w:w="2160"/>
      </w:tblGrid>
      <w:tr w:rsidR="005906F8" w:rsidRPr="00105E5E" w14:paraId="0FAF0018" w14:textId="77777777" w:rsidTr="00836661">
        <w:trPr>
          <w:trHeight w:hRule="exact" w:val="358"/>
        </w:trPr>
        <w:tc>
          <w:tcPr>
            <w:tcW w:w="1754" w:type="dxa"/>
            <w:tcBorders>
              <w:top w:val="single" w:sz="4" w:space="0" w:color="auto"/>
              <w:left w:val="single" w:sz="4" w:space="0" w:color="auto"/>
              <w:bottom w:val="single" w:sz="4" w:space="0" w:color="auto"/>
              <w:right w:val="single" w:sz="4" w:space="0" w:color="auto"/>
            </w:tcBorders>
            <w:hideMark/>
          </w:tcPr>
          <w:p w14:paraId="5FA9A938" w14:textId="77777777" w:rsidR="005906F8" w:rsidRPr="00105E5E" w:rsidRDefault="005906F8" w:rsidP="00836661">
            <w:pPr>
              <w:spacing w:before="0" w:after="0"/>
              <w:jc w:val="center"/>
              <w:rPr>
                <w:b/>
                <w:strike/>
              </w:rPr>
            </w:pPr>
            <w:r w:rsidRPr="00105E5E">
              <w:rPr>
                <w:b/>
                <w:strike/>
              </w:rPr>
              <w:t>Category</w:t>
            </w:r>
          </w:p>
        </w:tc>
        <w:tc>
          <w:tcPr>
            <w:tcW w:w="7486" w:type="dxa"/>
            <w:gridSpan w:val="3"/>
            <w:tcBorders>
              <w:top w:val="single" w:sz="4" w:space="0" w:color="auto"/>
              <w:left w:val="single" w:sz="4" w:space="0" w:color="auto"/>
              <w:bottom w:val="single" w:sz="4" w:space="0" w:color="auto"/>
              <w:right w:val="single" w:sz="4" w:space="0" w:color="auto"/>
            </w:tcBorders>
            <w:hideMark/>
          </w:tcPr>
          <w:p w14:paraId="0ACDAE93" w14:textId="77777777" w:rsidR="005906F8" w:rsidRPr="00105E5E" w:rsidRDefault="005906F8" w:rsidP="00836661">
            <w:pPr>
              <w:spacing w:before="0" w:after="0"/>
              <w:jc w:val="center"/>
              <w:rPr>
                <w:b/>
                <w:strike/>
              </w:rPr>
            </w:pPr>
            <w:r w:rsidRPr="00105E5E">
              <w:rPr>
                <w:b/>
                <w:strike/>
              </w:rPr>
              <w:t>FEMA Dollars Approved (as of 03/2020)</w:t>
            </w:r>
          </w:p>
        </w:tc>
      </w:tr>
      <w:tr w:rsidR="005906F8" w:rsidRPr="00105E5E" w14:paraId="1E3B3F51" w14:textId="77777777" w:rsidTr="00836661">
        <w:trPr>
          <w:trHeight w:hRule="exact" w:val="721"/>
        </w:trPr>
        <w:tc>
          <w:tcPr>
            <w:tcW w:w="1754" w:type="dxa"/>
            <w:vMerge w:val="restart"/>
            <w:tcBorders>
              <w:top w:val="single" w:sz="4" w:space="0" w:color="auto"/>
              <w:left w:val="single" w:sz="4" w:space="0" w:color="auto"/>
              <w:bottom w:val="single" w:sz="4" w:space="0" w:color="auto"/>
              <w:right w:val="single" w:sz="4" w:space="0" w:color="auto"/>
            </w:tcBorders>
            <w:hideMark/>
          </w:tcPr>
          <w:p w14:paraId="47A33F28" w14:textId="77777777" w:rsidR="005906F8" w:rsidRPr="00105E5E" w:rsidRDefault="005906F8" w:rsidP="00836661">
            <w:pPr>
              <w:spacing w:before="0" w:after="0"/>
              <w:jc w:val="center"/>
              <w:rPr>
                <w:b/>
                <w:strike/>
              </w:rPr>
            </w:pPr>
            <w:r w:rsidRPr="00105E5E">
              <w:rPr>
                <w:b/>
                <w:strike/>
              </w:rPr>
              <w:lastRenderedPageBreak/>
              <w:t>Individuals and Households Programs</w:t>
            </w:r>
          </w:p>
        </w:tc>
        <w:tc>
          <w:tcPr>
            <w:tcW w:w="2356" w:type="dxa"/>
            <w:tcBorders>
              <w:top w:val="single" w:sz="4" w:space="0" w:color="auto"/>
              <w:left w:val="single" w:sz="4" w:space="0" w:color="auto"/>
              <w:bottom w:val="single" w:sz="4" w:space="0" w:color="auto"/>
              <w:right w:val="single" w:sz="4" w:space="0" w:color="auto"/>
            </w:tcBorders>
            <w:vAlign w:val="center"/>
            <w:hideMark/>
          </w:tcPr>
          <w:p w14:paraId="5CBAC256" w14:textId="77777777" w:rsidR="005906F8" w:rsidRPr="00105E5E" w:rsidRDefault="005906F8" w:rsidP="00836661">
            <w:pPr>
              <w:spacing w:before="0" w:after="0"/>
              <w:jc w:val="center"/>
              <w:rPr>
                <w:b/>
                <w:strike/>
              </w:rPr>
            </w:pPr>
            <w:r w:rsidRPr="00105E5E">
              <w:rPr>
                <w:b/>
                <w:strike/>
              </w:rPr>
              <w:t>Housing Assistance (HA)</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3BE5129" w14:textId="77777777" w:rsidR="005906F8" w:rsidRPr="00105E5E" w:rsidRDefault="005906F8" w:rsidP="00836661">
            <w:pPr>
              <w:spacing w:before="0" w:after="0"/>
              <w:jc w:val="center"/>
              <w:rPr>
                <w:b/>
                <w:strike/>
              </w:rPr>
            </w:pPr>
            <w:r w:rsidRPr="00105E5E">
              <w:rPr>
                <w:b/>
                <w:strike/>
              </w:rPr>
              <w:t>Other Needs Assistance (ONA)</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73C454C" w14:textId="77777777" w:rsidR="005906F8" w:rsidRPr="00105E5E" w:rsidRDefault="005906F8" w:rsidP="00836661">
            <w:pPr>
              <w:spacing w:before="0" w:after="0"/>
              <w:jc w:val="center"/>
              <w:rPr>
                <w:b/>
                <w:strike/>
              </w:rPr>
            </w:pPr>
            <w:r w:rsidRPr="00105E5E">
              <w:rPr>
                <w:b/>
                <w:strike/>
              </w:rPr>
              <w:t>Total</w:t>
            </w:r>
          </w:p>
        </w:tc>
      </w:tr>
      <w:tr w:rsidR="005906F8" w:rsidRPr="00105E5E" w14:paraId="4C593E5E" w14:textId="77777777" w:rsidTr="00836661">
        <w:trPr>
          <w:trHeight w:hRule="exact" w:val="316"/>
        </w:trPr>
        <w:tc>
          <w:tcPr>
            <w:tcW w:w="1754" w:type="dxa"/>
            <w:vMerge/>
            <w:tcBorders>
              <w:top w:val="single" w:sz="4" w:space="0" w:color="auto"/>
              <w:left w:val="single" w:sz="4" w:space="0" w:color="auto"/>
              <w:bottom w:val="single" w:sz="4" w:space="0" w:color="auto"/>
              <w:right w:val="single" w:sz="4" w:space="0" w:color="auto"/>
            </w:tcBorders>
            <w:vAlign w:val="center"/>
            <w:hideMark/>
          </w:tcPr>
          <w:p w14:paraId="61F8BD92" w14:textId="77777777" w:rsidR="005906F8" w:rsidRPr="00105E5E" w:rsidRDefault="005906F8" w:rsidP="00836661">
            <w:pPr>
              <w:spacing w:before="0" w:after="0"/>
              <w:rPr>
                <w:strike/>
              </w:rPr>
            </w:pPr>
          </w:p>
        </w:tc>
        <w:tc>
          <w:tcPr>
            <w:tcW w:w="2356" w:type="dxa"/>
            <w:tcBorders>
              <w:top w:val="single" w:sz="4" w:space="0" w:color="auto"/>
              <w:left w:val="single" w:sz="4" w:space="0" w:color="auto"/>
              <w:bottom w:val="single" w:sz="4" w:space="0" w:color="auto"/>
              <w:right w:val="single" w:sz="4" w:space="0" w:color="auto"/>
            </w:tcBorders>
            <w:vAlign w:val="center"/>
            <w:hideMark/>
          </w:tcPr>
          <w:p w14:paraId="1E8D7E41" w14:textId="77777777" w:rsidR="005906F8" w:rsidRPr="00105E5E" w:rsidRDefault="005906F8" w:rsidP="00836661">
            <w:pPr>
              <w:spacing w:before="0" w:after="0"/>
              <w:jc w:val="center"/>
              <w:rPr>
                <w:strike/>
              </w:rPr>
            </w:pPr>
            <w:r w:rsidRPr="00105E5E">
              <w:rPr>
                <w:strike/>
              </w:rPr>
              <w:t>$8,443,221.52</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53152E3" w14:textId="77777777" w:rsidR="005906F8" w:rsidRPr="00105E5E" w:rsidRDefault="005906F8" w:rsidP="00836661">
            <w:pPr>
              <w:spacing w:before="0" w:after="0"/>
              <w:jc w:val="center"/>
              <w:rPr>
                <w:strike/>
              </w:rPr>
            </w:pPr>
            <w:r w:rsidRPr="00105E5E">
              <w:rPr>
                <w:strike/>
              </w:rPr>
              <w:t>$556,491.94</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045AF0C" w14:textId="77777777" w:rsidR="005906F8" w:rsidRPr="00105E5E" w:rsidRDefault="005906F8" w:rsidP="00836661">
            <w:pPr>
              <w:spacing w:before="0" w:after="0"/>
              <w:jc w:val="center"/>
              <w:rPr>
                <w:strike/>
              </w:rPr>
            </w:pPr>
            <w:r w:rsidRPr="00105E5E">
              <w:rPr>
                <w:strike/>
              </w:rPr>
              <w:t>$8,999,713.46</w:t>
            </w:r>
          </w:p>
        </w:tc>
      </w:tr>
      <w:tr w:rsidR="005906F8" w:rsidRPr="00105E5E" w14:paraId="2719D8E3" w14:textId="77777777" w:rsidTr="00836661">
        <w:trPr>
          <w:trHeight w:hRule="exact" w:val="1090"/>
        </w:trPr>
        <w:tc>
          <w:tcPr>
            <w:tcW w:w="1754" w:type="dxa"/>
            <w:vMerge w:val="restart"/>
            <w:tcBorders>
              <w:top w:val="single" w:sz="4" w:space="0" w:color="auto"/>
              <w:left w:val="single" w:sz="4" w:space="0" w:color="auto"/>
              <w:bottom w:val="single" w:sz="4" w:space="0" w:color="auto"/>
              <w:right w:val="single" w:sz="4" w:space="0" w:color="auto"/>
            </w:tcBorders>
            <w:hideMark/>
          </w:tcPr>
          <w:p w14:paraId="16BA8247" w14:textId="77777777" w:rsidR="005906F8" w:rsidRPr="00105E5E" w:rsidRDefault="005906F8" w:rsidP="00836661">
            <w:pPr>
              <w:spacing w:before="0" w:after="0"/>
              <w:jc w:val="center"/>
              <w:rPr>
                <w:b/>
                <w:strike/>
              </w:rPr>
            </w:pPr>
            <w:r w:rsidRPr="00105E5E">
              <w:rPr>
                <w:b/>
                <w:strike/>
              </w:rPr>
              <w:t>Public Assistance Grants</w:t>
            </w:r>
          </w:p>
        </w:tc>
        <w:tc>
          <w:tcPr>
            <w:tcW w:w="2356" w:type="dxa"/>
            <w:tcBorders>
              <w:top w:val="single" w:sz="4" w:space="0" w:color="auto"/>
              <w:left w:val="single" w:sz="4" w:space="0" w:color="auto"/>
              <w:bottom w:val="single" w:sz="4" w:space="0" w:color="auto"/>
              <w:right w:val="single" w:sz="4" w:space="0" w:color="auto"/>
            </w:tcBorders>
            <w:vAlign w:val="center"/>
            <w:hideMark/>
          </w:tcPr>
          <w:p w14:paraId="0C24A760" w14:textId="77777777" w:rsidR="005906F8" w:rsidRPr="00105E5E" w:rsidRDefault="005906F8" w:rsidP="00836661">
            <w:pPr>
              <w:spacing w:before="0" w:after="0"/>
              <w:jc w:val="center"/>
              <w:rPr>
                <w:b/>
                <w:strike/>
              </w:rPr>
            </w:pPr>
            <w:r w:rsidRPr="00105E5E">
              <w:rPr>
                <w:b/>
                <w:strike/>
              </w:rPr>
              <w:t>Emergency Work -</w:t>
            </w:r>
          </w:p>
          <w:p w14:paraId="7535CF96" w14:textId="77777777" w:rsidR="005906F8" w:rsidRPr="00105E5E" w:rsidRDefault="005906F8" w:rsidP="00836661">
            <w:pPr>
              <w:spacing w:before="0" w:after="0"/>
              <w:jc w:val="center"/>
              <w:rPr>
                <w:b/>
                <w:strike/>
              </w:rPr>
            </w:pPr>
            <w:r w:rsidRPr="00105E5E">
              <w:rPr>
                <w:b/>
                <w:strike/>
              </w:rPr>
              <w:t>Category A-B</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C6992CC" w14:textId="77777777" w:rsidR="005906F8" w:rsidRPr="00105E5E" w:rsidRDefault="005906F8" w:rsidP="00836661">
            <w:pPr>
              <w:spacing w:before="0" w:after="0"/>
              <w:jc w:val="center"/>
              <w:rPr>
                <w:b/>
                <w:strike/>
              </w:rPr>
            </w:pPr>
            <w:r w:rsidRPr="00105E5E">
              <w:rPr>
                <w:b/>
                <w:strike/>
              </w:rPr>
              <w:t>Permanent Work – Categories C-G</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93165C3" w14:textId="77777777" w:rsidR="005906F8" w:rsidRPr="00105E5E" w:rsidRDefault="005906F8" w:rsidP="00836661">
            <w:pPr>
              <w:spacing w:before="0" w:after="0"/>
              <w:jc w:val="center"/>
              <w:rPr>
                <w:b/>
                <w:strike/>
              </w:rPr>
            </w:pPr>
            <w:r w:rsidRPr="00105E5E">
              <w:rPr>
                <w:b/>
                <w:strike/>
              </w:rPr>
              <w:t>Total</w:t>
            </w:r>
          </w:p>
        </w:tc>
      </w:tr>
      <w:tr w:rsidR="005906F8" w:rsidRPr="00105E5E" w14:paraId="3339DB9D" w14:textId="77777777" w:rsidTr="00836661">
        <w:trPr>
          <w:trHeight w:hRule="exact" w:val="712"/>
        </w:trPr>
        <w:tc>
          <w:tcPr>
            <w:tcW w:w="1754" w:type="dxa"/>
            <w:vMerge/>
            <w:tcBorders>
              <w:top w:val="single" w:sz="4" w:space="0" w:color="auto"/>
              <w:left w:val="single" w:sz="4" w:space="0" w:color="auto"/>
              <w:bottom w:val="single" w:sz="4" w:space="0" w:color="auto"/>
              <w:right w:val="single" w:sz="4" w:space="0" w:color="auto"/>
            </w:tcBorders>
            <w:vAlign w:val="center"/>
            <w:hideMark/>
          </w:tcPr>
          <w:p w14:paraId="25A23749" w14:textId="77777777" w:rsidR="005906F8" w:rsidRPr="00105E5E" w:rsidRDefault="005906F8" w:rsidP="00836661">
            <w:pPr>
              <w:spacing w:before="0" w:after="0"/>
              <w:rPr>
                <w:strike/>
              </w:rPr>
            </w:pPr>
          </w:p>
        </w:tc>
        <w:tc>
          <w:tcPr>
            <w:tcW w:w="2356" w:type="dxa"/>
            <w:tcBorders>
              <w:top w:val="single" w:sz="4" w:space="0" w:color="auto"/>
              <w:left w:val="single" w:sz="4" w:space="0" w:color="auto"/>
              <w:bottom w:val="single" w:sz="4" w:space="0" w:color="auto"/>
              <w:right w:val="single" w:sz="4" w:space="0" w:color="auto"/>
            </w:tcBorders>
            <w:vAlign w:val="center"/>
            <w:hideMark/>
          </w:tcPr>
          <w:p w14:paraId="5B2FB58C" w14:textId="77777777" w:rsidR="005906F8" w:rsidRPr="00105E5E" w:rsidRDefault="005906F8" w:rsidP="00836661">
            <w:pPr>
              <w:spacing w:before="0" w:after="0"/>
              <w:jc w:val="center"/>
              <w:rPr>
                <w:strike/>
              </w:rPr>
            </w:pPr>
            <w:r w:rsidRPr="00105E5E">
              <w:rPr>
                <w:strike/>
              </w:rPr>
              <w:t>$10,262,898.16</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054A761" w14:textId="77777777" w:rsidR="005906F8" w:rsidRPr="00105E5E" w:rsidRDefault="005906F8" w:rsidP="00836661">
            <w:pPr>
              <w:spacing w:before="0" w:after="0"/>
              <w:jc w:val="center"/>
              <w:rPr>
                <w:strike/>
              </w:rPr>
            </w:pPr>
            <w:r w:rsidRPr="00105E5E">
              <w:rPr>
                <w:strike/>
              </w:rPr>
              <w:t>$23,345,992.69</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AA6272D" w14:textId="79DDBB32" w:rsidR="005906F8" w:rsidRPr="00105E5E" w:rsidRDefault="005906F8" w:rsidP="00836661">
            <w:pPr>
              <w:keepNext/>
              <w:spacing w:before="0" w:after="0"/>
              <w:jc w:val="center"/>
              <w:rPr>
                <w:strike/>
              </w:rPr>
            </w:pPr>
            <w:r w:rsidRPr="00105E5E">
              <w:rPr>
                <w:strike/>
              </w:rPr>
              <w:t>$33,608,890.85</w:t>
            </w:r>
          </w:p>
        </w:tc>
      </w:tr>
      <w:bookmarkEnd w:id="2060"/>
    </w:tbl>
    <w:p w14:paraId="4FC257FB" w14:textId="20B5CF48" w:rsidR="00105E5E" w:rsidRPr="003524BE" w:rsidRDefault="00105E5E" w:rsidP="00105E5E">
      <w:pPr>
        <w:pStyle w:val="FigureCaption"/>
        <w:rPr>
          <w:highlight w:val="green"/>
        </w:rPr>
      </w:pPr>
    </w:p>
    <w:tbl>
      <w:tblPr>
        <w:tblW w:w="92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54"/>
        <w:gridCol w:w="2356"/>
        <w:gridCol w:w="2970"/>
        <w:gridCol w:w="2160"/>
      </w:tblGrid>
      <w:tr w:rsidR="00105E5E" w:rsidRPr="003524BE" w14:paraId="12B41028" w14:textId="77777777" w:rsidTr="009572B6">
        <w:trPr>
          <w:trHeight w:hRule="exact" w:val="358"/>
        </w:trPr>
        <w:tc>
          <w:tcPr>
            <w:tcW w:w="1754" w:type="dxa"/>
            <w:tcBorders>
              <w:top w:val="single" w:sz="4" w:space="0" w:color="auto"/>
              <w:left w:val="single" w:sz="4" w:space="0" w:color="auto"/>
              <w:bottom w:val="single" w:sz="4" w:space="0" w:color="auto"/>
              <w:right w:val="single" w:sz="4" w:space="0" w:color="auto"/>
            </w:tcBorders>
            <w:hideMark/>
          </w:tcPr>
          <w:p w14:paraId="6DB62221" w14:textId="77777777" w:rsidR="00105E5E" w:rsidRPr="00105E5E" w:rsidRDefault="00105E5E" w:rsidP="009572B6">
            <w:pPr>
              <w:spacing w:before="0" w:after="0"/>
              <w:jc w:val="center"/>
              <w:rPr>
                <w:b/>
                <w:highlight w:val="yellow"/>
              </w:rPr>
            </w:pPr>
            <w:r w:rsidRPr="00105E5E">
              <w:rPr>
                <w:b/>
                <w:highlight w:val="yellow"/>
              </w:rPr>
              <w:t>Category</w:t>
            </w:r>
          </w:p>
        </w:tc>
        <w:tc>
          <w:tcPr>
            <w:tcW w:w="7486" w:type="dxa"/>
            <w:gridSpan w:val="3"/>
            <w:tcBorders>
              <w:top w:val="single" w:sz="4" w:space="0" w:color="auto"/>
              <w:left w:val="single" w:sz="4" w:space="0" w:color="auto"/>
              <w:bottom w:val="single" w:sz="4" w:space="0" w:color="auto"/>
              <w:right w:val="single" w:sz="4" w:space="0" w:color="auto"/>
            </w:tcBorders>
            <w:hideMark/>
          </w:tcPr>
          <w:p w14:paraId="7F48460B" w14:textId="59D8BE7B" w:rsidR="00105E5E" w:rsidRPr="00105E5E" w:rsidRDefault="00105E5E" w:rsidP="009572B6">
            <w:pPr>
              <w:spacing w:before="0" w:after="0"/>
              <w:jc w:val="center"/>
              <w:rPr>
                <w:b/>
                <w:highlight w:val="yellow"/>
              </w:rPr>
            </w:pPr>
            <w:r w:rsidRPr="00105E5E">
              <w:rPr>
                <w:b/>
                <w:highlight w:val="yellow"/>
              </w:rPr>
              <w:t>FEMA Dollars Approved (as of 0</w:t>
            </w:r>
            <w:r>
              <w:rPr>
                <w:b/>
                <w:highlight w:val="yellow"/>
              </w:rPr>
              <w:t>5</w:t>
            </w:r>
            <w:r w:rsidRPr="00105E5E">
              <w:rPr>
                <w:b/>
                <w:highlight w:val="yellow"/>
              </w:rPr>
              <w:t>/202</w:t>
            </w:r>
            <w:r>
              <w:rPr>
                <w:b/>
                <w:highlight w:val="yellow"/>
              </w:rPr>
              <w:t>3</w:t>
            </w:r>
            <w:r w:rsidRPr="00105E5E">
              <w:rPr>
                <w:b/>
                <w:highlight w:val="yellow"/>
              </w:rPr>
              <w:t>)</w:t>
            </w:r>
          </w:p>
        </w:tc>
      </w:tr>
      <w:tr w:rsidR="00105E5E" w:rsidRPr="003524BE" w14:paraId="5BA0D6A4" w14:textId="77777777" w:rsidTr="009572B6">
        <w:trPr>
          <w:trHeight w:hRule="exact" w:val="721"/>
        </w:trPr>
        <w:tc>
          <w:tcPr>
            <w:tcW w:w="1754" w:type="dxa"/>
            <w:vMerge w:val="restart"/>
            <w:tcBorders>
              <w:top w:val="single" w:sz="4" w:space="0" w:color="auto"/>
              <w:left w:val="single" w:sz="4" w:space="0" w:color="auto"/>
              <w:bottom w:val="single" w:sz="4" w:space="0" w:color="auto"/>
              <w:right w:val="single" w:sz="4" w:space="0" w:color="auto"/>
            </w:tcBorders>
            <w:hideMark/>
          </w:tcPr>
          <w:p w14:paraId="20DC8143" w14:textId="77777777" w:rsidR="00105E5E" w:rsidRPr="00105E5E" w:rsidRDefault="00105E5E" w:rsidP="009572B6">
            <w:pPr>
              <w:spacing w:before="0" w:after="0"/>
              <w:jc w:val="center"/>
              <w:rPr>
                <w:b/>
                <w:highlight w:val="yellow"/>
              </w:rPr>
            </w:pPr>
            <w:r w:rsidRPr="00105E5E">
              <w:rPr>
                <w:b/>
                <w:highlight w:val="yellow"/>
              </w:rPr>
              <w:t>Individuals and Households Programs</w:t>
            </w:r>
          </w:p>
        </w:tc>
        <w:tc>
          <w:tcPr>
            <w:tcW w:w="2356" w:type="dxa"/>
            <w:tcBorders>
              <w:top w:val="single" w:sz="4" w:space="0" w:color="auto"/>
              <w:left w:val="single" w:sz="4" w:space="0" w:color="auto"/>
              <w:bottom w:val="single" w:sz="4" w:space="0" w:color="auto"/>
              <w:right w:val="single" w:sz="4" w:space="0" w:color="auto"/>
            </w:tcBorders>
            <w:vAlign w:val="center"/>
            <w:hideMark/>
          </w:tcPr>
          <w:p w14:paraId="465799B1" w14:textId="77777777" w:rsidR="00105E5E" w:rsidRPr="00105E5E" w:rsidRDefault="00105E5E" w:rsidP="009572B6">
            <w:pPr>
              <w:spacing w:before="0" w:after="0"/>
              <w:jc w:val="center"/>
              <w:rPr>
                <w:b/>
                <w:highlight w:val="yellow"/>
              </w:rPr>
            </w:pPr>
            <w:r w:rsidRPr="00105E5E">
              <w:rPr>
                <w:b/>
                <w:highlight w:val="yellow"/>
              </w:rPr>
              <w:t>Housing Assistance (HA)</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9AFF78A" w14:textId="77777777" w:rsidR="00105E5E" w:rsidRPr="00105E5E" w:rsidRDefault="00105E5E" w:rsidP="009572B6">
            <w:pPr>
              <w:spacing w:before="0" w:after="0"/>
              <w:jc w:val="center"/>
              <w:rPr>
                <w:b/>
                <w:highlight w:val="yellow"/>
              </w:rPr>
            </w:pPr>
            <w:r w:rsidRPr="00105E5E">
              <w:rPr>
                <w:b/>
                <w:highlight w:val="yellow"/>
              </w:rPr>
              <w:t>Other Needs Assistance (ONA)</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EB8339C" w14:textId="77777777" w:rsidR="00105E5E" w:rsidRPr="00105E5E" w:rsidRDefault="00105E5E" w:rsidP="009572B6">
            <w:pPr>
              <w:spacing w:before="0" w:after="0"/>
              <w:jc w:val="center"/>
              <w:rPr>
                <w:b/>
                <w:highlight w:val="yellow"/>
              </w:rPr>
            </w:pPr>
            <w:r w:rsidRPr="00105E5E">
              <w:rPr>
                <w:b/>
                <w:highlight w:val="yellow"/>
              </w:rPr>
              <w:t>Total</w:t>
            </w:r>
          </w:p>
        </w:tc>
      </w:tr>
      <w:tr w:rsidR="00105E5E" w:rsidRPr="003524BE" w14:paraId="49FB02F9" w14:textId="77777777" w:rsidTr="009572B6">
        <w:trPr>
          <w:trHeight w:hRule="exact" w:val="316"/>
        </w:trPr>
        <w:tc>
          <w:tcPr>
            <w:tcW w:w="1754" w:type="dxa"/>
            <w:vMerge/>
            <w:tcBorders>
              <w:top w:val="single" w:sz="4" w:space="0" w:color="auto"/>
              <w:left w:val="single" w:sz="4" w:space="0" w:color="auto"/>
              <w:bottom w:val="single" w:sz="4" w:space="0" w:color="auto"/>
              <w:right w:val="single" w:sz="4" w:space="0" w:color="auto"/>
            </w:tcBorders>
            <w:vAlign w:val="center"/>
            <w:hideMark/>
          </w:tcPr>
          <w:p w14:paraId="44572BCB" w14:textId="77777777" w:rsidR="00105E5E" w:rsidRPr="00105E5E" w:rsidRDefault="00105E5E" w:rsidP="009572B6">
            <w:pPr>
              <w:spacing w:before="0" w:after="0"/>
              <w:rPr>
                <w:highlight w:val="yellow"/>
              </w:rPr>
            </w:pPr>
          </w:p>
        </w:tc>
        <w:tc>
          <w:tcPr>
            <w:tcW w:w="2356" w:type="dxa"/>
            <w:tcBorders>
              <w:top w:val="single" w:sz="4" w:space="0" w:color="auto"/>
              <w:left w:val="single" w:sz="4" w:space="0" w:color="auto"/>
              <w:bottom w:val="single" w:sz="4" w:space="0" w:color="auto"/>
              <w:right w:val="single" w:sz="4" w:space="0" w:color="auto"/>
            </w:tcBorders>
            <w:vAlign w:val="center"/>
            <w:hideMark/>
          </w:tcPr>
          <w:p w14:paraId="5F37D8E5" w14:textId="17D3AABB" w:rsidR="00105E5E" w:rsidRPr="00105E5E" w:rsidRDefault="00105E5E" w:rsidP="009572B6">
            <w:pPr>
              <w:spacing w:before="0" w:after="0"/>
              <w:jc w:val="center"/>
              <w:rPr>
                <w:highlight w:val="yellow"/>
              </w:rPr>
            </w:pPr>
            <w:r w:rsidRPr="00105E5E">
              <w:rPr>
                <w:highlight w:val="yellow"/>
              </w:rPr>
              <w:t>$8,</w:t>
            </w:r>
            <w:r>
              <w:rPr>
                <w:highlight w:val="yellow"/>
              </w:rPr>
              <w:t>496,507.52</w:t>
            </w:r>
          </w:p>
        </w:tc>
        <w:tc>
          <w:tcPr>
            <w:tcW w:w="2970" w:type="dxa"/>
            <w:tcBorders>
              <w:top w:val="single" w:sz="4" w:space="0" w:color="auto"/>
              <w:left w:val="single" w:sz="4" w:space="0" w:color="auto"/>
              <w:bottom w:val="single" w:sz="4" w:space="0" w:color="auto"/>
              <w:right w:val="single" w:sz="4" w:space="0" w:color="auto"/>
            </w:tcBorders>
            <w:vAlign w:val="center"/>
            <w:hideMark/>
          </w:tcPr>
          <w:p w14:paraId="7C88B456" w14:textId="407D92C4" w:rsidR="00105E5E" w:rsidRPr="00105E5E" w:rsidRDefault="00105E5E" w:rsidP="009572B6">
            <w:pPr>
              <w:spacing w:before="0" w:after="0"/>
              <w:jc w:val="center"/>
              <w:rPr>
                <w:highlight w:val="yellow"/>
              </w:rPr>
            </w:pPr>
            <w:r w:rsidRPr="00105E5E">
              <w:rPr>
                <w:highlight w:val="yellow"/>
              </w:rPr>
              <w:t>$55</w:t>
            </w:r>
            <w:r>
              <w:rPr>
                <w:highlight w:val="yellow"/>
              </w:rPr>
              <w:t>7,157.84</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37B3DB5" w14:textId="028DC4E6" w:rsidR="00105E5E" w:rsidRPr="00105E5E" w:rsidRDefault="00105E5E" w:rsidP="009572B6">
            <w:pPr>
              <w:spacing w:before="0" w:after="0"/>
              <w:jc w:val="center"/>
              <w:rPr>
                <w:highlight w:val="yellow"/>
              </w:rPr>
            </w:pPr>
            <w:r w:rsidRPr="00105E5E">
              <w:rPr>
                <w:highlight w:val="yellow"/>
              </w:rPr>
              <w:t>$</w:t>
            </w:r>
            <w:r>
              <w:rPr>
                <w:highlight w:val="yellow"/>
              </w:rPr>
              <w:t>9,053,665.36</w:t>
            </w:r>
          </w:p>
        </w:tc>
      </w:tr>
      <w:tr w:rsidR="00105E5E" w:rsidRPr="003524BE" w14:paraId="263827EA" w14:textId="77777777" w:rsidTr="009572B6">
        <w:trPr>
          <w:trHeight w:hRule="exact" w:val="1090"/>
        </w:trPr>
        <w:tc>
          <w:tcPr>
            <w:tcW w:w="1754" w:type="dxa"/>
            <w:vMerge w:val="restart"/>
            <w:tcBorders>
              <w:top w:val="single" w:sz="4" w:space="0" w:color="auto"/>
              <w:left w:val="single" w:sz="4" w:space="0" w:color="auto"/>
              <w:bottom w:val="single" w:sz="4" w:space="0" w:color="auto"/>
              <w:right w:val="single" w:sz="4" w:space="0" w:color="auto"/>
            </w:tcBorders>
            <w:hideMark/>
          </w:tcPr>
          <w:p w14:paraId="3DADE977" w14:textId="77777777" w:rsidR="00105E5E" w:rsidRPr="00105E5E" w:rsidRDefault="00105E5E" w:rsidP="009572B6">
            <w:pPr>
              <w:spacing w:before="0" w:after="0"/>
              <w:jc w:val="center"/>
              <w:rPr>
                <w:b/>
                <w:highlight w:val="yellow"/>
              </w:rPr>
            </w:pPr>
            <w:r w:rsidRPr="00105E5E">
              <w:rPr>
                <w:b/>
                <w:highlight w:val="yellow"/>
              </w:rPr>
              <w:t>Public Assistance Grants</w:t>
            </w:r>
          </w:p>
        </w:tc>
        <w:tc>
          <w:tcPr>
            <w:tcW w:w="2356" w:type="dxa"/>
            <w:tcBorders>
              <w:top w:val="single" w:sz="4" w:space="0" w:color="auto"/>
              <w:left w:val="single" w:sz="4" w:space="0" w:color="auto"/>
              <w:bottom w:val="single" w:sz="4" w:space="0" w:color="auto"/>
              <w:right w:val="single" w:sz="4" w:space="0" w:color="auto"/>
            </w:tcBorders>
            <w:vAlign w:val="center"/>
            <w:hideMark/>
          </w:tcPr>
          <w:p w14:paraId="53E2605B" w14:textId="77777777" w:rsidR="00105E5E" w:rsidRPr="00105E5E" w:rsidRDefault="00105E5E" w:rsidP="009572B6">
            <w:pPr>
              <w:spacing w:before="0" w:after="0"/>
              <w:jc w:val="center"/>
              <w:rPr>
                <w:b/>
                <w:highlight w:val="yellow"/>
              </w:rPr>
            </w:pPr>
            <w:r w:rsidRPr="00105E5E">
              <w:rPr>
                <w:b/>
                <w:highlight w:val="yellow"/>
              </w:rPr>
              <w:t>Emergency Work -</w:t>
            </w:r>
          </w:p>
          <w:p w14:paraId="2E977301" w14:textId="77777777" w:rsidR="00105E5E" w:rsidRPr="00105E5E" w:rsidRDefault="00105E5E" w:rsidP="009572B6">
            <w:pPr>
              <w:spacing w:before="0" w:after="0"/>
              <w:jc w:val="center"/>
              <w:rPr>
                <w:b/>
                <w:highlight w:val="yellow"/>
              </w:rPr>
            </w:pPr>
            <w:r w:rsidRPr="00105E5E">
              <w:rPr>
                <w:b/>
                <w:highlight w:val="yellow"/>
              </w:rPr>
              <w:t>Category A-B</w:t>
            </w:r>
          </w:p>
        </w:tc>
        <w:tc>
          <w:tcPr>
            <w:tcW w:w="2970" w:type="dxa"/>
            <w:tcBorders>
              <w:top w:val="single" w:sz="4" w:space="0" w:color="auto"/>
              <w:left w:val="single" w:sz="4" w:space="0" w:color="auto"/>
              <w:bottom w:val="single" w:sz="4" w:space="0" w:color="auto"/>
              <w:right w:val="single" w:sz="4" w:space="0" w:color="auto"/>
            </w:tcBorders>
            <w:vAlign w:val="center"/>
            <w:hideMark/>
          </w:tcPr>
          <w:p w14:paraId="0323AF14" w14:textId="77777777" w:rsidR="00105E5E" w:rsidRPr="00105E5E" w:rsidRDefault="00105E5E" w:rsidP="009572B6">
            <w:pPr>
              <w:spacing w:before="0" w:after="0"/>
              <w:jc w:val="center"/>
              <w:rPr>
                <w:b/>
                <w:highlight w:val="yellow"/>
              </w:rPr>
            </w:pPr>
            <w:r w:rsidRPr="00105E5E">
              <w:rPr>
                <w:b/>
                <w:highlight w:val="yellow"/>
              </w:rPr>
              <w:t>Permanent Work – Categories C-G</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B005135" w14:textId="77777777" w:rsidR="00105E5E" w:rsidRPr="00105E5E" w:rsidRDefault="00105E5E" w:rsidP="009572B6">
            <w:pPr>
              <w:spacing w:before="0" w:after="0"/>
              <w:jc w:val="center"/>
              <w:rPr>
                <w:b/>
                <w:highlight w:val="yellow"/>
              </w:rPr>
            </w:pPr>
            <w:r w:rsidRPr="00105E5E">
              <w:rPr>
                <w:b/>
                <w:highlight w:val="yellow"/>
              </w:rPr>
              <w:t>Total</w:t>
            </w:r>
          </w:p>
        </w:tc>
      </w:tr>
      <w:tr w:rsidR="00105E5E" w:rsidRPr="008A48BF" w14:paraId="443BF9C3" w14:textId="77777777" w:rsidTr="009572B6">
        <w:trPr>
          <w:trHeight w:hRule="exact" w:val="712"/>
        </w:trPr>
        <w:tc>
          <w:tcPr>
            <w:tcW w:w="1754" w:type="dxa"/>
            <w:vMerge/>
            <w:tcBorders>
              <w:top w:val="single" w:sz="4" w:space="0" w:color="auto"/>
              <w:left w:val="single" w:sz="4" w:space="0" w:color="auto"/>
              <w:bottom w:val="single" w:sz="4" w:space="0" w:color="auto"/>
              <w:right w:val="single" w:sz="4" w:space="0" w:color="auto"/>
            </w:tcBorders>
            <w:vAlign w:val="center"/>
            <w:hideMark/>
          </w:tcPr>
          <w:p w14:paraId="535FF551" w14:textId="77777777" w:rsidR="00105E5E" w:rsidRPr="00105E5E" w:rsidRDefault="00105E5E" w:rsidP="009572B6">
            <w:pPr>
              <w:spacing w:before="0" w:after="0"/>
              <w:rPr>
                <w:highlight w:val="yellow"/>
              </w:rPr>
            </w:pPr>
          </w:p>
        </w:tc>
        <w:tc>
          <w:tcPr>
            <w:tcW w:w="2356" w:type="dxa"/>
            <w:tcBorders>
              <w:top w:val="single" w:sz="4" w:space="0" w:color="auto"/>
              <w:left w:val="single" w:sz="4" w:space="0" w:color="auto"/>
              <w:bottom w:val="single" w:sz="4" w:space="0" w:color="auto"/>
              <w:right w:val="single" w:sz="4" w:space="0" w:color="auto"/>
            </w:tcBorders>
            <w:vAlign w:val="center"/>
            <w:hideMark/>
          </w:tcPr>
          <w:p w14:paraId="235313A9" w14:textId="3ACB73A5" w:rsidR="00105E5E" w:rsidRPr="00105E5E" w:rsidRDefault="00105E5E" w:rsidP="009572B6">
            <w:pPr>
              <w:spacing w:before="0" w:after="0"/>
              <w:jc w:val="center"/>
              <w:rPr>
                <w:highlight w:val="yellow"/>
              </w:rPr>
            </w:pPr>
            <w:r w:rsidRPr="00105E5E">
              <w:rPr>
                <w:highlight w:val="yellow"/>
              </w:rPr>
              <w:t>$10,</w:t>
            </w:r>
            <w:r>
              <w:rPr>
                <w:highlight w:val="yellow"/>
              </w:rPr>
              <w:t>093,425.03</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525F37D" w14:textId="088DFF5D" w:rsidR="00105E5E" w:rsidRPr="00105E5E" w:rsidRDefault="00105E5E" w:rsidP="009572B6">
            <w:pPr>
              <w:spacing w:before="0" w:after="0"/>
              <w:jc w:val="center"/>
              <w:rPr>
                <w:highlight w:val="yellow"/>
              </w:rPr>
            </w:pPr>
            <w:r w:rsidRPr="00105E5E">
              <w:rPr>
                <w:highlight w:val="yellow"/>
              </w:rPr>
              <w:t>$</w:t>
            </w:r>
            <w:r>
              <w:rPr>
                <w:highlight w:val="yellow"/>
              </w:rPr>
              <w:t>28,984,341.93</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BFAEBFC" w14:textId="0FD802BE" w:rsidR="00105E5E" w:rsidRPr="00105E5E" w:rsidRDefault="00105E5E" w:rsidP="009572B6">
            <w:pPr>
              <w:keepNext/>
              <w:spacing w:before="0" w:after="0"/>
              <w:jc w:val="center"/>
              <w:rPr>
                <w:highlight w:val="yellow"/>
              </w:rPr>
            </w:pPr>
            <w:r w:rsidRPr="00105E5E">
              <w:rPr>
                <w:highlight w:val="yellow"/>
              </w:rPr>
              <w:t>$</w:t>
            </w:r>
            <w:r>
              <w:rPr>
                <w:highlight w:val="yellow"/>
              </w:rPr>
              <w:t>44,453,530.08</w:t>
            </w:r>
            <w:r w:rsidRPr="00105E5E">
              <w:rPr>
                <w:highlight w:val="yellow"/>
                <w:vertAlign w:val="superscript"/>
              </w:rPr>
              <w:footnoteReference w:id="53"/>
            </w:r>
          </w:p>
        </w:tc>
      </w:tr>
    </w:tbl>
    <w:p w14:paraId="4DAAEFF3" w14:textId="6A71C2E9" w:rsidR="005906F8" w:rsidRPr="008A48BF" w:rsidRDefault="005906F8" w:rsidP="005906F8">
      <w:pPr>
        <w:pStyle w:val="Caption"/>
        <w:jc w:val="center"/>
      </w:pPr>
      <w:r w:rsidRPr="008A48BF">
        <w:t xml:space="preserve">Source: U.S. Federal Emergency Management Agency (FEMA), </w:t>
      </w:r>
      <w:r w:rsidR="00105E5E" w:rsidRPr="00105E5E">
        <w:rPr>
          <w:highlight w:val="yellow"/>
        </w:rPr>
        <w:t>Last Updated January 5, 2023</w:t>
      </w:r>
    </w:p>
    <w:p w14:paraId="31C415EB" w14:textId="7B365E5F" w:rsidR="005906F8" w:rsidRPr="008A48BF" w:rsidRDefault="005906F8" w:rsidP="005906F8">
      <w:pPr>
        <w:pStyle w:val="Heading4"/>
      </w:pPr>
      <w:r w:rsidRPr="008A48BF">
        <w:t>FEMA Individual Assistance</w:t>
      </w:r>
    </w:p>
    <w:p w14:paraId="4A89ADA4" w14:textId="77777777" w:rsidR="005906F8" w:rsidRPr="008A48BF" w:rsidRDefault="005906F8" w:rsidP="005906F8">
      <w:r w:rsidRPr="008A48BF">
        <w:t>IHP assistance provides financial help and direct services to eligible individuals and households who have uninsured or underinsured necessary expenses and serious needs. IHP assistance is not a substitute for insurance and cannot compensate for all losses caused by a disaster; it is intended to meet basic needs and supplement disaster recovery efforts.</w:t>
      </w:r>
    </w:p>
    <w:p w14:paraId="1ED73B2E" w14:textId="77777777" w:rsidR="005906F8" w:rsidRPr="008A48BF" w:rsidRDefault="005906F8" w:rsidP="005906F8">
      <w:r w:rsidRPr="008A48BF">
        <w:t xml:space="preserve">IHP assistance is limited to 18 months following the date of the disaster declaration. The period of assistance begins at the date of the presidential declaration and not the date on which the disaster is designated for IA. Disaster declaration DR-4441 was issued on June 8, </w:t>
      </w:r>
      <w:proofErr w:type="gramStart"/>
      <w:r w:rsidRPr="008A48BF">
        <w:t>2019</w:t>
      </w:r>
      <w:proofErr w:type="gramEnd"/>
      <w:r w:rsidRPr="008A48BF">
        <w:t xml:space="preserve"> and, as of the date of this report, assistance for the State of Arkansas under DR-4420 is slated to end December 8, 2020.</w:t>
      </w:r>
    </w:p>
    <w:p w14:paraId="42061BF1" w14:textId="77777777" w:rsidR="005906F8" w:rsidRPr="008A48BF" w:rsidRDefault="005906F8" w:rsidP="005906F8">
      <w:r w:rsidRPr="008A48BF">
        <w:t>Public Assistance: Emergency and Permanent Work</w:t>
      </w:r>
    </w:p>
    <w:p w14:paraId="7F6ACA48" w14:textId="77777777" w:rsidR="005906F8" w:rsidRPr="008A48BF" w:rsidRDefault="005906F8" w:rsidP="005906F8">
      <w:r w:rsidRPr="008A48BF">
        <w:t>Eligibility for public assistance is based on four factors: applicant, facility, work, and cost.</w:t>
      </w:r>
    </w:p>
    <w:p w14:paraId="3EDF3547" w14:textId="77777777" w:rsidR="005906F8" w:rsidRPr="008A48BF" w:rsidRDefault="005906F8" w:rsidP="005906F8">
      <w:pPr>
        <w:pStyle w:val="BulletPoints"/>
      </w:pPr>
      <w:r w:rsidRPr="008A48BF">
        <w:lastRenderedPageBreak/>
        <w:t>Applicant: must be a state, territory, tribe, local government, or nonprofit organization.</w:t>
      </w:r>
    </w:p>
    <w:p w14:paraId="140BA7DB" w14:textId="77777777" w:rsidR="005906F8" w:rsidRPr="008A48BF" w:rsidRDefault="005906F8" w:rsidP="005906F8">
      <w:pPr>
        <w:pStyle w:val="BulletPoints"/>
      </w:pPr>
      <w:r w:rsidRPr="008A48BF">
        <w:t>Facility: must be a building, public works, system, equipment, or natural feature.</w:t>
      </w:r>
    </w:p>
    <w:p w14:paraId="1E3345D7" w14:textId="77777777" w:rsidR="005906F8" w:rsidRPr="008A48BF" w:rsidRDefault="005906F8" w:rsidP="005906F8">
      <w:pPr>
        <w:pStyle w:val="BulletPoints"/>
      </w:pPr>
      <w:r w:rsidRPr="008A48BF">
        <w:t>Work: categorized as either emergency or permanent. The work must be required as a result of the declared incident, located within the designated disaster area, and the legal responsibility of the applicant.</w:t>
      </w:r>
    </w:p>
    <w:p w14:paraId="300B154F" w14:textId="77777777" w:rsidR="005906F8" w:rsidRPr="008A48BF" w:rsidRDefault="005906F8" w:rsidP="005906F8">
      <w:pPr>
        <w:pStyle w:val="BulletPoints"/>
      </w:pPr>
      <w:r w:rsidRPr="008A48BF">
        <w:t>Cost: funding must be tied directly to eligible work and be adequately documented, authorized, necessary and reasonable. Eligible costs include labor, equipment, materials, contract work, as well as direct and indirect administrative costs.</w:t>
      </w:r>
      <w:r w:rsidRPr="008A48BF">
        <w:rPr>
          <w:vertAlign w:val="superscript"/>
        </w:rPr>
        <w:footnoteReference w:id="54"/>
      </w:r>
    </w:p>
    <w:p w14:paraId="343D4720" w14:textId="77777777" w:rsidR="005906F8" w:rsidRPr="008A48BF" w:rsidRDefault="005906F8" w:rsidP="005906F8">
      <w:r w:rsidRPr="008A48BF">
        <w:t>FEMA evaluates the estimated cost of federal and non-federal public assistance against the statewide population to give some measure of the per capita impact within the state. FEMA uses a figure of $1 per capita, which is adjusted annually based on the Consumer Price Index for All Urban Consumers, as an indicator that the disaster is of such size that it might warrant federal assistance. For a jurisdiction to qualify for a presidential disaster declaration, the estimated cost of damage must meet or exceed $1 million in public assistance damage per disaster.</w:t>
      </w:r>
      <w:r w:rsidRPr="008A48BF">
        <w:rPr>
          <w:vertAlign w:val="superscript"/>
        </w:rPr>
        <w:footnoteReference w:id="55"/>
      </w:r>
    </w:p>
    <w:p w14:paraId="2DDE5EC8" w14:textId="77777777" w:rsidR="005906F8" w:rsidRPr="008A48BF" w:rsidRDefault="005906F8" w:rsidP="005906F8">
      <w:r w:rsidRPr="008A48BF">
        <w:t>FEMA also examines the reported damage at the county and local government level because at times there are extraordinary concentrations of damage that might warrant federal assistance even if the statewide per capita is not met. This is particularly true where critical facilities are involved or where localized per capita impacts might be extremely high.</w:t>
      </w:r>
    </w:p>
    <w:p w14:paraId="46E6F56C" w14:textId="77777777" w:rsidR="005906F8" w:rsidRPr="008A48BF" w:rsidRDefault="005906F8" w:rsidP="005906F8">
      <w:r w:rsidRPr="008A48BF">
        <w:t>Counties deemed ineligible for PA may still have sustained damage, but it was not severe enough to include that county in the declaration based on the pre-determined threshold.</w:t>
      </w:r>
    </w:p>
    <w:p w14:paraId="2562171D" w14:textId="15AAFAF4" w:rsidR="005906F8" w:rsidRPr="008A48BF" w:rsidRDefault="005906F8" w:rsidP="005906F8">
      <w:pPr>
        <w:pStyle w:val="Heading4"/>
      </w:pPr>
      <w:r w:rsidRPr="008A48BF">
        <w:t>FEMA Hazard Mitigation Grant Program (HMGP)</w:t>
      </w:r>
    </w:p>
    <w:p w14:paraId="3F1D7612" w14:textId="77777777" w:rsidR="005906F8" w:rsidRPr="008A48BF" w:rsidRDefault="005906F8" w:rsidP="005906F8">
      <w:r w:rsidRPr="008A48BF">
        <w:t>FEMA’s Hazard Mitigation Assistance (HMA) program is an umbrella of funding programs FEMA uses to support communities in their effort to reduce risk to hazards and increase resilience. Specific to recovery, FEMA HMGP provides funding for hazard mitigation projects to states following a presidentially declared disaster. HMGP can fund both housing and infrastructure projects; elevation and the acquisition and demolition of private homes; and community flood control projects such as repairing drainage issues, ditch improvements, and repairing or replacing flood walls. HMGP funding is dependent on the amount of FEMA IHP and PA provided to states post-disaster. FEMA provides 15% of the first $2 billion provided through FEMA IHP and PA and 10% of the next $8 billion. Based on the estimated funding provided through FEMA IHP and PA, currently, the state understands that $55 million is expected in the next six months; however, the total expected amount of funding and delivery time is unknown.</w:t>
      </w:r>
    </w:p>
    <w:p w14:paraId="684775C4" w14:textId="77777777" w:rsidR="005906F8" w:rsidRPr="008A48BF" w:rsidRDefault="005906F8" w:rsidP="005906F8">
      <w:pPr>
        <w:pStyle w:val="Heading4"/>
      </w:pPr>
      <w:r w:rsidRPr="008A48BF">
        <w:t>Flood Mitigation Assistance (FMA)</w:t>
      </w:r>
    </w:p>
    <w:p w14:paraId="187DC941" w14:textId="77777777" w:rsidR="005906F8" w:rsidRPr="008A48BF" w:rsidRDefault="005906F8" w:rsidP="005906F8">
      <w:r w:rsidRPr="008A48BF">
        <w:lastRenderedPageBreak/>
        <w:t>The Flood Mitigation Assistance (FMA) grant program is funded by FEMA and administered through a partnership with the Natural Resources Division (NRD), Arkansas Department of Agriculture. The NRD has the authority and responsibility for reviewing FMA Program sub-applications, recommending technically feasible and cost-effective sub-applications to FEMA, and providing pass-thru funding for FEMA approved and awarded project subgrants to eligible sub-applicants. NRD has managed the FMA program since 2012. The FMA program is housed within the Floodplain Management Section (FMS) of NRD, the FMS has a full staff of four personnel, which includes the FMA Grant Program Coordinator and the State NFIP Coordinator.</w:t>
      </w:r>
    </w:p>
    <w:p w14:paraId="2C9E8F6B" w14:textId="77777777" w:rsidR="005906F8" w:rsidRPr="008A48BF" w:rsidRDefault="005906F8" w:rsidP="005906F8">
      <w:pPr>
        <w:pStyle w:val="Heading4"/>
      </w:pPr>
      <w:r w:rsidRPr="008A48BF">
        <w:t>Federal Highway Administration Emergency Relief</w:t>
      </w:r>
    </w:p>
    <w:p w14:paraId="59F0B650" w14:textId="77777777" w:rsidR="005906F8" w:rsidRPr="008A48BF" w:rsidRDefault="005906F8" w:rsidP="005906F8">
      <w:r w:rsidRPr="008A48BF">
        <w:t>Federal Highway Administration (FHWA) classifies urban and rural roadways by road function. Each function class is based on the type of service the road provides to the motoring public, and the designation is used for data and planning purposes.</w:t>
      </w:r>
      <w:r w:rsidRPr="008A48BF">
        <w:rPr>
          <w:vertAlign w:val="superscript"/>
        </w:rPr>
        <w:footnoteReference w:id="56"/>
      </w:r>
      <w:r w:rsidRPr="008A48BF">
        <w:t xml:space="preserve"> Recovery of road and bridge infrastructure is dependent on the type of road or bridge damaged. The FHWA certified roads are potentially eligible for Federal Highway Administration Emergency Relief (FHWA ER) funding, while all other roads are potentially eligible for FEMA PA funding.</w:t>
      </w:r>
      <w:r w:rsidRPr="008A48BF">
        <w:rPr>
          <w:vertAlign w:val="superscript"/>
        </w:rPr>
        <w:footnoteReference w:id="57"/>
      </w:r>
      <w:r w:rsidRPr="008A48BF">
        <w:t xml:space="preserve"> FEMA’s PA Program may pay for repairs to roads not covered by the FHWA ER program.</w:t>
      </w:r>
    </w:p>
    <w:p w14:paraId="028F0EFB" w14:textId="77777777" w:rsidR="005906F8" w:rsidRPr="008A48BF" w:rsidRDefault="005906F8" w:rsidP="005906F8">
      <w:r w:rsidRPr="008A48BF">
        <w:t>An example of FHWA funds provided in Arkansas include $1 million to be used on SH-41 and SH-71 in Franklin County to repair landslide damage and to protect piers and bridge abutments along the Red River. The funds will also help resurface damaged roads and repair embankments.</w:t>
      </w:r>
    </w:p>
    <w:p w14:paraId="01BB5B71" w14:textId="7F240696" w:rsidR="00BC1497" w:rsidRPr="008A48BF" w:rsidRDefault="00BC1497" w:rsidP="00F156F6">
      <w:pPr>
        <w:pStyle w:val="Heading4"/>
      </w:pPr>
      <w:r w:rsidRPr="008A48BF">
        <w:t>Arkansas Levee Task Force</w:t>
      </w:r>
    </w:p>
    <w:p w14:paraId="1DE6D230" w14:textId="77777777" w:rsidR="00BC1497" w:rsidRPr="008A48BF" w:rsidRDefault="00BC1497" w:rsidP="00BC1497">
      <w:r w:rsidRPr="008A48BF">
        <w:t>In June 2019, Governor Asa Hutchinson created the Arkansas Levee Task Force after the state experienced the record flooding that caused extensive damage to the state’s levee system. The Governor appointed both state and local representatives to the Task Force, including a county judge, a county clerk, an elected municipal official, state agency secretaries, state legislators, citizens representing flood-impacted areas, citizens with knowledge of the engineering, construction, funding, or oversight of levees, and other key stakeholders.</w:t>
      </w:r>
    </w:p>
    <w:p w14:paraId="3B1A3E20" w14:textId="77777777" w:rsidR="00BC1497" w:rsidRPr="008A48BF" w:rsidRDefault="00BC1497" w:rsidP="00BC1497">
      <w:r w:rsidRPr="008A48BF">
        <w:t>They were asked to address four objectives:</w:t>
      </w:r>
    </w:p>
    <w:p w14:paraId="78CE1E6C" w14:textId="77777777" w:rsidR="00BC1497" w:rsidRPr="008A48BF" w:rsidRDefault="00BC1497" w:rsidP="00BC1497">
      <w:pPr>
        <w:pStyle w:val="BulletPoints"/>
      </w:pPr>
      <w:r w:rsidRPr="008A48BF">
        <w:t>Analyze the condition of the state’s system of 92 levees;</w:t>
      </w:r>
    </w:p>
    <w:p w14:paraId="16721C68" w14:textId="77777777" w:rsidR="00BC1497" w:rsidRPr="008A48BF" w:rsidRDefault="00BC1497" w:rsidP="00BC1497">
      <w:pPr>
        <w:pStyle w:val="BulletPoints"/>
      </w:pPr>
      <w:r w:rsidRPr="008A48BF">
        <w:t>Identify sources and requirements for funding levee construction, repair, and maintenance;</w:t>
      </w:r>
    </w:p>
    <w:p w14:paraId="32B88F55" w14:textId="77777777" w:rsidR="00BC1497" w:rsidRPr="008A48BF" w:rsidRDefault="00BC1497" w:rsidP="00BC1497">
      <w:pPr>
        <w:pStyle w:val="BulletPoints"/>
      </w:pPr>
      <w:r w:rsidRPr="008A48BF">
        <w:t>Study the prospective monitoring and reporting of systems for the maintenance of levees;</w:t>
      </w:r>
    </w:p>
    <w:p w14:paraId="6D5F89A4" w14:textId="77777777" w:rsidR="00BC1497" w:rsidRPr="008A48BF" w:rsidRDefault="00BC1497" w:rsidP="00BC1497">
      <w:pPr>
        <w:pStyle w:val="BulletPoints"/>
      </w:pPr>
      <w:r w:rsidRPr="008A48BF">
        <w:lastRenderedPageBreak/>
        <w:t>And to review the adequacy of current laws and organizational structure of the levee system and levee district boards.</w:t>
      </w:r>
    </w:p>
    <w:p w14:paraId="053049A6" w14:textId="77777777" w:rsidR="00BC1497" w:rsidRPr="008A48BF" w:rsidRDefault="00BC1497" w:rsidP="00BC1497">
      <w:r w:rsidRPr="008A48BF">
        <w:t>The report from the 26-member Task Force includes 17 recommendations</w:t>
      </w:r>
      <w:r w:rsidRPr="008A48BF">
        <w:rPr>
          <w:vertAlign w:val="superscript"/>
        </w:rPr>
        <w:footnoteReference w:id="58"/>
      </w:r>
      <w:r w:rsidRPr="008A48BF">
        <w:t>. Among these are recommendations that the state provide financial incentives to encourage districts to participate in a federal levee inspection and maintenance program, and the consolidation of certain levee districts that are dependent on each other. Up to $10 million in grant funds was made available by the Governor for levee repair.</w:t>
      </w:r>
    </w:p>
    <w:p w14:paraId="28861C87" w14:textId="77777777" w:rsidR="00BC1497" w:rsidRPr="008A48BF" w:rsidRDefault="00BC1497" w:rsidP="00BC1497">
      <w:r w:rsidRPr="008A48BF">
        <w:t xml:space="preserve">It is believed that a prominent levee failure in Dardanelle would need $1.7 million for repairs, but that amount could be lessened by other work being done on the levee. Another larger grant from the Arkansas Natural Resources Commission (ANRC) was for $1.6 million in the Riverdale area in Little Rock. </w:t>
      </w:r>
    </w:p>
    <w:p w14:paraId="0659A9C3" w14:textId="77777777" w:rsidR="000604AA" w:rsidRPr="008A48BF" w:rsidRDefault="000604AA" w:rsidP="000604AA">
      <w:pPr>
        <w:pStyle w:val="Heading3"/>
      </w:pPr>
      <w:bookmarkStart w:id="2061" w:name="_Toc69988825"/>
      <w:r w:rsidRPr="008A48BF">
        <w:t>Leveraging Affordable Housing, Homeless &amp; Community Development Resources</w:t>
      </w:r>
      <w:bookmarkEnd w:id="2061"/>
    </w:p>
    <w:p w14:paraId="38D24687" w14:textId="542EC212" w:rsidR="000604AA" w:rsidRPr="008A48BF" w:rsidRDefault="000604AA" w:rsidP="000604AA">
      <w:pPr>
        <w:pStyle w:val="BodyText"/>
        <w:ind w:right="147"/>
      </w:pPr>
      <w:r w:rsidRPr="008A48BF">
        <w:t xml:space="preserve">For affordable </w:t>
      </w:r>
      <w:r w:rsidR="00AF0502" w:rsidRPr="008A48BF">
        <w:t xml:space="preserve">multifamily </w:t>
      </w:r>
      <w:r w:rsidRPr="008A48BF">
        <w:t xml:space="preserve">housing </w:t>
      </w:r>
      <w:r w:rsidR="00BD6316" w:rsidRPr="008A48BF">
        <w:t xml:space="preserve">development </w:t>
      </w:r>
      <w:r w:rsidRPr="008A48BF">
        <w:t>projects, AEDC will review applications for funding in the context of other funds available. In its project selection, AEDC will evaluate the complete funding package and assess how other funds are leveraged to the fullest to maximize a return on investment with federal funds. Potential sources of leverage include other federal funds, such as SBA loans, Low Income Housing Tax Credits (LIHTC), private funding, and State or local funds. Favorable leverage opportunities will receive greater prioritization for CDBG-DR funding.</w:t>
      </w:r>
    </w:p>
    <w:p w14:paraId="71D2A237" w14:textId="7EEAC09E" w:rsidR="000604AA" w:rsidRPr="008A48BF" w:rsidRDefault="000604AA" w:rsidP="00F156F6">
      <w:pPr>
        <w:pStyle w:val="BodyText"/>
        <w:ind w:right="523"/>
      </w:pPr>
      <w:r w:rsidRPr="008A48BF">
        <w:t xml:space="preserve">AEDC will evaluate proposer capacity as well as the individual projects </w:t>
      </w:r>
      <w:r w:rsidR="00A37AB8" w:rsidRPr="008A48BF">
        <w:t>proposed and</w:t>
      </w:r>
      <w:r w:rsidRPr="008A48BF">
        <w:t xml:space="preserve"> may elect</w:t>
      </w:r>
      <w:r w:rsidRPr="008A48BF">
        <w:rPr>
          <w:spacing w:val="-4"/>
        </w:rPr>
        <w:t xml:space="preserve"> </w:t>
      </w:r>
      <w:r w:rsidRPr="008A48BF">
        <w:t>to</w:t>
      </w:r>
      <w:r w:rsidRPr="008A48BF">
        <w:rPr>
          <w:spacing w:val="-4"/>
        </w:rPr>
        <w:t xml:space="preserve"> </w:t>
      </w:r>
      <w:r w:rsidRPr="008A48BF">
        <w:t>enter</w:t>
      </w:r>
      <w:r w:rsidRPr="008A48BF">
        <w:rPr>
          <w:spacing w:val="-3"/>
        </w:rPr>
        <w:t xml:space="preserve"> </w:t>
      </w:r>
      <w:r w:rsidRPr="008A48BF">
        <w:t>into</w:t>
      </w:r>
      <w:r w:rsidRPr="008A48BF">
        <w:rPr>
          <w:spacing w:val="-4"/>
        </w:rPr>
        <w:t xml:space="preserve"> </w:t>
      </w:r>
      <w:r w:rsidRPr="008A48BF">
        <w:t>other</w:t>
      </w:r>
      <w:r w:rsidRPr="008A48BF">
        <w:rPr>
          <w:spacing w:val="-3"/>
        </w:rPr>
        <w:t xml:space="preserve"> </w:t>
      </w:r>
      <w:r w:rsidRPr="008A48BF">
        <w:t>subrecipient</w:t>
      </w:r>
      <w:r w:rsidRPr="008A48BF">
        <w:rPr>
          <w:spacing w:val="-4"/>
        </w:rPr>
        <w:t xml:space="preserve"> </w:t>
      </w:r>
      <w:r w:rsidRPr="008A48BF">
        <w:t>or</w:t>
      </w:r>
      <w:r w:rsidRPr="008A48BF">
        <w:rPr>
          <w:spacing w:val="-3"/>
        </w:rPr>
        <w:t xml:space="preserve"> </w:t>
      </w:r>
      <w:r w:rsidRPr="008A48BF">
        <w:t>partner</w:t>
      </w:r>
      <w:r w:rsidRPr="008A48BF">
        <w:rPr>
          <w:spacing w:val="-3"/>
        </w:rPr>
        <w:t xml:space="preserve"> </w:t>
      </w:r>
      <w:r w:rsidRPr="008A48BF">
        <w:t>relationships</w:t>
      </w:r>
      <w:r w:rsidRPr="008A48BF">
        <w:rPr>
          <w:spacing w:val="-4"/>
        </w:rPr>
        <w:t xml:space="preserve"> </w:t>
      </w:r>
      <w:r w:rsidRPr="008A48BF">
        <w:t>to</w:t>
      </w:r>
      <w:r w:rsidRPr="008A48BF">
        <w:rPr>
          <w:spacing w:val="-4"/>
        </w:rPr>
        <w:t xml:space="preserve"> </w:t>
      </w:r>
      <w:r w:rsidRPr="008A48BF">
        <w:t>execute</w:t>
      </w:r>
      <w:r w:rsidRPr="008A48BF">
        <w:rPr>
          <w:spacing w:val="-3"/>
        </w:rPr>
        <w:t xml:space="preserve"> </w:t>
      </w:r>
      <w:r w:rsidRPr="008A48BF">
        <w:t>affordable</w:t>
      </w:r>
      <w:r w:rsidRPr="008A48BF">
        <w:rPr>
          <w:spacing w:val="-4"/>
        </w:rPr>
        <w:t xml:space="preserve"> </w:t>
      </w:r>
      <w:r w:rsidRPr="008A48BF">
        <w:t>housing that is advantageous to the program and to the impacted</w:t>
      </w:r>
      <w:r w:rsidRPr="008A48BF">
        <w:rPr>
          <w:spacing w:val="-20"/>
        </w:rPr>
        <w:t xml:space="preserve"> </w:t>
      </w:r>
      <w:r w:rsidRPr="008A48BF">
        <w:t>area.</w:t>
      </w:r>
    </w:p>
    <w:p w14:paraId="38A5FD0F" w14:textId="59DB9A61" w:rsidR="000604AA" w:rsidRPr="008A48BF" w:rsidRDefault="000604AA" w:rsidP="00CA4F59">
      <w:pPr>
        <w:pStyle w:val="Heading4"/>
      </w:pPr>
      <w:r w:rsidRPr="008A48BF">
        <w:t>Homeless and Homeless Prevention Resources</w:t>
      </w:r>
    </w:p>
    <w:p w14:paraId="7B81050A" w14:textId="1FAB5B07" w:rsidR="00333492" w:rsidRPr="008A48BF" w:rsidRDefault="00333492" w:rsidP="00333492">
      <w:pPr>
        <w:rPr>
          <w:color w:val="000000"/>
        </w:rPr>
      </w:pPr>
      <w:r w:rsidRPr="008A48BF">
        <w:rPr>
          <w:color w:val="000000"/>
        </w:rPr>
        <w:t xml:space="preserve">The State of Arkansas supports a variety of housing and public service programs to service the homeless and special needs population.  The efforts of the homeless coalitions, through the Continuum of Care process, have provided guidance on the needs of these communities. The process has resulted in a better understanding of the homeless and special needs community and their housing needs, enabling the State to arrive at a set of goals and objectives.  </w:t>
      </w:r>
    </w:p>
    <w:p w14:paraId="52EA03A3" w14:textId="4200FD51" w:rsidR="000604AA" w:rsidRPr="008A48BF" w:rsidRDefault="000604AA" w:rsidP="0079741C">
      <w:r w:rsidRPr="008A48BF">
        <w:t>The Arkansas Department of Human Services</w:t>
      </w:r>
      <w:r w:rsidR="00AF0502" w:rsidRPr="008A48BF">
        <w:t xml:space="preserve"> (DHS)</w:t>
      </w:r>
      <w:r w:rsidRPr="008A48BF">
        <w:t xml:space="preserve"> has been awarded</w:t>
      </w:r>
      <w:r w:rsidR="00333492" w:rsidRPr="008A48BF">
        <w:rPr>
          <w:color w:val="000000"/>
        </w:rPr>
        <w:t xml:space="preserve"> </w:t>
      </w:r>
      <w:r w:rsidR="00AF0502" w:rsidRPr="008A48BF">
        <w:rPr>
          <w:color w:val="000000"/>
        </w:rPr>
        <w:t xml:space="preserve">and manages </w:t>
      </w:r>
      <w:r w:rsidR="00333492" w:rsidRPr="008A48BF">
        <w:rPr>
          <w:color w:val="000000"/>
        </w:rPr>
        <w:t xml:space="preserve">$2,264,323 in FY2020 formula </w:t>
      </w:r>
      <w:r w:rsidR="00AF0502" w:rsidRPr="008A48BF">
        <w:t>Emergency Solutions Grant</w:t>
      </w:r>
      <w:r w:rsidR="00AF0502" w:rsidRPr="008A48BF">
        <w:rPr>
          <w:color w:val="000000"/>
        </w:rPr>
        <w:t xml:space="preserve"> (ESG) </w:t>
      </w:r>
      <w:r w:rsidR="00333492" w:rsidRPr="008A48BF">
        <w:rPr>
          <w:color w:val="000000"/>
        </w:rPr>
        <w:t xml:space="preserve">funds, and </w:t>
      </w:r>
      <w:r w:rsidRPr="008A48BF">
        <w:t xml:space="preserve">$7,808,010 in </w:t>
      </w:r>
      <w:r w:rsidR="00AF0502" w:rsidRPr="008A48BF">
        <w:t>ESG CARES Act funding (</w:t>
      </w:r>
      <w:r w:rsidRPr="008A48BF">
        <w:t>ESG-CV</w:t>
      </w:r>
      <w:r w:rsidR="00AF0502" w:rsidRPr="008A48BF">
        <w:t>)</w:t>
      </w:r>
      <w:r w:rsidRPr="008A48BF">
        <w:t>.  Th</w:t>
      </w:r>
      <w:r w:rsidR="00333492" w:rsidRPr="008A48BF">
        <w:t xml:space="preserve">e </w:t>
      </w:r>
      <w:r w:rsidR="00AF0502" w:rsidRPr="008A48BF">
        <w:t>Community Development Block Grant CARES Act (</w:t>
      </w:r>
      <w:r w:rsidR="00333492" w:rsidRPr="008A48BF">
        <w:t>CDBG-CV</w:t>
      </w:r>
      <w:r w:rsidR="00AF0502" w:rsidRPr="008A48BF">
        <w:t>)</w:t>
      </w:r>
      <w:r w:rsidRPr="008A48BF">
        <w:t xml:space="preserve"> funding will be used to prevent, prepare for, and respond to the coronavirus pandemic (COVID-19) among individuals and families who are homeless </w:t>
      </w:r>
      <w:r w:rsidRPr="008A48BF">
        <w:lastRenderedPageBreak/>
        <w:t xml:space="preserve">or receiving homeless assistance, and to support additional homeless assistance and homelessness prevention activities to mitigate the impacts of COVID-19.  </w:t>
      </w:r>
      <w:r w:rsidR="00AF0502" w:rsidRPr="008A48BF">
        <w:t>The CDBG-CV funds are managed by AEDC.</w:t>
      </w:r>
    </w:p>
    <w:p w14:paraId="11C5D25D" w14:textId="7CA40C4C" w:rsidR="00333492" w:rsidRPr="008A48BF" w:rsidRDefault="00333492" w:rsidP="00333492">
      <w:pPr>
        <w:spacing w:before="100" w:after="0"/>
      </w:pPr>
      <w:r w:rsidRPr="008A48BF">
        <w:rPr>
          <w:color w:val="000000"/>
        </w:rPr>
        <w:t xml:space="preserve">Of the $2,264,323 from </w:t>
      </w:r>
      <w:r w:rsidR="00AF0502" w:rsidRPr="008A48BF">
        <w:rPr>
          <w:color w:val="000000"/>
        </w:rPr>
        <w:t xml:space="preserve">the annual </w:t>
      </w:r>
      <w:r w:rsidRPr="008A48BF">
        <w:rPr>
          <w:color w:val="000000"/>
        </w:rPr>
        <w:t xml:space="preserve">FY2020 </w:t>
      </w:r>
      <w:r w:rsidR="00AF0502" w:rsidRPr="008A48BF">
        <w:rPr>
          <w:color w:val="000000"/>
        </w:rPr>
        <w:t xml:space="preserve">formula </w:t>
      </w:r>
      <w:r w:rsidRPr="008A48BF">
        <w:rPr>
          <w:color w:val="000000"/>
        </w:rPr>
        <w:t>ESG</w:t>
      </w:r>
      <w:r w:rsidR="00AF0502" w:rsidRPr="008A48BF">
        <w:rPr>
          <w:color w:val="000000"/>
        </w:rPr>
        <w:t xml:space="preserve"> funds</w:t>
      </w:r>
      <w:r w:rsidRPr="008A48BF">
        <w:rPr>
          <w:color w:val="000000"/>
        </w:rPr>
        <w:t>, the state will designate $11,322 to street outreach; $520,794 to homelessness prevention; $543,438 to rapid re-housing; $1,018,945 to Emergency shelters; and $169,824 will fund program administration.</w:t>
      </w:r>
    </w:p>
    <w:p w14:paraId="769A6039" w14:textId="356EC6E3" w:rsidR="000604AA" w:rsidRPr="008A48BF" w:rsidRDefault="000604AA" w:rsidP="000604AA">
      <w:r w:rsidRPr="008A48BF">
        <w:t>The components of the ESG</w:t>
      </w:r>
      <w:r w:rsidR="00AF0502" w:rsidRPr="008A48BF">
        <w:t>-CV</w:t>
      </w:r>
      <w:r w:rsidRPr="008A48BF">
        <w:t xml:space="preserve"> funding are Emergency Shelter, Homelessness Prevention, Rapid Re-Housing, Street Outreach, Administration and HMIS (Homeless Management Information System).</w:t>
      </w:r>
    </w:p>
    <w:p w14:paraId="6E69E1B6" w14:textId="5E08C70E" w:rsidR="00333492" w:rsidRPr="008A48BF" w:rsidRDefault="00AF0502" w:rsidP="00333492">
      <w:pPr>
        <w:spacing w:before="100" w:after="0"/>
      </w:pPr>
      <w:r w:rsidRPr="008A48BF">
        <w:rPr>
          <w:color w:val="000000"/>
        </w:rPr>
        <w:t xml:space="preserve">ESG </w:t>
      </w:r>
      <w:r w:rsidR="00333492" w:rsidRPr="008A48BF">
        <w:rPr>
          <w:color w:val="000000"/>
        </w:rPr>
        <w:t>funds are made available to non-profit organizations and to units of local government that develop and operate homeless shelters and/or provide supportive services to homeless persons and families. Funds are distributed statewide through a competitive Request for Proposals Application process in amounts based on applicant requests and funding availability.</w:t>
      </w:r>
    </w:p>
    <w:p w14:paraId="1B6A6D03" w14:textId="15E8C841" w:rsidR="000604AA" w:rsidRPr="008A48BF" w:rsidRDefault="000604AA" w:rsidP="000604AA">
      <w:r w:rsidRPr="008A48BF">
        <w:t>The distribution of the funding for each component is based on the results of the needs assessment completed by various agencies who plan to apply for the ESG funding.  This is an estimate and subject to change based on public input</w:t>
      </w:r>
      <w:r w:rsidR="00333492" w:rsidRPr="008A48BF">
        <w:t>.</w:t>
      </w:r>
      <w:r w:rsidRPr="008A48BF">
        <w:t xml:space="preserve"> The goal </w:t>
      </w:r>
      <w:r w:rsidR="00333492" w:rsidRPr="008A48BF">
        <w:t xml:space="preserve">of the CDBG-CV funds </w:t>
      </w:r>
      <w:r w:rsidRPr="008A48BF">
        <w:t xml:space="preserve">is to reduce the number of homeless individuals by </w:t>
      </w:r>
      <w:proofErr w:type="gramStart"/>
      <w:r w:rsidRPr="008A48BF">
        <w:t>providing assistance to</w:t>
      </w:r>
      <w:proofErr w:type="gramEnd"/>
      <w:r w:rsidRPr="008A48BF">
        <w:t xml:space="preserve"> prevent, prepare for, and respond to the coronavirus pandemic among individuals who are homeless or receiving homeless assistance, and to support additional homeless assistance and homelessness prevention activities to mitigate the impacts of COVID-19.  </w:t>
      </w:r>
    </w:p>
    <w:p w14:paraId="5CE4BAC5" w14:textId="3B1E8DCA" w:rsidR="000604AA" w:rsidRPr="008A48BF" w:rsidRDefault="000604AA" w:rsidP="000604AA">
      <w:r w:rsidRPr="008A48BF">
        <w:t xml:space="preserve">Below is an estimation of how the </w:t>
      </w:r>
      <w:r w:rsidR="00AF0502" w:rsidRPr="008A48BF">
        <w:t xml:space="preserve">FY2020 and the ESG-CV </w:t>
      </w:r>
      <w:r w:rsidRPr="008A48BF">
        <w:t>funds will be allocated.</w:t>
      </w:r>
    </w:p>
    <w:p w14:paraId="4DDDF7A0" w14:textId="6AB867F9" w:rsidR="000604AA" w:rsidRPr="008A48BF" w:rsidRDefault="000604AA" w:rsidP="000604AA">
      <w:pPr>
        <w:pStyle w:val="Caption"/>
        <w:keepNext/>
        <w:jc w:val="center"/>
        <w:rPr>
          <w:sz w:val="24"/>
          <w:szCs w:val="24"/>
        </w:rPr>
      </w:pPr>
      <w:r w:rsidRPr="008A48BF">
        <w:rPr>
          <w:sz w:val="24"/>
          <w:szCs w:val="24"/>
        </w:rPr>
        <w:t>Table</w:t>
      </w:r>
      <w:r w:rsidR="00E64F20" w:rsidRPr="008A48BF">
        <w:rPr>
          <w:sz w:val="24"/>
          <w:szCs w:val="24"/>
        </w:rPr>
        <w:t xml:space="preserve"> 5</w:t>
      </w:r>
      <w:r w:rsidR="005D5DDB">
        <w:rPr>
          <w:sz w:val="24"/>
          <w:szCs w:val="24"/>
        </w:rPr>
        <w:t>8</w:t>
      </w:r>
      <w:r w:rsidRPr="008A48BF">
        <w:rPr>
          <w:sz w:val="24"/>
          <w:szCs w:val="24"/>
        </w:rPr>
        <w:t xml:space="preserve">: Proposed Use of </w:t>
      </w:r>
      <w:r w:rsidR="00333492" w:rsidRPr="008A48BF">
        <w:rPr>
          <w:sz w:val="24"/>
          <w:szCs w:val="24"/>
        </w:rPr>
        <w:t xml:space="preserve">ESG and </w:t>
      </w:r>
      <w:r w:rsidRPr="008A48BF">
        <w:rPr>
          <w:sz w:val="24"/>
          <w:szCs w:val="24"/>
        </w:rPr>
        <w:t>ESG-CV Funding for Housing</w:t>
      </w:r>
    </w:p>
    <w:tbl>
      <w:tblPr>
        <w:tblStyle w:val="TableGrid4"/>
        <w:tblW w:w="0" w:type="auto"/>
        <w:tblLook w:val="04A0" w:firstRow="1" w:lastRow="0" w:firstColumn="1" w:lastColumn="0" w:noHBand="0" w:noVBand="1"/>
      </w:tblPr>
      <w:tblGrid>
        <w:gridCol w:w="1202"/>
        <w:gridCol w:w="1590"/>
        <w:gridCol w:w="1643"/>
        <w:gridCol w:w="1643"/>
        <w:gridCol w:w="1643"/>
        <w:gridCol w:w="1629"/>
      </w:tblGrid>
      <w:tr w:rsidR="000604AA" w:rsidRPr="008A48BF" w14:paraId="4E5DBE1F" w14:textId="77777777" w:rsidTr="006F13EB">
        <w:tc>
          <w:tcPr>
            <w:tcW w:w="1255" w:type="dxa"/>
            <w:vMerge w:val="restart"/>
            <w:vAlign w:val="center"/>
          </w:tcPr>
          <w:p w14:paraId="577189B8" w14:textId="77777777" w:rsidR="000604AA" w:rsidRPr="008A48BF" w:rsidRDefault="000604AA" w:rsidP="00BC1497">
            <w:pPr>
              <w:spacing w:before="0" w:after="0" w:line="240" w:lineRule="auto"/>
              <w:jc w:val="center"/>
              <w:rPr>
                <w:b/>
                <w:bCs/>
              </w:rPr>
            </w:pPr>
            <w:bookmarkStart w:id="2062" w:name="_Hlk66864117"/>
            <w:r w:rsidRPr="008A48BF">
              <w:rPr>
                <w:b/>
                <w:bCs/>
              </w:rPr>
              <w:t>ESG-CV</w:t>
            </w:r>
          </w:p>
        </w:tc>
        <w:tc>
          <w:tcPr>
            <w:tcW w:w="1462" w:type="dxa"/>
            <w:vAlign w:val="center"/>
          </w:tcPr>
          <w:p w14:paraId="39BD3475" w14:textId="77777777" w:rsidR="000604AA" w:rsidRPr="008A48BF" w:rsidRDefault="000604AA" w:rsidP="00BC1497">
            <w:pPr>
              <w:spacing w:before="0" w:after="0" w:line="240" w:lineRule="auto"/>
              <w:jc w:val="center"/>
              <w:rPr>
                <w:b/>
                <w:bCs/>
              </w:rPr>
            </w:pPr>
            <w:r w:rsidRPr="008A48BF">
              <w:rPr>
                <w:b/>
                <w:bCs/>
              </w:rPr>
              <w:t>Administration (10%)</w:t>
            </w:r>
          </w:p>
        </w:tc>
        <w:tc>
          <w:tcPr>
            <w:tcW w:w="1658" w:type="dxa"/>
            <w:vAlign w:val="center"/>
          </w:tcPr>
          <w:p w14:paraId="2A923376" w14:textId="77777777" w:rsidR="000604AA" w:rsidRPr="008A48BF" w:rsidRDefault="000604AA" w:rsidP="00BC1497">
            <w:pPr>
              <w:spacing w:before="0" w:after="0" w:line="240" w:lineRule="auto"/>
              <w:jc w:val="center"/>
              <w:rPr>
                <w:b/>
                <w:bCs/>
              </w:rPr>
            </w:pPr>
            <w:r w:rsidRPr="008A48BF">
              <w:rPr>
                <w:b/>
                <w:bCs/>
              </w:rPr>
              <w:t>Rapid Rehousing</w:t>
            </w:r>
          </w:p>
          <w:p w14:paraId="45CD103B" w14:textId="77777777" w:rsidR="000604AA" w:rsidRPr="008A48BF" w:rsidRDefault="000604AA" w:rsidP="00BC1497">
            <w:pPr>
              <w:spacing w:before="0" w:after="0" w:line="240" w:lineRule="auto"/>
              <w:jc w:val="center"/>
              <w:rPr>
                <w:b/>
                <w:bCs/>
              </w:rPr>
            </w:pPr>
            <w:r w:rsidRPr="008A48BF">
              <w:rPr>
                <w:b/>
                <w:bCs/>
              </w:rPr>
              <w:t>(23%)</w:t>
            </w:r>
          </w:p>
        </w:tc>
        <w:tc>
          <w:tcPr>
            <w:tcW w:w="1658" w:type="dxa"/>
            <w:vAlign w:val="center"/>
          </w:tcPr>
          <w:p w14:paraId="66F48385" w14:textId="77777777" w:rsidR="000604AA" w:rsidRPr="008A48BF" w:rsidRDefault="000604AA" w:rsidP="00BC1497">
            <w:pPr>
              <w:spacing w:before="0" w:after="0" w:line="240" w:lineRule="auto"/>
              <w:jc w:val="center"/>
              <w:rPr>
                <w:b/>
                <w:bCs/>
              </w:rPr>
            </w:pPr>
            <w:r w:rsidRPr="008A48BF">
              <w:rPr>
                <w:b/>
                <w:bCs/>
              </w:rPr>
              <w:t>Homeless Prevention</w:t>
            </w:r>
          </w:p>
          <w:p w14:paraId="4D666839" w14:textId="77777777" w:rsidR="000604AA" w:rsidRPr="008A48BF" w:rsidRDefault="000604AA" w:rsidP="00BC1497">
            <w:pPr>
              <w:spacing w:before="0" w:after="0" w:line="240" w:lineRule="auto"/>
              <w:jc w:val="center"/>
              <w:rPr>
                <w:b/>
                <w:bCs/>
              </w:rPr>
            </w:pPr>
            <w:r w:rsidRPr="008A48BF">
              <w:rPr>
                <w:b/>
                <w:bCs/>
              </w:rPr>
              <w:t>(17%)</w:t>
            </w:r>
          </w:p>
        </w:tc>
        <w:tc>
          <w:tcPr>
            <w:tcW w:w="1658" w:type="dxa"/>
            <w:vAlign w:val="center"/>
          </w:tcPr>
          <w:p w14:paraId="6CB9238D" w14:textId="77777777" w:rsidR="000604AA" w:rsidRPr="008A48BF" w:rsidRDefault="000604AA" w:rsidP="00BC1497">
            <w:pPr>
              <w:spacing w:before="0" w:after="0" w:line="240" w:lineRule="auto"/>
              <w:jc w:val="center"/>
              <w:rPr>
                <w:b/>
                <w:bCs/>
              </w:rPr>
            </w:pPr>
            <w:r w:rsidRPr="008A48BF">
              <w:rPr>
                <w:b/>
                <w:bCs/>
              </w:rPr>
              <w:t>Emergency</w:t>
            </w:r>
          </w:p>
          <w:p w14:paraId="1595D80E" w14:textId="77777777" w:rsidR="000604AA" w:rsidRPr="008A48BF" w:rsidRDefault="000604AA" w:rsidP="00BC1497">
            <w:pPr>
              <w:spacing w:before="0" w:after="0" w:line="240" w:lineRule="auto"/>
              <w:jc w:val="center"/>
              <w:rPr>
                <w:b/>
                <w:bCs/>
              </w:rPr>
            </w:pPr>
            <w:r w:rsidRPr="008A48BF">
              <w:rPr>
                <w:b/>
                <w:bCs/>
              </w:rPr>
              <w:t>Shelter</w:t>
            </w:r>
          </w:p>
          <w:p w14:paraId="308E4011" w14:textId="77777777" w:rsidR="000604AA" w:rsidRPr="008A48BF" w:rsidRDefault="000604AA" w:rsidP="00BC1497">
            <w:pPr>
              <w:spacing w:before="0" w:after="0" w:line="240" w:lineRule="auto"/>
              <w:jc w:val="center"/>
              <w:rPr>
                <w:b/>
                <w:bCs/>
              </w:rPr>
            </w:pPr>
            <w:r w:rsidRPr="008A48BF">
              <w:rPr>
                <w:b/>
                <w:bCs/>
              </w:rPr>
              <w:t>(45%)</w:t>
            </w:r>
          </w:p>
        </w:tc>
        <w:tc>
          <w:tcPr>
            <w:tcW w:w="1659" w:type="dxa"/>
            <w:vAlign w:val="center"/>
          </w:tcPr>
          <w:p w14:paraId="5C3CA1BE" w14:textId="77777777" w:rsidR="000604AA" w:rsidRPr="008A48BF" w:rsidRDefault="000604AA" w:rsidP="00BC1497">
            <w:pPr>
              <w:spacing w:before="0" w:after="0" w:line="240" w:lineRule="auto"/>
              <w:jc w:val="center"/>
              <w:rPr>
                <w:b/>
                <w:bCs/>
              </w:rPr>
            </w:pPr>
            <w:r w:rsidRPr="008A48BF">
              <w:rPr>
                <w:b/>
                <w:bCs/>
              </w:rPr>
              <w:t xml:space="preserve">Street </w:t>
            </w:r>
          </w:p>
          <w:p w14:paraId="1D15E080" w14:textId="77777777" w:rsidR="000604AA" w:rsidRPr="008A48BF" w:rsidRDefault="000604AA" w:rsidP="00BC1497">
            <w:pPr>
              <w:spacing w:before="0" w:after="0" w:line="240" w:lineRule="auto"/>
              <w:jc w:val="center"/>
              <w:rPr>
                <w:b/>
                <w:bCs/>
              </w:rPr>
            </w:pPr>
            <w:r w:rsidRPr="008A48BF">
              <w:rPr>
                <w:b/>
                <w:bCs/>
              </w:rPr>
              <w:t>Outreach</w:t>
            </w:r>
          </w:p>
          <w:p w14:paraId="6B52463F" w14:textId="77777777" w:rsidR="000604AA" w:rsidRPr="008A48BF" w:rsidRDefault="000604AA" w:rsidP="00BC1497">
            <w:pPr>
              <w:spacing w:before="0" w:after="0" w:line="240" w:lineRule="auto"/>
              <w:jc w:val="center"/>
              <w:rPr>
                <w:b/>
                <w:bCs/>
              </w:rPr>
            </w:pPr>
            <w:r w:rsidRPr="008A48BF">
              <w:rPr>
                <w:b/>
                <w:bCs/>
              </w:rPr>
              <w:t>(5%)</w:t>
            </w:r>
          </w:p>
        </w:tc>
      </w:tr>
      <w:tr w:rsidR="000604AA" w:rsidRPr="008A48BF" w14:paraId="5BED9FCD" w14:textId="77777777" w:rsidTr="006F13EB">
        <w:trPr>
          <w:trHeight w:val="665"/>
        </w:trPr>
        <w:tc>
          <w:tcPr>
            <w:tcW w:w="1255" w:type="dxa"/>
            <w:vMerge/>
          </w:tcPr>
          <w:p w14:paraId="7D538001" w14:textId="77777777" w:rsidR="000604AA" w:rsidRPr="008A48BF" w:rsidRDefault="000604AA" w:rsidP="00BC1497">
            <w:pPr>
              <w:spacing w:before="0" w:after="0" w:line="240" w:lineRule="auto"/>
              <w:jc w:val="left"/>
            </w:pPr>
          </w:p>
        </w:tc>
        <w:tc>
          <w:tcPr>
            <w:tcW w:w="1462" w:type="dxa"/>
            <w:vAlign w:val="bottom"/>
          </w:tcPr>
          <w:p w14:paraId="076290EA" w14:textId="77777777" w:rsidR="000604AA" w:rsidRPr="008A48BF" w:rsidRDefault="000604AA" w:rsidP="00BC1497">
            <w:pPr>
              <w:spacing w:before="0" w:after="0" w:line="240" w:lineRule="auto"/>
              <w:jc w:val="right"/>
            </w:pPr>
            <w:r w:rsidRPr="008A48BF">
              <w:t>$780,801.00</w:t>
            </w:r>
          </w:p>
        </w:tc>
        <w:tc>
          <w:tcPr>
            <w:tcW w:w="1658" w:type="dxa"/>
            <w:vAlign w:val="bottom"/>
          </w:tcPr>
          <w:p w14:paraId="6B5E1FDF" w14:textId="77777777" w:rsidR="000604AA" w:rsidRPr="008A48BF" w:rsidRDefault="000604AA" w:rsidP="00BC1497">
            <w:pPr>
              <w:spacing w:before="0" w:after="0" w:line="240" w:lineRule="auto"/>
              <w:jc w:val="right"/>
            </w:pPr>
            <w:r w:rsidRPr="008A48BF">
              <w:t>$1,795,842.30</w:t>
            </w:r>
          </w:p>
        </w:tc>
        <w:tc>
          <w:tcPr>
            <w:tcW w:w="1658" w:type="dxa"/>
            <w:vAlign w:val="bottom"/>
          </w:tcPr>
          <w:p w14:paraId="14F99710" w14:textId="77777777" w:rsidR="000604AA" w:rsidRPr="008A48BF" w:rsidRDefault="000604AA" w:rsidP="00BC1497">
            <w:pPr>
              <w:spacing w:before="0" w:after="0" w:line="240" w:lineRule="auto"/>
              <w:jc w:val="right"/>
            </w:pPr>
            <w:r w:rsidRPr="008A48BF">
              <w:t>$1,327,361.70</w:t>
            </w:r>
          </w:p>
        </w:tc>
        <w:tc>
          <w:tcPr>
            <w:tcW w:w="1658" w:type="dxa"/>
            <w:vAlign w:val="bottom"/>
          </w:tcPr>
          <w:p w14:paraId="46250DC4" w14:textId="77777777" w:rsidR="000604AA" w:rsidRPr="008A48BF" w:rsidRDefault="000604AA" w:rsidP="00BC1497">
            <w:pPr>
              <w:spacing w:before="0" w:after="0" w:line="240" w:lineRule="auto"/>
              <w:jc w:val="right"/>
            </w:pPr>
            <w:r w:rsidRPr="008A48BF">
              <w:t>$3,513,604.50</w:t>
            </w:r>
          </w:p>
        </w:tc>
        <w:tc>
          <w:tcPr>
            <w:tcW w:w="1659" w:type="dxa"/>
            <w:vAlign w:val="bottom"/>
          </w:tcPr>
          <w:p w14:paraId="168DE096" w14:textId="77777777" w:rsidR="000604AA" w:rsidRPr="008A48BF" w:rsidRDefault="000604AA" w:rsidP="00BC1497">
            <w:pPr>
              <w:spacing w:before="0" w:after="0" w:line="240" w:lineRule="auto"/>
              <w:jc w:val="right"/>
            </w:pPr>
            <w:r w:rsidRPr="008A48BF">
              <w:t>$390,400.50</w:t>
            </w:r>
          </w:p>
        </w:tc>
      </w:tr>
      <w:bookmarkEnd w:id="2062"/>
      <w:tr w:rsidR="00333492" w:rsidRPr="008A48BF" w14:paraId="5ABC3478" w14:textId="77777777" w:rsidTr="006F13EB">
        <w:tc>
          <w:tcPr>
            <w:tcW w:w="1255" w:type="dxa"/>
            <w:vMerge w:val="restart"/>
          </w:tcPr>
          <w:p w14:paraId="5CF4A97F" w14:textId="77777777" w:rsidR="00333492" w:rsidRPr="008A48BF" w:rsidRDefault="00333492" w:rsidP="006F13EB">
            <w:pPr>
              <w:spacing w:before="0" w:after="0" w:line="240" w:lineRule="auto"/>
              <w:jc w:val="center"/>
              <w:rPr>
                <w:b/>
                <w:bCs/>
              </w:rPr>
            </w:pPr>
          </w:p>
          <w:p w14:paraId="65F0AC25" w14:textId="77777777" w:rsidR="00333492" w:rsidRPr="008A48BF" w:rsidRDefault="00333492" w:rsidP="006F13EB">
            <w:pPr>
              <w:spacing w:before="0" w:after="0" w:line="240" w:lineRule="auto"/>
              <w:jc w:val="center"/>
              <w:rPr>
                <w:b/>
                <w:bCs/>
              </w:rPr>
            </w:pPr>
          </w:p>
          <w:p w14:paraId="05085A8F" w14:textId="31174CF9" w:rsidR="00333492" w:rsidRPr="008A48BF" w:rsidRDefault="00333492" w:rsidP="006F13EB">
            <w:pPr>
              <w:spacing w:before="0" w:after="0" w:line="240" w:lineRule="auto"/>
              <w:jc w:val="center"/>
              <w:rPr>
                <w:b/>
                <w:bCs/>
              </w:rPr>
            </w:pPr>
            <w:r w:rsidRPr="008A48BF">
              <w:rPr>
                <w:b/>
                <w:bCs/>
              </w:rPr>
              <w:t>ESG 2020</w:t>
            </w:r>
          </w:p>
        </w:tc>
        <w:tc>
          <w:tcPr>
            <w:tcW w:w="1462" w:type="dxa"/>
          </w:tcPr>
          <w:p w14:paraId="2C86D081" w14:textId="5DBCE0CB" w:rsidR="00333492" w:rsidRPr="008A48BF" w:rsidRDefault="00333492" w:rsidP="006F13EB">
            <w:pPr>
              <w:spacing w:before="0" w:after="0" w:line="240" w:lineRule="auto"/>
              <w:jc w:val="center"/>
              <w:rPr>
                <w:b/>
                <w:bCs/>
              </w:rPr>
            </w:pPr>
            <w:r w:rsidRPr="008A48BF">
              <w:rPr>
                <w:b/>
                <w:bCs/>
              </w:rPr>
              <w:t>Administration (7.5%)</w:t>
            </w:r>
          </w:p>
        </w:tc>
        <w:tc>
          <w:tcPr>
            <w:tcW w:w="1658" w:type="dxa"/>
          </w:tcPr>
          <w:p w14:paraId="4AF9B350" w14:textId="3208C08F" w:rsidR="00333492" w:rsidRPr="008A48BF" w:rsidRDefault="00333492" w:rsidP="006F13EB">
            <w:pPr>
              <w:spacing w:before="0" w:after="0" w:line="240" w:lineRule="auto"/>
              <w:jc w:val="center"/>
              <w:rPr>
                <w:b/>
                <w:bCs/>
              </w:rPr>
            </w:pPr>
            <w:r w:rsidRPr="008A48BF">
              <w:rPr>
                <w:b/>
                <w:bCs/>
              </w:rPr>
              <w:t>Rapid Rehousing</w:t>
            </w:r>
          </w:p>
          <w:p w14:paraId="14D00E9C" w14:textId="11698928" w:rsidR="00333492" w:rsidRPr="008A48BF" w:rsidRDefault="00333492" w:rsidP="006F13EB">
            <w:pPr>
              <w:spacing w:before="0" w:after="0" w:line="240" w:lineRule="auto"/>
              <w:jc w:val="center"/>
              <w:rPr>
                <w:b/>
                <w:bCs/>
              </w:rPr>
            </w:pPr>
            <w:r w:rsidRPr="008A48BF">
              <w:rPr>
                <w:b/>
                <w:bCs/>
              </w:rPr>
              <w:t>(24%)</w:t>
            </w:r>
          </w:p>
          <w:p w14:paraId="6860E4B8" w14:textId="23C0B370" w:rsidR="00333492" w:rsidRPr="008A48BF" w:rsidRDefault="00333492" w:rsidP="006F13EB">
            <w:pPr>
              <w:spacing w:before="0" w:after="0" w:line="240" w:lineRule="auto"/>
              <w:jc w:val="center"/>
              <w:rPr>
                <w:b/>
                <w:bCs/>
              </w:rPr>
            </w:pPr>
          </w:p>
        </w:tc>
        <w:tc>
          <w:tcPr>
            <w:tcW w:w="1658" w:type="dxa"/>
          </w:tcPr>
          <w:p w14:paraId="68334CD2" w14:textId="77777777" w:rsidR="00333492" w:rsidRPr="008A48BF" w:rsidRDefault="00333492" w:rsidP="006F13EB">
            <w:pPr>
              <w:spacing w:before="0" w:after="0" w:line="240" w:lineRule="auto"/>
              <w:jc w:val="center"/>
              <w:rPr>
                <w:b/>
                <w:bCs/>
              </w:rPr>
            </w:pPr>
            <w:r w:rsidRPr="008A48BF">
              <w:rPr>
                <w:b/>
                <w:bCs/>
              </w:rPr>
              <w:t>Homeless Prevention</w:t>
            </w:r>
          </w:p>
          <w:p w14:paraId="1316F64C" w14:textId="1031EE0D" w:rsidR="00333492" w:rsidRPr="008A48BF" w:rsidRDefault="00333492" w:rsidP="006F13EB">
            <w:pPr>
              <w:spacing w:before="0" w:after="0" w:line="240" w:lineRule="auto"/>
              <w:jc w:val="center"/>
              <w:rPr>
                <w:b/>
                <w:bCs/>
              </w:rPr>
            </w:pPr>
            <w:r w:rsidRPr="008A48BF">
              <w:rPr>
                <w:b/>
                <w:bCs/>
              </w:rPr>
              <w:t>(23%)</w:t>
            </w:r>
          </w:p>
        </w:tc>
        <w:tc>
          <w:tcPr>
            <w:tcW w:w="1658" w:type="dxa"/>
          </w:tcPr>
          <w:p w14:paraId="72F38B90" w14:textId="77777777" w:rsidR="00333492" w:rsidRPr="008A48BF" w:rsidRDefault="00333492" w:rsidP="006F13EB">
            <w:pPr>
              <w:spacing w:before="0" w:after="0" w:line="240" w:lineRule="auto"/>
              <w:jc w:val="center"/>
              <w:rPr>
                <w:b/>
                <w:bCs/>
              </w:rPr>
            </w:pPr>
            <w:r w:rsidRPr="008A48BF">
              <w:rPr>
                <w:b/>
                <w:bCs/>
              </w:rPr>
              <w:t>Emergency</w:t>
            </w:r>
          </w:p>
          <w:p w14:paraId="043DF7DF" w14:textId="77777777" w:rsidR="00333492" w:rsidRPr="008A48BF" w:rsidRDefault="00333492" w:rsidP="006F13EB">
            <w:pPr>
              <w:spacing w:before="0" w:after="0" w:line="240" w:lineRule="auto"/>
              <w:jc w:val="center"/>
              <w:rPr>
                <w:b/>
                <w:bCs/>
              </w:rPr>
            </w:pPr>
            <w:r w:rsidRPr="008A48BF">
              <w:rPr>
                <w:b/>
                <w:bCs/>
              </w:rPr>
              <w:t>Shelter</w:t>
            </w:r>
          </w:p>
          <w:p w14:paraId="585AD07F" w14:textId="77777777" w:rsidR="00333492" w:rsidRPr="008A48BF" w:rsidRDefault="00333492" w:rsidP="006F13EB">
            <w:pPr>
              <w:spacing w:before="0" w:after="0" w:line="240" w:lineRule="auto"/>
              <w:jc w:val="center"/>
              <w:rPr>
                <w:b/>
                <w:bCs/>
              </w:rPr>
            </w:pPr>
            <w:r w:rsidRPr="008A48BF">
              <w:rPr>
                <w:b/>
                <w:bCs/>
              </w:rPr>
              <w:t>(45%)</w:t>
            </w:r>
          </w:p>
        </w:tc>
        <w:tc>
          <w:tcPr>
            <w:tcW w:w="1659" w:type="dxa"/>
          </w:tcPr>
          <w:p w14:paraId="2EFD719A" w14:textId="77777777" w:rsidR="00333492" w:rsidRPr="008A48BF" w:rsidRDefault="00333492" w:rsidP="006F13EB">
            <w:pPr>
              <w:spacing w:before="0" w:after="0" w:line="240" w:lineRule="auto"/>
              <w:jc w:val="center"/>
              <w:rPr>
                <w:b/>
                <w:bCs/>
              </w:rPr>
            </w:pPr>
            <w:r w:rsidRPr="008A48BF">
              <w:rPr>
                <w:b/>
                <w:bCs/>
              </w:rPr>
              <w:t xml:space="preserve">Street </w:t>
            </w:r>
          </w:p>
          <w:p w14:paraId="4BFBF623" w14:textId="6686355F" w:rsidR="00333492" w:rsidRPr="008A48BF" w:rsidRDefault="00333492" w:rsidP="006F13EB">
            <w:pPr>
              <w:spacing w:before="0" w:after="0" w:line="240" w:lineRule="auto"/>
              <w:jc w:val="center"/>
              <w:rPr>
                <w:b/>
                <w:bCs/>
              </w:rPr>
            </w:pPr>
            <w:r w:rsidRPr="008A48BF">
              <w:rPr>
                <w:b/>
                <w:bCs/>
              </w:rPr>
              <w:t>Outreach</w:t>
            </w:r>
          </w:p>
          <w:p w14:paraId="45BA76BF" w14:textId="04D62493" w:rsidR="00333492" w:rsidRPr="008A48BF" w:rsidRDefault="00333492" w:rsidP="006F13EB">
            <w:pPr>
              <w:spacing w:before="0" w:after="0" w:line="240" w:lineRule="auto"/>
              <w:jc w:val="center"/>
              <w:rPr>
                <w:b/>
                <w:bCs/>
              </w:rPr>
            </w:pPr>
            <w:r w:rsidRPr="008A48BF">
              <w:rPr>
                <w:b/>
                <w:bCs/>
              </w:rPr>
              <w:t>(.5%)</w:t>
            </w:r>
          </w:p>
          <w:p w14:paraId="1C1E8AB6" w14:textId="77F14C27" w:rsidR="00333492" w:rsidRPr="008A48BF" w:rsidRDefault="00333492" w:rsidP="006F13EB">
            <w:pPr>
              <w:spacing w:before="0" w:after="0" w:line="240" w:lineRule="auto"/>
              <w:jc w:val="center"/>
              <w:rPr>
                <w:b/>
                <w:bCs/>
              </w:rPr>
            </w:pPr>
          </w:p>
        </w:tc>
      </w:tr>
      <w:tr w:rsidR="00333492" w:rsidRPr="008A48BF" w14:paraId="48B9EE8C" w14:textId="77777777" w:rsidTr="006F13EB">
        <w:trPr>
          <w:trHeight w:val="665"/>
        </w:trPr>
        <w:tc>
          <w:tcPr>
            <w:tcW w:w="1255" w:type="dxa"/>
            <w:vMerge/>
          </w:tcPr>
          <w:p w14:paraId="0135BCF5" w14:textId="77777777" w:rsidR="00333492" w:rsidRPr="008A48BF" w:rsidRDefault="00333492" w:rsidP="006F13EB">
            <w:pPr>
              <w:spacing w:before="0" w:after="0" w:line="240" w:lineRule="auto"/>
              <w:jc w:val="left"/>
            </w:pPr>
          </w:p>
        </w:tc>
        <w:tc>
          <w:tcPr>
            <w:tcW w:w="1462" w:type="dxa"/>
          </w:tcPr>
          <w:p w14:paraId="059EC2EC" w14:textId="23199685" w:rsidR="00333492" w:rsidRPr="008A48BF" w:rsidRDefault="00333492" w:rsidP="006F13EB">
            <w:pPr>
              <w:spacing w:before="0" w:after="0" w:line="240" w:lineRule="auto"/>
              <w:jc w:val="right"/>
            </w:pPr>
            <w:r w:rsidRPr="008A48BF">
              <w:t>$169,824</w:t>
            </w:r>
          </w:p>
        </w:tc>
        <w:tc>
          <w:tcPr>
            <w:tcW w:w="1658" w:type="dxa"/>
          </w:tcPr>
          <w:p w14:paraId="36A888E4" w14:textId="29E68C29" w:rsidR="00333492" w:rsidRPr="008A48BF" w:rsidRDefault="00333492" w:rsidP="006F13EB">
            <w:pPr>
              <w:spacing w:before="0" w:after="0" w:line="240" w:lineRule="auto"/>
              <w:jc w:val="right"/>
            </w:pPr>
            <w:r w:rsidRPr="008A48BF">
              <w:t>$543,438</w:t>
            </w:r>
          </w:p>
        </w:tc>
        <w:tc>
          <w:tcPr>
            <w:tcW w:w="1658" w:type="dxa"/>
          </w:tcPr>
          <w:p w14:paraId="7A9857CB" w14:textId="08AC2026" w:rsidR="00333492" w:rsidRPr="008A48BF" w:rsidRDefault="00333492" w:rsidP="006F13EB">
            <w:pPr>
              <w:spacing w:before="0" w:after="0" w:line="240" w:lineRule="auto"/>
              <w:jc w:val="right"/>
            </w:pPr>
            <w:r w:rsidRPr="008A48BF">
              <w:t>$520,794</w:t>
            </w:r>
          </w:p>
        </w:tc>
        <w:tc>
          <w:tcPr>
            <w:tcW w:w="1658" w:type="dxa"/>
          </w:tcPr>
          <w:p w14:paraId="416CF3D8" w14:textId="4D005764" w:rsidR="00333492" w:rsidRPr="008A48BF" w:rsidRDefault="00333492" w:rsidP="006F13EB">
            <w:pPr>
              <w:spacing w:before="0" w:after="0" w:line="240" w:lineRule="auto"/>
              <w:jc w:val="right"/>
            </w:pPr>
            <w:r w:rsidRPr="008A48BF">
              <w:t>$1,018,945</w:t>
            </w:r>
          </w:p>
        </w:tc>
        <w:tc>
          <w:tcPr>
            <w:tcW w:w="1659" w:type="dxa"/>
          </w:tcPr>
          <w:p w14:paraId="0BD36AEE" w14:textId="115345AE" w:rsidR="00333492" w:rsidRPr="008A48BF" w:rsidRDefault="00333492" w:rsidP="006F13EB">
            <w:pPr>
              <w:spacing w:before="0" w:after="0" w:line="240" w:lineRule="auto"/>
              <w:jc w:val="right"/>
            </w:pPr>
            <w:r w:rsidRPr="008A48BF">
              <w:t>$11,322</w:t>
            </w:r>
          </w:p>
        </w:tc>
      </w:tr>
    </w:tbl>
    <w:p w14:paraId="461855FC" w14:textId="77777777" w:rsidR="000604AA" w:rsidRPr="008A48BF" w:rsidRDefault="000604AA" w:rsidP="000604AA">
      <w:pPr>
        <w:pStyle w:val="Heading4"/>
      </w:pPr>
      <w:r w:rsidRPr="008A48BF">
        <w:t>Emergency Rental Assistance</w:t>
      </w:r>
    </w:p>
    <w:p w14:paraId="2EA78E92" w14:textId="77777777" w:rsidR="000604AA" w:rsidRPr="008A48BF" w:rsidRDefault="000604AA" w:rsidP="000604AA">
      <w:r w:rsidRPr="008A48BF">
        <w:t xml:space="preserve">In response to the COVID-19 pandemic, Governor Asa Hutchinson created the Arkansas Coronavirus Aid, Relief, and Economic Security (CARES) Act Steering Committee to make recommendations to the Governor on the “best uses of the CARES Act funding” under Section 601 of PL116-136, the “Coronavirus Relief Fund (CRF).”  The Fresh Start COVID-19 Housing Stabilization Program was designed to support Arkansas Community Action Agencies to provide short-term rent assistance to individuals and families in Arkansas who are experiencing housing instability, as well as landlords who are experiencing a loss of </w:t>
      </w:r>
      <w:r w:rsidRPr="008A48BF">
        <w:lastRenderedPageBreak/>
        <w:t xml:space="preserve">revenues due to the economic impact of the COVID-19 pandemic and the temporary halt by the CDC on residential evictions to help prevent further spread of the virus. </w:t>
      </w:r>
    </w:p>
    <w:p w14:paraId="6D1551B3" w14:textId="1089AF27" w:rsidR="000604AA" w:rsidRPr="008A48BF" w:rsidRDefault="000604AA" w:rsidP="000604AA">
      <w:r w:rsidRPr="008A48BF">
        <w:t>CDBG-CV funds in the amount of $5.76 million will be made available in partnership with the Arkansas Community Action Agencies Association (ACAAA), to provide the payment of actual rent up to F</w:t>
      </w:r>
      <w:r w:rsidR="00261CBF" w:rsidRPr="008A48BF">
        <w:t>air Market Rental Value (F</w:t>
      </w:r>
      <w:r w:rsidRPr="008A48BF">
        <w:t>MRV</w:t>
      </w:r>
      <w:r w:rsidR="00261CBF" w:rsidRPr="008A48BF">
        <w:t>)</w:t>
      </w:r>
      <w:r w:rsidRPr="008A48BF">
        <w:t xml:space="preserve"> for up to 2.5 months. The Arkansas Fresh Start COVID-19 Housing Stabilization Program will be implemented by the statewide network of Arkansas Community Action Agencies, with program and communications support, and training and technical assistance to be provided by the Arkansas Community Action Agencies Association.</w:t>
      </w:r>
    </w:p>
    <w:p w14:paraId="65EC37FC" w14:textId="77777777" w:rsidR="000604AA" w:rsidRPr="008A48BF" w:rsidRDefault="000604AA" w:rsidP="000604AA">
      <w:r w:rsidRPr="008A48BF">
        <w:t>The State has also provided $4.24 million in Coronavirus Relief Funds (CRF) funding to the program, bringing the total expected program funding up to $10 million.</w:t>
      </w:r>
    </w:p>
    <w:p w14:paraId="322CB768" w14:textId="77777777" w:rsidR="000604AA" w:rsidRPr="008A48BF" w:rsidRDefault="000604AA" w:rsidP="000604AA">
      <w:r w:rsidRPr="008A48BF">
        <w:t xml:space="preserve">With a funding level of $4,240,000, it is estimated that up to 3,500 additional Arkansas households would avoid eviction following the end of the CDC moratorium, through payments of up to 2.5 </w:t>
      </w:r>
      <w:proofErr w:type="spellStart"/>
      <w:r w:rsidRPr="008A48BF">
        <w:t>months</w:t>
      </w:r>
      <w:proofErr w:type="spellEnd"/>
      <w:r w:rsidRPr="008A48BF">
        <w:t xml:space="preserve"> rent. This assistance would give these households the opportunity to have a fresh start in 2021. Up to an additional 4,800 households are expected to benefit from the CDBG-CV funds.</w:t>
      </w:r>
      <w:r w:rsidRPr="008A48BF">
        <w:tab/>
      </w:r>
    </w:p>
    <w:p w14:paraId="7884EA18" w14:textId="77777777" w:rsidR="000604AA" w:rsidRPr="008A48BF" w:rsidRDefault="000604AA" w:rsidP="000604AA">
      <w:pPr>
        <w:pStyle w:val="Heading4"/>
      </w:pPr>
      <w:r w:rsidRPr="008A48BF">
        <w:t>HOME Investment Partnership (HOME) and Tenant Based Rental Assistance</w:t>
      </w:r>
    </w:p>
    <w:p w14:paraId="1E158857" w14:textId="77777777" w:rsidR="000604AA" w:rsidRPr="008A48BF" w:rsidRDefault="000604AA" w:rsidP="000604AA">
      <w:r w:rsidRPr="008A48BF">
        <w:t xml:space="preserve">The State of Arkansas receives HOME Funds through a formula allocation from HUD and ADFA is the designated agency that administers the funds allocated to the State.  Under the HOME Program, ADFA is designated a “Participating Jurisdiction” or “PJ”.  The local PJs in Arkansas include the Cities of Fort Smith, Little Rock, North Little Rock, and Pine Bluff. </w:t>
      </w:r>
    </w:p>
    <w:p w14:paraId="3B1C418E" w14:textId="77777777" w:rsidR="000604AA" w:rsidRPr="008A48BF" w:rsidRDefault="000604AA" w:rsidP="000604AA">
      <w:r w:rsidRPr="008A48BF">
        <w:t xml:space="preserve">ADFA has board discretion in administering the HOME Funds.  ADFA may administer activities directly, allocate funds to units of local government, for-profit </w:t>
      </w:r>
      <w:proofErr w:type="gramStart"/>
      <w:r w:rsidRPr="008A48BF">
        <w:t>entities</w:t>
      </w:r>
      <w:proofErr w:type="gramEnd"/>
      <w:r w:rsidRPr="008A48BF">
        <w:t xml:space="preserve"> and non-profit entities, evaluate and fund projects, or a combination of the two approaches.   ADFA allocates funds to various partners through their formal application process.  The application process is continual based upon funds availability.</w:t>
      </w:r>
    </w:p>
    <w:p w14:paraId="460BB728" w14:textId="77777777" w:rsidR="000604AA" w:rsidRPr="008A48BF" w:rsidRDefault="000604AA" w:rsidP="000604AA">
      <w:r w:rsidRPr="008A48BF">
        <w:t xml:space="preserve">ADFA allocates funds to units of general local government, including cities, towns, </w:t>
      </w:r>
      <w:proofErr w:type="gramStart"/>
      <w:r w:rsidRPr="008A48BF">
        <w:t>townships</w:t>
      </w:r>
      <w:proofErr w:type="gramEnd"/>
      <w:r w:rsidRPr="008A48BF">
        <w:t xml:space="preserve"> and counties.  The funds are then administered by local governments for eligible HOME uses.  ADFA may undertake </w:t>
      </w:r>
      <w:proofErr w:type="gramStart"/>
      <w:r w:rsidRPr="008A48BF">
        <w:t>jointly-funded</w:t>
      </w:r>
      <w:proofErr w:type="gramEnd"/>
      <w:r w:rsidRPr="008A48BF">
        <w:t xml:space="preserve"> projects with local PJs and may use HOME funds anywhere within the State including within the boundaries of local PJs.  ADFA Programs funds allocated within a designated local PJ will be limited to down payment and closing costs assistance loans, CHDO Set-Aside projects, and joint Low-Income Housing Tax Credit/HOME developments.  ADFA may also allocate funds to for-profit developers, housing non-profits and Community Housing Development Organizations (CHDO).</w:t>
      </w:r>
    </w:p>
    <w:p w14:paraId="4A7E59D0" w14:textId="77777777" w:rsidR="000604AA" w:rsidRPr="008A48BF" w:rsidRDefault="000604AA" w:rsidP="000604AA">
      <w:r w:rsidRPr="008A48BF">
        <w:t>ADFA has set the following parameters regarding the amount of HOME Program Funds that can be allocated per applicant.  NOTE:  ADFA Board of Directors reserve the right to increase or decrease the maximum program allocation during the program year to meet HOME program requirements.  Allocations are subject to availability of funds.</w:t>
      </w:r>
    </w:p>
    <w:p w14:paraId="6C486A0F" w14:textId="77777777" w:rsidR="000604AA" w:rsidRPr="008A48BF" w:rsidRDefault="000604AA" w:rsidP="000604AA">
      <w:r w:rsidRPr="008A48BF">
        <w:lastRenderedPageBreak/>
        <w:t>•</w:t>
      </w:r>
      <w:r w:rsidRPr="008A48BF">
        <w:tab/>
        <w:t>Applicants must request a minimum of $100,000 of HOME Program funds to be considered a HOME Program allocation (with the exception of TBRA projects).</w:t>
      </w:r>
    </w:p>
    <w:p w14:paraId="3119B810" w14:textId="1D53A810" w:rsidR="000604AA" w:rsidRPr="008A48BF" w:rsidRDefault="000604AA" w:rsidP="000604AA">
      <w:r w:rsidRPr="008A48BF">
        <w:t>•</w:t>
      </w:r>
      <w:r w:rsidRPr="008A48BF">
        <w:tab/>
        <w:t>The maximum amount that can be requested and allocated by ADF</w:t>
      </w:r>
      <w:r w:rsidR="00BA7557" w:rsidRPr="008A48BF">
        <w:t>A</w:t>
      </w:r>
      <w:r w:rsidRPr="008A48BF">
        <w:t xml:space="preserve"> is $450,000 in HOME Program funds, subject to availability of funds. (Note:  The maximum allocation for a CHDO project is $900,000, subject to availability of funds).</w:t>
      </w:r>
    </w:p>
    <w:p w14:paraId="42B705F8" w14:textId="77777777" w:rsidR="000604AA" w:rsidRPr="008A48BF" w:rsidRDefault="000604AA" w:rsidP="000604AA">
      <w:r w:rsidRPr="008A48BF">
        <w:t>•</w:t>
      </w:r>
      <w:r w:rsidRPr="008A48BF">
        <w:tab/>
        <w:t>The maximum amount that can be requested and allocated for TBRA projects by ADFA is $225,000, subject to availability of funds.</w:t>
      </w:r>
    </w:p>
    <w:p w14:paraId="026CD1DD" w14:textId="77777777" w:rsidR="000604AA" w:rsidRPr="008A48BF" w:rsidRDefault="000604AA" w:rsidP="000604AA">
      <w:r w:rsidRPr="008A48BF">
        <w:t>•</w:t>
      </w:r>
      <w:r w:rsidRPr="008A48BF">
        <w:tab/>
        <w:t>TBRA applicants may apply for funding once a year and when 75% of the current allocation has been expended.</w:t>
      </w:r>
    </w:p>
    <w:p w14:paraId="23BBCBCD" w14:textId="77777777" w:rsidR="000604AA" w:rsidRPr="008A48BF" w:rsidRDefault="000604AA" w:rsidP="000604AA">
      <w:r w:rsidRPr="008A48BF">
        <w:t xml:space="preserve"> Applicants may be awarded maximum of 3 HOME projects, one project per housing activity type (Rental New Construction, Rental Rehab, TBRA), per HOME Fiscal year (July 1 to June 30) based upon capacity as determined by ADFA.</w:t>
      </w:r>
    </w:p>
    <w:p w14:paraId="76863A02" w14:textId="77777777" w:rsidR="000604AA" w:rsidRPr="008A48BF" w:rsidRDefault="000604AA" w:rsidP="000604AA">
      <w:r w:rsidRPr="008A48BF">
        <w:t>Resources to be allocated among funding categories according to need reflected in the Needs Assessment and programmatic experience from years of operating housing programs with HOME funding.  Funding among the categories include $1,010,579 for down payment assistance, $1,515,869 for new construction activities by CHDOs, $1,010,579 for Tenant-Based Rental Assistance, $3,031,738 for multifamily rental housing development, and $2,526,449 for rental rehabilitation.</w:t>
      </w:r>
    </w:p>
    <w:p w14:paraId="166C5AF6" w14:textId="77777777" w:rsidR="000604AA" w:rsidRPr="008A48BF" w:rsidRDefault="000604AA" w:rsidP="000604AA">
      <w:pPr>
        <w:rPr>
          <w:rFonts w:eastAsia="Tw Cen MT" w:cs="Calibri"/>
          <w:b/>
          <w:color w:val="000000"/>
          <w:sz w:val="24"/>
          <w:szCs w:val="28"/>
        </w:rPr>
      </w:pPr>
      <w:r w:rsidRPr="008A48BF">
        <w:t xml:space="preserve">The HOME Investment Partnership (HOME) Program funding is estimated to have provided 135 households with down payment assistance, 15 new homes through CHDO development projects, assist 224 households with Tenant-Based Rental Assistance, develop 30 rental units, and rehab 26 rental units. </w:t>
      </w:r>
    </w:p>
    <w:p w14:paraId="55EA4923" w14:textId="3724CD7D" w:rsidR="000604AA" w:rsidRPr="008A48BF" w:rsidRDefault="000604AA" w:rsidP="000604AA">
      <w:pPr>
        <w:pStyle w:val="FigureCaption"/>
      </w:pPr>
      <w:r w:rsidRPr="008A48BF">
        <w:t xml:space="preserve">Table </w:t>
      </w:r>
      <w:r w:rsidR="00E64F20" w:rsidRPr="008A48BF">
        <w:t>5</w:t>
      </w:r>
      <w:r w:rsidR="005D5DDB">
        <w:t>9</w:t>
      </w:r>
      <w:r w:rsidRPr="008A48BF">
        <w:t>: Potential Sources of Leverage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3"/>
        <w:gridCol w:w="1591"/>
        <w:gridCol w:w="2948"/>
        <w:gridCol w:w="1336"/>
        <w:gridCol w:w="1782"/>
      </w:tblGrid>
      <w:tr w:rsidR="000604AA" w:rsidRPr="008A48BF" w14:paraId="55ED0EBD" w14:textId="77777777" w:rsidTr="00F156F6">
        <w:trPr>
          <w:cantSplit/>
          <w:tblHeade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14:paraId="18049F48" w14:textId="77777777" w:rsidR="000604AA" w:rsidRPr="008A48BF" w:rsidRDefault="000604AA" w:rsidP="00BC1497">
            <w:pPr>
              <w:spacing w:before="0" w:after="0"/>
              <w:jc w:val="center"/>
              <w:rPr>
                <w:b/>
              </w:rPr>
            </w:pPr>
            <w:r w:rsidRPr="008A48BF">
              <w:rPr>
                <w:b/>
              </w:rPr>
              <w:t>Program</w:t>
            </w:r>
          </w:p>
        </w:tc>
        <w:tc>
          <w:tcPr>
            <w:tcW w:w="1591" w:type="dxa"/>
            <w:tcBorders>
              <w:top w:val="single" w:sz="4" w:space="0" w:color="auto"/>
              <w:left w:val="single" w:sz="4" w:space="0" w:color="auto"/>
              <w:bottom w:val="single" w:sz="4" w:space="0" w:color="auto"/>
              <w:right w:val="single" w:sz="4" w:space="0" w:color="auto"/>
            </w:tcBorders>
            <w:vAlign w:val="center"/>
            <w:hideMark/>
          </w:tcPr>
          <w:p w14:paraId="045F3F4A" w14:textId="77777777" w:rsidR="000604AA" w:rsidRPr="008A48BF" w:rsidRDefault="000604AA" w:rsidP="00BC1497">
            <w:pPr>
              <w:spacing w:before="0" w:after="0"/>
              <w:jc w:val="center"/>
              <w:rPr>
                <w:b/>
              </w:rPr>
            </w:pPr>
            <w:r w:rsidRPr="008A48BF">
              <w:rPr>
                <w:b/>
              </w:rPr>
              <w:t>Administering Agency</w:t>
            </w:r>
          </w:p>
        </w:tc>
        <w:tc>
          <w:tcPr>
            <w:tcW w:w="2948" w:type="dxa"/>
            <w:tcBorders>
              <w:top w:val="single" w:sz="4" w:space="0" w:color="auto"/>
              <w:left w:val="single" w:sz="4" w:space="0" w:color="auto"/>
              <w:bottom w:val="single" w:sz="4" w:space="0" w:color="auto"/>
              <w:right w:val="single" w:sz="4" w:space="0" w:color="auto"/>
            </w:tcBorders>
            <w:vAlign w:val="center"/>
            <w:hideMark/>
          </w:tcPr>
          <w:p w14:paraId="550B9ADA" w14:textId="77777777" w:rsidR="000604AA" w:rsidRPr="008A48BF" w:rsidRDefault="000604AA" w:rsidP="00BC1497">
            <w:pPr>
              <w:spacing w:before="0" w:after="0"/>
              <w:jc w:val="center"/>
              <w:rPr>
                <w:b/>
              </w:rPr>
            </w:pPr>
            <w:r w:rsidRPr="008A48BF">
              <w:rPr>
                <w:b/>
              </w:rPr>
              <w:t>Uses of Funds</w:t>
            </w:r>
          </w:p>
        </w:tc>
        <w:tc>
          <w:tcPr>
            <w:tcW w:w="1336" w:type="dxa"/>
            <w:tcBorders>
              <w:top w:val="single" w:sz="4" w:space="0" w:color="auto"/>
              <w:left w:val="single" w:sz="4" w:space="0" w:color="auto"/>
              <w:bottom w:val="single" w:sz="4" w:space="0" w:color="auto"/>
              <w:right w:val="single" w:sz="4" w:space="0" w:color="auto"/>
            </w:tcBorders>
            <w:vAlign w:val="center"/>
            <w:hideMark/>
          </w:tcPr>
          <w:p w14:paraId="3940740A" w14:textId="77777777" w:rsidR="000604AA" w:rsidRPr="008A48BF" w:rsidRDefault="000604AA" w:rsidP="00BC1497">
            <w:pPr>
              <w:spacing w:before="0" w:after="0"/>
              <w:jc w:val="center"/>
              <w:rPr>
                <w:b/>
              </w:rPr>
            </w:pPr>
            <w:r w:rsidRPr="008A48BF">
              <w:rPr>
                <w:b/>
              </w:rPr>
              <w:t>Expected Amount Available</w:t>
            </w:r>
          </w:p>
          <w:p w14:paraId="78B06B1C" w14:textId="77777777" w:rsidR="000604AA" w:rsidRPr="008A48BF" w:rsidRDefault="000604AA" w:rsidP="00BC1497">
            <w:pPr>
              <w:spacing w:before="0" w:after="0"/>
              <w:jc w:val="center"/>
              <w:rPr>
                <w:b/>
              </w:rPr>
            </w:pPr>
            <w:r w:rsidRPr="008A48BF">
              <w:rPr>
                <w:b/>
              </w:rPr>
              <w:t>2020 Allocations</w:t>
            </w:r>
          </w:p>
        </w:tc>
        <w:tc>
          <w:tcPr>
            <w:tcW w:w="1782" w:type="dxa"/>
            <w:tcBorders>
              <w:top w:val="single" w:sz="4" w:space="0" w:color="auto"/>
              <w:left w:val="single" w:sz="4" w:space="0" w:color="auto"/>
              <w:bottom w:val="single" w:sz="4" w:space="0" w:color="auto"/>
              <w:right w:val="single" w:sz="4" w:space="0" w:color="auto"/>
            </w:tcBorders>
            <w:vAlign w:val="center"/>
            <w:hideMark/>
          </w:tcPr>
          <w:p w14:paraId="230A1C51" w14:textId="77777777" w:rsidR="000604AA" w:rsidRPr="008A48BF" w:rsidRDefault="000604AA" w:rsidP="00BC1497">
            <w:pPr>
              <w:spacing w:before="0" w:after="0"/>
              <w:jc w:val="center"/>
              <w:rPr>
                <w:b/>
              </w:rPr>
            </w:pPr>
            <w:r w:rsidRPr="008A48BF">
              <w:rPr>
                <w:b/>
              </w:rPr>
              <w:t>Website or Application Link:</w:t>
            </w:r>
          </w:p>
        </w:tc>
      </w:tr>
      <w:tr w:rsidR="000604AA" w:rsidRPr="008A48BF" w14:paraId="5FD27432"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025B5529" w14:textId="77777777" w:rsidR="000604AA" w:rsidRPr="008A48BF" w:rsidRDefault="000604AA" w:rsidP="00BC1497">
            <w:pPr>
              <w:spacing w:before="0" w:after="0"/>
              <w:jc w:val="center"/>
            </w:pPr>
            <w:r w:rsidRPr="008A48BF">
              <w:t>Community Development Block Grant (CDBG)</w:t>
            </w:r>
          </w:p>
        </w:tc>
        <w:tc>
          <w:tcPr>
            <w:tcW w:w="1591" w:type="dxa"/>
            <w:tcBorders>
              <w:top w:val="single" w:sz="4" w:space="0" w:color="auto"/>
              <w:left w:val="single" w:sz="4" w:space="0" w:color="auto"/>
              <w:bottom w:val="single" w:sz="4" w:space="0" w:color="auto"/>
              <w:right w:val="single" w:sz="4" w:space="0" w:color="auto"/>
            </w:tcBorders>
            <w:hideMark/>
          </w:tcPr>
          <w:p w14:paraId="04DEB9F9" w14:textId="77777777" w:rsidR="000604AA" w:rsidRPr="008A48BF" w:rsidRDefault="000604AA" w:rsidP="00BC1497">
            <w:pPr>
              <w:spacing w:before="0" w:after="0"/>
              <w:jc w:val="center"/>
            </w:pPr>
            <w:r w:rsidRPr="008A48BF">
              <w:t>Arkansas Economic Development Commission</w:t>
            </w:r>
          </w:p>
        </w:tc>
        <w:tc>
          <w:tcPr>
            <w:tcW w:w="2948" w:type="dxa"/>
            <w:tcBorders>
              <w:top w:val="single" w:sz="4" w:space="0" w:color="auto"/>
              <w:left w:val="single" w:sz="4" w:space="0" w:color="auto"/>
              <w:bottom w:val="single" w:sz="4" w:space="0" w:color="auto"/>
              <w:right w:val="single" w:sz="4" w:space="0" w:color="auto"/>
            </w:tcBorders>
            <w:hideMark/>
          </w:tcPr>
          <w:p w14:paraId="6F914226" w14:textId="77777777" w:rsidR="000604AA" w:rsidRPr="008A48BF" w:rsidRDefault="000604AA" w:rsidP="00BC1497">
            <w:pPr>
              <w:spacing w:before="0" w:after="0"/>
              <w:jc w:val="center"/>
            </w:pPr>
            <w:r w:rsidRPr="008A48BF">
              <w:t>Public Facilities</w:t>
            </w:r>
            <w:r w:rsidRPr="008A48BF">
              <w:br/>
              <w:t>Public Infrastructure</w:t>
            </w:r>
            <w:r w:rsidRPr="008A48BF">
              <w:br/>
              <w:t>Economic Development</w:t>
            </w:r>
          </w:p>
        </w:tc>
        <w:tc>
          <w:tcPr>
            <w:tcW w:w="1336" w:type="dxa"/>
            <w:tcBorders>
              <w:top w:val="single" w:sz="4" w:space="0" w:color="auto"/>
              <w:left w:val="single" w:sz="4" w:space="0" w:color="auto"/>
              <w:bottom w:val="single" w:sz="4" w:space="0" w:color="auto"/>
              <w:right w:val="single" w:sz="4" w:space="0" w:color="auto"/>
            </w:tcBorders>
            <w:vAlign w:val="bottom"/>
            <w:hideMark/>
          </w:tcPr>
          <w:p w14:paraId="32A3A195" w14:textId="77777777" w:rsidR="000604AA" w:rsidRPr="008A48BF" w:rsidRDefault="000604AA" w:rsidP="00BC1497">
            <w:pPr>
              <w:spacing w:before="0" w:after="0"/>
              <w:jc w:val="center"/>
            </w:pPr>
            <w:r w:rsidRPr="008A48BF">
              <w:t>$18,406,738</w:t>
            </w:r>
          </w:p>
        </w:tc>
        <w:tc>
          <w:tcPr>
            <w:tcW w:w="1782" w:type="dxa"/>
            <w:tcBorders>
              <w:top w:val="single" w:sz="4" w:space="0" w:color="auto"/>
              <w:left w:val="single" w:sz="4" w:space="0" w:color="auto"/>
              <w:bottom w:val="single" w:sz="4" w:space="0" w:color="auto"/>
              <w:right w:val="single" w:sz="4" w:space="0" w:color="auto"/>
            </w:tcBorders>
            <w:hideMark/>
          </w:tcPr>
          <w:p w14:paraId="4A7AB083" w14:textId="77777777" w:rsidR="000604AA" w:rsidRPr="008A48BF" w:rsidRDefault="00EA510A" w:rsidP="00BC1497">
            <w:pPr>
              <w:spacing w:before="0" w:after="0"/>
              <w:jc w:val="center"/>
            </w:pPr>
            <w:hyperlink r:id="rId79" w:history="1">
              <w:r w:rsidR="000604AA" w:rsidRPr="008A48BF">
                <w:rPr>
                  <w:rStyle w:val="Hyperlink"/>
                  <w:color w:val="0000FF"/>
                </w:rPr>
                <w:t>Community Development Block Grant (arkansasedc.com)</w:t>
              </w:r>
            </w:hyperlink>
          </w:p>
        </w:tc>
      </w:tr>
      <w:tr w:rsidR="000604AA" w:rsidRPr="008A48BF" w14:paraId="488402EF"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27C07D81" w14:textId="77777777" w:rsidR="000604AA" w:rsidRPr="008A48BF" w:rsidRDefault="000604AA" w:rsidP="00BC1497">
            <w:pPr>
              <w:spacing w:before="0" w:after="0"/>
              <w:jc w:val="center"/>
            </w:pPr>
            <w:r w:rsidRPr="008A48BF">
              <w:lastRenderedPageBreak/>
              <w:t>CDBG-CV</w:t>
            </w:r>
          </w:p>
        </w:tc>
        <w:tc>
          <w:tcPr>
            <w:tcW w:w="1591" w:type="dxa"/>
            <w:tcBorders>
              <w:top w:val="single" w:sz="4" w:space="0" w:color="auto"/>
              <w:left w:val="single" w:sz="4" w:space="0" w:color="auto"/>
              <w:bottom w:val="single" w:sz="4" w:space="0" w:color="auto"/>
              <w:right w:val="single" w:sz="4" w:space="0" w:color="auto"/>
            </w:tcBorders>
            <w:hideMark/>
          </w:tcPr>
          <w:p w14:paraId="1E9B8173" w14:textId="77777777" w:rsidR="000604AA" w:rsidRPr="008A48BF" w:rsidRDefault="000604AA" w:rsidP="00BC1497">
            <w:pPr>
              <w:spacing w:before="0" w:after="0"/>
              <w:jc w:val="center"/>
            </w:pPr>
            <w:r w:rsidRPr="008A48BF">
              <w:t>Arkansas Economic Development Commission</w:t>
            </w:r>
          </w:p>
        </w:tc>
        <w:tc>
          <w:tcPr>
            <w:tcW w:w="2948" w:type="dxa"/>
            <w:tcBorders>
              <w:top w:val="single" w:sz="4" w:space="0" w:color="auto"/>
              <w:left w:val="single" w:sz="4" w:space="0" w:color="auto"/>
              <w:bottom w:val="single" w:sz="4" w:space="0" w:color="auto"/>
              <w:right w:val="single" w:sz="4" w:space="0" w:color="auto"/>
            </w:tcBorders>
            <w:hideMark/>
          </w:tcPr>
          <w:p w14:paraId="4EC1EC79" w14:textId="77777777" w:rsidR="000604AA" w:rsidRPr="008A48BF" w:rsidRDefault="000604AA" w:rsidP="00BC1497">
            <w:pPr>
              <w:spacing w:before="0" w:after="0"/>
              <w:jc w:val="center"/>
            </w:pPr>
            <w:r w:rsidRPr="008A48BF">
              <w:t>Public Services</w:t>
            </w:r>
            <w:r w:rsidRPr="008A48BF">
              <w:br/>
              <w:t>Public Facilities</w:t>
            </w:r>
            <w:r w:rsidRPr="008A48BF">
              <w:br/>
              <w:t>Public Infrastructure</w:t>
            </w:r>
            <w:r w:rsidRPr="008A48BF">
              <w:br/>
              <w:t>Rental Assistance</w:t>
            </w:r>
            <w:r w:rsidRPr="008A48BF">
              <w:br/>
              <w:t>Food Assistance</w:t>
            </w:r>
            <w:r w:rsidRPr="008A48BF">
              <w:br/>
              <w:t>Microenterprise Assistance</w:t>
            </w:r>
          </w:p>
          <w:p w14:paraId="0099B3AE" w14:textId="77777777" w:rsidR="000604AA" w:rsidRPr="008A48BF" w:rsidRDefault="000604AA" w:rsidP="00BC1497">
            <w:pPr>
              <w:spacing w:before="0" w:after="0"/>
              <w:jc w:val="center"/>
            </w:pPr>
            <w:r w:rsidRPr="008A48BF">
              <w:t>*To prevent, prepare for, and respond to COVID-19.</w:t>
            </w:r>
          </w:p>
        </w:tc>
        <w:tc>
          <w:tcPr>
            <w:tcW w:w="1336" w:type="dxa"/>
            <w:tcBorders>
              <w:top w:val="single" w:sz="4" w:space="0" w:color="auto"/>
              <w:left w:val="single" w:sz="4" w:space="0" w:color="auto"/>
              <w:bottom w:val="single" w:sz="4" w:space="0" w:color="auto"/>
              <w:right w:val="single" w:sz="4" w:space="0" w:color="auto"/>
            </w:tcBorders>
            <w:vAlign w:val="bottom"/>
            <w:hideMark/>
          </w:tcPr>
          <w:p w14:paraId="238EC5E5" w14:textId="77777777" w:rsidR="000604AA" w:rsidRPr="008A48BF" w:rsidRDefault="000604AA" w:rsidP="00BC1497">
            <w:pPr>
              <w:spacing w:before="0" w:after="0"/>
              <w:jc w:val="center"/>
            </w:pPr>
            <w:r w:rsidRPr="008A48BF">
              <w:t>$26,387,954</w:t>
            </w:r>
          </w:p>
        </w:tc>
        <w:tc>
          <w:tcPr>
            <w:tcW w:w="1782" w:type="dxa"/>
            <w:tcBorders>
              <w:top w:val="single" w:sz="4" w:space="0" w:color="auto"/>
              <w:left w:val="single" w:sz="4" w:space="0" w:color="auto"/>
              <w:bottom w:val="single" w:sz="4" w:space="0" w:color="auto"/>
              <w:right w:val="single" w:sz="4" w:space="0" w:color="auto"/>
            </w:tcBorders>
            <w:hideMark/>
          </w:tcPr>
          <w:p w14:paraId="374AB810" w14:textId="77777777" w:rsidR="000604AA" w:rsidRPr="008A48BF" w:rsidRDefault="00EA510A" w:rsidP="00BC1497">
            <w:pPr>
              <w:spacing w:before="0" w:after="0"/>
              <w:jc w:val="center"/>
            </w:pPr>
            <w:hyperlink r:id="rId80" w:history="1">
              <w:r w:rsidR="000604AA" w:rsidRPr="008A48BF">
                <w:rPr>
                  <w:rStyle w:val="Hyperlink"/>
                  <w:color w:val="0000FF"/>
                </w:rPr>
                <w:t>Community Development Block Grant (arkansasedc.com)</w:t>
              </w:r>
            </w:hyperlink>
          </w:p>
        </w:tc>
      </w:tr>
      <w:tr w:rsidR="000604AA" w:rsidRPr="008A48BF" w14:paraId="25FD9E4E"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0B716724" w14:textId="77777777" w:rsidR="000604AA" w:rsidRPr="008A48BF" w:rsidRDefault="000604AA" w:rsidP="00BC1497">
            <w:pPr>
              <w:spacing w:before="0" w:after="0"/>
              <w:jc w:val="center"/>
            </w:pPr>
            <w:r w:rsidRPr="008A48BF">
              <w:t>HOME</w:t>
            </w:r>
          </w:p>
        </w:tc>
        <w:tc>
          <w:tcPr>
            <w:tcW w:w="1591" w:type="dxa"/>
            <w:tcBorders>
              <w:top w:val="single" w:sz="4" w:space="0" w:color="auto"/>
              <w:left w:val="single" w:sz="4" w:space="0" w:color="auto"/>
              <w:bottom w:val="single" w:sz="4" w:space="0" w:color="auto"/>
              <w:right w:val="single" w:sz="4" w:space="0" w:color="auto"/>
            </w:tcBorders>
            <w:hideMark/>
          </w:tcPr>
          <w:p w14:paraId="188E7B2A" w14:textId="77777777" w:rsidR="000604AA" w:rsidRPr="008A48BF" w:rsidRDefault="000604AA" w:rsidP="00BC1497">
            <w:pPr>
              <w:spacing w:before="0" w:after="0"/>
              <w:jc w:val="center"/>
            </w:pPr>
            <w:r w:rsidRPr="008A48BF">
              <w:t>Arkansas Development Finance Authority (ADFA)</w:t>
            </w:r>
          </w:p>
        </w:tc>
        <w:tc>
          <w:tcPr>
            <w:tcW w:w="2948" w:type="dxa"/>
            <w:tcBorders>
              <w:top w:val="single" w:sz="4" w:space="0" w:color="auto"/>
              <w:left w:val="single" w:sz="4" w:space="0" w:color="auto"/>
              <w:bottom w:val="single" w:sz="4" w:space="0" w:color="auto"/>
              <w:right w:val="single" w:sz="4" w:space="0" w:color="auto"/>
            </w:tcBorders>
            <w:hideMark/>
          </w:tcPr>
          <w:p w14:paraId="2D17BEBE" w14:textId="77777777" w:rsidR="000604AA" w:rsidRPr="008A48BF" w:rsidRDefault="000604AA" w:rsidP="00BC1497">
            <w:pPr>
              <w:spacing w:before="0" w:after="0"/>
              <w:jc w:val="center"/>
            </w:pPr>
            <w:r w:rsidRPr="008A48BF">
              <w:t>New Construction, Multi-Family and Single Family</w:t>
            </w:r>
            <w:r w:rsidRPr="008A48BF">
              <w:br/>
              <w:t>Rehabilitation</w:t>
            </w:r>
            <w:r w:rsidRPr="008A48BF">
              <w:br/>
              <w:t>Tenant Based Rental Assistance (TBRA)</w:t>
            </w:r>
            <w:r w:rsidRPr="008A48BF">
              <w:br/>
              <w:t>Low Income Housing Tax Credit (LIHTC) gap financing</w:t>
            </w:r>
          </w:p>
        </w:tc>
        <w:tc>
          <w:tcPr>
            <w:tcW w:w="1336" w:type="dxa"/>
            <w:tcBorders>
              <w:top w:val="single" w:sz="4" w:space="0" w:color="auto"/>
              <w:left w:val="single" w:sz="4" w:space="0" w:color="auto"/>
              <w:bottom w:val="single" w:sz="4" w:space="0" w:color="auto"/>
              <w:right w:val="single" w:sz="4" w:space="0" w:color="auto"/>
            </w:tcBorders>
            <w:vAlign w:val="bottom"/>
            <w:hideMark/>
          </w:tcPr>
          <w:p w14:paraId="02FD599E" w14:textId="77777777" w:rsidR="000604AA" w:rsidRPr="008A48BF" w:rsidRDefault="000604AA" w:rsidP="00BC1497">
            <w:pPr>
              <w:spacing w:before="0" w:after="0"/>
              <w:jc w:val="center"/>
            </w:pPr>
            <w:r w:rsidRPr="008A48BF">
              <w:t>$10,105,793</w:t>
            </w:r>
          </w:p>
        </w:tc>
        <w:tc>
          <w:tcPr>
            <w:tcW w:w="1782" w:type="dxa"/>
            <w:tcBorders>
              <w:top w:val="single" w:sz="4" w:space="0" w:color="auto"/>
              <w:left w:val="single" w:sz="4" w:space="0" w:color="auto"/>
              <w:bottom w:val="single" w:sz="4" w:space="0" w:color="auto"/>
              <w:right w:val="single" w:sz="4" w:space="0" w:color="auto"/>
            </w:tcBorders>
            <w:hideMark/>
          </w:tcPr>
          <w:p w14:paraId="4C63A6AA" w14:textId="77777777" w:rsidR="000604AA" w:rsidRPr="008A48BF" w:rsidRDefault="00EA510A" w:rsidP="00BC1497">
            <w:pPr>
              <w:spacing w:before="0" w:after="0"/>
              <w:jc w:val="center"/>
            </w:pPr>
            <w:hyperlink r:id="rId81" w:anchor="programs-content" w:history="1">
              <w:r w:rsidR="000604AA" w:rsidRPr="008A48BF">
                <w:rPr>
                  <w:rStyle w:val="Hyperlink"/>
                  <w:color w:val="0000FF"/>
                </w:rPr>
                <w:t>Home Investment Partnerships (arkansas.gov)</w:t>
              </w:r>
            </w:hyperlink>
          </w:p>
        </w:tc>
      </w:tr>
      <w:tr w:rsidR="000604AA" w:rsidRPr="008A48BF" w14:paraId="007255AC"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0DAED8F3" w14:textId="77777777" w:rsidR="000604AA" w:rsidRPr="008A48BF" w:rsidRDefault="000604AA" w:rsidP="00BC1497">
            <w:pPr>
              <w:spacing w:before="0" w:after="0"/>
              <w:jc w:val="center"/>
            </w:pPr>
            <w:r w:rsidRPr="008A48BF">
              <w:t>Emergency Solutions Grant (ESG)</w:t>
            </w:r>
          </w:p>
        </w:tc>
        <w:tc>
          <w:tcPr>
            <w:tcW w:w="1591" w:type="dxa"/>
            <w:tcBorders>
              <w:top w:val="single" w:sz="4" w:space="0" w:color="auto"/>
              <w:left w:val="single" w:sz="4" w:space="0" w:color="auto"/>
              <w:bottom w:val="single" w:sz="4" w:space="0" w:color="auto"/>
              <w:right w:val="single" w:sz="4" w:space="0" w:color="auto"/>
            </w:tcBorders>
            <w:hideMark/>
          </w:tcPr>
          <w:p w14:paraId="07C5A81D" w14:textId="77777777" w:rsidR="000604AA" w:rsidRPr="008A48BF" w:rsidRDefault="000604AA" w:rsidP="00BC1497">
            <w:pPr>
              <w:spacing w:before="0" w:after="0"/>
              <w:jc w:val="center"/>
            </w:pPr>
            <w:r w:rsidRPr="008A48BF">
              <w:t>Arkansas Department of Human Services (DHS)</w:t>
            </w:r>
          </w:p>
        </w:tc>
        <w:tc>
          <w:tcPr>
            <w:tcW w:w="2948" w:type="dxa"/>
            <w:tcBorders>
              <w:top w:val="single" w:sz="4" w:space="0" w:color="auto"/>
              <w:left w:val="single" w:sz="4" w:space="0" w:color="auto"/>
              <w:bottom w:val="single" w:sz="4" w:space="0" w:color="auto"/>
              <w:right w:val="single" w:sz="4" w:space="0" w:color="auto"/>
            </w:tcBorders>
            <w:hideMark/>
          </w:tcPr>
          <w:p w14:paraId="44CF1F1A" w14:textId="77777777" w:rsidR="000604AA" w:rsidRPr="008A48BF" w:rsidRDefault="000604AA" w:rsidP="00BC1497">
            <w:pPr>
              <w:spacing w:before="0" w:after="0"/>
              <w:jc w:val="center"/>
            </w:pPr>
            <w:r w:rsidRPr="008A48BF">
              <w:t>Street Outreach (SO)</w:t>
            </w:r>
            <w:r w:rsidRPr="008A48BF">
              <w:br/>
              <w:t>Emergency Shelter (ES)</w:t>
            </w:r>
            <w:r w:rsidRPr="008A48BF">
              <w:br/>
              <w:t>Rapid Re-Housing (RRH)</w:t>
            </w:r>
            <w:r w:rsidRPr="008A48BF">
              <w:br/>
              <w:t>Homelessness Prevention (HP)</w:t>
            </w:r>
            <w:r w:rsidRPr="008A48BF">
              <w:br/>
              <w:t>Homeless Management Information System (HMIS)</w:t>
            </w:r>
          </w:p>
        </w:tc>
        <w:tc>
          <w:tcPr>
            <w:tcW w:w="1336" w:type="dxa"/>
            <w:tcBorders>
              <w:top w:val="single" w:sz="4" w:space="0" w:color="auto"/>
              <w:left w:val="single" w:sz="4" w:space="0" w:color="auto"/>
              <w:bottom w:val="single" w:sz="4" w:space="0" w:color="auto"/>
              <w:right w:val="single" w:sz="4" w:space="0" w:color="auto"/>
            </w:tcBorders>
            <w:vAlign w:val="bottom"/>
            <w:hideMark/>
          </w:tcPr>
          <w:p w14:paraId="58E8F59F" w14:textId="77777777" w:rsidR="000604AA" w:rsidRPr="008A48BF" w:rsidRDefault="000604AA" w:rsidP="00BC1497">
            <w:pPr>
              <w:spacing w:before="0" w:after="0"/>
              <w:jc w:val="center"/>
            </w:pPr>
            <w:r w:rsidRPr="008A48BF">
              <w:t>$2,264,323</w:t>
            </w:r>
          </w:p>
        </w:tc>
        <w:tc>
          <w:tcPr>
            <w:tcW w:w="1782" w:type="dxa"/>
            <w:tcBorders>
              <w:top w:val="single" w:sz="4" w:space="0" w:color="auto"/>
              <w:left w:val="single" w:sz="4" w:space="0" w:color="auto"/>
              <w:bottom w:val="single" w:sz="4" w:space="0" w:color="auto"/>
              <w:right w:val="single" w:sz="4" w:space="0" w:color="auto"/>
            </w:tcBorders>
            <w:hideMark/>
          </w:tcPr>
          <w:p w14:paraId="7C23B20B" w14:textId="77777777" w:rsidR="000604AA" w:rsidRPr="008A48BF" w:rsidRDefault="00EA510A" w:rsidP="00BC1497">
            <w:pPr>
              <w:spacing w:before="0" w:after="0"/>
              <w:jc w:val="center"/>
            </w:pPr>
            <w:hyperlink r:id="rId82" w:history="1">
              <w:r w:rsidR="000604AA" w:rsidRPr="008A48BF">
                <w:rPr>
                  <w:rStyle w:val="Hyperlink"/>
                  <w:color w:val="0000FF"/>
                </w:rPr>
                <w:t>2020_Emergency_Solutions_Grant_Application_Final.pdf (arkansas.gov)</w:t>
              </w:r>
            </w:hyperlink>
          </w:p>
        </w:tc>
      </w:tr>
      <w:tr w:rsidR="000604AA" w:rsidRPr="008A48BF" w14:paraId="4C29856F"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3D4D5CC2" w14:textId="77777777" w:rsidR="000604AA" w:rsidRPr="008A48BF" w:rsidRDefault="000604AA" w:rsidP="00BC1497">
            <w:pPr>
              <w:spacing w:before="0" w:after="0"/>
              <w:jc w:val="center"/>
            </w:pPr>
            <w:r w:rsidRPr="008A48BF">
              <w:t>ESG-CV</w:t>
            </w:r>
          </w:p>
        </w:tc>
        <w:tc>
          <w:tcPr>
            <w:tcW w:w="1591" w:type="dxa"/>
            <w:tcBorders>
              <w:top w:val="single" w:sz="4" w:space="0" w:color="auto"/>
              <w:left w:val="single" w:sz="4" w:space="0" w:color="auto"/>
              <w:bottom w:val="single" w:sz="4" w:space="0" w:color="auto"/>
              <w:right w:val="single" w:sz="4" w:space="0" w:color="auto"/>
            </w:tcBorders>
            <w:hideMark/>
          </w:tcPr>
          <w:p w14:paraId="5BEC5DEF" w14:textId="77777777" w:rsidR="000604AA" w:rsidRPr="008A48BF" w:rsidRDefault="000604AA" w:rsidP="00BC1497">
            <w:pPr>
              <w:spacing w:before="0" w:after="0"/>
              <w:jc w:val="center"/>
            </w:pPr>
            <w:r w:rsidRPr="008A48BF">
              <w:t>Arkansas Department of Human Services (ADHS)</w:t>
            </w:r>
          </w:p>
        </w:tc>
        <w:tc>
          <w:tcPr>
            <w:tcW w:w="2948" w:type="dxa"/>
            <w:tcBorders>
              <w:top w:val="single" w:sz="4" w:space="0" w:color="auto"/>
              <w:left w:val="single" w:sz="4" w:space="0" w:color="auto"/>
              <w:bottom w:val="single" w:sz="4" w:space="0" w:color="auto"/>
              <w:right w:val="single" w:sz="4" w:space="0" w:color="auto"/>
            </w:tcBorders>
            <w:hideMark/>
          </w:tcPr>
          <w:p w14:paraId="15DC8EDD" w14:textId="77777777" w:rsidR="000604AA" w:rsidRPr="008A48BF" w:rsidRDefault="000604AA" w:rsidP="00BC1497">
            <w:pPr>
              <w:spacing w:before="0" w:after="0"/>
              <w:jc w:val="center"/>
            </w:pPr>
            <w:r w:rsidRPr="008A48BF">
              <w:t>Street Outreach</w:t>
            </w:r>
            <w:r w:rsidRPr="008A48BF">
              <w:br/>
              <w:t>Homelessness Prevention</w:t>
            </w:r>
            <w:r w:rsidRPr="008A48BF">
              <w:br/>
              <w:t>Rapid Re-Housing</w:t>
            </w:r>
            <w:r w:rsidRPr="008A48BF">
              <w:br/>
              <w:t>Emergency Shelter</w:t>
            </w:r>
          </w:p>
          <w:p w14:paraId="4961837C" w14:textId="77777777" w:rsidR="000604AA" w:rsidRPr="008A48BF" w:rsidRDefault="000604AA" w:rsidP="00BC1497">
            <w:pPr>
              <w:spacing w:before="0" w:after="0"/>
              <w:jc w:val="center"/>
            </w:pPr>
            <w:r w:rsidRPr="008A48BF">
              <w:t>*To prevent, prepare for, and respond to COVID-19.</w:t>
            </w:r>
          </w:p>
        </w:tc>
        <w:tc>
          <w:tcPr>
            <w:tcW w:w="1336" w:type="dxa"/>
            <w:tcBorders>
              <w:top w:val="single" w:sz="4" w:space="0" w:color="auto"/>
              <w:left w:val="single" w:sz="4" w:space="0" w:color="auto"/>
              <w:bottom w:val="single" w:sz="4" w:space="0" w:color="auto"/>
              <w:right w:val="single" w:sz="4" w:space="0" w:color="auto"/>
            </w:tcBorders>
            <w:vAlign w:val="bottom"/>
            <w:hideMark/>
          </w:tcPr>
          <w:p w14:paraId="3CFE05A9" w14:textId="77777777" w:rsidR="000604AA" w:rsidRPr="008A48BF" w:rsidRDefault="000604AA" w:rsidP="00BC1497">
            <w:pPr>
              <w:spacing w:before="0" w:after="0"/>
              <w:jc w:val="center"/>
            </w:pPr>
            <w:r w:rsidRPr="008A48BF">
              <w:t>$23,786,858</w:t>
            </w:r>
          </w:p>
        </w:tc>
        <w:tc>
          <w:tcPr>
            <w:tcW w:w="1782" w:type="dxa"/>
            <w:tcBorders>
              <w:top w:val="single" w:sz="4" w:space="0" w:color="auto"/>
              <w:left w:val="single" w:sz="4" w:space="0" w:color="auto"/>
              <w:bottom w:val="single" w:sz="4" w:space="0" w:color="auto"/>
              <w:right w:val="single" w:sz="4" w:space="0" w:color="auto"/>
            </w:tcBorders>
            <w:hideMark/>
          </w:tcPr>
          <w:p w14:paraId="782C0786" w14:textId="77777777" w:rsidR="000604AA" w:rsidRPr="008A48BF" w:rsidRDefault="00EA510A" w:rsidP="00BC1497">
            <w:pPr>
              <w:spacing w:before="0" w:after="0"/>
              <w:jc w:val="center"/>
            </w:pPr>
            <w:hyperlink r:id="rId83" w:history="1">
              <w:r w:rsidR="000604AA" w:rsidRPr="008A48BF">
                <w:rPr>
                  <w:rStyle w:val="Hyperlink"/>
                  <w:color w:val="0000FF"/>
                </w:rPr>
                <w:t>COVID_ESG_RentalAssistanceAgencies.pdf (arkansas.gov)</w:t>
              </w:r>
            </w:hyperlink>
          </w:p>
        </w:tc>
      </w:tr>
      <w:tr w:rsidR="000604AA" w:rsidRPr="008A48BF" w14:paraId="796F9155"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6FF0C093" w14:textId="77777777" w:rsidR="000604AA" w:rsidRPr="008A48BF" w:rsidRDefault="000604AA" w:rsidP="00BC1497">
            <w:pPr>
              <w:spacing w:before="0" w:after="0"/>
              <w:jc w:val="center"/>
            </w:pPr>
            <w:r w:rsidRPr="008A48BF">
              <w:lastRenderedPageBreak/>
              <w:t>Housing Opportunities for People with HIV/AIDS (HOPWA) Program</w:t>
            </w:r>
          </w:p>
        </w:tc>
        <w:tc>
          <w:tcPr>
            <w:tcW w:w="1591" w:type="dxa"/>
            <w:tcBorders>
              <w:top w:val="single" w:sz="4" w:space="0" w:color="auto"/>
              <w:left w:val="single" w:sz="4" w:space="0" w:color="auto"/>
              <w:bottom w:val="single" w:sz="4" w:space="0" w:color="auto"/>
              <w:right w:val="single" w:sz="4" w:space="0" w:color="auto"/>
            </w:tcBorders>
            <w:hideMark/>
          </w:tcPr>
          <w:p w14:paraId="0218ABA9" w14:textId="77777777" w:rsidR="000604AA" w:rsidRPr="008A48BF" w:rsidRDefault="000604AA" w:rsidP="00BC1497">
            <w:pPr>
              <w:spacing w:before="0" w:after="0"/>
              <w:jc w:val="center"/>
            </w:pPr>
            <w:r w:rsidRPr="008A48BF">
              <w:t>Arkansas Department of Health (ADH)</w:t>
            </w:r>
          </w:p>
        </w:tc>
        <w:tc>
          <w:tcPr>
            <w:tcW w:w="2948" w:type="dxa"/>
            <w:tcBorders>
              <w:top w:val="single" w:sz="4" w:space="0" w:color="auto"/>
              <w:left w:val="single" w:sz="4" w:space="0" w:color="auto"/>
              <w:bottom w:val="single" w:sz="4" w:space="0" w:color="auto"/>
              <w:right w:val="single" w:sz="4" w:space="0" w:color="auto"/>
            </w:tcBorders>
            <w:hideMark/>
          </w:tcPr>
          <w:p w14:paraId="077E275F" w14:textId="77777777" w:rsidR="000604AA" w:rsidRPr="008A48BF" w:rsidRDefault="000604AA" w:rsidP="00BC1497">
            <w:pPr>
              <w:spacing w:before="0" w:after="0"/>
              <w:jc w:val="center"/>
            </w:pPr>
            <w:r w:rsidRPr="008A48BF">
              <w:t>Permanent housing in facilities</w:t>
            </w:r>
            <w:r w:rsidRPr="008A48BF">
              <w:br/>
              <w:t>Permanent housing placement (PHP)</w:t>
            </w:r>
            <w:r w:rsidRPr="008A48BF">
              <w:br/>
              <w:t>Short term or transitional housing facilities</w:t>
            </w:r>
            <w:r w:rsidRPr="008A48BF">
              <w:br/>
              <w:t>Short-term Rent, Mortgage and Utility Assistance (STRMU)</w:t>
            </w:r>
            <w:r w:rsidRPr="008A48BF">
              <w:br/>
              <w:t>Supportive services</w:t>
            </w:r>
            <w:r w:rsidRPr="008A48BF">
              <w:br/>
              <w:t>Tenant Based Rental Assistance (TBRA)</w:t>
            </w:r>
          </w:p>
        </w:tc>
        <w:tc>
          <w:tcPr>
            <w:tcW w:w="1336" w:type="dxa"/>
            <w:tcBorders>
              <w:top w:val="single" w:sz="4" w:space="0" w:color="auto"/>
              <w:left w:val="single" w:sz="4" w:space="0" w:color="auto"/>
              <w:bottom w:val="single" w:sz="4" w:space="0" w:color="auto"/>
              <w:right w:val="single" w:sz="4" w:space="0" w:color="auto"/>
            </w:tcBorders>
            <w:vAlign w:val="bottom"/>
            <w:hideMark/>
          </w:tcPr>
          <w:p w14:paraId="0DB92B1A" w14:textId="77777777" w:rsidR="000604AA" w:rsidRPr="008A48BF" w:rsidRDefault="000604AA" w:rsidP="00BC1497">
            <w:pPr>
              <w:spacing w:before="0" w:after="0"/>
              <w:jc w:val="center"/>
            </w:pPr>
            <w:r w:rsidRPr="008A48BF">
              <w:t>$918,174</w:t>
            </w:r>
          </w:p>
        </w:tc>
        <w:tc>
          <w:tcPr>
            <w:tcW w:w="1782" w:type="dxa"/>
            <w:tcBorders>
              <w:top w:val="single" w:sz="4" w:space="0" w:color="auto"/>
              <w:left w:val="single" w:sz="4" w:space="0" w:color="auto"/>
              <w:bottom w:val="single" w:sz="4" w:space="0" w:color="auto"/>
              <w:right w:val="single" w:sz="4" w:space="0" w:color="auto"/>
            </w:tcBorders>
            <w:hideMark/>
          </w:tcPr>
          <w:p w14:paraId="13B748C6" w14:textId="77777777" w:rsidR="000604AA" w:rsidRPr="008A48BF" w:rsidRDefault="00EA510A" w:rsidP="00BC1497">
            <w:pPr>
              <w:spacing w:before="0" w:after="0"/>
              <w:jc w:val="center"/>
            </w:pPr>
            <w:hyperlink r:id="rId84" w:history="1">
              <w:r w:rsidR="000604AA" w:rsidRPr="008A48BF">
                <w:rPr>
                  <w:rStyle w:val="Hyperlink"/>
                  <w:color w:val="0000FF"/>
                </w:rPr>
                <w:t>HOPWA_FAQs.pdf (arkansas.gov)</w:t>
              </w:r>
            </w:hyperlink>
          </w:p>
        </w:tc>
      </w:tr>
      <w:tr w:rsidR="000604AA" w:rsidRPr="008A48BF" w14:paraId="1D15C59C"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48275151" w14:textId="77777777" w:rsidR="000604AA" w:rsidRPr="008A48BF" w:rsidRDefault="000604AA" w:rsidP="00BC1497">
            <w:pPr>
              <w:spacing w:before="0" w:after="0"/>
              <w:jc w:val="center"/>
            </w:pPr>
            <w:r w:rsidRPr="008A48BF">
              <w:t>HOPWA-CV</w:t>
            </w:r>
          </w:p>
        </w:tc>
        <w:tc>
          <w:tcPr>
            <w:tcW w:w="1591" w:type="dxa"/>
            <w:tcBorders>
              <w:top w:val="single" w:sz="4" w:space="0" w:color="auto"/>
              <w:left w:val="single" w:sz="4" w:space="0" w:color="auto"/>
              <w:bottom w:val="single" w:sz="4" w:space="0" w:color="auto"/>
              <w:right w:val="single" w:sz="4" w:space="0" w:color="auto"/>
            </w:tcBorders>
            <w:hideMark/>
          </w:tcPr>
          <w:p w14:paraId="27677428" w14:textId="77777777" w:rsidR="000604AA" w:rsidRPr="008A48BF" w:rsidRDefault="000604AA" w:rsidP="00BC1497">
            <w:pPr>
              <w:spacing w:before="0" w:after="0"/>
              <w:jc w:val="center"/>
            </w:pPr>
            <w:r w:rsidRPr="008A48BF">
              <w:t>Arkansas Department of Health (ADH)</w:t>
            </w:r>
          </w:p>
        </w:tc>
        <w:tc>
          <w:tcPr>
            <w:tcW w:w="2948" w:type="dxa"/>
            <w:tcBorders>
              <w:top w:val="single" w:sz="4" w:space="0" w:color="auto"/>
              <w:left w:val="single" w:sz="4" w:space="0" w:color="auto"/>
              <w:bottom w:val="single" w:sz="4" w:space="0" w:color="auto"/>
              <w:right w:val="single" w:sz="4" w:space="0" w:color="auto"/>
            </w:tcBorders>
            <w:hideMark/>
          </w:tcPr>
          <w:p w14:paraId="46DFF34E" w14:textId="77777777" w:rsidR="000604AA" w:rsidRPr="008A48BF" w:rsidRDefault="000604AA" w:rsidP="00BC1497">
            <w:pPr>
              <w:spacing w:before="0" w:after="0"/>
              <w:jc w:val="center"/>
            </w:pPr>
            <w:r w:rsidRPr="008A48BF">
              <w:t>TBRA</w:t>
            </w:r>
            <w:r w:rsidRPr="008A48BF">
              <w:br/>
              <w:t>STRMU</w:t>
            </w:r>
            <w:r w:rsidRPr="008A48BF">
              <w:br/>
              <w:t>PHP</w:t>
            </w:r>
          </w:p>
          <w:p w14:paraId="1885C9D6" w14:textId="77777777" w:rsidR="000604AA" w:rsidRPr="008A48BF" w:rsidRDefault="000604AA" w:rsidP="00BC1497">
            <w:pPr>
              <w:spacing w:before="0" w:after="0"/>
              <w:jc w:val="center"/>
            </w:pPr>
            <w:r w:rsidRPr="008A48BF">
              <w:t>*To prevent, prepare for, and respond to COVID-19.</w:t>
            </w:r>
          </w:p>
        </w:tc>
        <w:tc>
          <w:tcPr>
            <w:tcW w:w="1336" w:type="dxa"/>
            <w:tcBorders>
              <w:top w:val="single" w:sz="4" w:space="0" w:color="auto"/>
              <w:left w:val="single" w:sz="4" w:space="0" w:color="auto"/>
              <w:bottom w:val="single" w:sz="4" w:space="0" w:color="auto"/>
              <w:right w:val="single" w:sz="4" w:space="0" w:color="auto"/>
            </w:tcBorders>
            <w:vAlign w:val="bottom"/>
            <w:hideMark/>
          </w:tcPr>
          <w:p w14:paraId="5F9CC9B1" w14:textId="77777777" w:rsidR="000604AA" w:rsidRPr="008A48BF" w:rsidRDefault="000604AA" w:rsidP="00BC1497">
            <w:pPr>
              <w:spacing w:before="0" w:after="0"/>
              <w:jc w:val="center"/>
            </w:pPr>
            <w:r w:rsidRPr="008A48BF">
              <w:t>$133,620</w:t>
            </w:r>
          </w:p>
        </w:tc>
        <w:tc>
          <w:tcPr>
            <w:tcW w:w="1782" w:type="dxa"/>
            <w:tcBorders>
              <w:top w:val="single" w:sz="4" w:space="0" w:color="auto"/>
              <w:left w:val="single" w:sz="4" w:space="0" w:color="auto"/>
              <w:bottom w:val="single" w:sz="4" w:space="0" w:color="auto"/>
              <w:right w:val="single" w:sz="4" w:space="0" w:color="auto"/>
            </w:tcBorders>
            <w:hideMark/>
          </w:tcPr>
          <w:p w14:paraId="1CF278EC" w14:textId="77777777" w:rsidR="000604AA" w:rsidRPr="008A48BF" w:rsidRDefault="00EA510A" w:rsidP="00BC1497">
            <w:pPr>
              <w:spacing w:before="0" w:after="0"/>
              <w:jc w:val="center"/>
            </w:pPr>
            <w:hyperlink r:id="rId85" w:history="1">
              <w:r w:rsidR="000604AA" w:rsidRPr="008A48BF">
                <w:rPr>
                  <w:rStyle w:val="Hyperlink"/>
                  <w:color w:val="0000FF"/>
                </w:rPr>
                <w:t>HOPWA_Contacts.pdf (arkansas.gov)</w:t>
              </w:r>
            </w:hyperlink>
          </w:p>
        </w:tc>
      </w:tr>
      <w:tr w:rsidR="000604AA" w:rsidRPr="008A48BF" w14:paraId="4532E90F" w14:textId="77777777" w:rsidTr="00F156F6">
        <w:trPr>
          <w:cantSplit/>
          <w:jc w:val="center"/>
        </w:trPr>
        <w:tc>
          <w:tcPr>
            <w:tcW w:w="1693" w:type="dxa"/>
            <w:tcBorders>
              <w:top w:val="single" w:sz="4" w:space="0" w:color="auto"/>
              <w:left w:val="single" w:sz="4" w:space="0" w:color="auto"/>
              <w:bottom w:val="single" w:sz="4" w:space="0" w:color="auto"/>
              <w:right w:val="single" w:sz="4" w:space="0" w:color="auto"/>
            </w:tcBorders>
            <w:hideMark/>
          </w:tcPr>
          <w:p w14:paraId="674ABD46" w14:textId="77777777" w:rsidR="000604AA" w:rsidRPr="008A48BF" w:rsidRDefault="000604AA" w:rsidP="00BC1497">
            <w:pPr>
              <w:spacing w:before="0" w:after="0"/>
              <w:jc w:val="center"/>
            </w:pPr>
            <w:r w:rsidRPr="008A48BF">
              <w:t>National Housing Trust Fund (NHTF)</w:t>
            </w:r>
          </w:p>
        </w:tc>
        <w:tc>
          <w:tcPr>
            <w:tcW w:w="1591" w:type="dxa"/>
            <w:tcBorders>
              <w:top w:val="single" w:sz="4" w:space="0" w:color="auto"/>
              <w:left w:val="single" w:sz="4" w:space="0" w:color="auto"/>
              <w:bottom w:val="single" w:sz="4" w:space="0" w:color="auto"/>
              <w:right w:val="single" w:sz="4" w:space="0" w:color="auto"/>
            </w:tcBorders>
            <w:hideMark/>
          </w:tcPr>
          <w:p w14:paraId="394C0AD6" w14:textId="77777777" w:rsidR="000604AA" w:rsidRPr="008A48BF" w:rsidRDefault="000604AA" w:rsidP="00BC1497">
            <w:pPr>
              <w:spacing w:before="0" w:after="0"/>
              <w:jc w:val="center"/>
            </w:pPr>
            <w:r w:rsidRPr="008A48BF">
              <w:t>Arkansas Development Finance Authority (ADFA)</w:t>
            </w:r>
          </w:p>
        </w:tc>
        <w:tc>
          <w:tcPr>
            <w:tcW w:w="2948" w:type="dxa"/>
            <w:tcBorders>
              <w:top w:val="single" w:sz="4" w:space="0" w:color="auto"/>
              <w:left w:val="single" w:sz="4" w:space="0" w:color="auto"/>
              <w:bottom w:val="single" w:sz="4" w:space="0" w:color="auto"/>
              <w:right w:val="single" w:sz="4" w:space="0" w:color="auto"/>
            </w:tcBorders>
            <w:hideMark/>
          </w:tcPr>
          <w:p w14:paraId="35487681" w14:textId="77777777" w:rsidR="000604AA" w:rsidRPr="008A48BF" w:rsidRDefault="000604AA" w:rsidP="00BC1497">
            <w:pPr>
              <w:spacing w:before="0" w:after="0"/>
              <w:jc w:val="center"/>
            </w:pPr>
            <w:r w:rsidRPr="008A48BF">
              <w:t>New construction of qualified rental housing including single family, assisted living units and multi-family residential rental units, targeted to veterans</w:t>
            </w:r>
          </w:p>
        </w:tc>
        <w:tc>
          <w:tcPr>
            <w:tcW w:w="1336" w:type="dxa"/>
            <w:tcBorders>
              <w:top w:val="single" w:sz="4" w:space="0" w:color="auto"/>
              <w:left w:val="single" w:sz="4" w:space="0" w:color="auto"/>
              <w:bottom w:val="single" w:sz="4" w:space="0" w:color="auto"/>
              <w:right w:val="single" w:sz="4" w:space="0" w:color="auto"/>
            </w:tcBorders>
            <w:vAlign w:val="bottom"/>
            <w:hideMark/>
          </w:tcPr>
          <w:p w14:paraId="37F706A2" w14:textId="77777777" w:rsidR="000604AA" w:rsidRPr="008A48BF" w:rsidRDefault="000604AA" w:rsidP="00BC1497">
            <w:pPr>
              <w:spacing w:before="0" w:after="0"/>
              <w:jc w:val="center"/>
            </w:pPr>
            <w:r w:rsidRPr="008A48BF">
              <w:t>$3,000,000</w:t>
            </w:r>
          </w:p>
        </w:tc>
        <w:tc>
          <w:tcPr>
            <w:tcW w:w="1782" w:type="dxa"/>
            <w:tcBorders>
              <w:top w:val="single" w:sz="4" w:space="0" w:color="auto"/>
              <w:left w:val="single" w:sz="4" w:space="0" w:color="auto"/>
              <w:bottom w:val="single" w:sz="4" w:space="0" w:color="auto"/>
              <w:right w:val="single" w:sz="4" w:space="0" w:color="auto"/>
            </w:tcBorders>
            <w:hideMark/>
          </w:tcPr>
          <w:p w14:paraId="1AC6518A" w14:textId="77777777" w:rsidR="000604AA" w:rsidRPr="008A48BF" w:rsidRDefault="00EA510A" w:rsidP="00BC1497">
            <w:pPr>
              <w:spacing w:before="0" w:after="0"/>
              <w:jc w:val="center"/>
            </w:pPr>
            <w:hyperlink r:id="rId86" w:history="1">
              <w:r w:rsidR="000604AA" w:rsidRPr="008A48BF">
                <w:rPr>
                  <w:rStyle w:val="Hyperlink"/>
                  <w:color w:val="0000FF"/>
                </w:rPr>
                <w:t>National Housing Trust Fund (arkansas.gov)</w:t>
              </w:r>
            </w:hyperlink>
          </w:p>
        </w:tc>
      </w:tr>
    </w:tbl>
    <w:p w14:paraId="01B444B0" w14:textId="3A175894" w:rsidR="00081D49" w:rsidRPr="008A48BF" w:rsidRDefault="00081D49" w:rsidP="00081D49">
      <w:pPr>
        <w:pStyle w:val="Heading4"/>
      </w:pPr>
      <w:r w:rsidRPr="008A48BF">
        <w:t>Case Management, Shelter &amp; Supportive Services</w:t>
      </w:r>
    </w:p>
    <w:p w14:paraId="2A7DB3F4" w14:textId="7B4491CF" w:rsidR="00081D49" w:rsidRPr="008A48BF" w:rsidRDefault="00081D49" w:rsidP="00081D49">
      <w:r w:rsidRPr="008A48BF">
        <w:t xml:space="preserve">Case management was not identified as a specific need following the disaster and Disaster Case Management was not, therefore, requested from FEMA for DR-4441. However, the Arkansas Department of Human Services coordinated care needs with local jurisdictions and volunteer agencies, and individual case management was provided by the Arkansas Voluntary Organizations Active in Disaster (ARVOAD) on a referral basis for those individuals with unmet needs. </w:t>
      </w:r>
    </w:p>
    <w:p w14:paraId="336D5C5A" w14:textId="77777777" w:rsidR="00081D49" w:rsidRPr="008A48BF" w:rsidRDefault="00081D49" w:rsidP="00081D49">
      <w:r w:rsidRPr="008A48BF">
        <w:t xml:space="preserve">ARVOAD is a statewide association of independent, voluntary, 501c3 nonprofit, nonpartisan organizations who are active in disaster response. </w:t>
      </w:r>
    </w:p>
    <w:p w14:paraId="057CB1D4" w14:textId="77777777" w:rsidR="00081D49" w:rsidRPr="008A48BF" w:rsidRDefault="00081D49" w:rsidP="00081D49">
      <w:r w:rsidRPr="008A48BF">
        <w:t>Arkansas Conference of the United Methodist Church (ARUMC) and other AR VOAD partners coordinated with five Long Term Recovery Groups (LTRGs) across the affected counties to form and begin operations.</w:t>
      </w:r>
    </w:p>
    <w:p w14:paraId="1BBED049" w14:textId="0EEC7758" w:rsidR="00081D49" w:rsidRPr="008A48BF" w:rsidRDefault="00081D49" w:rsidP="00081D49">
      <w:pPr>
        <w:pStyle w:val="BulletPoints"/>
      </w:pPr>
      <w:r w:rsidRPr="008A48BF">
        <w:t xml:space="preserve">A 6-county coalition (including the Arkansas counties of Sebastian, Crawford, </w:t>
      </w:r>
      <w:proofErr w:type="gramStart"/>
      <w:r w:rsidRPr="008A48BF">
        <w:t>Franklin</w:t>
      </w:r>
      <w:proofErr w:type="gramEnd"/>
      <w:r w:rsidRPr="008A48BF">
        <w:t xml:space="preserve"> and Logan; as well as the counties of Sequoyah and Le Flore in Oklahoma) formed in Fort Smith, AR. This group </w:t>
      </w:r>
      <w:r w:rsidRPr="008A48BF">
        <w:lastRenderedPageBreak/>
        <w:t>raised funding from their local communities to begin repair work. ARUMC believed that minimal resources, if any</w:t>
      </w:r>
      <w:r w:rsidR="00A37AB8" w:rsidRPr="008A48BF">
        <w:t>,</w:t>
      </w:r>
      <w:r w:rsidRPr="008A48BF">
        <w:t xml:space="preserve"> will be needed in these Arkansas counties.  </w:t>
      </w:r>
    </w:p>
    <w:p w14:paraId="024931D4" w14:textId="77777777" w:rsidR="00081D49" w:rsidRPr="008A48BF" w:rsidRDefault="00081D49" w:rsidP="00081D49">
      <w:pPr>
        <w:pStyle w:val="BulletPoints"/>
      </w:pPr>
      <w:r w:rsidRPr="008A48BF">
        <w:t xml:space="preserve">A 3-county LTRG (including the counties of Desha, </w:t>
      </w:r>
      <w:proofErr w:type="gramStart"/>
      <w:r w:rsidRPr="008A48BF">
        <w:t>Lincoln</w:t>
      </w:r>
      <w:proofErr w:type="gramEnd"/>
      <w:r w:rsidRPr="008A48BF">
        <w:t xml:space="preserve"> and Arkansas), and an LTRG in Jefferson County, all in South East Arkansas were not likely have resources for recovery.  There was an inquiry from a private foundation that indicated the possibility of a grant for recovery. This grant, if secured, would be designated for these four counties.  </w:t>
      </w:r>
    </w:p>
    <w:p w14:paraId="4D09330F" w14:textId="77777777" w:rsidR="00081D49" w:rsidRPr="008A48BF" w:rsidRDefault="00081D49" w:rsidP="00081D49">
      <w:pPr>
        <w:pStyle w:val="BulletPoints"/>
      </w:pPr>
      <w:r w:rsidRPr="008A48BF">
        <w:t xml:space="preserve">A 5-county LTGR in Central Arkansas (Faulkner, Perry, Conway, </w:t>
      </w:r>
      <w:proofErr w:type="gramStart"/>
      <w:r w:rsidRPr="008A48BF">
        <w:t>Pope</w:t>
      </w:r>
      <w:proofErr w:type="gramEnd"/>
      <w:r w:rsidRPr="008A48BF">
        <w:t xml:space="preserve"> and Yell) was identified as an area where resources appear to be lacking for the recovery.</w:t>
      </w:r>
    </w:p>
    <w:p w14:paraId="74F8A442" w14:textId="77777777" w:rsidR="00081D49" w:rsidRPr="008A48BF" w:rsidRDefault="00081D49" w:rsidP="00081D49">
      <w:pPr>
        <w:pStyle w:val="BulletPoints"/>
      </w:pPr>
      <w:r w:rsidRPr="008A48BF">
        <w:t xml:space="preserve">An additional LTGR was formed in Pulaski County. This county has also been identified by the ARUMC as an area where resources are lacking for successful recovery.  </w:t>
      </w:r>
    </w:p>
    <w:p w14:paraId="01C278B5" w14:textId="77777777" w:rsidR="00081D49" w:rsidRPr="008A48BF" w:rsidRDefault="00081D49" w:rsidP="00081D49">
      <w:pPr>
        <w:pStyle w:val="BulletPoints"/>
      </w:pPr>
      <w:r w:rsidRPr="008A48BF">
        <w:t>ARUMC recovery and response activities included:</w:t>
      </w:r>
    </w:p>
    <w:p w14:paraId="1C9D6DA1" w14:textId="77777777" w:rsidR="00081D49" w:rsidRPr="008A48BF" w:rsidRDefault="00081D49" w:rsidP="00F028D2">
      <w:pPr>
        <w:pStyle w:val="BulletPoints"/>
        <w:numPr>
          <w:ilvl w:val="1"/>
          <w:numId w:val="13"/>
        </w:numPr>
      </w:pPr>
      <w:r w:rsidRPr="008A48BF">
        <w:t>8 ERT Just in Time trainings</w:t>
      </w:r>
    </w:p>
    <w:p w14:paraId="5E8383F8" w14:textId="77777777" w:rsidR="00081D49" w:rsidRPr="008A48BF" w:rsidRDefault="00081D49" w:rsidP="00F028D2">
      <w:pPr>
        <w:pStyle w:val="BulletPoints"/>
        <w:numPr>
          <w:ilvl w:val="1"/>
          <w:numId w:val="13"/>
        </w:numPr>
      </w:pPr>
      <w:r w:rsidRPr="008A48BF">
        <w:t>3 LTRG Recovery Summits</w:t>
      </w:r>
    </w:p>
    <w:p w14:paraId="766AA0B3" w14:textId="77777777" w:rsidR="00081D49" w:rsidRPr="008A48BF" w:rsidRDefault="00081D49" w:rsidP="00F028D2">
      <w:pPr>
        <w:pStyle w:val="BulletPoints"/>
        <w:numPr>
          <w:ilvl w:val="1"/>
          <w:numId w:val="13"/>
        </w:numPr>
      </w:pPr>
      <w:r w:rsidRPr="008A48BF">
        <w:t>Case Management training</w:t>
      </w:r>
    </w:p>
    <w:p w14:paraId="73A3EA89" w14:textId="77777777" w:rsidR="00081D49" w:rsidRPr="008A48BF" w:rsidRDefault="00081D49" w:rsidP="00F028D2">
      <w:pPr>
        <w:pStyle w:val="BulletPoints"/>
        <w:numPr>
          <w:ilvl w:val="1"/>
          <w:numId w:val="13"/>
        </w:numPr>
      </w:pPr>
      <w:r w:rsidRPr="008A48BF">
        <w:t xml:space="preserve">Identified 20 homes that will need assistance with repairs. These repairs will consist initially of construction materials including sheetrock, mud and tape, insulation, </w:t>
      </w:r>
      <w:proofErr w:type="gramStart"/>
      <w:r w:rsidRPr="008A48BF">
        <w:t>doors</w:t>
      </w:r>
      <w:proofErr w:type="gramEnd"/>
      <w:r w:rsidRPr="008A48BF">
        <w:t xml:space="preserve"> and casing materials as well as window casings that have been damaged, lower cabinets in kitchen and bathrooms and volunteer labor. </w:t>
      </w:r>
    </w:p>
    <w:p w14:paraId="72697F2E" w14:textId="77777777" w:rsidR="00081D49" w:rsidRPr="008A48BF" w:rsidRDefault="00081D49" w:rsidP="00F028D2">
      <w:pPr>
        <w:pStyle w:val="BulletPoints"/>
        <w:numPr>
          <w:ilvl w:val="2"/>
          <w:numId w:val="13"/>
        </w:numPr>
      </w:pPr>
      <w:r w:rsidRPr="008A48BF">
        <w:t>One house has extensive roof damage due to a fallen tree that occurred during the storm. For this project, ARUMC partnered with Christian Aid Ministries (CAM) to do the repairs if ARUMC supplies the material.</w:t>
      </w:r>
    </w:p>
    <w:p w14:paraId="5440F9D3" w14:textId="77777777" w:rsidR="00081D49" w:rsidRPr="008A48BF" w:rsidRDefault="00081D49" w:rsidP="00081D49">
      <w:pPr>
        <w:pStyle w:val="BulletPoints"/>
      </w:pPr>
      <w:r w:rsidRPr="008A48BF">
        <w:t>Temporary housing assistance has been provided for several clients. ARUMC also assisted with relocation costs including first month rent and utility deposits.</w:t>
      </w:r>
    </w:p>
    <w:p w14:paraId="5BBD0611" w14:textId="77777777" w:rsidR="00081D49" w:rsidRPr="008A48BF" w:rsidRDefault="00081D49" w:rsidP="00081D49">
      <w:pPr>
        <w:pStyle w:val="BulletPoints"/>
      </w:pPr>
      <w:r w:rsidRPr="008A48BF">
        <w:t>The partners who have contributed include: the Arkansas Baptist State Convention (ABSC), AMBA and MDS along with CAM with cleanup.  ABSC donated $14,000 to ARUMC to be used in long term recovery. AMBA donated 460 pieces of sheetrock to ARUMC to be used in repair and rebuild.</w:t>
      </w:r>
    </w:p>
    <w:p w14:paraId="7D9EA206" w14:textId="77777777" w:rsidR="00081D49" w:rsidRPr="008A48BF" w:rsidRDefault="00081D49" w:rsidP="00081D49">
      <w:pPr>
        <w:pStyle w:val="BulletPoints"/>
      </w:pPr>
      <w:r w:rsidRPr="008A48BF">
        <w:t>The Salvation Army, Catholic Charities, Presbyterian Disaster Assistance and Episcopal Relief and Development all applied to their organizations to determine if they were able to contribute. Traditionally the Salvation Army and Catholic Charities have made significant contributions while PDA and Episcopal Relief and Development have made lesser contributions.</w:t>
      </w:r>
    </w:p>
    <w:p w14:paraId="49BAB6F1" w14:textId="77777777" w:rsidR="00081D49" w:rsidRPr="008A48BF" w:rsidRDefault="00081D49" w:rsidP="00081D49">
      <w:pPr>
        <w:pStyle w:val="BulletPoints"/>
      </w:pPr>
      <w:r w:rsidRPr="008A48BF">
        <w:t>In the area of Construction Management, ARUMC anticipated 8 homes would need assistance with repairs for this first phase consisting initially of construction materials to include: sheetrock, mud and tape, insulation, doors and window casing repair/replacement, lower cabinets in kitchen and bathrooms and volunteer labor.</w:t>
      </w:r>
    </w:p>
    <w:p w14:paraId="1B0911A5" w14:textId="77777777" w:rsidR="00081D49" w:rsidRPr="008A48BF" w:rsidRDefault="00081D49" w:rsidP="00F028D2">
      <w:pPr>
        <w:pStyle w:val="BulletPoints"/>
        <w:numPr>
          <w:ilvl w:val="1"/>
          <w:numId w:val="13"/>
        </w:numPr>
      </w:pPr>
      <w:r w:rsidRPr="008A48BF">
        <w:t xml:space="preserve">ARUMC completed average cost estimates that would exceed the on hand donated materials. These estimates have averaged $5,000 per house including additional materials and appliances. ARUMC does not include floor covering and paint and HVAC in their estimates because their goal is to make the homes safe, </w:t>
      </w:r>
      <w:proofErr w:type="gramStart"/>
      <w:r w:rsidRPr="008A48BF">
        <w:t>secure</w:t>
      </w:r>
      <w:proofErr w:type="gramEnd"/>
      <w:r w:rsidRPr="008A48BF">
        <w:t xml:space="preserve"> and functional.</w:t>
      </w:r>
    </w:p>
    <w:p w14:paraId="45F6B577" w14:textId="77777777" w:rsidR="00081D49" w:rsidRPr="008A48BF" w:rsidRDefault="00081D49" w:rsidP="00F028D2">
      <w:pPr>
        <w:pStyle w:val="BulletPoints"/>
        <w:numPr>
          <w:ilvl w:val="1"/>
          <w:numId w:val="13"/>
        </w:numPr>
      </w:pPr>
      <w:r w:rsidRPr="008A48BF">
        <w:t>Temporary storage may also be necessary and was provided on an as needed basis.</w:t>
      </w:r>
    </w:p>
    <w:p w14:paraId="249C7DDC" w14:textId="77777777" w:rsidR="00081D49" w:rsidRPr="008A48BF" w:rsidRDefault="00081D49" w:rsidP="00F028D2">
      <w:pPr>
        <w:pStyle w:val="BulletPoints"/>
        <w:numPr>
          <w:ilvl w:val="1"/>
          <w:numId w:val="13"/>
        </w:numPr>
      </w:pPr>
      <w:r w:rsidRPr="008A48BF">
        <w:t xml:space="preserve">ARUMC anticipated using volunteers to do the repairs and used minimal Professional Services. An average of 3 teams of 6-8 people per team working an average of 6 hours per day for 5 days each would be needed to complete the and they planned to do on each home equal to 720 man-hours per house. </w:t>
      </w:r>
    </w:p>
    <w:p w14:paraId="22951C6B" w14:textId="77777777" w:rsidR="00081D49" w:rsidRPr="008A48BF" w:rsidRDefault="00081D49" w:rsidP="00F028D2">
      <w:pPr>
        <w:pStyle w:val="BulletPoints"/>
        <w:numPr>
          <w:ilvl w:val="1"/>
          <w:numId w:val="13"/>
        </w:numPr>
      </w:pPr>
      <w:r w:rsidRPr="008A48BF">
        <w:t>ARUMC provided the Construction Management and Volunteer Management to oversee the projects that they would fund.</w:t>
      </w:r>
    </w:p>
    <w:p w14:paraId="4D6FF0E3" w14:textId="77777777" w:rsidR="00081D49" w:rsidRPr="008A48BF" w:rsidRDefault="00081D49" w:rsidP="00081D49">
      <w:pPr>
        <w:pStyle w:val="BulletPoints"/>
      </w:pPr>
      <w:r w:rsidRPr="008A48BF">
        <w:t>In the area of Case Management:</w:t>
      </w:r>
    </w:p>
    <w:p w14:paraId="5A792142" w14:textId="77777777" w:rsidR="00081D49" w:rsidRPr="008A48BF" w:rsidRDefault="00081D49" w:rsidP="00F028D2">
      <w:pPr>
        <w:pStyle w:val="BulletPoints"/>
        <w:numPr>
          <w:ilvl w:val="1"/>
          <w:numId w:val="13"/>
        </w:numPr>
      </w:pPr>
      <w:r w:rsidRPr="008A48BF">
        <w:lastRenderedPageBreak/>
        <w:t xml:space="preserve">ARUMC provided Case Management to 40 households during this phase.  There was a  need for numerous volunteer case managers to assist in the long-term recovery, anticipating providing Case Management to at least 120 families over an 18 month period.  ARUMC hired two case managers to act as leads for the volunteers and to work in those areas of greatest need.  </w:t>
      </w:r>
    </w:p>
    <w:p w14:paraId="73FDD749" w14:textId="77777777" w:rsidR="00081D49" w:rsidRPr="008A48BF" w:rsidRDefault="00081D49" w:rsidP="00F028D2">
      <w:pPr>
        <w:pStyle w:val="BulletPoints"/>
        <w:numPr>
          <w:ilvl w:val="1"/>
          <w:numId w:val="13"/>
        </w:numPr>
      </w:pPr>
      <w:r w:rsidRPr="008A48BF">
        <w:t>A Recovery Director was hired for the project to oversee case management and direct assistance as well as work with funding partners and Long-Term Recovery Groups.  This position will help coordinate overall operations of the project.</w:t>
      </w:r>
    </w:p>
    <w:p w14:paraId="6C390474" w14:textId="77777777" w:rsidR="00081D49" w:rsidRPr="008A48BF" w:rsidRDefault="00081D49" w:rsidP="00F028D2">
      <w:pPr>
        <w:pStyle w:val="BulletPoints"/>
        <w:numPr>
          <w:ilvl w:val="1"/>
          <w:numId w:val="13"/>
        </w:numPr>
      </w:pPr>
      <w:r w:rsidRPr="008A48BF">
        <w:t>ARUMC anticipated a need of $130,000 for the Phase One, 9 month project.  ARUMC has committed $15,000 toward this amount, and ASBC has committed just under $15,000, as well.  ARUMC requested $100,000 from UMCOR for Phase One. Continued collaboration with UMCOR consultants and training resources was also desired.</w:t>
      </w:r>
    </w:p>
    <w:p w14:paraId="626CB692" w14:textId="77777777" w:rsidR="00081D49" w:rsidRPr="008A48BF" w:rsidRDefault="00081D49" w:rsidP="00081D49">
      <w:r w:rsidRPr="008A48BF">
        <w:t>The following table lists some of the ARVOAD organizations available to support immediate disaster relief and the type of support and services offered:</w:t>
      </w:r>
    </w:p>
    <w:p w14:paraId="7FA4F68C" w14:textId="6B60C200" w:rsidR="00081D49" w:rsidRPr="008A48BF" w:rsidRDefault="00081D49" w:rsidP="00081D49">
      <w:pPr>
        <w:pStyle w:val="Caption"/>
        <w:keepNext/>
        <w:jc w:val="center"/>
        <w:rPr>
          <w:sz w:val="24"/>
          <w:szCs w:val="24"/>
        </w:rPr>
      </w:pPr>
      <w:r w:rsidRPr="008A48BF">
        <w:rPr>
          <w:sz w:val="24"/>
          <w:szCs w:val="24"/>
        </w:rPr>
        <w:t xml:space="preserve">Table </w:t>
      </w:r>
      <w:r w:rsidR="005D5DDB">
        <w:rPr>
          <w:sz w:val="24"/>
          <w:szCs w:val="24"/>
        </w:rPr>
        <w:t>60</w:t>
      </w:r>
      <w:r w:rsidRPr="008A48BF">
        <w:rPr>
          <w:sz w:val="24"/>
          <w:szCs w:val="24"/>
        </w:rPr>
        <w:t>: ARVOAD Organizations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5035"/>
        <w:gridCol w:w="1170"/>
        <w:gridCol w:w="2250"/>
      </w:tblGrid>
      <w:tr w:rsidR="00081D49" w:rsidRPr="008A48BF" w14:paraId="153A828E" w14:textId="77777777" w:rsidTr="002E67CA">
        <w:tc>
          <w:tcPr>
            <w:tcW w:w="1440" w:type="dxa"/>
            <w:shd w:val="clear" w:color="auto" w:fill="auto"/>
            <w:vAlign w:val="center"/>
          </w:tcPr>
          <w:p w14:paraId="76934E32" w14:textId="77777777" w:rsidR="00081D49" w:rsidRPr="008A48BF" w:rsidRDefault="00081D49" w:rsidP="002E67CA">
            <w:pPr>
              <w:spacing w:before="0" w:after="160" w:line="259" w:lineRule="auto"/>
              <w:jc w:val="center"/>
              <w:rPr>
                <w:rFonts w:asciiTheme="minorHAnsi" w:eastAsiaTheme="minorHAnsi" w:hAnsiTheme="minorHAnsi" w:cstheme="minorHAnsi"/>
                <w:b/>
                <w:bCs/>
              </w:rPr>
            </w:pPr>
            <w:r w:rsidRPr="008A48BF">
              <w:rPr>
                <w:rFonts w:asciiTheme="minorHAnsi" w:eastAsiaTheme="minorHAnsi" w:hAnsiTheme="minorHAnsi" w:cstheme="minorHAnsi"/>
                <w:b/>
                <w:bCs/>
              </w:rPr>
              <w:t>Member Organization</w:t>
            </w:r>
          </w:p>
        </w:tc>
        <w:tc>
          <w:tcPr>
            <w:tcW w:w="5035" w:type="dxa"/>
            <w:vAlign w:val="center"/>
          </w:tcPr>
          <w:p w14:paraId="0C2BBF64" w14:textId="77777777" w:rsidR="00081D49" w:rsidRPr="008A48BF" w:rsidRDefault="00081D49" w:rsidP="002E67CA">
            <w:pPr>
              <w:spacing w:before="0" w:after="160" w:line="259" w:lineRule="auto"/>
              <w:jc w:val="center"/>
              <w:rPr>
                <w:rFonts w:asciiTheme="minorHAnsi" w:eastAsiaTheme="minorHAnsi" w:hAnsiTheme="minorHAnsi" w:cstheme="minorHAnsi"/>
                <w:b/>
                <w:bCs/>
              </w:rPr>
            </w:pPr>
            <w:r w:rsidRPr="008A48BF">
              <w:rPr>
                <w:rFonts w:asciiTheme="minorHAnsi" w:eastAsiaTheme="minorHAnsi" w:hAnsiTheme="minorHAnsi" w:cstheme="minorHAnsi"/>
                <w:b/>
                <w:bCs/>
              </w:rPr>
              <w:t>Support or Service Offered</w:t>
            </w:r>
          </w:p>
        </w:tc>
        <w:tc>
          <w:tcPr>
            <w:tcW w:w="1170" w:type="dxa"/>
            <w:vAlign w:val="center"/>
          </w:tcPr>
          <w:p w14:paraId="055A101C" w14:textId="77777777" w:rsidR="00081D49" w:rsidRPr="008A48BF" w:rsidRDefault="00081D49" w:rsidP="002E67CA">
            <w:pPr>
              <w:spacing w:before="0" w:after="160" w:line="259" w:lineRule="auto"/>
              <w:jc w:val="center"/>
              <w:rPr>
                <w:rFonts w:asciiTheme="minorHAnsi" w:eastAsiaTheme="minorHAnsi" w:hAnsiTheme="minorHAnsi" w:cstheme="minorHAnsi"/>
                <w:b/>
                <w:bCs/>
              </w:rPr>
            </w:pPr>
            <w:r w:rsidRPr="008A48BF">
              <w:rPr>
                <w:rFonts w:asciiTheme="minorHAnsi" w:eastAsiaTheme="minorHAnsi" w:hAnsiTheme="minorHAnsi" w:cstheme="minorHAnsi"/>
                <w:b/>
                <w:bCs/>
              </w:rPr>
              <w:t>Counties Served</w:t>
            </w:r>
          </w:p>
        </w:tc>
        <w:tc>
          <w:tcPr>
            <w:tcW w:w="2250" w:type="dxa"/>
            <w:vAlign w:val="center"/>
          </w:tcPr>
          <w:p w14:paraId="6B28BF29" w14:textId="77777777" w:rsidR="00081D49" w:rsidRPr="008A48BF" w:rsidRDefault="00081D49" w:rsidP="002E67CA">
            <w:pPr>
              <w:spacing w:before="0" w:after="160" w:line="259" w:lineRule="auto"/>
              <w:jc w:val="center"/>
              <w:rPr>
                <w:rFonts w:asciiTheme="minorHAnsi" w:eastAsiaTheme="minorHAnsi" w:hAnsiTheme="minorHAnsi" w:cstheme="minorHAnsi"/>
                <w:b/>
                <w:bCs/>
              </w:rPr>
            </w:pPr>
            <w:r w:rsidRPr="008A48BF">
              <w:rPr>
                <w:rFonts w:asciiTheme="minorHAnsi" w:eastAsiaTheme="minorHAnsi" w:hAnsiTheme="minorHAnsi" w:cstheme="minorHAnsi"/>
                <w:b/>
                <w:bCs/>
              </w:rPr>
              <w:t>Source of Information</w:t>
            </w:r>
          </w:p>
        </w:tc>
      </w:tr>
      <w:tr w:rsidR="00081D49" w:rsidRPr="008A48BF" w14:paraId="5C770593" w14:textId="77777777" w:rsidTr="002E67CA">
        <w:tc>
          <w:tcPr>
            <w:tcW w:w="1440" w:type="dxa"/>
            <w:shd w:val="clear" w:color="auto" w:fill="auto"/>
          </w:tcPr>
          <w:p w14:paraId="00AF4267" w14:textId="77777777" w:rsidR="00081D49" w:rsidRPr="008A48BF" w:rsidRDefault="00EA510A" w:rsidP="002E67CA">
            <w:pPr>
              <w:spacing w:before="0" w:after="160" w:line="259" w:lineRule="auto"/>
              <w:jc w:val="center"/>
              <w:rPr>
                <w:rFonts w:asciiTheme="minorHAnsi" w:eastAsia="SimSun" w:hAnsiTheme="minorHAnsi" w:cstheme="minorHAnsi"/>
                <w:color w:val="C00000"/>
              </w:rPr>
            </w:pPr>
            <w:hyperlink r:id="rId87" w:history="1">
              <w:r w:rsidR="00081D49" w:rsidRPr="008A48BF">
                <w:rPr>
                  <w:rFonts w:asciiTheme="minorHAnsi" w:eastAsiaTheme="minorHAnsi" w:hAnsiTheme="minorHAnsi" w:cstheme="minorHAnsi"/>
                  <w:color w:val="0563C1"/>
                  <w:u w:val="single"/>
                </w:rPr>
                <w:t>American Red Cross</w:t>
              </w:r>
            </w:hyperlink>
          </w:p>
        </w:tc>
        <w:tc>
          <w:tcPr>
            <w:tcW w:w="5035" w:type="dxa"/>
          </w:tcPr>
          <w:p w14:paraId="5E932176" w14:textId="77777777" w:rsidR="00081D49" w:rsidRPr="008A48BF" w:rsidRDefault="00081D49" w:rsidP="002E67CA">
            <w:pPr>
              <w:widowControl w:val="0"/>
              <w:autoSpaceDE w:val="0"/>
              <w:autoSpaceDN w:val="0"/>
              <w:spacing w:before="60" w:after="0" w:line="240" w:lineRule="auto"/>
              <w:ind w:left="100" w:right="515"/>
              <w:jc w:val="left"/>
              <w:rPr>
                <w:rFonts w:asciiTheme="minorHAnsi" w:eastAsia="Times New Roman" w:hAnsiTheme="minorHAnsi" w:cstheme="minorHAnsi"/>
              </w:rPr>
            </w:pPr>
            <w:r w:rsidRPr="008A48BF">
              <w:rPr>
                <w:rFonts w:asciiTheme="minorHAnsi" w:eastAsia="Times New Roman" w:hAnsiTheme="minorHAnsi" w:cstheme="minorHAnsi"/>
              </w:rPr>
              <w:t>The American Red Cross managed 4 shelters located in Fort Smith, Conway, North Little Rock, and Pine Bluff.</w:t>
            </w:r>
          </w:p>
          <w:p w14:paraId="4D77A6FA" w14:textId="77777777" w:rsidR="00081D49" w:rsidRPr="008A48BF" w:rsidRDefault="00081D49" w:rsidP="002E67CA">
            <w:pPr>
              <w:widowControl w:val="0"/>
              <w:autoSpaceDE w:val="0"/>
              <w:autoSpaceDN w:val="0"/>
              <w:spacing w:before="6" w:after="0" w:line="240" w:lineRule="auto"/>
              <w:jc w:val="left"/>
              <w:rPr>
                <w:rFonts w:asciiTheme="minorHAnsi" w:eastAsia="Times New Roman" w:hAnsiTheme="minorHAnsi" w:cstheme="minorHAnsi"/>
              </w:rPr>
            </w:pPr>
          </w:p>
          <w:p w14:paraId="024D9479" w14:textId="77777777" w:rsidR="00081D49" w:rsidRPr="008A48BF" w:rsidRDefault="00081D49" w:rsidP="00F028D2">
            <w:pPr>
              <w:widowControl w:val="0"/>
              <w:numPr>
                <w:ilvl w:val="1"/>
                <w:numId w:val="15"/>
              </w:numPr>
              <w:tabs>
                <w:tab w:val="left" w:pos="964"/>
              </w:tabs>
              <w:autoSpaceDE w:val="0"/>
              <w:autoSpaceDN w:val="0"/>
              <w:spacing w:before="0" w:after="0" w:line="240" w:lineRule="auto"/>
              <w:ind w:right="381" w:firstLine="0"/>
              <w:jc w:val="left"/>
              <w:rPr>
                <w:rFonts w:asciiTheme="minorHAnsi" w:eastAsiaTheme="minorHAnsi" w:hAnsiTheme="minorHAnsi" w:cstheme="minorHAnsi"/>
              </w:rPr>
            </w:pPr>
            <w:r w:rsidRPr="008A48BF">
              <w:rPr>
                <w:rFonts w:asciiTheme="minorHAnsi" w:eastAsiaTheme="minorHAnsi" w:hAnsiTheme="minorHAnsi" w:cstheme="minorHAnsi"/>
              </w:rPr>
              <w:t>Evangel Temple, 1110 South 12 Street, Fort Smith, AR, 72901, POC: Lynda Morgan, Capacity: 150, Currently serving</w:t>
            </w:r>
            <w:r w:rsidRPr="008A48BF">
              <w:rPr>
                <w:rFonts w:asciiTheme="minorHAnsi" w:eastAsiaTheme="minorHAnsi" w:hAnsiTheme="minorHAnsi" w:cstheme="minorHAnsi"/>
                <w:spacing w:val="-15"/>
              </w:rPr>
              <w:t xml:space="preserve"> </w:t>
            </w:r>
            <w:r w:rsidRPr="008A48BF">
              <w:rPr>
                <w:rFonts w:asciiTheme="minorHAnsi" w:eastAsiaTheme="minorHAnsi" w:hAnsiTheme="minorHAnsi" w:cstheme="minorHAnsi"/>
                <w:spacing w:val="-8"/>
              </w:rPr>
              <w:t>67</w:t>
            </w:r>
          </w:p>
          <w:p w14:paraId="75459CA7" w14:textId="77777777" w:rsidR="00081D49" w:rsidRPr="008A48BF" w:rsidRDefault="00081D49" w:rsidP="00F028D2">
            <w:pPr>
              <w:widowControl w:val="0"/>
              <w:numPr>
                <w:ilvl w:val="1"/>
                <w:numId w:val="15"/>
              </w:numPr>
              <w:tabs>
                <w:tab w:val="left" w:pos="964"/>
              </w:tabs>
              <w:autoSpaceDE w:val="0"/>
              <w:autoSpaceDN w:val="0"/>
              <w:spacing w:before="0" w:after="0" w:line="240" w:lineRule="auto"/>
              <w:ind w:right="400" w:firstLine="0"/>
              <w:jc w:val="left"/>
              <w:rPr>
                <w:rFonts w:asciiTheme="minorHAnsi" w:eastAsiaTheme="minorHAnsi" w:hAnsiTheme="minorHAnsi" w:cstheme="minorHAnsi"/>
              </w:rPr>
            </w:pPr>
            <w:r w:rsidRPr="008A48BF">
              <w:rPr>
                <w:rFonts w:asciiTheme="minorHAnsi" w:eastAsiaTheme="minorHAnsi" w:hAnsiTheme="minorHAnsi" w:cstheme="minorHAnsi"/>
              </w:rPr>
              <w:t xml:space="preserve">Don Owens/Conway Sports Center, 10 Lower Ridge Road, Conway, AR 72032, POC: Steve </w:t>
            </w:r>
            <w:proofErr w:type="spellStart"/>
            <w:r w:rsidRPr="008A48BF">
              <w:rPr>
                <w:rFonts w:asciiTheme="minorHAnsi" w:eastAsiaTheme="minorHAnsi" w:hAnsiTheme="minorHAnsi" w:cstheme="minorHAnsi"/>
              </w:rPr>
              <w:t>Ibitson</w:t>
            </w:r>
            <w:proofErr w:type="spellEnd"/>
            <w:r w:rsidRPr="008A48BF">
              <w:rPr>
                <w:rFonts w:asciiTheme="minorHAnsi" w:eastAsiaTheme="minorHAnsi" w:hAnsiTheme="minorHAnsi" w:cstheme="minorHAnsi"/>
              </w:rPr>
              <w:t>, Capacity: 600, Currently serving</w:t>
            </w:r>
            <w:r w:rsidRPr="008A48BF">
              <w:rPr>
                <w:rFonts w:asciiTheme="minorHAnsi" w:eastAsiaTheme="minorHAnsi" w:hAnsiTheme="minorHAnsi" w:cstheme="minorHAnsi"/>
                <w:spacing w:val="-19"/>
              </w:rPr>
              <w:t xml:space="preserve"> </w:t>
            </w:r>
            <w:r w:rsidRPr="008A48BF">
              <w:rPr>
                <w:rFonts w:asciiTheme="minorHAnsi" w:eastAsiaTheme="minorHAnsi" w:hAnsiTheme="minorHAnsi" w:cstheme="minorHAnsi"/>
              </w:rPr>
              <w:t>42</w:t>
            </w:r>
          </w:p>
          <w:p w14:paraId="0A97A371" w14:textId="77777777" w:rsidR="00081D49" w:rsidRPr="008A48BF" w:rsidRDefault="00081D49" w:rsidP="00F028D2">
            <w:pPr>
              <w:widowControl w:val="0"/>
              <w:numPr>
                <w:ilvl w:val="1"/>
                <w:numId w:val="15"/>
              </w:numPr>
              <w:tabs>
                <w:tab w:val="left" w:pos="964"/>
              </w:tabs>
              <w:autoSpaceDE w:val="0"/>
              <w:autoSpaceDN w:val="0"/>
              <w:spacing w:before="0" w:after="0" w:line="240" w:lineRule="auto"/>
              <w:ind w:right="861" w:firstLine="0"/>
              <w:jc w:val="left"/>
              <w:rPr>
                <w:rFonts w:asciiTheme="minorHAnsi" w:eastAsiaTheme="minorHAnsi" w:hAnsiTheme="minorHAnsi" w:cstheme="minorHAnsi"/>
              </w:rPr>
            </w:pPr>
            <w:r w:rsidRPr="008A48BF">
              <w:rPr>
                <w:rFonts w:asciiTheme="minorHAnsi" w:eastAsiaTheme="minorHAnsi" w:hAnsiTheme="minorHAnsi" w:cstheme="minorHAnsi"/>
              </w:rPr>
              <w:t>North Little Rock Community Center, 2700 Willow, North Little Rock, AR POC: Tina Worrell, Capacity: 162, Currently serving</w:t>
            </w:r>
            <w:r w:rsidRPr="008A48BF">
              <w:rPr>
                <w:rFonts w:asciiTheme="minorHAnsi" w:eastAsiaTheme="minorHAnsi" w:hAnsiTheme="minorHAnsi" w:cstheme="minorHAnsi"/>
                <w:spacing w:val="-10"/>
              </w:rPr>
              <w:t xml:space="preserve"> </w:t>
            </w:r>
            <w:r w:rsidRPr="008A48BF">
              <w:rPr>
                <w:rFonts w:asciiTheme="minorHAnsi" w:eastAsiaTheme="minorHAnsi" w:hAnsiTheme="minorHAnsi" w:cstheme="minorHAnsi"/>
              </w:rPr>
              <w:t>31</w:t>
            </w:r>
          </w:p>
          <w:p w14:paraId="7665D853" w14:textId="77777777" w:rsidR="00081D49" w:rsidRPr="008A48BF" w:rsidRDefault="00081D49" w:rsidP="00F028D2">
            <w:pPr>
              <w:widowControl w:val="0"/>
              <w:numPr>
                <w:ilvl w:val="1"/>
                <w:numId w:val="15"/>
              </w:numPr>
              <w:tabs>
                <w:tab w:val="left" w:pos="964"/>
              </w:tabs>
              <w:autoSpaceDE w:val="0"/>
              <w:autoSpaceDN w:val="0"/>
              <w:spacing w:before="0" w:after="0" w:line="240" w:lineRule="auto"/>
              <w:ind w:right="239" w:firstLine="0"/>
              <w:jc w:val="left"/>
              <w:rPr>
                <w:rFonts w:asciiTheme="minorHAnsi" w:eastAsiaTheme="minorHAnsi" w:hAnsiTheme="minorHAnsi" w:cstheme="minorHAnsi"/>
              </w:rPr>
            </w:pPr>
            <w:r w:rsidRPr="008A48BF">
              <w:rPr>
                <w:rFonts w:asciiTheme="minorHAnsi" w:eastAsiaTheme="minorHAnsi" w:hAnsiTheme="minorHAnsi" w:cstheme="minorHAnsi"/>
              </w:rPr>
              <w:t>SEARK /Seabrook YMCA, 6808 S. Hazel, Pine Bluff, AR 71603 POC: Karen Blevins, Capacity: 150, Currently serving</w:t>
            </w:r>
            <w:r w:rsidRPr="008A48BF">
              <w:rPr>
                <w:rFonts w:asciiTheme="minorHAnsi" w:eastAsiaTheme="minorHAnsi" w:hAnsiTheme="minorHAnsi" w:cstheme="minorHAnsi"/>
                <w:spacing w:val="-15"/>
              </w:rPr>
              <w:t xml:space="preserve"> </w:t>
            </w:r>
            <w:r w:rsidRPr="008A48BF">
              <w:rPr>
                <w:rFonts w:asciiTheme="minorHAnsi" w:eastAsiaTheme="minorHAnsi" w:hAnsiTheme="minorHAnsi" w:cstheme="minorHAnsi"/>
              </w:rPr>
              <w:t>0</w:t>
            </w:r>
          </w:p>
          <w:p w14:paraId="3C28E3C9" w14:textId="77777777" w:rsidR="00081D49" w:rsidRPr="008A48BF" w:rsidRDefault="00081D49" w:rsidP="002E67CA">
            <w:pPr>
              <w:spacing w:before="0" w:after="160" w:line="259" w:lineRule="auto"/>
              <w:ind w:left="720"/>
              <w:contextualSpacing/>
              <w:jc w:val="left"/>
              <w:rPr>
                <w:rFonts w:asciiTheme="minorHAnsi" w:eastAsiaTheme="minorHAnsi" w:hAnsiTheme="minorHAnsi" w:cstheme="minorHAnsi"/>
              </w:rPr>
            </w:pPr>
          </w:p>
        </w:tc>
        <w:tc>
          <w:tcPr>
            <w:tcW w:w="1170" w:type="dxa"/>
          </w:tcPr>
          <w:p w14:paraId="07B764C6" w14:textId="77777777" w:rsidR="00081D49" w:rsidRPr="008A48BF" w:rsidRDefault="00081D49" w:rsidP="002E67CA">
            <w:pPr>
              <w:spacing w:before="0" w:after="160" w:line="259" w:lineRule="auto"/>
              <w:jc w:val="center"/>
              <w:rPr>
                <w:rFonts w:asciiTheme="minorHAnsi" w:eastAsiaTheme="minorHAnsi" w:hAnsiTheme="minorHAnsi" w:cstheme="minorHAnsi"/>
              </w:rPr>
            </w:pPr>
          </w:p>
          <w:p w14:paraId="21A1AFBC"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Sebastian</w:t>
            </w:r>
          </w:p>
          <w:p w14:paraId="52DF94CA"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Faulkner</w:t>
            </w:r>
          </w:p>
          <w:p w14:paraId="665BECE3"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Pulaski</w:t>
            </w:r>
          </w:p>
          <w:p w14:paraId="6F9BA2B1"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Jefferson</w:t>
            </w:r>
          </w:p>
        </w:tc>
        <w:tc>
          <w:tcPr>
            <w:tcW w:w="2250" w:type="dxa"/>
          </w:tcPr>
          <w:p w14:paraId="40BD6586" w14:textId="77777777" w:rsidR="00081D49" w:rsidRPr="008A48BF" w:rsidRDefault="00EA510A" w:rsidP="002E67CA">
            <w:pPr>
              <w:spacing w:before="0" w:after="160" w:line="259" w:lineRule="auto"/>
              <w:jc w:val="center"/>
              <w:rPr>
                <w:rFonts w:asciiTheme="minorHAnsi" w:eastAsiaTheme="minorHAnsi" w:hAnsiTheme="minorHAnsi" w:cstheme="minorHAnsi"/>
                <w:color w:val="0563C1"/>
                <w:u w:val="single"/>
              </w:rPr>
            </w:pPr>
            <w:hyperlink r:id="rId88" w:history="1">
              <w:r w:rsidR="00081D49" w:rsidRPr="008A48BF">
                <w:rPr>
                  <w:rFonts w:asciiTheme="minorHAnsi" w:eastAsiaTheme="minorHAnsi" w:hAnsiTheme="minorHAnsi" w:cstheme="minorHAnsi"/>
                  <w:color w:val="0563C1"/>
                  <w:u w:val="single"/>
                </w:rPr>
                <w:t>https://www.redcross.org/local/arkansas/about-us/our-work/tornadoes-and-floods-response-and-relief.html</w:t>
              </w:r>
            </w:hyperlink>
          </w:p>
          <w:p w14:paraId="3CEC9E05"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ADEM SEOC Situation Report dated June 9, 2019</w:t>
            </w:r>
          </w:p>
        </w:tc>
      </w:tr>
      <w:tr w:rsidR="00081D49" w:rsidRPr="008A48BF" w14:paraId="3AB7163B" w14:textId="77777777" w:rsidTr="002E67CA">
        <w:tc>
          <w:tcPr>
            <w:tcW w:w="1440" w:type="dxa"/>
            <w:shd w:val="clear" w:color="auto" w:fill="auto"/>
          </w:tcPr>
          <w:p w14:paraId="5D1DB77C" w14:textId="77777777" w:rsidR="00081D49" w:rsidRPr="008A48BF" w:rsidRDefault="00EA510A" w:rsidP="002E67CA">
            <w:pPr>
              <w:spacing w:before="0" w:after="160" w:line="259" w:lineRule="auto"/>
              <w:jc w:val="center"/>
              <w:rPr>
                <w:rFonts w:asciiTheme="minorHAnsi" w:eastAsia="SimSun" w:hAnsiTheme="minorHAnsi" w:cstheme="minorHAnsi"/>
              </w:rPr>
            </w:pPr>
            <w:hyperlink r:id="rId89" w:history="1">
              <w:r w:rsidR="00081D49" w:rsidRPr="008A48BF">
                <w:rPr>
                  <w:rFonts w:asciiTheme="minorHAnsi" w:eastAsiaTheme="minorHAnsi" w:hAnsiTheme="minorHAnsi" w:cstheme="minorHAnsi"/>
                  <w:color w:val="0563C1"/>
                  <w:u w:val="single"/>
                </w:rPr>
                <w:t>Arkansas Foodbank</w:t>
              </w:r>
            </w:hyperlink>
          </w:p>
        </w:tc>
        <w:tc>
          <w:tcPr>
            <w:tcW w:w="5035" w:type="dxa"/>
            <w:vAlign w:val="center"/>
          </w:tcPr>
          <w:p w14:paraId="5814FD24"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t xml:space="preserve">In May 2019, the AR Food bank began to respond to request for assistance from sister foodbanks (OK and River Valley Foodbank), as well work on preparedness for areas impacted by the floods in their service area (west central, central to SE AR ), staging products. </w:t>
            </w:r>
          </w:p>
          <w:p w14:paraId="384039E7"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lastRenderedPageBreak/>
              <w:t xml:space="preserve">Throughout June, they were serving meals at the Salvation Army in Pine Bluff to 12 families at the Swan Lake Shelter, proving food and snacks, partnered at CAPCA in Conway to provide water and snacks to volunteers and 15 families, and </w:t>
            </w:r>
            <w:proofErr w:type="gramStart"/>
            <w:r w:rsidRPr="008A48BF">
              <w:rPr>
                <w:rFonts w:asciiTheme="minorHAnsi" w:eastAsiaTheme="minorHAnsi" w:hAnsiTheme="minorHAnsi" w:cstheme="minorHAnsi"/>
              </w:rPr>
              <w:t>provided assistance</w:t>
            </w:r>
            <w:proofErr w:type="gramEnd"/>
            <w:r w:rsidRPr="008A48BF">
              <w:rPr>
                <w:rFonts w:asciiTheme="minorHAnsi" w:eastAsiaTheme="minorHAnsi" w:hAnsiTheme="minorHAnsi" w:cstheme="minorHAnsi"/>
              </w:rPr>
              <w:t xml:space="preserve"> at the River Valley Foodbank to 98 families, and served 208 at 1</w:t>
            </w:r>
            <w:r w:rsidRPr="008A48BF">
              <w:rPr>
                <w:rFonts w:asciiTheme="minorHAnsi" w:eastAsiaTheme="minorHAnsi" w:hAnsiTheme="minorHAnsi" w:cstheme="minorHAnsi"/>
                <w:vertAlign w:val="superscript"/>
              </w:rPr>
              <w:t>st</w:t>
            </w:r>
            <w:r w:rsidRPr="008A48BF">
              <w:rPr>
                <w:rFonts w:asciiTheme="minorHAnsi" w:eastAsiaTheme="minorHAnsi" w:hAnsiTheme="minorHAnsi" w:cstheme="minorHAnsi"/>
              </w:rPr>
              <w:t xml:space="preserve"> Ward Outreach in Pine Bluff.</w:t>
            </w:r>
          </w:p>
          <w:p w14:paraId="12FA1502" w14:textId="77777777" w:rsidR="00081D49" w:rsidRPr="008A48BF" w:rsidRDefault="00081D49" w:rsidP="002E67CA">
            <w:pPr>
              <w:spacing w:before="0" w:after="160" w:line="259" w:lineRule="auto"/>
              <w:jc w:val="left"/>
              <w:rPr>
                <w:rFonts w:asciiTheme="minorHAnsi" w:eastAsiaTheme="minorHAnsi" w:hAnsiTheme="minorHAnsi" w:cstheme="minorHAnsi"/>
                <w:b/>
                <w:bCs/>
              </w:rPr>
            </w:pPr>
            <w:r w:rsidRPr="008A48BF">
              <w:rPr>
                <w:rFonts w:asciiTheme="minorHAnsi" w:eastAsiaTheme="minorHAnsi" w:hAnsiTheme="minorHAnsi" w:cstheme="minorHAnsi"/>
                <w:b/>
                <w:bCs/>
              </w:rPr>
              <w:t xml:space="preserve">June 27, </w:t>
            </w:r>
            <w:proofErr w:type="gramStart"/>
            <w:r w:rsidRPr="008A48BF">
              <w:rPr>
                <w:rFonts w:asciiTheme="minorHAnsi" w:eastAsiaTheme="minorHAnsi" w:hAnsiTheme="minorHAnsi" w:cstheme="minorHAnsi"/>
                <w:b/>
                <w:bCs/>
              </w:rPr>
              <w:t>2019</w:t>
            </w:r>
            <w:proofErr w:type="gramEnd"/>
            <w:r w:rsidRPr="008A48BF">
              <w:rPr>
                <w:rFonts w:asciiTheme="minorHAnsi" w:eastAsiaTheme="minorHAnsi" w:hAnsiTheme="minorHAnsi" w:cstheme="minorHAnsi"/>
                <w:b/>
                <w:bCs/>
              </w:rPr>
              <w:t xml:space="preserve"> Report:</w:t>
            </w:r>
            <w:r w:rsidRPr="008A48BF">
              <w:rPr>
                <w:rFonts w:asciiTheme="minorHAnsi" w:eastAsiaTheme="minorHAnsi" w:hAnsiTheme="minorHAnsi" w:cstheme="minorHAnsi"/>
                <w:b/>
                <w:bCs/>
              </w:rPr>
              <w:tab/>
            </w:r>
          </w:p>
          <w:p w14:paraId="1F04A926"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t>Households Served:     494</w:t>
            </w:r>
            <w:r w:rsidRPr="008A48BF">
              <w:rPr>
                <w:rFonts w:asciiTheme="minorHAnsi" w:eastAsiaTheme="minorHAnsi" w:hAnsiTheme="minorHAnsi" w:cstheme="minorHAnsi"/>
              </w:rPr>
              <w:br/>
              <w:t xml:space="preserve">Individuals Served:       546 </w:t>
            </w:r>
            <w:r w:rsidRPr="008A48BF">
              <w:rPr>
                <w:rFonts w:asciiTheme="minorHAnsi" w:eastAsiaTheme="minorHAnsi" w:hAnsiTheme="minorHAnsi" w:cstheme="minorHAnsi"/>
              </w:rPr>
              <w:br/>
              <w:t>Meals Served:</w:t>
            </w:r>
            <w:r w:rsidRPr="008A48BF">
              <w:rPr>
                <w:rFonts w:asciiTheme="minorHAnsi" w:eastAsiaTheme="minorHAnsi" w:hAnsiTheme="minorHAnsi" w:cstheme="minorHAnsi"/>
              </w:rPr>
              <w:tab/>
              <w:t xml:space="preserve">            50</w:t>
            </w:r>
            <w:r w:rsidRPr="008A48BF">
              <w:rPr>
                <w:rFonts w:asciiTheme="minorHAnsi" w:eastAsiaTheme="minorHAnsi" w:hAnsiTheme="minorHAnsi" w:cstheme="minorHAnsi"/>
              </w:rPr>
              <w:tab/>
            </w:r>
            <w:r w:rsidRPr="008A48BF">
              <w:rPr>
                <w:rFonts w:asciiTheme="minorHAnsi" w:eastAsiaTheme="minorHAnsi" w:hAnsiTheme="minorHAnsi" w:cstheme="minorHAnsi"/>
              </w:rPr>
              <w:br/>
              <w:t>Snacks Served:</w:t>
            </w:r>
            <w:r w:rsidRPr="008A48BF">
              <w:rPr>
                <w:rFonts w:asciiTheme="minorHAnsi" w:eastAsiaTheme="minorHAnsi" w:hAnsiTheme="minorHAnsi" w:cstheme="minorHAnsi"/>
              </w:rPr>
              <w:tab/>
              <w:t xml:space="preserve">          808</w:t>
            </w:r>
            <w:r w:rsidRPr="008A48BF">
              <w:rPr>
                <w:rFonts w:asciiTheme="minorHAnsi" w:eastAsiaTheme="minorHAnsi" w:hAnsiTheme="minorHAnsi" w:cstheme="minorHAnsi"/>
              </w:rPr>
              <w:tab/>
            </w:r>
            <w:r w:rsidRPr="008A48BF">
              <w:rPr>
                <w:rFonts w:asciiTheme="minorHAnsi" w:eastAsiaTheme="minorHAnsi" w:hAnsiTheme="minorHAnsi" w:cstheme="minorHAnsi"/>
              </w:rPr>
              <w:br/>
              <w:t>Pounds Distributed:    153,977</w:t>
            </w:r>
          </w:p>
        </w:tc>
        <w:tc>
          <w:tcPr>
            <w:tcW w:w="1170" w:type="dxa"/>
          </w:tcPr>
          <w:p w14:paraId="10D9CBDB" w14:textId="77777777" w:rsidR="00081D49" w:rsidRPr="008A48BF" w:rsidRDefault="00081D49" w:rsidP="002E67CA">
            <w:pPr>
              <w:spacing w:before="0" w:after="160" w:line="259" w:lineRule="auto"/>
              <w:jc w:val="center"/>
              <w:rPr>
                <w:rFonts w:asciiTheme="minorHAnsi" w:eastAsiaTheme="minorHAnsi" w:hAnsiTheme="minorHAnsi" w:cstheme="minorHAnsi"/>
              </w:rPr>
            </w:pPr>
          </w:p>
        </w:tc>
        <w:tc>
          <w:tcPr>
            <w:tcW w:w="2250" w:type="dxa"/>
          </w:tcPr>
          <w:p w14:paraId="0E6E5B1E"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Rhonda Sanders, CEO</w:t>
            </w:r>
            <w:r w:rsidRPr="008A48BF">
              <w:rPr>
                <w:rFonts w:asciiTheme="minorHAnsi" w:eastAsiaTheme="minorHAnsi" w:hAnsiTheme="minorHAnsi" w:cstheme="minorHAnsi"/>
              </w:rPr>
              <w:br/>
              <w:t>ARVOAD Chair</w:t>
            </w:r>
          </w:p>
          <w:p w14:paraId="3AAA371C"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t>Email Correspondence</w:t>
            </w:r>
          </w:p>
          <w:p w14:paraId="2F110344" w14:textId="77777777" w:rsidR="00081D49" w:rsidRPr="008A48BF" w:rsidRDefault="00081D49" w:rsidP="002E67CA">
            <w:pPr>
              <w:spacing w:before="0" w:after="160" w:line="259" w:lineRule="auto"/>
              <w:jc w:val="center"/>
              <w:rPr>
                <w:rFonts w:asciiTheme="minorHAnsi" w:eastAsiaTheme="minorHAnsi" w:hAnsiTheme="minorHAnsi" w:cstheme="minorHAnsi"/>
              </w:rPr>
            </w:pPr>
            <w:r w:rsidRPr="008A48BF">
              <w:rPr>
                <w:rFonts w:asciiTheme="minorHAnsi" w:eastAsiaTheme="minorHAnsi" w:hAnsiTheme="minorHAnsi" w:cstheme="minorHAnsi"/>
              </w:rPr>
              <w:lastRenderedPageBreak/>
              <w:t>Situation Reports</w:t>
            </w:r>
          </w:p>
        </w:tc>
      </w:tr>
      <w:tr w:rsidR="00081D49" w:rsidRPr="008A48BF" w14:paraId="7090D36B" w14:textId="77777777" w:rsidTr="002E67CA">
        <w:tc>
          <w:tcPr>
            <w:tcW w:w="1440" w:type="dxa"/>
            <w:shd w:val="clear" w:color="auto" w:fill="auto"/>
          </w:tcPr>
          <w:p w14:paraId="1CDC96B3" w14:textId="77777777" w:rsidR="00081D49" w:rsidRPr="008A48BF" w:rsidRDefault="00EA510A" w:rsidP="002E67CA">
            <w:pPr>
              <w:spacing w:before="0" w:after="160" w:line="259" w:lineRule="auto"/>
              <w:jc w:val="left"/>
              <w:rPr>
                <w:rFonts w:asciiTheme="minorHAnsi" w:eastAsia="Times New Roman" w:hAnsiTheme="minorHAnsi" w:cstheme="minorHAnsi"/>
                <w:color w:val="0563C1"/>
                <w:u w:val="single"/>
              </w:rPr>
            </w:pPr>
            <w:hyperlink r:id="rId90" w:history="1">
              <w:r w:rsidR="00081D49" w:rsidRPr="008A48BF">
                <w:rPr>
                  <w:rFonts w:asciiTheme="minorHAnsi" w:eastAsia="Times New Roman" w:hAnsiTheme="minorHAnsi" w:cstheme="minorHAnsi"/>
                  <w:color w:val="0563C1"/>
                  <w:u w:val="single"/>
                </w:rPr>
                <w:t>The Salvation Army - Arkansas and Oklahoma</w:t>
              </w:r>
            </w:hyperlink>
          </w:p>
        </w:tc>
        <w:tc>
          <w:tcPr>
            <w:tcW w:w="5035" w:type="dxa"/>
          </w:tcPr>
          <w:p w14:paraId="558E0C85" w14:textId="77777777" w:rsidR="00081D49" w:rsidRPr="008A48BF" w:rsidRDefault="00081D49" w:rsidP="002E67CA">
            <w:pPr>
              <w:spacing w:before="0" w:after="160" w:line="259" w:lineRule="auto"/>
              <w:jc w:val="left"/>
              <w:rPr>
                <w:rFonts w:asciiTheme="minorHAnsi" w:eastAsia="Times New Roman" w:hAnsiTheme="minorHAnsi" w:cstheme="minorHAnsi"/>
                <w:color w:val="0563C1"/>
                <w:u w:val="single"/>
              </w:rPr>
            </w:pPr>
            <w:r w:rsidRPr="008A48BF">
              <w:rPr>
                <w:rFonts w:asciiTheme="minorHAnsi" w:eastAsiaTheme="minorHAnsi" w:hAnsiTheme="minorHAnsi" w:cstheme="minorHAnsi"/>
              </w:rPr>
              <w:t xml:space="preserve">The Salvation Army provided feeding, emotional and spiritual </w:t>
            </w:r>
            <w:proofErr w:type="gramStart"/>
            <w:r w:rsidRPr="008A48BF">
              <w:rPr>
                <w:rFonts w:asciiTheme="minorHAnsi" w:eastAsiaTheme="minorHAnsi" w:hAnsiTheme="minorHAnsi" w:cstheme="minorHAnsi"/>
              </w:rPr>
              <w:t>care</w:t>
            </w:r>
            <w:proofErr w:type="gramEnd"/>
            <w:r w:rsidRPr="008A48BF">
              <w:rPr>
                <w:rFonts w:asciiTheme="minorHAnsi" w:eastAsiaTheme="minorHAnsi" w:hAnsiTheme="minorHAnsi" w:cstheme="minorHAnsi"/>
              </w:rPr>
              <w:t xml:space="preserve"> and limited bulk distribution support in Arkansas.  The participated in Multi-Agency Resource Centers (MARCs) in three communities in Arkansas. They worked with OK and AR VOAD to support the start-up of long-term recovery committees in the impacted area and determine resources for additional financial assistance.  More than 5,400 staff, officer and volunteer hours were utilized to provide services to Oklahoma and Arkansas.  </w:t>
            </w:r>
            <w:r w:rsidRPr="008A48BF">
              <w:rPr>
                <w:rFonts w:asciiTheme="minorHAnsi" w:eastAsiaTheme="minorHAnsi" w:hAnsiTheme="minorHAnsi" w:cstheme="minorHAnsi"/>
              </w:rPr>
              <w:br/>
            </w:r>
            <w:r w:rsidRPr="008A48BF">
              <w:rPr>
                <w:rFonts w:asciiTheme="minorHAnsi" w:eastAsiaTheme="minorHAnsi" w:hAnsiTheme="minorHAnsi" w:cstheme="minorHAnsi"/>
              </w:rPr>
              <w:br/>
              <w:t>In Arkansas, approximately $16,000 was committed in four counties for a variety of needs, including electrical, appliances, HVAC systems, building materials and furniture.</w:t>
            </w:r>
          </w:p>
        </w:tc>
        <w:tc>
          <w:tcPr>
            <w:tcW w:w="1170" w:type="dxa"/>
          </w:tcPr>
          <w:p w14:paraId="45832CB2" w14:textId="77777777" w:rsidR="00081D49" w:rsidRPr="008A48BF" w:rsidRDefault="00081D49" w:rsidP="002E67CA">
            <w:pPr>
              <w:spacing w:before="0" w:after="160" w:line="259" w:lineRule="auto"/>
              <w:jc w:val="left"/>
              <w:rPr>
                <w:rFonts w:asciiTheme="minorHAnsi" w:eastAsiaTheme="minorHAnsi" w:hAnsiTheme="minorHAnsi" w:cstheme="minorHAnsi"/>
              </w:rPr>
            </w:pPr>
          </w:p>
        </w:tc>
        <w:tc>
          <w:tcPr>
            <w:tcW w:w="2250" w:type="dxa"/>
          </w:tcPr>
          <w:p w14:paraId="54569576"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t>Email: Laurie Fried - Emergency Disaster Services Director</w:t>
            </w:r>
          </w:p>
          <w:p w14:paraId="18B09FD2"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t>The Salvation Army Arkansas &amp; Oklahoma Division</w:t>
            </w:r>
          </w:p>
          <w:p w14:paraId="4AEFE77F" w14:textId="77777777" w:rsidR="00081D49" w:rsidRPr="008A48BF" w:rsidRDefault="00081D49" w:rsidP="002E67CA">
            <w:pPr>
              <w:spacing w:before="0" w:after="160" w:line="259" w:lineRule="auto"/>
              <w:jc w:val="left"/>
              <w:rPr>
                <w:rFonts w:asciiTheme="minorHAnsi" w:eastAsia="Times New Roman" w:hAnsiTheme="minorHAnsi" w:cstheme="minorHAnsi"/>
                <w:color w:val="0563C1"/>
                <w:u w:val="single"/>
              </w:rPr>
            </w:pPr>
          </w:p>
        </w:tc>
      </w:tr>
      <w:tr w:rsidR="00081D49" w:rsidRPr="008A48BF" w14:paraId="50F253E8" w14:textId="77777777" w:rsidTr="002E67CA">
        <w:tc>
          <w:tcPr>
            <w:tcW w:w="1440" w:type="dxa"/>
            <w:shd w:val="clear" w:color="auto" w:fill="auto"/>
          </w:tcPr>
          <w:p w14:paraId="7F0B995E" w14:textId="77777777" w:rsidR="00081D49" w:rsidRPr="008A48BF" w:rsidRDefault="00EA510A" w:rsidP="002E67CA">
            <w:pPr>
              <w:spacing w:before="0" w:after="160" w:line="259" w:lineRule="auto"/>
              <w:jc w:val="left"/>
              <w:rPr>
                <w:rFonts w:asciiTheme="minorHAnsi" w:eastAsia="Times New Roman" w:hAnsiTheme="minorHAnsi" w:cstheme="minorHAnsi"/>
                <w:color w:val="0563C1"/>
                <w:u w:val="single"/>
              </w:rPr>
            </w:pPr>
            <w:hyperlink r:id="rId91" w:history="1">
              <w:r w:rsidR="00081D49" w:rsidRPr="008A48BF">
                <w:rPr>
                  <w:rFonts w:asciiTheme="minorHAnsi" w:eastAsia="Times New Roman" w:hAnsiTheme="minorHAnsi" w:cstheme="minorHAnsi"/>
                  <w:color w:val="0563C1"/>
                  <w:u w:val="single"/>
                </w:rPr>
                <w:t>United Methodist Committee on Relief (UMCOR)</w:t>
              </w:r>
            </w:hyperlink>
          </w:p>
        </w:tc>
        <w:tc>
          <w:tcPr>
            <w:tcW w:w="5035" w:type="dxa"/>
          </w:tcPr>
          <w:p w14:paraId="7B07A1C2"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t>Current river flood recovery work projects include a rebuild in Perry and a replacement that needs access porches and steps in Houston.</w:t>
            </w:r>
          </w:p>
          <w:p w14:paraId="6ED57DFE" w14:textId="77777777" w:rsidR="00081D49" w:rsidRPr="008A48BF" w:rsidRDefault="00081D49" w:rsidP="002E67CA">
            <w:pPr>
              <w:spacing w:before="0" w:after="160" w:line="259" w:lineRule="auto"/>
              <w:jc w:val="left"/>
              <w:rPr>
                <w:rFonts w:asciiTheme="minorHAnsi" w:eastAsia="Times New Roman" w:hAnsiTheme="minorHAnsi" w:cstheme="minorHAnsi"/>
                <w:color w:val="0563C1"/>
                <w:u w:val="single"/>
              </w:rPr>
            </w:pPr>
            <w:r w:rsidRPr="008A48BF">
              <w:rPr>
                <w:rFonts w:asciiTheme="minorHAnsi" w:eastAsiaTheme="minorHAnsi" w:hAnsiTheme="minorHAnsi" w:cstheme="minorHAnsi"/>
              </w:rPr>
              <w:t>Also, see above narrative.</w:t>
            </w:r>
          </w:p>
        </w:tc>
        <w:tc>
          <w:tcPr>
            <w:tcW w:w="1170" w:type="dxa"/>
          </w:tcPr>
          <w:p w14:paraId="0F4F767B" w14:textId="77777777" w:rsidR="00081D49" w:rsidRPr="008A48BF" w:rsidRDefault="00081D49" w:rsidP="002E67CA">
            <w:pPr>
              <w:spacing w:before="0" w:after="160" w:line="259" w:lineRule="auto"/>
              <w:jc w:val="left"/>
              <w:rPr>
                <w:rFonts w:asciiTheme="minorHAnsi" w:eastAsiaTheme="minorHAnsi" w:hAnsiTheme="minorHAnsi" w:cstheme="minorHAnsi"/>
                <w:b/>
                <w:bCs/>
                <w:color w:val="666666"/>
                <w:bdr w:val="none" w:sz="0" w:space="0" w:color="auto" w:frame="1"/>
                <w:shd w:val="clear" w:color="auto" w:fill="FFFFFF"/>
              </w:rPr>
            </w:pPr>
          </w:p>
        </w:tc>
        <w:tc>
          <w:tcPr>
            <w:tcW w:w="2250" w:type="dxa"/>
          </w:tcPr>
          <w:p w14:paraId="7681143D" w14:textId="77777777" w:rsidR="00081D49" w:rsidRPr="008A48BF" w:rsidRDefault="00081D49" w:rsidP="002E67CA">
            <w:pPr>
              <w:spacing w:before="0" w:after="160" w:line="259" w:lineRule="auto"/>
              <w:jc w:val="left"/>
              <w:rPr>
                <w:rFonts w:asciiTheme="minorHAnsi" w:eastAsia="Times New Roman" w:hAnsiTheme="minorHAnsi" w:cstheme="minorHAnsi"/>
                <w:color w:val="0563C1"/>
                <w:u w:val="single"/>
              </w:rPr>
            </w:pPr>
            <w:r w:rsidRPr="008A48BF">
              <w:rPr>
                <w:rFonts w:asciiTheme="minorHAnsi" w:eastAsiaTheme="minorHAnsi" w:hAnsiTheme="minorHAnsi" w:cstheme="minorHAnsi"/>
              </w:rPr>
              <w:t>Janice Mann, Coordinator</w:t>
            </w:r>
            <w:r w:rsidRPr="008A48BF">
              <w:rPr>
                <w:rFonts w:asciiTheme="minorHAnsi" w:eastAsiaTheme="minorHAnsi" w:hAnsiTheme="minorHAnsi" w:cstheme="minorHAnsi"/>
              </w:rPr>
              <w:br/>
              <w:t xml:space="preserve">Volunteers </w:t>
            </w:r>
            <w:proofErr w:type="gramStart"/>
            <w:r w:rsidRPr="008A48BF">
              <w:rPr>
                <w:rFonts w:asciiTheme="minorHAnsi" w:eastAsiaTheme="minorHAnsi" w:hAnsiTheme="minorHAnsi" w:cstheme="minorHAnsi"/>
              </w:rPr>
              <w:t>In</w:t>
            </w:r>
            <w:proofErr w:type="gramEnd"/>
            <w:r w:rsidRPr="008A48BF">
              <w:rPr>
                <w:rFonts w:asciiTheme="minorHAnsi" w:eastAsiaTheme="minorHAnsi" w:hAnsiTheme="minorHAnsi" w:cstheme="minorHAnsi"/>
              </w:rPr>
              <w:t xml:space="preserve"> Mission / Disaster Response Ministries</w:t>
            </w:r>
            <w:r w:rsidRPr="008A48BF">
              <w:rPr>
                <w:rFonts w:asciiTheme="minorHAnsi" w:eastAsiaTheme="minorHAnsi" w:hAnsiTheme="minorHAnsi" w:cstheme="minorHAnsi"/>
              </w:rPr>
              <w:br/>
              <w:t>Arkansas Conference of the United Methodist Church</w:t>
            </w:r>
          </w:p>
        </w:tc>
      </w:tr>
      <w:tr w:rsidR="00081D49" w:rsidRPr="008A48BF" w14:paraId="1C5D8723" w14:textId="77777777" w:rsidTr="002E67CA">
        <w:tc>
          <w:tcPr>
            <w:tcW w:w="1440" w:type="dxa"/>
            <w:shd w:val="clear" w:color="auto" w:fill="auto"/>
          </w:tcPr>
          <w:p w14:paraId="7B89CCE9" w14:textId="77777777" w:rsidR="00081D49" w:rsidRPr="008A48BF" w:rsidRDefault="00081D49" w:rsidP="002E67CA">
            <w:pPr>
              <w:spacing w:before="0" w:after="160" w:line="259" w:lineRule="auto"/>
              <w:jc w:val="left"/>
              <w:rPr>
                <w:rFonts w:asciiTheme="minorHAnsi" w:eastAsia="Times New Roman" w:hAnsiTheme="minorHAnsi" w:cstheme="minorHAnsi"/>
                <w:color w:val="0563C1"/>
                <w:u w:val="single"/>
              </w:rPr>
            </w:pPr>
            <w:r w:rsidRPr="008A48BF">
              <w:rPr>
                <w:rFonts w:asciiTheme="minorHAnsi" w:eastAsia="Times New Roman" w:hAnsiTheme="minorHAnsi" w:cstheme="minorHAnsi"/>
                <w:color w:val="0563C1"/>
                <w:u w:val="single"/>
              </w:rPr>
              <w:t>Presbytery of Arkansas</w:t>
            </w:r>
            <w:r w:rsidRPr="008A48BF">
              <w:rPr>
                <w:rFonts w:asciiTheme="minorHAnsi" w:eastAsia="Times New Roman" w:hAnsiTheme="minorHAnsi" w:cstheme="minorHAnsi"/>
                <w:b/>
                <w:bCs/>
              </w:rPr>
              <w:t xml:space="preserve"> </w:t>
            </w:r>
          </w:p>
        </w:tc>
        <w:tc>
          <w:tcPr>
            <w:tcW w:w="5035" w:type="dxa"/>
          </w:tcPr>
          <w:p w14:paraId="7086FA7B" w14:textId="77777777" w:rsidR="00081D49" w:rsidRPr="008A48BF" w:rsidRDefault="00081D49" w:rsidP="00C627A6">
            <w:pPr>
              <w:pStyle w:val="ListParagraph"/>
              <w:numPr>
                <w:ilvl w:val="0"/>
                <w:numId w:val="22"/>
              </w:numPr>
              <w:spacing w:before="0" w:after="160" w:line="259" w:lineRule="auto"/>
              <w:rPr>
                <w:rFonts w:asciiTheme="minorHAnsi" w:eastAsiaTheme="minorHAnsi" w:hAnsiTheme="minorHAnsi" w:cstheme="minorHAnsi"/>
              </w:rPr>
            </w:pPr>
            <w:r w:rsidRPr="008A48BF">
              <w:rPr>
                <w:rFonts w:asciiTheme="minorHAnsi" w:eastAsiaTheme="minorHAnsi" w:hAnsiTheme="minorHAnsi" w:cstheme="minorHAnsi"/>
              </w:rPr>
              <w:t>Volunteer Hours: 108</w:t>
            </w:r>
          </w:p>
          <w:p w14:paraId="054439FF" w14:textId="77777777" w:rsidR="00081D49" w:rsidRPr="008A48BF" w:rsidRDefault="00081D49" w:rsidP="00C627A6">
            <w:pPr>
              <w:pStyle w:val="ListParagraph"/>
              <w:numPr>
                <w:ilvl w:val="0"/>
                <w:numId w:val="22"/>
              </w:numPr>
              <w:spacing w:before="0" w:after="160" w:line="259" w:lineRule="auto"/>
              <w:rPr>
                <w:rFonts w:asciiTheme="minorHAnsi" w:eastAsiaTheme="minorHAnsi" w:hAnsiTheme="minorHAnsi" w:cstheme="minorHAnsi"/>
              </w:rPr>
            </w:pPr>
            <w:r w:rsidRPr="008A48BF">
              <w:rPr>
                <w:rFonts w:asciiTheme="minorHAnsi" w:eastAsiaTheme="minorHAnsi" w:hAnsiTheme="minorHAnsi" w:cstheme="minorHAnsi"/>
              </w:rPr>
              <w:t>Value:  $27.20       </w:t>
            </w:r>
          </w:p>
          <w:p w14:paraId="2571A21D" w14:textId="77777777" w:rsidR="00081D49" w:rsidRPr="008A48BF" w:rsidRDefault="00081D49" w:rsidP="00C627A6">
            <w:pPr>
              <w:pStyle w:val="ListParagraph"/>
              <w:numPr>
                <w:ilvl w:val="0"/>
                <w:numId w:val="22"/>
              </w:numPr>
              <w:spacing w:before="0" w:after="160" w:line="259" w:lineRule="auto"/>
              <w:rPr>
                <w:rFonts w:asciiTheme="minorHAnsi" w:eastAsiaTheme="minorHAnsi" w:hAnsiTheme="minorHAnsi" w:cstheme="minorHAnsi"/>
              </w:rPr>
            </w:pPr>
            <w:r w:rsidRPr="008A48BF">
              <w:rPr>
                <w:rFonts w:asciiTheme="minorHAnsi" w:eastAsiaTheme="minorHAnsi" w:hAnsiTheme="minorHAnsi" w:cstheme="minorHAnsi"/>
              </w:rPr>
              <w:t>Total: $2,937.60</w:t>
            </w:r>
          </w:p>
          <w:p w14:paraId="1364E809" w14:textId="77777777" w:rsidR="00081D49" w:rsidRPr="008A48BF" w:rsidRDefault="00081D49" w:rsidP="00C627A6">
            <w:pPr>
              <w:pStyle w:val="ListParagraph"/>
              <w:numPr>
                <w:ilvl w:val="0"/>
                <w:numId w:val="22"/>
              </w:num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lastRenderedPageBreak/>
              <w:t>Funds Contributed: $6,112.06</w:t>
            </w:r>
          </w:p>
        </w:tc>
        <w:tc>
          <w:tcPr>
            <w:tcW w:w="1170" w:type="dxa"/>
          </w:tcPr>
          <w:p w14:paraId="21266F46" w14:textId="77777777" w:rsidR="00081D49" w:rsidRPr="008A48BF" w:rsidRDefault="00081D49" w:rsidP="002E67CA">
            <w:pPr>
              <w:spacing w:before="0" w:after="160" w:line="259" w:lineRule="auto"/>
              <w:jc w:val="left"/>
              <w:rPr>
                <w:rFonts w:asciiTheme="minorHAnsi" w:eastAsiaTheme="minorHAnsi" w:hAnsiTheme="minorHAnsi" w:cstheme="minorHAnsi"/>
              </w:rPr>
            </w:pPr>
          </w:p>
        </w:tc>
        <w:tc>
          <w:tcPr>
            <w:tcW w:w="2250" w:type="dxa"/>
          </w:tcPr>
          <w:p w14:paraId="5A878747" w14:textId="77777777" w:rsidR="00081D49" w:rsidRPr="008A48BF" w:rsidRDefault="00081D49" w:rsidP="002E67CA">
            <w:pPr>
              <w:spacing w:before="0" w:after="160" w:line="259" w:lineRule="auto"/>
              <w:jc w:val="left"/>
              <w:rPr>
                <w:rFonts w:asciiTheme="minorHAnsi" w:eastAsiaTheme="minorHAnsi" w:hAnsiTheme="minorHAnsi" w:cstheme="minorHAnsi"/>
              </w:rPr>
            </w:pPr>
            <w:r w:rsidRPr="008A48BF">
              <w:rPr>
                <w:rFonts w:asciiTheme="minorHAnsi" w:eastAsiaTheme="minorHAnsi" w:hAnsiTheme="minorHAnsi" w:cstheme="minorHAnsi"/>
              </w:rPr>
              <w:t>Ray Stephens</w:t>
            </w:r>
          </w:p>
        </w:tc>
      </w:tr>
    </w:tbl>
    <w:p w14:paraId="4B16031C" w14:textId="77777777" w:rsidR="00081D49" w:rsidRPr="008A48BF" w:rsidRDefault="00081D49" w:rsidP="00081D49">
      <w:r w:rsidRPr="008A48BF">
        <w:t>According to the final State Emergency Operations Center (SEOC) Situation Report, dated June 9, 2019, in the Emergency Support Function (ESF) #6, Mass Care, Housing and Human Services, and ESF #8, Public Health and Medical services, the below shelter and supportive services were provided during the disaster in addition to the VOAD support listed above. These included four additional shelters, not managed by the Red Cross, as follows:</w:t>
      </w:r>
    </w:p>
    <w:p w14:paraId="26822842" w14:textId="77777777" w:rsidR="00081D49" w:rsidRPr="008A48BF" w:rsidRDefault="00081D49" w:rsidP="00C627A6">
      <w:pPr>
        <w:pStyle w:val="ListParagraph"/>
        <w:numPr>
          <w:ilvl w:val="1"/>
          <w:numId w:val="23"/>
        </w:numPr>
      </w:pPr>
      <w:r w:rsidRPr="008A48BF">
        <w:t xml:space="preserve">Swan Lake VFD, 11997 Hwy 88, </w:t>
      </w:r>
      <w:proofErr w:type="spellStart"/>
      <w:r w:rsidRPr="008A48BF">
        <w:t>Altheimer</w:t>
      </w:r>
      <w:proofErr w:type="spellEnd"/>
      <w:r w:rsidRPr="008A48BF">
        <w:t xml:space="preserve">, AR (Jefferson County) </w:t>
      </w:r>
    </w:p>
    <w:p w14:paraId="6A4F32B5" w14:textId="77777777" w:rsidR="00081D49" w:rsidRPr="008A48BF" w:rsidRDefault="00081D49" w:rsidP="00C627A6">
      <w:pPr>
        <w:pStyle w:val="ListParagraph"/>
        <w:numPr>
          <w:ilvl w:val="2"/>
          <w:numId w:val="23"/>
        </w:numPr>
      </w:pPr>
      <w:r w:rsidRPr="008A48BF">
        <w:t>Capacity: 30</w:t>
      </w:r>
    </w:p>
    <w:p w14:paraId="7B593593" w14:textId="77777777" w:rsidR="00081D49" w:rsidRPr="008A48BF" w:rsidRDefault="00081D49" w:rsidP="00C627A6">
      <w:pPr>
        <w:pStyle w:val="ListParagraph"/>
        <w:numPr>
          <w:ilvl w:val="2"/>
          <w:numId w:val="23"/>
        </w:numPr>
      </w:pPr>
      <w:r w:rsidRPr="008A48BF">
        <w:t>Served: 19</w:t>
      </w:r>
    </w:p>
    <w:p w14:paraId="286930DB" w14:textId="77777777" w:rsidR="00081D49" w:rsidRPr="008A48BF" w:rsidRDefault="00081D49" w:rsidP="00081D49">
      <w:pPr>
        <w:pStyle w:val="ListParagraph"/>
        <w:ind w:left="2160"/>
      </w:pPr>
    </w:p>
    <w:p w14:paraId="6683FD20" w14:textId="77777777" w:rsidR="00081D49" w:rsidRPr="008A48BF" w:rsidRDefault="00081D49" w:rsidP="00C627A6">
      <w:pPr>
        <w:pStyle w:val="ListParagraph"/>
        <w:numPr>
          <w:ilvl w:val="1"/>
          <w:numId w:val="23"/>
        </w:numPr>
      </w:pPr>
      <w:r w:rsidRPr="008A48BF">
        <w:t xml:space="preserve">Wright - </w:t>
      </w:r>
      <w:proofErr w:type="spellStart"/>
      <w:r w:rsidRPr="008A48BF">
        <w:t>Pastoria</w:t>
      </w:r>
      <w:proofErr w:type="spellEnd"/>
      <w:r w:rsidRPr="008A48BF">
        <w:t>, 8550 Surrat Road, Wright, AR (Pulaski County)</w:t>
      </w:r>
    </w:p>
    <w:p w14:paraId="70929DF9" w14:textId="77777777" w:rsidR="00081D49" w:rsidRPr="008A48BF" w:rsidRDefault="00081D49" w:rsidP="00C627A6">
      <w:pPr>
        <w:pStyle w:val="ListParagraph"/>
        <w:numPr>
          <w:ilvl w:val="2"/>
          <w:numId w:val="23"/>
        </w:numPr>
      </w:pPr>
      <w:r w:rsidRPr="008A48BF">
        <w:t>Capacity: 50</w:t>
      </w:r>
    </w:p>
    <w:p w14:paraId="43C34222" w14:textId="77777777" w:rsidR="00081D49" w:rsidRPr="008A48BF" w:rsidRDefault="00081D49" w:rsidP="00C627A6">
      <w:pPr>
        <w:pStyle w:val="ListParagraph"/>
        <w:numPr>
          <w:ilvl w:val="2"/>
          <w:numId w:val="23"/>
        </w:numPr>
      </w:pPr>
      <w:r w:rsidRPr="008A48BF">
        <w:t>Served: 5</w:t>
      </w:r>
    </w:p>
    <w:p w14:paraId="34CCE2C0" w14:textId="77777777" w:rsidR="00081D49" w:rsidRPr="008A48BF" w:rsidRDefault="00081D49" w:rsidP="00081D49">
      <w:pPr>
        <w:pStyle w:val="ListParagraph"/>
        <w:ind w:left="2160"/>
      </w:pPr>
    </w:p>
    <w:p w14:paraId="3323B5C5" w14:textId="77777777" w:rsidR="00081D49" w:rsidRPr="008A48BF" w:rsidRDefault="00081D49" w:rsidP="00C627A6">
      <w:pPr>
        <w:pStyle w:val="ListParagraph"/>
        <w:numPr>
          <w:ilvl w:val="1"/>
          <w:numId w:val="23"/>
        </w:numPr>
      </w:pPr>
      <w:r w:rsidRPr="008A48BF">
        <w:t>Lavaca First Baptist Church, 100 West Main St. Lavaca, AR (Sebastian County)</w:t>
      </w:r>
    </w:p>
    <w:p w14:paraId="7C010E1F" w14:textId="77777777" w:rsidR="00081D49" w:rsidRPr="008A48BF" w:rsidRDefault="00081D49" w:rsidP="00C627A6">
      <w:pPr>
        <w:pStyle w:val="ListParagraph"/>
        <w:numPr>
          <w:ilvl w:val="2"/>
          <w:numId w:val="23"/>
        </w:numPr>
      </w:pPr>
      <w:r w:rsidRPr="008A48BF">
        <w:t xml:space="preserve"> Capacity: 50 </w:t>
      </w:r>
    </w:p>
    <w:p w14:paraId="4F87A702" w14:textId="77777777" w:rsidR="00081D49" w:rsidRPr="008A48BF" w:rsidRDefault="00081D49" w:rsidP="00C627A6">
      <w:pPr>
        <w:pStyle w:val="ListParagraph"/>
        <w:numPr>
          <w:ilvl w:val="2"/>
          <w:numId w:val="23"/>
        </w:numPr>
      </w:pPr>
      <w:r w:rsidRPr="008A48BF">
        <w:t>Served: 0</w:t>
      </w:r>
      <w:r w:rsidRPr="008A48BF">
        <w:tab/>
      </w:r>
      <w:r w:rsidRPr="008A48BF">
        <w:br/>
      </w:r>
    </w:p>
    <w:p w14:paraId="221ED95C" w14:textId="77777777" w:rsidR="00081D49" w:rsidRPr="008A48BF" w:rsidRDefault="00081D49" w:rsidP="00C627A6">
      <w:pPr>
        <w:pStyle w:val="ListParagraph"/>
        <w:numPr>
          <w:ilvl w:val="1"/>
          <w:numId w:val="23"/>
        </w:numPr>
      </w:pPr>
      <w:r w:rsidRPr="008A48BF">
        <w:t>Dyer Community Building, 325 Loomis, Dyer, AR (Yell County)</w:t>
      </w:r>
    </w:p>
    <w:p w14:paraId="14856BE7" w14:textId="77777777" w:rsidR="00081D49" w:rsidRPr="008A48BF" w:rsidRDefault="00081D49" w:rsidP="00C627A6">
      <w:pPr>
        <w:pStyle w:val="ListParagraph"/>
        <w:numPr>
          <w:ilvl w:val="2"/>
          <w:numId w:val="23"/>
        </w:numPr>
      </w:pPr>
      <w:r w:rsidRPr="008A48BF">
        <w:t>Capacity: 15</w:t>
      </w:r>
    </w:p>
    <w:p w14:paraId="5D892959" w14:textId="77777777" w:rsidR="00081D49" w:rsidRPr="008A48BF" w:rsidRDefault="00081D49" w:rsidP="00C627A6">
      <w:pPr>
        <w:pStyle w:val="ListParagraph"/>
        <w:numPr>
          <w:ilvl w:val="2"/>
          <w:numId w:val="23"/>
        </w:numPr>
      </w:pPr>
      <w:r w:rsidRPr="008A48BF">
        <w:t>Served: 0</w:t>
      </w:r>
    </w:p>
    <w:p w14:paraId="72266A78" w14:textId="02FAF833" w:rsidR="00836661" w:rsidRPr="008A48BF" w:rsidRDefault="00836661" w:rsidP="00836661">
      <w:pPr>
        <w:pStyle w:val="Heading3"/>
      </w:pPr>
      <w:bookmarkStart w:id="2063" w:name="_Toc69988826"/>
      <w:r w:rsidRPr="008A48BF">
        <w:t>Leveraging Mitigation Resources</w:t>
      </w:r>
      <w:bookmarkEnd w:id="2063"/>
    </w:p>
    <w:p w14:paraId="11942410" w14:textId="0F1DD8A2" w:rsidR="00E64F20" w:rsidRPr="008A48BF" w:rsidRDefault="00836661" w:rsidP="00F156F6">
      <w:pPr>
        <w:pStyle w:val="ListParagraph"/>
        <w:ind w:left="0"/>
      </w:pPr>
      <w:r w:rsidRPr="008A48BF">
        <w:t>The table below contains information regarding potential major mitigation grant programs. The recipients evaluate and recommend projects to FEMA for funding and pass federal grant funds through to sub-recipients. While ADEM is the lead agency for emergency planning and hazard mitigation in the state, many other state agencies play an important role in supporting and funding mitigation.</w:t>
      </w:r>
    </w:p>
    <w:p w14:paraId="50420419" w14:textId="77777777" w:rsidR="00836661" w:rsidRPr="008A48BF" w:rsidRDefault="00836661" w:rsidP="00836661">
      <w:pPr>
        <w:pStyle w:val="ListParagraph"/>
        <w:ind w:left="0"/>
      </w:pPr>
    </w:p>
    <w:p w14:paraId="641033E2" w14:textId="2110F4E0" w:rsidR="00836661" w:rsidRPr="008A48BF" w:rsidRDefault="00836661" w:rsidP="00361259">
      <w:pPr>
        <w:pStyle w:val="FigureCaption"/>
      </w:pPr>
      <w:r w:rsidRPr="008A48BF">
        <w:t>Table</w:t>
      </w:r>
      <w:r w:rsidR="00E64F20" w:rsidRPr="008A48BF">
        <w:t xml:space="preserve"> </w:t>
      </w:r>
      <w:r w:rsidR="005D5DDB">
        <w:t>61</w:t>
      </w:r>
      <w:r w:rsidRPr="008A48BF">
        <w:t>: Major Mitigation Grant Programs</w:t>
      </w:r>
    </w:p>
    <w:tbl>
      <w:tblPr>
        <w:tblW w:w="104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2"/>
        <w:gridCol w:w="1170"/>
        <w:gridCol w:w="1440"/>
        <w:gridCol w:w="1800"/>
        <w:gridCol w:w="1530"/>
        <w:gridCol w:w="2683"/>
      </w:tblGrid>
      <w:tr w:rsidR="00836661" w:rsidRPr="008A48BF" w14:paraId="029C27B8" w14:textId="77777777" w:rsidTr="00836661">
        <w:trPr>
          <w:trHeight w:val="705"/>
          <w:jc w:val="center"/>
        </w:trPr>
        <w:tc>
          <w:tcPr>
            <w:tcW w:w="1792" w:type="dxa"/>
            <w:shd w:val="clear" w:color="auto" w:fill="DADADA"/>
          </w:tcPr>
          <w:p w14:paraId="3651F3CD" w14:textId="77777777" w:rsidR="00836661" w:rsidRPr="008A48BF" w:rsidRDefault="00836661" w:rsidP="00836661">
            <w:pPr>
              <w:widowControl w:val="0"/>
              <w:autoSpaceDE w:val="0"/>
              <w:autoSpaceDN w:val="0"/>
              <w:spacing w:before="111" w:after="0" w:line="240" w:lineRule="auto"/>
              <w:ind w:left="468"/>
              <w:jc w:val="left"/>
              <w:rPr>
                <w:rFonts w:asciiTheme="minorHAnsi" w:eastAsia="Times New Roman" w:hAnsiTheme="minorHAnsi" w:cstheme="minorHAnsi"/>
                <w:b/>
              </w:rPr>
            </w:pPr>
            <w:r w:rsidRPr="008A48BF">
              <w:rPr>
                <w:rFonts w:asciiTheme="minorHAnsi" w:eastAsia="Times New Roman" w:hAnsiTheme="minorHAnsi" w:cstheme="minorHAnsi"/>
                <w:b/>
              </w:rPr>
              <w:t>Program</w:t>
            </w:r>
          </w:p>
        </w:tc>
        <w:tc>
          <w:tcPr>
            <w:tcW w:w="1170" w:type="dxa"/>
            <w:shd w:val="clear" w:color="auto" w:fill="DADADA"/>
          </w:tcPr>
          <w:p w14:paraId="0102CF20" w14:textId="77777777" w:rsidR="00836661" w:rsidRPr="008A48BF" w:rsidRDefault="00836661" w:rsidP="00836661">
            <w:pPr>
              <w:widowControl w:val="0"/>
              <w:autoSpaceDE w:val="0"/>
              <w:autoSpaceDN w:val="0"/>
              <w:spacing w:before="0" w:after="0" w:line="237" w:lineRule="exact"/>
              <w:ind w:left="187" w:hanging="51"/>
              <w:jc w:val="left"/>
              <w:rPr>
                <w:rFonts w:asciiTheme="minorHAnsi" w:eastAsia="Times New Roman" w:hAnsiTheme="minorHAnsi" w:cstheme="minorHAnsi"/>
                <w:b/>
              </w:rPr>
            </w:pPr>
            <w:r w:rsidRPr="008A48BF">
              <w:rPr>
                <w:rFonts w:asciiTheme="minorHAnsi" w:eastAsia="Times New Roman" w:hAnsiTheme="minorHAnsi" w:cstheme="minorHAnsi"/>
                <w:b/>
              </w:rPr>
              <w:t>Funding</w:t>
            </w:r>
          </w:p>
          <w:p w14:paraId="63D0B552" w14:textId="77777777" w:rsidR="00836661" w:rsidRPr="008A48BF" w:rsidRDefault="00836661" w:rsidP="00836661">
            <w:pPr>
              <w:widowControl w:val="0"/>
              <w:autoSpaceDE w:val="0"/>
              <w:autoSpaceDN w:val="0"/>
              <w:spacing w:before="1" w:after="0" w:line="240" w:lineRule="auto"/>
              <w:ind w:left="187"/>
              <w:jc w:val="left"/>
              <w:rPr>
                <w:rFonts w:asciiTheme="minorHAnsi" w:eastAsia="Times New Roman" w:hAnsiTheme="minorHAnsi" w:cstheme="minorHAnsi"/>
                <w:b/>
              </w:rPr>
            </w:pPr>
            <w:r w:rsidRPr="008A48BF">
              <w:rPr>
                <w:rFonts w:asciiTheme="minorHAnsi" w:eastAsia="Times New Roman" w:hAnsiTheme="minorHAnsi" w:cstheme="minorHAnsi"/>
                <w:b/>
              </w:rPr>
              <w:t>Agency</w:t>
            </w:r>
          </w:p>
        </w:tc>
        <w:tc>
          <w:tcPr>
            <w:tcW w:w="1440" w:type="dxa"/>
            <w:shd w:val="clear" w:color="auto" w:fill="DADADA"/>
          </w:tcPr>
          <w:p w14:paraId="58C8FB8E" w14:textId="77777777" w:rsidR="00836661" w:rsidRPr="008A48BF" w:rsidRDefault="00836661" w:rsidP="00836661">
            <w:pPr>
              <w:widowControl w:val="0"/>
              <w:autoSpaceDE w:val="0"/>
              <w:autoSpaceDN w:val="0"/>
              <w:spacing w:before="0" w:after="0" w:line="237" w:lineRule="exact"/>
              <w:ind w:left="175" w:firstLine="48"/>
              <w:jc w:val="left"/>
              <w:rPr>
                <w:rFonts w:asciiTheme="minorHAnsi" w:eastAsia="Times New Roman" w:hAnsiTheme="minorHAnsi" w:cstheme="minorHAnsi"/>
                <w:b/>
              </w:rPr>
            </w:pPr>
            <w:r w:rsidRPr="008A48BF">
              <w:rPr>
                <w:rFonts w:asciiTheme="minorHAnsi" w:eastAsia="Times New Roman" w:hAnsiTheme="minorHAnsi" w:cstheme="minorHAnsi"/>
                <w:b/>
              </w:rPr>
              <w:t>Funding</w:t>
            </w:r>
          </w:p>
          <w:p w14:paraId="31676A0D" w14:textId="77777777" w:rsidR="00836661" w:rsidRPr="008A48BF" w:rsidRDefault="00836661" w:rsidP="00836661">
            <w:pPr>
              <w:widowControl w:val="0"/>
              <w:autoSpaceDE w:val="0"/>
              <w:autoSpaceDN w:val="0"/>
              <w:spacing w:before="1" w:after="0" w:line="240" w:lineRule="auto"/>
              <w:ind w:left="175"/>
              <w:jc w:val="left"/>
              <w:rPr>
                <w:rFonts w:asciiTheme="minorHAnsi" w:eastAsia="Times New Roman" w:hAnsiTheme="minorHAnsi" w:cstheme="minorHAnsi"/>
                <w:b/>
              </w:rPr>
            </w:pPr>
            <w:r w:rsidRPr="008A48BF">
              <w:rPr>
                <w:rFonts w:asciiTheme="minorHAnsi" w:eastAsia="Times New Roman" w:hAnsiTheme="minorHAnsi" w:cstheme="minorHAnsi"/>
                <w:b/>
              </w:rPr>
              <w:t>Recipient</w:t>
            </w:r>
          </w:p>
        </w:tc>
        <w:tc>
          <w:tcPr>
            <w:tcW w:w="1800" w:type="dxa"/>
            <w:shd w:val="clear" w:color="auto" w:fill="DADADA"/>
          </w:tcPr>
          <w:p w14:paraId="675C4B0A" w14:textId="77777777" w:rsidR="00836661" w:rsidRPr="008A48BF" w:rsidRDefault="00836661" w:rsidP="00836661">
            <w:pPr>
              <w:widowControl w:val="0"/>
              <w:autoSpaceDE w:val="0"/>
              <w:autoSpaceDN w:val="0"/>
              <w:spacing w:before="0" w:after="0" w:line="237" w:lineRule="exact"/>
              <w:ind w:left="102" w:right="105"/>
              <w:jc w:val="center"/>
              <w:rPr>
                <w:rFonts w:asciiTheme="minorHAnsi" w:eastAsia="Times New Roman" w:hAnsiTheme="minorHAnsi" w:cstheme="minorHAnsi"/>
                <w:b/>
              </w:rPr>
            </w:pPr>
            <w:r w:rsidRPr="008A48BF">
              <w:rPr>
                <w:rFonts w:asciiTheme="minorHAnsi" w:eastAsia="Times New Roman" w:hAnsiTheme="minorHAnsi" w:cstheme="minorHAnsi"/>
                <w:b/>
              </w:rPr>
              <w:t>Sub-</w:t>
            </w:r>
          </w:p>
          <w:p w14:paraId="5AB7A210" w14:textId="77777777" w:rsidR="00836661" w:rsidRPr="008A48BF" w:rsidRDefault="00836661" w:rsidP="00836661">
            <w:pPr>
              <w:widowControl w:val="0"/>
              <w:autoSpaceDE w:val="0"/>
              <w:autoSpaceDN w:val="0"/>
              <w:spacing w:before="1" w:after="0" w:line="240" w:lineRule="auto"/>
              <w:ind w:left="104" w:right="105"/>
              <w:jc w:val="center"/>
              <w:rPr>
                <w:rFonts w:asciiTheme="minorHAnsi" w:eastAsia="Times New Roman" w:hAnsiTheme="minorHAnsi" w:cstheme="minorHAnsi"/>
                <w:b/>
              </w:rPr>
            </w:pPr>
            <w:r w:rsidRPr="008A48BF">
              <w:rPr>
                <w:rFonts w:asciiTheme="minorHAnsi" w:eastAsia="Times New Roman" w:hAnsiTheme="minorHAnsi" w:cstheme="minorHAnsi"/>
                <w:b/>
              </w:rPr>
              <w:t>Recipient</w:t>
            </w:r>
          </w:p>
        </w:tc>
        <w:tc>
          <w:tcPr>
            <w:tcW w:w="1530" w:type="dxa"/>
            <w:shd w:val="clear" w:color="auto" w:fill="DADADA"/>
          </w:tcPr>
          <w:p w14:paraId="51D11B13" w14:textId="77777777" w:rsidR="00836661" w:rsidRPr="008A48BF" w:rsidRDefault="00836661" w:rsidP="00836661">
            <w:pPr>
              <w:widowControl w:val="0"/>
              <w:autoSpaceDE w:val="0"/>
              <w:autoSpaceDN w:val="0"/>
              <w:spacing w:before="0" w:after="0" w:line="237" w:lineRule="exact"/>
              <w:ind w:left="96" w:right="96"/>
              <w:jc w:val="center"/>
              <w:rPr>
                <w:rFonts w:asciiTheme="minorHAnsi" w:eastAsia="Times New Roman" w:hAnsiTheme="minorHAnsi" w:cstheme="minorHAnsi"/>
                <w:b/>
              </w:rPr>
            </w:pPr>
            <w:r w:rsidRPr="008A48BF">
              <w:rPr>
                <w:rFonts w:asciiTheme="minorHAnsi" w:eastAsia="Times New Roman" w:hAnsiTheme="minorHAnsi" w:cstheme="minorHAnsi"/>
                <w:b/>
              </w:rPr>
              <w:t>Funding Match</w:t>
            </w:r>
          </w:p>
          <w:p w14:paraId="5E088AE2" w14:textId="77777777" w:rsidR="00836661" w:rsidRPr="008A48BF" w:rsidRDefault="00836661" w:rsidP="00836661">
            <w:pPr>
              <w:widowControl w:val="0"/>
              <w:autoSpaceDE w:val="0"/>
              <w:autoSpaceDN w:val="0"/>
              <w:spacing w:before="1" w:after="0" w:line="240" w:lineRule="auto"/>
              <w:ind w:left="96" w:right="95"/>
              <w:jc w:val="center"/>
              <w:rPr>
                <w:rFonts w:asciiTheme="minorHAnsi" w:eastAsia="Times New Roman" w:hAnsiTheme="minorHAnsi" w:cstheme="minorHAnsi"/>
                <w:b/>
              </w:rPr>
            </w:pPr>
            <w:r w:rsidRPr="008A48BF">
              <w:rPr>
                <w:rFonts w:asciiTheme="minorHAnsi" w:eastAsia="Times New Roman" w:hAnsiTheme="minorHAnsi" w:cstheme="minorHAnsi"/>
                <w:b/>
              </w:rPr>
              <w:t>Requirement</w:t>
            </w:r>
          </w:p>
        </w:tc>
        <w:tc>
          <w:tcPr>
            <w:tcW w:w="2683" w:type="dxa"/>
            <w:shd w:val="clear" w:color="auto" w:fill="DADADA"/>
          </w:tcPr>
          <w:p w14:paraId="08C4D7EC" w14:textId="77777777" w:rsidR="00836661" w:rsidRPr="008A48BF" w:rsidRDefault="00836661" w:rsidP="00836661">
            <w:pPr>
              <w:widowControl w:val="0"/>
              <w:autoSpaceDE w:val="0"/>
              <w:autoSpaceDN w:val="0"/>
              <w:spacing w:before="111" w:after="0" w:line="240" w:lineRule="auto"/>
              <w:ind w:left="213" w:right="213"/>
              <w:jc w:val="center"/>
              <w:rPr>
                <w:rFonts w:asciiTheme="minorHAnsi" w:eastAsia="Times New Roman" w:hAnsiTheme="minorHAnsi" w:cstheme="minorHAnsi"/>
                <w:b/>
              </w:rPr>
            </w:pPr>
            <w:r w:rsidRPr="008A48BF">
              <w:rPr>
                <w:rFonts w:asciiTheme="minorHAnsi" w:eastAsia="Times New Roman" w:hAnsiTheme="minorHAnsi" w:cstheme="minorHAnsi"/>
                <w:b/>
              </w:rPr>
              <w:t>Award Range</w:t>
            </w:r>
          </w:p>
        </w:tc>
      </w:tr>
      <w:tr w:rsidR="00836661" w:rsidRPr="008A48BF" w14:paraId="72654B22" w14:textId="77777777" w:rsidTr="00836661">
        <w:trPr>
          <w:trHeight w:val="1587"/>
          <w:jc w:val="center"/>
        </w:trPr>
        <w:tc>
          <w:tcPr>
            <w:tcW w:w="1792" w:type="dxa"/>
          </w:tcPr>
          <w:p w14:paraId="3BAC6D0D" w14:textId="77777777" w:rsidR="00836661" w:rsidRPr="008A48BF" w:rsidRDefault="00836661" w:rsidP="00836661">
            <w:pPr>
              <w:widowControl w:val="0"/>
              <w:autoSpaceDE w:val="0"/>
              <w:autoSpaceDN w:val="0"/>
              <w:spacing w:before="0" w:after="0" w:line="232" w:lineRule="exact"/>
              <w:ind w:left="144" w:hanging="12"/>
              <w:jc w:val="left"/>
              <w:rPr>
                <w:rFonts w:asciiTheme="minorHAnsi" w:eastAsia="Times New Roman" w:hAnsiTheme="minorHAnsi" w:cstheme="minorHAnsi"/>
              </w:rPr>
            </w:pPr>
            <w:r w:rsidRPr="008A48BF">
              <w:rPr>
                <w:rFonts w:asciiTheme="minorHAnsi" w:eastAsia="Times New Roman" w:hAnsiTheme="minorHAnsi" w:cstheme="minorHAnsi"/>
              </w:rPr>
              <w:t>Arkansas Hazard</w:t>
            </w:r>
          </w:p>
          <w:p w14:paraId="60E04FD5" w14:textId="77777777" w:rsidR="00836661" w:rsidRPr="008A48BF" w:rsidRDefault="00836661" w:rsidP="00836661">
            <w:pPr>
              <w:widowControl w:val="0"/>
              <w:autoSpaceDE w:val="0"/>
              <w:autoSpaceDN w:val="0"/>
              <w:spacing w:before="1" w:after="0" w:line="240" w:lineRule="auto"/>
              <w:ind w:left="508" w:right="130" w:hanging="365"/>
              <w:jc w:val="left"/>
              <w:rPr>
                <w:rFonts w:asciiTheme="minorHAnsi" w:eastAsia="Times New Roman" w:hAnsiTheme="minorHAnsi" w:cstheme="minorHAnsi"/>
              </w:rPr>
            </w:pPr>
            <w:r w:rsidRPr="008A48BF">
              <w:rPr>
                <w:rFonts w:asciiTheme="minorHAnsi" w:eastAsia="Times New Roman" w:hAnsiTheme="minorHAnsi" w:cstheme="minorHAnsi"/>
              </w:rPr>
              <w:t>Mitigation Grant Program</w:t>
            </w:r>
          </w:p>
        </w:tc>
        <w:tc>
          <w:tcPr>
            <w:tcW w:w="1170" w:type="dxa"/>
          </w:tcPr>
          <w:p w14:paraId="1863937F" w14:textId="77777777" w:rsidR="00836661" w:rsidRPr="008A48BF" w:rsidRDefault="00836661" w:rsidP="00836661">
            <w:pPr>
              <w:widowControl w:val="0"/>
              <w:autoSpaceDE w:val="0"/>
              <w:autoSpaceDN w:val="0"/>
              <w:spacing w:before="3" w:after="0" w:line="240" w:lineRule="auto"/>
              <w:jc w:val="left"/>
              <w:rPr>
                <w:rFonts w:asciiTheme="minorHAnsi" w:eastAsia="Times New Roman" w:hAnsiTheme="minorHAnsi" w:cstheme="minorHAnsi"/>
              </w:rPr>
            </w:pPr>
          </w:p>
          <w:p w14:paraId="3F1E1EF1" w14:textId="77777777" w:rsidR="00836661" w:rsidRPr="008A48BF" w:rsidRDefault="00836661" w:rsidP="00836661">
            <w:pPr>
              <w:widowControl w:val="0"/>
              <w:autoSpaceDE w:val="0"/>
              <w:autoSpaceDN w:val="0"/>
              <w:spacing w:before="1" w:after="0" w:line="240" w:lineRule="auto"/>
              <w:ind w:left="108" w:right="106"/>
              <w:jc w:val="center"/>
              <w:rPr>
                <w:rFonts w:asciiTheme="minorHAnsi" w:eastAsia="Times New Roman" w:hAnsiTheme="minorHAnsi" w:cstheme="minorHAnsi"/>
              </w:rPr>
            </w:pPr>
            <w:r w:rsidRPr="008A48BF">
              <w:rPr>
                <w:rFonts w:asciiTheme="minorHAnsi" w:eastAsia="Times New Roman" w:hAnsiTheme="minorHAnsi" w:cstheme="minorHAnsi"/>
              </w:rPr>
              <w:t>Arkansas</w:t>
            </w:r>
          </w:p>
        </w:tc>
        <w:tc>
          <w:tcPr>
            <w:tcW w:w="1440" w:type="dxa"/>
          </w:tcPr>
          <w:p w14:paraId="0195D90C" w14:textId="77777777" w:rsidR="00836661" w:rsidRPr="008A48BF" w:rsidRDefault="00836661" w:rsidP="00836661">
            <w:pPr>
              <w:widowControl w:val="0"/>
              <w:autoSpaceDE w:val="0"/>
              <w:autoSpaceDN w:val="0"/>
              <w:spacing w:before="3" w:after="0" w:line="240" w:lineRule="auto"/>
              <w:jc w:val="left"/>
              <w:rPr>
                <w:rFonts w:asciiTheme="minorHAnsi" w:eastAsia="Times New Roman" w:hAnsiTheme="minorHAnsi" w:cstheme="minorHAnsi"/>
              </w:rPr>
            </w:pPr>
          </w:p>
          <w:p w14:paraId="6CB45E80" w14:textId="77777777" w:rsidR="00836661" w:rsidRPr="008A48BF" w:rsidRDefault="00836661" w:rsidP="00836661">
            <w:pPr>
              <w:widowControl w:val="0"/>
              <w:autoSpaceDE w:val="0"/>
              <w:autoSpaceDN w:val="0"/>
              <w:spacing w:before="1" w:after="0" w:line="240" w:lineRule="auto"/>
              <w:ind w:left="278" w:right="278"/>
              <w:jc w:val="center"/>
              <w:rPr>
                <w:rFonts w:asciiTheme="minorHAnsi" w:eastAsia="Times New Roman" w:hAnsiTheme="minorHAnsi" w:cstheme="minorHAnsi"/>
              </w:rPr>
            </w:pPr>
            <w:r w:rsidRPr="008A48BF">
              <w:rPr>
                <w:rFonts w:asciiTheme="minorHAnsi" w:eastAsia="Times New Roman" w:hAnsiTheme="minorHAnsi" w:cstheme="minorHAnsi"/>
              </w:rPr>
              <w:t>ADEM</w:t>
            </w:r>
          </w:p>
        </w:tc>
        <w:tc>
          <w:tcPr>
            <w:tcW w:w="1800" w:type="dxa"/>
          </w:tcPr>
          <w:p w14:paraId="5E9A36BB" w14:textId="77777777" w:rsidR="00836661" w:rsidRPr="008A48BF" w:rsidRDefault="00836661" w:rsidP="00836661">
            <w:pPr>
              <w:widowControl w:val="0"/>
              <w:autoSpaceDE w:val="0"/>
              <w:autoSpaceDN w:val="0"/>
              <w:spacing w:before="0" w:after="0" w:line="232" w:lineRule="exact"/>
              <w:ind w:left="103" w:right="105"/>
              <w:jc w:val="center"/>
              <w:rPr>
                <w:rFonts w:asciiTheme="minorHAnsi" w:eastAsia="Times New Roman" w:hAnsiTheme="minorHAnsi" w:cstheme="minorHAnsi"/>
              </w:rPr>
            </w:pPr>
            <w:r w:rsidRPr="008A48BF">
              <w:rPr>
                <w:rFonts w:asciiTheme="minorHAnsi" w:eastAsia="Times New Roman" w:hAnsiTheme="minorHAnsi" w:cstheme="minorHAnsi"/>
              </w:rPr>
              <w:t>State and</w:t>
            </w:r>
          </w:p>
          <w:p w14:paraId="5D328E68" w14:textId="77777777" w:rsidR="00836661" w:rsidRPr="008A48BF" w:rsidRDefault="00836661" w:rsidP="00836661">
            <w:pPr>
              <w:widowControl w:val="0"/>
              <w:autoSpaceDE w:val="0"/>
              <w:autoSpaceDN w:val="0"/>
              <w:spacing w:before="1" w:after="0" w:line="240" w:lineRule="auto"/>
              <w:ind w:left="201" w:right="202" w:hanging="3"/>
              <w:jc w:val="center"/>
              <w:rPr>
                <w:rFonts w:asciiTheme="minorHAnsi" w:eastAsia="Times New Roman" w:hAnsiTheme="minorHAnsi" w:cstheme="minorHAnsi"/>
              </w:rPr>
            </w:pPr>
            <w:r w:rsidRPr="008A48BF">
              <w:rPr>
                <w:rFonts w:asciiTheme="minorHAnsi" w:eastAsia="Times New Roman" w:hAnsiTheme="minorHAnsi" w:cstheme="minorHAnsi"/>
              </w:rPr>
              <w:t>Local Jurisdictions</w:t>
            </w:r>
          </w:p>
        </w:tc>
        <w:tc>
          <w:tcPr>
            <w:tcW w:w="1530" w:type="dxa"/>
          </w:tcPr>
          <w:p w14:paraId="778E09E3" w14:textId="77777777" w:rsidR="00836661" w:rsidRPr="008A48BF" w:rsidRDefault="00836661" w:rsidP="00836661">
            <w:pPr>
              <w:widowControl w:val="0"/>
              <w:autoSpaceDE w:val="0"/>
              <w:autoSpaceDN w:val="0"/>
              <w:spacing w:before="3" w:after="0" w:line="240" w:lineRule="auto"/>
              <w:jc w:val="left"/>
              <w:rPr>
                <w:rFonts w:asciiTheme="minorHAnsi" w:eastAsia="Times New Roman" w:hAnsiTheme="minorHAnsi" w:cstheme="minorHAnsi"/>
              </w:rPr>
            </w:pPr>
          </w:p>
          <w:p w14:paraId="1F1E4F10" w14:textId="77777777" w:rsidR="00836661" w:rsidRPr="008A48BF" w:rsidRDefault="00836661" w:rsidP="00836661">
            <w:pPr>
              <w:widowControl w:val="0"/>
              <w:autoSpaceDE w:val="0"/>
              <w:autoSpaceDN w:val="0"/>
              <w:spacing w:before="1" w:after="0" w:line="240" w:lineRule="auto"/>
              <w:ind w:left="96" w:right="95"/>
              <w:jc w:val="center"/>
              <w:rPr>
                <w:rFonts w:asciiTheme="minorHAnsi" w:eastAsia="Times New Roman" w:hAnsiTheme="minorHAnsi" w:cstheme="minorHAnsi"/>
              </w:rPr>
            </w:pPr>
            <w:r w:rsidRPr="008A48BF">
              <w:rPr>
                <w:rFonts w:asciiTheme="minorHAnsi" w:eastAsia="Times New Roman" w:hAnsiTheme="minorHAnsi" w:cstheme="minorHAnsi"/>
              </w:rPr>
              <w:t>50%</w:t>
            </w:r>
          </w:p>
        </w:tc>
        <w:tc>
          <w:tcPr>
            <w:tcW w:w="2683" w:type="dxa"/>
          </w:tcPr>
          <w:p w14:paraId="68CBED8E" w14:textId="77777777" w:rsidR="00836661" w:rsidRPr="008A48BF" w:rsidRDefault="00836661" w:rsidP="00F156F6">
            <w:pPr>
              <w:widowControl w:val="0"/>
              <w:autoSpaceDE w:val="0"/>
              <w:autoSpaceDN w:val="0"/>
              <w:spacing w:before="106" w:after="0" w:line="240" w:lineRule="auto"/>
              <w:ind w:left="141" w:right="127" w:firstLine="47"/>
              <w:jc w:val="center"/>
              <w:rPr>
                <w:rFonts w:asciiTheme="minorHAnsi" w:eastAsia="Times New Roman" w:hAnsiTheme="minorHAnsi" w:cstheme="minorHAnsi"/>
              </w:rPr>
            </w:pPr>
            <w:r w:rsidRPr="008A48BF">
              <w:rPr>
                <w:rFonts w:asciiTheme="minorHAnsi" w:eastAsia="Times New Roman" w:hAnsiTheme="minorHAnsi" w:cstheme="minorHAnsi"/>
              </w:rPr>
              <w:t>50% local 50% state match, up to $150,000 state share; $3 million appropriated annually</w:t>
            </w:r>
          </w:p>
        </w:tc>
      </w:tr>
      <w:tr w:rsidR="00836661" w:rsidRPr="008A48BF" w14:paraId="205479B8" w14:textId="77777777" w:rsidTr="00836661">
        <w:trPr>
          <w:trHeight w:val="3152"/>
          <w:jc w:val="center"/>
        </w:trPr>
        <w:tc>
          <w:tcPr>
            <w:tcW w:w="1792" w:type="dxa"/>
            <w:shd w:val="clear" w:color="auto" w:fill="DBE5F1"/>
          </w:tcPr>
          <w:p w14:paraId="33003C6E"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2B1B2326" w14:textId="77777777" w:rsidR="00836661" w:rsidRPr="008A48BF" w:rsidRDefault="00836661" w:rsidP="00836661">
            <w:pPr>
              <w:widowControl w:val="0"/>
              <w:autoSpaceDE w:val="0"/>
              <w:autoSpaceDN w:val="0"/>
              <w:spacing w:before="210" w:after="0" w:line="240" w:lineRule="auto"/>
              <w:ind w:left="417" w:right="123" w:hanging="279"/>
              <w:jc w:val="left"/>
              <w:rPr>
                <w:rFonts w:asciiTheme="minorHAnsi" w:eastAsia="Times New Roman" w:hAnsiTheme="minorHAnsi" w:cstheme="minorHAnsi"/>
              </w:rPr>
            </w:pPr>
            <w:r w:rsidRPr="008A48BF">
              <w:rPr>
                <w:rFonts w:asciiTheme="minorHAnsi" w:eastAsia="Times New Roman" w:hAnsiTheme="minorHAnsi" w:cstheme="minorHAnsi"/>
              </w:rPr>
              <w:t>Flood Mitigation Assistance</w:t>
            </w:r>
          </w:p>
        </w:tc>
        <w:tc>
          <w:tcPr>
            <w:tcW w:w="1170" w:type="dxa"/>
            <w:shd w:val="clear" w:color="auto" w:fill="DBE5F1"/>
          </w:tcPr>
          <w:p w14:paraId="4B2044D1"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2FFCE1DD" w14:textId="77777777" w:rsidR="00836661" w:rsidRPr="008A48BF" w:rsidRDefault="00836661" w:rsidP="00836661">
            <w:pPr>
              <w:widowControl w:val="0"/>
              <w:autoSpaceDE w:val="0"/>
              <w:autoSpaceDN w:val="0"/>
              <w:spacing w:before="1" w:after="0" w:line="240" w:lineRule="auto"/>
              <w:jc w:val="left"/>
              <w:rPr>
                <w:rFonts w:asciiTheme="minorHAnsi" w:eastAsia="Times New Roman" w:hAnsiTheme="minorHAnsi" w:cstheme="minorHAnsi"/>
              </w:rPr>
            </w:pPr>
          </w:p>
          <w:p w14:paraId="1371B042" w14:textId="77777777" w:rsidR="00836661" w:rsidRPr="008A48BF" w:rsidRDefault="00836661" w:rsidP="00836661">
            <w:pPr>
              <w:widowControl w:val="0"/>
              <w:autoSpaceDE w:val="0"/>
              <w:autoSpaceDN w:val="0"/>
              <w:spacing w:before="0" w:after="0" w:line="240" w:lineRule="auto"/>
              <w:ind w:left="107" w:right="106"/>
              <w:jc w:val="center"/>
              <w:rPr>
                <w:rFonts w:asciiTheme="minorHAnsi" w:eastAsia="Times New Roman" w:hAnsiTheme="minorHAnsi" w:cstheme="minorHAnsi"/>
              </w:rPr>
            </w:pPr>
            <w:r w:rsidRPr="008A48BF">
              <w:rPr>
                <w:rFonts w:asciiTheme="minorHAnsi" w:eastAsia="Times New Roman" w:hAnsiTheme="minorHAnsi" w:cstheme="minorHAnsi"/>
              </w:rPr>
              <w:t>FEMA</w:t>
            </w:r>
          </w:p>
        </w:tc>
        <w:tc>
          <w:tcPr>
            <w:tcW w:w="1440" w:type="dxa"/>
            <w:shd w:val="clear" w:color="auto" w:fill="DBE5F1"/>
          </w:tcPr>
          <w:p w14:paraId="0B8386B5"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4FD3801B" w14:textId="77777777" w:rsidR="00836661" w:rsidRPr="008A48BF" w:rsidRDefault="00836661" w:rsidP="00836661">
            <w:pPr>
              <w:widowControl w:val="0"/>
              <w:autoSpaceDE w:val="0"/>
              <w:autoSpaceDN w:val="0"/>
              <w:spacing w:before="1" w:after="0" w:line="240" w:lineRule="auto"/>
              <w:jc w:val="left"/>
              <w:rPr>
                <w:rFonts w:asciiTheme="minorHAnsi" w:eastAsia="Times New Roman" w:hAnsiTheme="minorHAnsi" w:cstheme="minorHAnsi"/>
              </w:rPr>
            </w:pPr>
          </w:p>
          <w:p w14:paraId="7FE6680B" w14:textId="77777777" w:rsidR="00836661" w:rsidRPr="008A48BF" w:rsidRDefault="00836661" w:rsidP="00836661">
            <w:pPr>
              <w:widowControl w:val="0"/>
              <w:autoSpaceDE w:val="0"/>
              <w:autoSpaceDN w:val="0"/>
              <w:spacing w:before="0" w:after="0" w:line="240" w:lineRule="auto"/>
              <w:ind w:left="277" w:right="278"/>
              <w:jc w:val="center"/>
              <w:rPr>
                <w:rFonts w:asciiTheme="minorHAnsi" w:eastAsia="Times New Roman" w:hAnsiTheme="minorHAnsi" w:cstheme="minorHAnsi"/>
              </w:rPr>
            </w:pPr>
            <w:r w:rsidRPr="008A48BF">
              <w:rPr>
                <w:rFonts w:asciiTheme="minorHAnsi" w:eastAsia="Times New Roman" w:hAnsiTheme="minorHAnsi" w:cstheme="minorHAnsi"/>
              </w:rPr>
              <w:t>ANRC</w:t>
            </w:r>
          </w:p>
        </w:tc>
        <w:tc>
          <w:tcPr>
            <w:tcW w:w="1800" w:type="dxa"/>
            <w:shd w:val="clear" w:color="auto" w:fill="DBE5F1"/>
          </w:tcPr>
          <w:p w14:paraId="45325ED7" w14:textId="77777777" w:rsidR="00836661" w:rsidRPr="008A48BF" w:rsidRDefault="00836661" w:rsidP="00836661">
            <w:pPr>
              <w:widowControl w:val="0"/>
              <w:autoSpaceDE w:val="0"/>
              <w:autoSpaceDN w:val="0"/>
              <w:spacing w:before="2" w:after="0" w:line="240" w:lineRule="auto"/>
              <w:jc w:val="left"/>
              <w:rPr>
                <w:rFonts w:asciiTheme="minorHAnsi" w:eastAsia="Times New Roman" w:hAnsiTheme="minorHAnsi" w:cstheme="minorHAnsi"/>
              </w:rPr>
            </w:pPr>
          </w:p>
          <w:p w14:paraId="386D26DD" w14:textId="77777777" w:rsidR="00836661" w:rsidRPr="008A48BF" w:rsidRDefault="00836661" w:rsidP="00836661">
            <w:pPr>
              <w:widowControl w:val="0"/>
              <w:autoSpaceDE w:val="0"/>
              <w:autoSpaceDN w:val="0"/>
              <w:spacing w:before="0" w:after="0" w:line="252" w:lineRule="exact"/>
              <w:ind w:left="99" w:right="105"/>
              <w:jc w:val="center"/>
              <w:rPr>
                <w:rFonts w:asciiTheme="minorHAnsi" w:eastAsia="Times New Roman" w:hAnsiTheme="minorHAnsi" w:cstheme="minorHAnsi"/>
              </w:rPr>
            </w:pPr>
            <w:r w:rsidRPr="008A48BF">
              <w:rPr>
                <w:rFonts w:asciiTheme="minorHAnsi" w:eastAsia="Times New Roman" w:hAnsiTheme="minorHAnsi" w:cstheme="minorHAnsi"/>
              </w:rPr>
              <w:t>NFIP</w:t>
            </w:r>
          </w:p>
          <w:p w14:paraId="4E78AE12" w14:textId="77777777" w:rsidR="00836661" w:rsidRPr="008A48BF" w:rsidRDefault="00836661" w:rsidP="00836661">
            <w:pPr>
              <w:widowControl w:val="0"/>
              <w:autoSpaceDE w:val="0"/>
              <w:autoSpaceDN w:val="0"/>
              <w:spacing w:before="0" w:after="0" w:line="240" w:lineRule="auto"/>
              <w:ind w:left="105" w:right="103"/>
              <w:jc w:val="center"/>
              <w:rPr>
                <w:rFonts w:asciiTheme="minorHAnsi" w:eastAsia="Times New Roman" w:hAnsiTheme="minorHAnsi" w:cstheme="minorHAnsi"/>
              </w:rPr>
            </w:pPr>
            <w:r w:rsidRPr="008A48BF">
              <w:rPr>
                <w:rFonts w:asciiTheme="minorHAnsi" w:eastAsia="Times New Roman" w:hAnsiTheme="minorHAnsi" w:cstheme="minorHAnsi"/>
              </w:rPr>
              <w:t>Participating Community</w:t>
            </w:r>
          </w:p>
        </w:tc>
        <w:tc>
          <w:tcPr>
            <w:tcW w:w="1530" w:type="dxa"/>
            <w:shd w:val="clear" w:color="auto" w:fill="DBE5F1"/>
          </w:tcPr>
          <w:p w14:paraId="06BAD4D0"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4882F519" w14:textId="77777777" w:rsidR="00836661" w:rsidRPr="008A48BF" w:rsidRDefault="00836661" w:rsidP="00836661">
            <w:pPr>
              <w:widowControl w:val="0"/>
              <w:autoSpaceDE w:val="0"/>
              <w:autoSpaceDN w:val="0"/>
              <w:spacing w:before="1" w:after="0" w:line="240" w:lineRule="auto"/>
              <w:jc w:val="left"/>
              <w:rPr>
                <w:rFonts w:asciiTheme="minorHAnsi" w:eastAsia="Times New Roman" w:hAnsiTheme="minorHAnsi" w:cstheme="minorHAnsi"/>
              </w:rPr>
            </w:pPr>
          </w:p>
          <w:p w14:paraId="63018923" w14:textId="77777777" w:rsidR="00836661" w:rsidRPr="008A48BF" w:rsidRDefault="00836661" w:rsidP="00836661">
            <w:pPr>
              <w:widowControl w:val="0"/>
              <w:autoSpaceDE w:val="0"/>
              <w:autoSpaceDN w:val="0"/>
              <w:spacing w:before="0" w:after="0" w:line="240" w:lineRule="auto"/>
              <w:ind w:left="95" w:right="96"/>
              <w:jc w:val="center"/>
              <w:rPr>
                <w:rFonts w:asciiTheme="minorHAnsi" w:eastAsia="Times New Roman" w:hAnsiTheme="minorHAnsi" w:cstheme="minorHAnsi"/>
              </w:rPr>
            </w:pPr>
            <w:r w:rsidRPr="008A48BF">
              <w:rPr>
                <w:rFonts w:asciiTheme="minorHAnsi" w:eastAsia="Times New Roman" w:hAnsiTheme="minorHAnsi" w:cstheme="minorHAnsi"/>
              </w:rPr>
              <w:t>Varied</w:t>
            </w:r>
          </w:p>
        </w:tc>
        <w:tc>
          <w:tcPr>
            <w:tcW w:w="2683" w:type="dxa"/>
            <w:shd w:val="clear" w:color="auto" w:fill="DBE5F1"/>
          </w:tcPr>
          <w:p w14:paraId="4CF6E160" w14:textId="77777777" w:rsidR="00836661" w:rsidRPr="008A48BF" w:rsidRDefault="00836661" w:rsidP="00F156F6">
            <w:pPr>
              <w:widowControl w:val="0"/>
              <w:autoSpaceDE w:val="0"/>
              <w:autoSpaceDN w:val="0"/>
              <w:spacing w:before="0" w:after="0" w:line="232" w:lineRule="exact"/>
              <w:ind w:left="212" w:right="215"/>
              <w:jc w:val="center"/>
              <w:rPr>
                <w:rFonts w:asciiTheme="minorHAnsi" w:eastAsia="Times New Roman" w:hAnsiTheme="minorHAnsi" w:cstheme="minorHAnsi"/>
              </w:rPr>
            </w:pPr>
            <w:r w:rsidRPr="008A48BF">
              <w:rPr>
                <w:rFonts w:asciiTheme="minorHAnsi" w:eastAsia="Times New Roman" w:hAnsiTheme="minorHAnsi" w:cstheme="minorHAnsi"/>
              </w:rPr>
              <w:t>Program is subject to the availability of</w:t>
            </w:r>
          </w:p>
          <w:p w14:paraId="3630FBAA" w14:textId="77777777" w:rsidR="00836661" w:rsidRPr="008A48BF" w:rsidRDefault="00836661" w:rsidP="00F156F6">
            <w:pPr>
              <w:widowControl w:val="0"/>
              <w:autoSpaceDE w:val="0"/>
              <w:autoSpaceDN w:val="0"/>
              <w:spacing w:before="0" w:after="0" w:line="240" w:lineRule="auto"/>
              <w:ind w:left="208" w:right="208" w:hanging="1"/>
              <w:jc w:val="center"/>
              <w:rPr>
                <w:rFonts w:asciiTheme="minorHAnsi" w:eastAsia="Times New Roman" w:hAnsiTheme="minorHAnsi" w:cstheme="minorHAnsi"/>
              </w:rPr>
            </w:pPr>
            <w:r w:rsidRPr="008A48BF">
              <w:rPr>
                <w:rFonts w:asciiTheme="minorHAnsi" w:eastAsia="Times New Roman" w:hAnsiTheme="minorHAnsi" w:cstheme="minorHAnsi"/>
              </w:rPr>
              <w:t>appropriation funding, as well as any program specific directive or restrictions. Individual planning grants shall not exceed</w:t>
            </w:r>
          </w:p>
          <w:p w14:paraId="10336FCB" w14:textId="77777777" w:rsidR="00836661" w:rsidRPr="008A48BF" w:rsidRDefault="00836661" w:rsidP="00F156F6">
            <w:pPr>
              <w:widowControl w:val="0"/>
              <w:autoSpaceDE w:val="0"/>
              <w:autoSpaceDN w:val="0"/>
              <w:spacing w:before="0" w:after="0" w:line="240" w:lineRule="auto"/>
              <w:ind w:left="213" w:right="215"/>
              <w:jc w:val="center"/>
              <w:rPr>
                <w:rFonts w:asciiTheme="minorHAnsi" w:eastAsia="Times New Roman" w:hAnsiTheme="minorHAnsi" w:cstheme="minorHAnsi"/>
              </w:rPr>
            </w:pPr>
            <w:r w:rsidRPr="008A48BF">
              <w:rPr>
                <w:rFonts w:asciiTheme="minorHAnsi" w:eastAsia="Times New Roman" w:hAnsiTheme="minorHAnsi" w:cstheme="minorHAnsi"/>
              </w:rPr>
              <w:t>$50,000 to any applicant or $25,000 to any sub-applicant.</w:t>
            </w:r>
          </w:p>
        </w:tc>
      </w:tr>
      <w:tr w:rsidR="00836661" w:rsidRPr="008A48BF" w14:paraId="6C0D2C50" w14:textId="77777777" w:rsidTr="00836661">
        <w:trPr>
          <w:trHeight w:val="3152"/>
          <w:jc w:val="center"/>
        </w:trPr>
        <w:tc>
          <w:tcPr>
            <w:tcW w:w="1792" w:type="dxa"/>
          </w:tcPr>
          <w:p w14:paraId="63CE3972"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797EADB1"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0BDA52FE" w14:textId="77777777" w:rsidR="00836661" w:rsidRPr="008A48BF" w:rsidRDefault="00836661" w:rsidP="00836661">
            <w:pPr>
              <w:widowControl w:val="0"/>
              <w:autoSpaceDE w:val="0"/>
              <w:autoSpaceDN w:val="0"/>
              <w:spacing w:before="188" w:after="0" w:line="240" w:lineRule="auto"/>
              <w:ind w:left="143" w:right="145" w:firstLine="3"/>
              <w:jc w:val="center"/>
              <w:rPr>
                <w:rFonts w:asciiTheme="minorHAnsi" w:eastAsia="Times New Roman" w:hAnsiTheme="minorHAnsi" w:cstheme="minorHAnsi"/>
              </w:rPr>
            </w:pPr>
            <w:r w:rsidRPr="008A48BF">
              <w:rPr>
                <w:rFonts w:asciiTheme="minorHAnsi" w:eastAsia="Times New Roman" w:hAnsiTheme="minorHAnsi" w:cstheme="minorHAnsi"/>
              </w:rPr>
              <w:t>Hazard Mitigation Grant Program (404)</w:t>
            </w:r>
          </w:p>
        </w:tc>
        <w:tc>
          <w:tcPr>
            <w:tcW w:w="1170" w:type="dxa"/>
          </w:tcPr>
          <w:p w14:paraId="51AE9F22"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331BB26B"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48988F42"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1FBCAF65" w14:textId="77777777" w:rsidR="00836661" w:rsidRPr="008A48BF" w:rsidRDefault="00836661" w:rsidP="00836661">
            <w:pPr>
              <w:widowControl w:val="0"/>
              <w:autoSpaceDE w:val="0"/>
              <w:autoSpaceDN w:val="0"/>
              <w:spacing w:before="164" w:after="0" w:line="240" w:lineRule="auto"/>
              <w:ind w:left="106" w:right="106"/>
              <w:jc w:val="center"/>
              <w:rPr>
                <w:rFonts w:asciiTheme="minorHAnsi" w:eastAsia="Times New Roman" w:hAnsiTheme="minorHAnsi" w:cstheme="minorHAnsi"/>
              </w:rPr>
            </w:pPr>
            <w:r w:rsidRPr="008A48BF">
              <w:rPr>
                <w:rFonts w:asciiTheme="minorHAnsi" w:eastAsia="Times New Roman" w:hAnsiTheme="minorHAnsi" w:cstheme="minorHAnsi"/>
              </w:rPr>
              <w:t>FEMA</w:t>
            </w:r>
          </w:p>
        </w:tc>
        <w:tc>
          <w:tcPr>
            <w:tcW w:w="1440" w:type="dxa"/>
          </w:tcPr>
          <w:p w14:paraId="24A1760F"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613AD20C"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289903D5"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1134C452" w14:textId="77777777" w:rsidR="00836661" w:rsidRPr="008A48BF" w:rsidRDefault="00836661" w:rsidP="00836661">
            <w:pPr>
              <w:widowControl w:val="0"/>
              <w:autoSpaceDE w:val="0"/>
              <w:autoSpaceDN w:val="0"/>
              <w:spacing w:before="164" w:after="0" w:line="240" w:lineRule="auto"/>
              <w:ind w:left="278" w:right="278"/>
              <w:jc w:val="center"/>
              <w:rPr>
                <w:rFonts w:asciiTheme="minorHAnsi" w:eastAsia="Times New Roman" w:hAnsiTheme="minorHAnsi" w:cstheme="minorHAnsi"/>
              </w:rPr>
            </w:pPr>
            <w:r w:rsidRPr="008A48BF">
              <w:rPr>
                <w:rFonts w:asciiTheme="minorHAnsi" w:eastAsia="Times New Roman" w:hAnsiTheme="minorHAnsi" w:cstheme="minorHAnsi"/>
              </w:rPr>
              <w:t>ADEM</w:t>
            </w:r>
          </w:p>
        </w:tc>
        <w:tc>
          <w:tcPr>
            <w:tcW w:w="1800" w:type="dxa"/>
          </w:tcPr>
          <w:p w14:paraId="305C2B46"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5AF4D9B8"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7E515802" w14:textId="77777777" w:rsidR="00836661" w:rsidRPr="008A48BF" w:rsidRDefault="00836661" w:rsidP="00836661">
            <w:pPr>
              <w:widowControl w:val="0"/>
              <w:autoSpaceDE w:val="0"/>
              <w:autoSpaceDN w:val="0"/>
              <w:spacing w:before="188" w:after="0" w:line="240" w:lineRule="auto"/>
              <w:ind w:left="201" w:right="202" w:hanging="2"/>
              <w:jc w:val="center"/>
              <w:rPr>
                <w:rFonts w:asciiTheme="minorHAnsi" w:eastAsia="Times New Roman" w:hAnsiTheme="minorHAnsi" w:cstheme="minorHAnsi"/>
              </w:rPr>
            </w:pPr>
            <w:r w:rsidRPr="008A48BF">
              <w:rPr>
                <w:rFonts w:asciiTheme="minorHAnsi" w:eastAsia="Times New Roman" w:hAnsiTheme="minorHAnsi" w:cstheme="minorHAnsi"/>
              </w:rPr>
              <w:t>State and Local Jurisdictions</w:t>
            </w:r>
          </w:p>
        </w:tc>
        <w:tc>
          <w:tcPr>
            <w:tcW w:w="1530" w:type="dxa"/>
          </w:tcPr>
          <w:p w14:paraId="11AA41B6"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4BA795B2"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77269871"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1EB30B88" w14:textId="77777777" w:rsidR="00836661" w:rsidRPr="008A48BF" w:rsidRDefault="00836661" w:rsidP="00836661">
            <w:pPr>
              <w:widowControl w:val="0"/>
              <w:autoSpaceDE w:val="0"/>
              <w:autoSpaceDN w:val="0"/>
              <w:spacing w:before="164" w:after="0" w:line="240" w:lineRule="auto"/>
              <w:ind w:left="96" w:right="94"/>
              <w:jc w:val="center"/>
              <w:rPr>
                <w:rFonts w:asciiTheme="minorHAnsi" w:eastAsia="Times New Roman" w:hAnsiTheme="minorHAnsi" w:cstheme="minorHAnsi"/>
              </w:rPr>
            </w:pPr>
            <w:r w:rsidRPr="008A48BF">
              <w:rPr>
                <w:rFonts w:asciiTheme="minorHAnsi" w:eastAsia="Times New Roman" w:hAnsiTheme="minorHAnsi" w:cstheme="minorHAnsi"/>
              </w:rPr>
              <w:t>25%</w:t>
            </w:r>
          </w:p>
        </w:tc>
        <w:tc>
          <w:tcPr>
            <w:tcW w:w="2683" w:type="dxa"/>
          </w:tcPr>
          <w:p w14:paraId="55CE2A36" w14:textId="77777777" w:rsidR="00836661" w:rsidRPr="008A48BF" w:rsidRDefault="00836661" w:rsidP="00F156F6">
            <w:pPr>
              <w:widowControl w:val="0"/>
              <w:autoSpaceDE w:val="0"/>
              <w:autoSpaceDN w:val="0"/>
              <w:spacing w:before="0" w:after="0" w:line="232" w:lineRule="exact"/>
              <w:ind w:left="213" w:right="215"/>
              <w:jc w:val="center"/>
              <w:rPr>
                <w:rFonts w:asciiTheme="minorHAnsi" w:eastAsia="Times New Roman" w:hAnsiTheme="minorHAnsi" w:cstheme="minorHAnsi"/>
              </w:rPr>
            </w:pPr>
            <w:r w:rsidRPr="008A48BF">
              <w:rPr>
                <w:rFonts w:asciiTheme="minorHAnsi" w:eastAsia="Times New Roman" w:hAnsiTheme="minorHAnsi" w:cstheme="minorHAnsi"/>
              </w:rPr>
              <w:t>Federal funding is available following a</w:t>
            </w:r>
          </w:p>
          <w:p w14:paraId="6136303C" w14:textId="77777777" w:rsidR="00836661" w:rsidRPr="008A48BF" w:rsidRDefault="00836661" w:rsidP="00F156F6">
            <w:pPr>
              <w:widowControl w:val="0"/>
              <w:autoSpaceDE w:val="0"/>
              <w:autoSpaceDN w:val="0"/>
              <w:spacing w:before="1" w:after="0" w:line="240" w:lineRule="auto"/>
              <w:ind w:left="89" w:right="90"/>
              <w:jc w:val="center"/>
              <w:rPr>
                <w:rFonts w:asciiTheme="minorHAnsi" w:eastAsia="Times New Roman" w:hAnsiTheme="minorHAnsi" w:cstheme="minorHAnsi"/>
              </w:rPr>
            </w:pPr>
            <w:r w:rsidRPr="008A48BF">
              <w:rPr>
                <w:rFonts w:asciiTheme="minorHAnsi" w:eastAsia="Times New Roman" w:hAnsiTheme="minorHAnsi" w:cstheme="minorHAnsi"/>
              </w:rPr>
              <w:t>major disaster declaration if requested by the Governor. Grant will depend on the costs associated with each disaster. State is eligible for up to 15% for amounts not more than $2 billion, 10 percent for amounts of more than</w:t>
            </w:r>
          </w:p>
          <w:p w14:paraId="76E546BC" w14:textId="77777777" w:rsidR="00836661" w:rsidRPr="008A48BF" w:rsidRDefault="00836661" w:rsidP="00F156F6">
            <w:pPr>
              <w:widowControl w:val="0"/>
              <w:autoSpaceDE w:val="0"/>
              <w:autoSpaceDN w:val="0"/>
              <w:spacing w:before="0" w:after="0" w:line="251" w:lineRule="exact"/>
              <w:ind w:left="89" w:right="90"/>
              <w:jc w:val="center"/>
              <w:rPr>
                <w:rFonts w:asciiTheme="minorHAnsi" w:eastAsia="Times New Roman" w:hAnsiTheme="minorHAnsi" w:cstheme="minorHAnsi"/>
              </w:rPr>
            </w:pPr>
            <w:r w:rsidRPr="008A48BF">
              <w:rPr>
                <w:rFonts w:asciiTheme="minorHAnsi" w:eastAsia="Times New Roman" w:hAnsiTheme="minorHAnsi" w:cstheme="minorHAnsi"/>
              </w:rPr>
              <w:t>$2 billion, and not more than $10 billion, and</w:t>
            </w:r>
          </w:p>
          <w:p w14:paraId="54D78B70" w14:textId="77777777" w:rsidR="00836661" w:rsidRPr="008A48BF" w:rsidRDefault="00836661" w:rsidP="00F156F6">
            <w:pPr>
              <w:widowControl w:val="0"/>
              <w:autoSpaceDE w:val="0"/>
              <w:autoSpaceDN w:val="0"/>
              <w:spacing w:before="0" w:after="0" w:line="240" w:lineRule="auto"/>
              <w:ind w:left="535" w:right="401" w:hanging="118"/>
              <w:jc w:val="center"/>
              <w:rPr>
                <w:rFonts w:asciiTheme="minorHAnsi" w:eastAsia="Times New Roman" w:hAnsiTheme="minorHAnsi" w:cstheme="minorHAnsi"/>
              </w:rPr>
            </w:pPr>
            <w:r w:rsidRPr="008A48BF">
              <w:rPr>
                <w:rFonts w:asciiTheme="minorHAnsi" w:eastAsia="Times New Roman" w:hAnsiTheme="minorHAnsi" w:cstheme="minorHAnsi"/>
              </w:rPr>
              <w:t>7.5 percent on amounts more than $10 billion, not more than $35.3 billion.</w:t>
            </w:r>
          </w:p>
        </w:tc>
      </w:tr>
      <w:tr w:rsidR="00836661" w:rsidRPr="008A48BF" w14:paraId="1FB27215" w14:textId="77777777" w:rsidTr="00836661">
        <w:trPr>
          <w:trHeight w:val="3152"/>
          <w:jc w:val="center"/>
        </w:trPr>
        <w:tc>
          <w:tcPr>
            <w:tcW w:w="1792" w:type="dxa"/>
            <w:shd w:val="clear" w:color="auto" w:fill="DBE5F1"/>
          </w:tcPr>
          <w:p w14:paraId="5069F717"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0C391B47" w14:textId="77777777" w:rsidR="00836661" w:rsidRPr="008A48BF" w:rsidRDefault="00836661" w:rsidP="00836661">
            <w:pPr>
              <w:widowControl w:val="0"/>
              <w:autoSpaceDE w:val="0"/>
              <w:autoSpaceDN w:val="0"/>
              <w:spacing w:before="210" w:after="0" w:line="240" w:lineRule="auto"/>
              <w:ind w:left="107" w:right="108"/>
              <w:jc w:val="center"/>
              <w:rPr>
                <w:rFonts w:asciiTheme="minorHAnsi" w:eastAsia="Times New Roman" w:hAnsiTheme="minorHAnsi" w:cstheme="minorHAnsi"/>
              </w:rPr>
            </w:pPr>
            <w:r w:rsidRPr="008A48BF">
              <w:rPr>
                <w:rFonts w:asciiTheme="minorHAnsi" w:eastAsia="Times New Roman" w:hAnsiTheme="minorHAnsi" w:cstheme="minorHAnsi"/>
              </w:rPr>
              <w:t>Pre-Disaster Mitigation Program</w:t>
            </w:r>
          </w:p>
        </w:tc>
        <w:tc>
          <w:tcPr>
            <w:tcW w:w="1170" w:type="dxa"/>
            <w:shd w:val="clear" w:color="auto" w:fill="DBE5F1"/>
          </w:tcPr>
          <w:p w14:paraId="05D8382E"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52EFF7D4"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5B0365EB" w14:textId="77777777" w:rsidR="00836661" w:rsidRPr="008A48BF" w:rsidRDefault="00836661" w:rsidP="00836661">
            <w:pPr>
              <w:widowControl w:val="0"/>
              <w:autoSpaceDE w:val="0"/>
              <w:autoSpaceDN w:val="0"/>
              <w:spacing w:before="188" w:after="0" w:line="240" w:lineRule="auto"/>
              <w:ind w:left="107" w:right="106"/>
              <w:jc w:val="center"/>
              <w:rPr>
                <w:rFonts w:asciiTheme="minorHAnsi" w:eastAsia="Times New Roman" w:hAnsiTheme="minorHAnsi" w:cstheme="minorHAnsi"/>
              </w:rPr>
            </w:pPr>
            <w:r w:rsidRPr="008A48BF">
              <w:rPr>
                <w:rFonts w:asciiTheme="minorHAnsi" w:eastAsia="Times New Roman" w:hAnsiTheme="minorHAnsi" w:cstheme="minorHAnsi"/>
              </w:rPr>
              <w:t>FEMA</w:t>
            </w:r>
          </w:p>
        </w:tc>
        <w:tc>
          <w:tcPr>
            <w:tcW w:w="1440" w:type="dxa"/>
            <w:shd w:val="clear" w:color="auto" w:fill="DBE5F1"/>
          </w:tcPr>
          <w:p w14:paraId="2C69C369"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707A6138"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21F08586" w14:textId="77777777" w:rsidR="00836661" w:rsidRPr="008A48BF" w:rsidRDefault="00836661" w:rsidP="00836661">
            <w:pPr>
              <w:widowControl w:val="0"/>
              <w:autoSpaceDE w:val="0"/>
              <w:autoSpaceDN w:val="0"/>
              <w:spacing w:before="188" w:after="0" w:line="240" w:lineRule="auto"/>
              <w:ind w:left="277" w:right="278"/>
              <w:jc w:val="center"/>
              <w:rPr>
                <w:rFonts w:asciiTheme="minorHAnsi" w:eastAsia="Times New Roman" w:hAnsiTheme="minorHAnsi" w:cstheme="minorHAnsi"/>
              </w:rPr>
            </w:pPr>
            <w:r w:rsidRPr="008A48BF">
              <w:rPr>
                <w:rFonts w:asciiTheme="minorHAnsi" w:eastAsia="Times New Roman" w:hAnsiTheme="minorHAnsi" w:cstheme="minorHAnsi"/>
              </w:rPr>
              <w:t>ADEM</w:t>
            </w:r>
          </w:p>
        </w:tc>
        <w:tc>
          <w:tcPr>
            <w:tcW w:w="1800" w:type="dxa"/>
            <w:shd w:val="clear" w:color="auto" w:fill="DBE5F1"/>
          </w:tcPr>
          <w:p w14:paraId="233F39FA"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4B9FEC8F" w14:textId="77777777" w:rsidR="00836661" w:rsidRPr="008A48BF" w:rsidRDefault="00836661" w:rsidP="00836661">
            <w:pPr>
              <w:widowControl w:val="0"/>
              <w:autoSpaceDE w:val="0"/>
              <w:autoSpaceDN w:val="0"/>
              <w:spacing w:before="210" w:after="0" w:line="240" w:lineRule="auto"/>
              <w:ind w:left="201" w:right="202" w:hanging="2"/>
              <w:jc w:val="center"/>
              <w:rPr>
                <w:rFonts w:asciiTheme="minorHAnsi" w:eastAsia="Times New Roman" w:hAnsiTheme="minorHAnsi" w:cstheme="minorHAnsi"/>
              </w:rPr>
            </w:pPr>
            <w:r w:rsidRPr="008A48BF">
              <w:rPr>
                <w:rFonts w:asciiTheme="minorHAnsi" w:eastAsia="Times New Roman" w:hAnsiTheme="minorHAnsi" w:cstheme="minorHAnsi"/>
              </w:rPr>
              <w:t>State and Local Jurisdictions</w:t>
            </w:r>
          </w:p>
        </w:tc>
        <w:tc>
          <w:tcPr>
            <w:tcW w:w="1530" w:type="dxa"/>
            <w:shd w:val="clear" w:color="auto" w:fill="DBE5F1"/>
          </w:tcPr>
          <w:p w14:paraId="51430164"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12993232" w14:textId="77777777" w:rsidR="00836661" w:rsidRPr="008A48BF" w:rsidRDefault="00836661" w:rsidP="00836661">
            <w:pPr>
              <w:widowControl w:val="0"/>
              <w:autoSpaceDE w:val="0"/>
              <w:autoSpaceDN w:val="0"/>
              <w:spacing w:before="0" w:after="0" w:line="240" w:lineRule="auto"/>
              <w:jc w:val="left"/>
              <w:rPr>
                <w:rFonts w:asciiTheme="minorHAnsi" w:eastAsia="Times New Roman" w:hAnsiTheme="minorHAnsi" w:cstheme="minorHAnsi"/>
              </w:rPr>
            </w:pPr>
          </w:p>
          <w:p w14:paraId="1A276BFA" w14:textId="77777777" w:rsidR="00836661" w:rsidRPr="008A48BF" w:rsidRDefault="00836661" w:rsidP="00836661">
            <w:pPr>
              <w:widowControl w:val="0"/>
              <w:autoSpaceDE w:val="0"/>
              <w:autoSpaceDN w:val="0"/>
              <w:spacing w:before="188" w:after="0" w:line="240" w:lineRule="auto"/>
              <w:ind w:left="96" w:right="95"/>
              <w:jc w:val="center"/>
              <w:rPr>
                <w:rFonts w:asciiTheme="minorHAnsi" w:eastAsia="Times New Roman" w:hAnsiTheme="minorHAnsi" w:cstheme="minorHAnsi"/>
              </w:rPr>
            </w:pPr>
            <w:r w:rsidRPr="008A48BF">
              <w:rPr>
                <w:rFonts w:asciiTheme="minorHAnsi" w:eastAsia="Times New Roman" w:hAnsiTheme="minorHAnsi" w:cstheme="minorHAnsi"/>
              </w:rPr>
              <w:t>25%</w:t>
            </w:r>
          </w:p>
        </w:tc>
        <w:tc>
          <w:tcPr>
            <w:tcW w:w="2683" w:type="dxa"/>
            <w:shd w:val="clear" w:color="auto" w:fill="DBE5F1"/>
          </w:tcPr>
          <w:p w14:paraId="7566180E" w14:textId="77777777" w:rsidR="00836661" w:rsidRPr="008A48BF" w:rsidRDefault="00836661" w:rsidP="00F156F6">
            <w:pPr>
              <w:widowControl w:val="0"/>
              <w:autoSpaceDE w:val="0"/>
              <w:autoSpaceDN w:val="0"/>
              <w:spacing w:before="0" w:after="0" w:line="232" w:lineRule="exact"/>
              <w:ind w:left="213" w:right="213"/>
              <w:jc w:val="center"/>
              <w:rPr>
                <w:rFonts w:asciiTheme="minorHAnsi" w:eastAsia="Times New Roman" w:hAnsiTheme="minorHAnsi" w:cstheme="minorHAnsi"/>
              </w:rPr>
            </w:pPr>
            <w:r w:rsidRPr="008A48BF">
              <w:rPr>
                <w:rFonts w:asciiTheme="minorHAnsi" w:eastAsia="Times New Roman" w:hAnsiTheme="minorHAnsi" w:cstheme="minorHAnsi"/>
              </w:rPr>
              <w:t>Up to $800,000 federal share may be</w:t>
            </w:r>
          </w:p>
          <w:p w14:paraId="68B5C0CD" w14:textId="77777777" w:rsidR="00836661" w:rsidRPr="008A48BF" w:rsidRDefault="00836661" w:rsidP="00F156F6">
            <w:pPr>
              <w:widowControl w:val="0"/>
              <w:autoSpaceDE w:val="0"/>
              <w:autoSpaceDN w:val="0"/>
              <w:spacing w:before="1" w:after="0" w:line="240" w:lineRule="auto"/>
              <w:ind w:left="187" w:right="187" w:hanging="1"/>
              <w:jc w:val="center"/>
              <w:rPr>
                <w:rFonts w:asciiTheme="minorHAnsi" w:eastAsia="Times New Roman" w:hAnsiTheme="minorHAnsi" w:cstheme="minorHAnsi"/>
              </w:rPr>
            </w:pPr>
            <w:r w:rsidRPr="008A48BF">
              <w:rPr>
                <w:rFonts w:asciiTheme="minorHAnsi" w:eastAsia="Times New Roman" w:hAnsiTheme="minorHAnsi" w:cstheme="minorHAnsi"/>
              </w:rPr>
              <w:t>requested for a planning grant to develop a new hazard mitigation plan, up to $300,000 for a planning grant to update a hazard mitigation plan, and up to $3 million in a sub-application to implement a mitigation project.</w:t>
            </w:r>
          </w:p>
        </w:tc>
      </w:tr>
      <w:tr w:rsidR="00836661" w:rsidRPr="008A48BF" w14:paraId="51440F6F" w14:textId="77777777" w:rsidTr="00836661">
        <w:trPr>
          <w:trHeight w:val="1947"/>
          <w:jc w:val="center"/>
        </w:trPr>
        <w:tc>
          <w:tcPr>
            <w:tcW w:w="1792" w:type="dxa"/>
          </w:tcPr>
          <w:p w14:paraId="1BCF61E7" w14:textId="77777777" w:rsidR="00836661" w:rsidRPr="008A48BF" w:rsidRDefault="00836661" w:rsidP="00836661">
            <w:pPr>
              <w:widowControl w:val="0"/>
              <w:autoSpaceDE w:val="0"/>
              <w:autoSpaceDN w:val="0"/>
              <w:spacing w:before="106" w:after="0" w:line="240" w:lineRule="auto"/>
              <w:ind w:left="108" w:right="108"/>
              <w:jc w:val="center"/>
              <w:rPr>
                <w:rFonts w:asciiTheme="minorHAnsi" w:eastAsia="Times New Roman" w:hAnsiTheme="minorHAnsi" w:cstheme="minorHAnsi"/>
              </w:rPr>
            </w:pPr>
            <w:r w:rsidRPr="008A48BF">
              <w:rPr>
                <w:rFonts w:asciiTheme="minorHAnsi" w:eastAsia="Times New Roman" w:hAnsiTheme="minorHAnsi" w:cstheme="minorHAnsi"/>
              </w:rPr>
              <w:lastRenderedPageBreak/>
              <w:t>Public Assistance Mitigation Program (406)</w:t>
            </w:r>
          </w:p>
        </w:tc>
        <w:tc>
          <w:tcPr>
            <w:tcW w:w="1170" w:type="dxa"/>
          </w:tcPr>
          <w:p w14:paraId="7DEB9F53" w14:textId="77777777" w:rsidR="00836661" w:rsidRPr="008A48BF" w:rsidRDefault="00836661" w:rsidP="00836661">
            <w:pPr>
              <w:widowControl w:val="0"/>
              <w:autoSpaceDE w:val="0"/>
              <w:autoSpaceDN w:val="0"/>
              <w:spacing w:before="4" w:after="0" w:line="240" w:lineRule="auto"/>
              <w:jc w:val="left"/>
              <w:rPr>
                <w:rFonts w:asciiTheme="minorHAnsi" w:eastAsia="Times New Roman" w:hAnsiTheme="minorHAnsi" w:cstheme="minorHAnsi"/>
              </w:rPr>
            </w:pPr>
          </w:p>
          <w:p w14:paraId="534C2D22" w14:textId="77777777" w:rsidR="00836661" w:rsidRPr="008A48BF" w:rsidRDefault="00836661" w:rsidP="00836661">
            <w:pPr>
              <w:widowControl w:val="0"/>
              <w:autoSpaceDE w:val="0"/>
              <w:autoSpaceDN w:val="0"/>
              <w:spacing w:before="0" w:after="0" w:line="240" w:lineRule="auto"/>
              <w:ind w:left="107" w:right="106"/>
              <w:jc w:val="center"/>
              <w:rPr>
                <w:rFonts w:asciiTheme="minorHAnsi" w:eastAsia="Times New Roman" w:hAnsiTheme="minorHAnsi" w:cstheme="minorHAnsi"/>
              </w:rPr>
            </w:pPr>
            <w:r w:rsidRPr="008A48BF">
              <w:rPr>
                <w:rFonts w:asciiTheme="minorHAnsi" w:eastAsia="Times New Roman" w:hAnsiTheme="minorHAnsi" w:cstheme="minorHAnsi"/>
              </w:rPr>
              <w:t>FEMA</w:t>
            </w:r>
          </w:p>
        </w:tc>
        <w:tc>
          <w:tcPr>
            <w:tcW w:w="1440" w:type="dxa"/>
          </w:tcPr>
          <w:p w14:paraId="2C6C6677" w14:textId="77777777" w:rsidR="00836661" w:rsidRPr="008A48BF" w:rsidRDefault="00836661" w:rsidP="00836661">
            <w:pPr>
              <w:widowControl w:val="0"/>
              <w:autoSpaceDE w:val="0"/>
              <w:autoSpaceDN w:val="0"/>
              <w:spacing w:before="4" w:after="0" w:line="240" w:lineRule="auto"/>
              <w:jc w:val="left"/>
              <w:rPr>
                <w:rFonts w:asciiTheme="minorHAnsi" w:eastAsia="Times New Roman" w:hAnsiTheme="minorHAnsi" w:cstheme="minorHAnsi"/>
              </w:rPr>
            </w:pPr>
          </w:p>
          <w:p w14:paraId="55A3B966" w14:textId="77777777" w:rsidR="00836661" w:rsidRPr="008A48BF" w:rsidRDefault="00836661" w:rsidP="00836661">
            <w:pPr>
              <w:widowControl w:val="0"/>
              <w:autoSpaceDE w:val="0"/>
              <w:autoSpaceDN w:val="0"/>
              <w:spacing w:before="0" w:after="0" w:line="240" w:lineRule="auto"/>
              <w:ind w:left="278" w:right="278"/>
              <w:jc w:val="center"/>
              <w:rPr>
                <w:rFonts w:asciiTheme="minorHAnsi" w:eastAsia="Times New Roman" w:hAnsiTheme="minorHAnsi" w:cstheme="minorHAnsi"/>
              </w:rPr>
            </w:pPr>
            <w:r w:rsidRPr="008A48BF">
              <w:rPr>
                <w:rFonts w:asciiTheme="minorHAnsi" w:eastAsia="Times New Roman" w:hAnsiTheme="minorHAnsi" w:cstheme="minorHAnsi"/>
              </w:rPr>
              <w:t>ADEM</w:t>
            </w:r>
          </w:p>
        </w:tc>
        <w:tc>
          <w:tcPr>
            <w:tcW w:w="1800" w:type="dxa"/>
          </w:tcPr>
          <w:p w14:paraId="050C538D" w14:textId="77777777" w:rsidR="00836661" w:rsidRPr="008A48BF" w:rsidRDefault="00836661" w:rsidP="00836661">
            <w:pPr>
              <w:widowControl w:val="0"/>
              <w:autoSpaceDE w:val="0"/>
              <w:autoSpaceDN w:val="0"/>
              <w:spacing w:before="106" w:after="0" w:line="240" w:lineRule="auto"/>
              <w:ind w:left="201" w:right="202" w:hanging="2"/>
              <w:jc w:val="center"/>
              <w:rPr>
                <w:rFonts w:asciiTheme="minorHAnsi" w:eastAsia="Times New Roman" w:hAnsiTheme="minorHAnsi" w:cstheme="minorHAnsi"/>
              </w:rPr>
            </w:pPr>
            <w:r w:rsidRPr="008A48BF">
              <w:rPr>
                <w:rFonts w:asciiTheme="minorHAnsi" w:eastAsia="Times New Roman" w:hAnsiTheme="minorHAnsi" w:cstheme="minorHAnsi"/>
              </w:rPr>
              <w:t>State and Local Jurisdictions</w:t>
            </w:r>
          </w:p>
        </w:tc>
        <w:tc>
          <w:tcPr>
            <w:tcW w:w="1530" w:type="dxa"/>
          </w:tcPr>
          <w:p w14:paraId="44EE055D" w14:textId="77777777" w:rsidR="00836661" w:rsidRPr="008A48BF" w:rsidRDefault="00836661" w:rsidP="00836661">
            <w:pPr>
              <w:widowControl w:val="0"/>
              <w:autoSpaceDE w:val="0"/>
              <w:autoSpaceDN w:val="0"/>
              <w:spacing w:before="4" w:after="0" w:line="240" w:lineRule="auto"/>
              <w:jc w:val="left"/>
              <w:rPr>
                <w:rFonts w:asciiTheme="minorHAnsi" w:eastAsia="Times New Roman" w:hAnsiTheme="minorHAnsi" w:cstheme="minorHAnsi"/>
              </w:rPr>
            </w:pPr>
          </w:p>
          <w:p w14:paraId="7A50A303" w14:textId="77777777" w:rsidR="00836661" w:rsidRPr="008A48BF" w:rsidRDefault="00836661" w:rsidP="00836661">
            <w:pPr>
              <w:widowControl w:val="0"/>
              <w:autoSpaceDE w:val="0"/>
              <w:autoSpaceDN w:val="0"/>
              <w:spacing w:before="0" w:after="0" w:line="240" w:lineRule="auto"/>
              <w:ind w:left="95" w:right="96"/>
              <w:jc w:val="center"/>
              <w:rPr>
                <w:rFonts w:asciiTheme="minorHAnsi" w:eastAsia="Times New Roman" w:hAnsiTheme="minorHAnsi" w:cstheme="minorHAnsi"/>
              </w:rPr>
            </w:pPr>
            <w:r w:rsidRPr="008A48BF">
              <w:rPr>
                <w:rFonts w:asciiTheme="minorHAnsi" w:eastAsia="Times New Roman" w:hAnsiTheme="minorHAnsi" w:cstheme="minorHAnsi"/>
              </w:rPr>
              <w:t>Varied</w:t>
            </w:r>
          </w:p>
        </w:tc>
        <w:tc>
          <w:tcPr>
            <w:tcW w:w="2683" w:type="dxa"/>
          </w:tcPr>
          <w:p w14:paraId="028AAF51" w14:textId="77777777" w:rsidR="00836661" w:rsidRPr="008A48BF" w:rsidRDefault="00836661" w:rsidP="00F156F6">
            <w:pPr>
              <w:widowControl w:val="0"/>
              <w:autoSpaceDE w:val="0"/>
              <w:autoSpaceDN w:val="0"/>
              <w:spacing w:before="0" w:after="0" w:line="232" w:lineRule="exact"/>
              <w:ind w:left="213" w:right="215"/>
              <w:jc w:val="center"/>
              <w:rPr>
                <w:rFonts w:asciiTheme="minorHAnsi" w:eastAsia="Times New Roman" w:hAnsiTheme="minorHAnsi" w:cstheme="minorHAnsi"/>
              </w:rPr>
            </w:pPr>
            <w:r w:rsidRPr="008A48BF">
              <w:rPr>
                <w:rFonts w:asciiTheme="minorHAnsi" w:eastAsia="Times New Roman" w:hAnsiTheme="minorHAnsi" w:cstheme="minorHAnsi"/>
              </w:rPr>
              <w:t>Funding is used to restore the parts of a</w:t>
            </w:r>
          </w:p>
          <w:p w14:paraId="1D746868" w14:textId="77777777" w:rsidR="00836661" w:rsidRPr="008A48BF" w:rsidRDefault="00836661" w:rsidP="00F156F6">
            <w:pPr>
              <w:widowControl w:val="0"/>
              <w:autoSpaceDE w:val="0"/>
              <w:autoSpaceDN w:val="0"/>
              <w:spacing w:before="1" w:after="0" w:line="240" w:lineRule="auto"/>
              <w:ind w:left="88" w:right="90"/>
              <w:jc w:val="center"/>
              <w:rPr>
                <w:rFonts w:asciiTheme="minorHAnsi" w:eastAsia="Times New Roman" w:hAnsiTheme="minorHAnsi" w:cstheme="minorHAnsi"/>
              </w:rPr>
            </w:pPr>
            <w:r w:rsidRPr="008A48BF">
              <w:rPr>
                <w:rFonts w:asciiTheme="minorHAnsi" w:eastAsia="Times New Roman" w:hAnsiTheme="minorHAnsi" w:cstheme="minorHAnsi"/>
              </w:rPr>
              <w:t>structure that was damaged during a disaster, and the restoration must provide protection from subsequent events.</w:t>
            </w:r>
          </w:p>
          <w:p w14:paraId="15D6172E" w14:textId="77777777" w:rsidR="00836661" w:rsidRPr="008A48BF" w:rsidRDefault="00836661" w:rsidP="00F156F6">
            <w:pPr>
              <w:widowControl w:val="0"/>
              <w:autoSpaceDE w:val="0"/>
              <w:autoSpaceDN w:val="0"/>
              <w:spacing w:before="1" w:after="0" w:line="240" w:lineRule="auto"/>
              <w:ind w:left="88" w:right="90"/>
              <w:jc w:val="center"/>
              <w:rPr>
                <w:rFonts w:asciiTheme="minorHAnsi" w:eastAsia="Times New Roman" w:hAnsiTheme="minorHAnsi" w:cstheme="minorHAnsi"/>
              </w:rPr>
            </w:pPr>
          </w:p>
        </w:tc>
      </w:tr>
    </w:tbl>
    <w:p w14:paraId="3B4DFDB4" w14:textId="6938602A" w:rsidR="00D35FA2" w:rsidRPr="008A48BF" w:rsidRDefault="00836661" w:rsidP="00F156F6">
      <w:pPr>
        <w:pStyle w:val="ListParagraph"/>
        <w:ind w:left="0"/>
      </w:pPr>
      <w:r w:rsidRPr="008A48BF">
        <w:t xml:space="preserve">While ADEM is the lead agency for emergency planning and hazard mitigation in the state, many other state agencies play an important role in supporting and funding mitigation. </w:t>
      </w:r>
      <w:r w:rsidR="001D511B" w:rsidRPr="008A48BF">
        <w:t>The Hazard Mitigation Grant Program (HMGP), Pre-Disaster Mitigation Program (PDM), Earthquake Program, and mitigation planning are all the direct responsibility of ADEM. The Flood Mitigation Assistance (FMA) Program and floodplain management are the responsibility of the ANRC. ADEM and ANRC work closely to ensure that mitigation goals and initiatives are integrated to the extent possible into all planning activities for federal, state, and local governments.</w:t>
      </w:r>
      <w:r w:rsidR="001D511B" w:rsidRPr="008A48BF">
        <w:tab/>
      </w:r>
    </w:p>
    <w:p w14:paraId="32CE0ED7" w14:textId="77777777" w:rsidR="00D35FA2" w:rsidRPr="008A48BF" w:rsidRDefault="00D35FA2">
      <w:pPr>
        <w:spacing w:before="0" w:after="160" w:line="259" w:lineRule="auto"/>
        <w:jc w:val="left"/>
      </w:pPr>
      <w:r w:rsidRPr="008A48BF">
        <w:br w:type="page"/>
      </w:r>
    </w:p>
    <w:p w14:paraId="66C9EA82" w14:textId="29A97D88" w:rsidR="00555820" w:rsidRPr="008A48BF" w:rsidRDefault="00555820" w:rsidP="00555820">
      <w:pPr>
        <w:pStyle w:val="Heading1"/>
        <w:rPr>
          <w:rFonts w:eastAsia="Tw Cen MT Condensed"/>
        </w:rPr>
      </w:pPr>
      <w:bookmarkStart w:id="2064" w:name="_Toc66198310"/>
      <w:bookmarkStart w:id="2065" w:name="_Toc66198311"/>
      <w:bookmarkStart w:id="2066" w:name="_Toc65444496"/>
      <w:bookmarkStart w:id="2067" w:name="_Toc65450642"/>
      <w:bookmarkStart w:id="2068" w:name="_Toc66198312"/>
      <w:bookmarkStart w:id="2069" w:name="_Toc65444498"/>
      <w:bookmarkStart w:id="2070" w:name="_Toc65450644"/>
      <w:bookmarkStart w:id="2071" w:name="_Toc66198314"/>
      <w:bookmarkStart w:id="2072" w:name="_Toc65444499"/>
      <w:bookmarkStart w:id="2073" w:name="_Toc65450645"/>
      <w:bookmarkStart w:id="2074" w:name="_Toc66198315"/>
      <w:bookmarkStart w:id="2075" w:name="_Toc65444500"/>
      <w:bookmarkStart w:id="2076" w:name="_Toc65450646"/>
      <w:bookmarkStart w:id="2077" w:name="_Toc66198316"/>
      <w:bookmarkStart w:id="2078" w:name="_Toc65444501"/>
      <w:bookmarkStart w:id="2079" w:name="_Toc65450647"/>
      <w:bookmarkStart w:id="2080" w:name="_Toc66198317"/>
      <w:bookmarkStart w:id="2081" w:name="_Toc65444502"/>
      <w:bookmarkStart w:id="2082" w:name="_Toc65450648"/>
      <w:bookmarkStart w:id="2083" w:name="_Toc66198318"/>
      <w:bookmarkStart w:id="2084" w:name="_Toc65444503"/>
      <w:bookmarkStart w:id="2085" w:name="_Toc65450649"/>
      <w:bookmarkStart w:id="2086" w:name="_Toc66198319"/>
      <w:bookmarkStart w:id="2087" w:name="_Toc65444513"/>
      <w:bookmarkStart w:id="2088" w:name="_Toc65450659"/>
      <w:bookmarkStart w:id="2089" w:name="_Toc66198329"/>
      <w:bookmarkStart w:id="2090" w:name="_Toc65444514"/>
      <w:bookmarkStart w:id="2091" w:name="_Toc65450660"/>
      <w:bookmarkStart w:id="2092" w:name="_Toc66198330"/>
      <w:bookmarkStart w:id="2093" w:name="_Toc65444515"/>
      <w:bookmarkStart w:id="2094" w:name="_Toc65450661"/>
      <w:bookmarkStart w:id="2095" w:name="_Toc66198331"/>
      <w:bookmarkStart w:id="2096" w:name="_Toc65444538"/>
      <w:bookmarkStart w:id="2097" w:name="_Toc65450684"/>
      <w:bookmarkStart w:id="2098" w:name="_Toc66198354"/>
      <w:bookmarkStart w:id="2099" w:name="_Toc65444539"/>
      <w:bookmarkStart w:id="2100" w:name="_Toc65450685"/>
      <w:bookmarkStart w:id="2101" w:name="_Toc66198355"/>
      <w:bookmarkStart w:id="2102" w:name="_Toc65444540"/>
      <w:bookmarkStart w:id="2103" w:name="_Toc65450686"/>
      <w:bookmarkStart w:id="2104" w:name="_Toc66198356"/>
      <w:bookmarkStart w:id="2105" w:name="_Toc65444541"/>
      <w:bookmarkStart w:id="2106" w:name="_Toc65450687"/>
      <w:bookmarkStart w:id="2107" w:name="_Toc66198357"/>
      <w:bookmarkStart w:id="2108" w:name="_Toc65444542"/>
      <w:bookmarkStart w:id="2109" w:name="_Toc65450688"/>
      <w:bookmarkStart w:id="2110" w:name="_Toc66198358"/>
      <w:bookmarkStart w:id="2111" w:name="_Toc65444543"/>
      <w:bookmarkStart w:id="2112" w:name="_Toc65450689"/>
      <w:bookmarkStart w:id="2113" w:name="_Toc66198359"/>
      <w:bookmarkStart w:id="2114" w:name="_Toc65444544"/>
      <w:bookmarkStart w:id="2115" w:name="_Toc65450690"/>
      <w:bookmarkStart w:id="2116" w:name="_Toc66198360"/>
      <w:bookmarkStart w:id="2117" w:name="_Toc65444545"/>
      <w:bookmarkStart w:id="2118" w:name="_Toc65450691"/>
      <w:bookmarkStart w:id="2119" w:name="_Toc66198361"/>
      <w:bookmarkStart w:id="2120" w:name="_Toc65444546"/>
      <w:bookmarkStart w:id="2121" w:name="_Toc65450692"/>
      <w:bookmarkStart w:id="2122" w:name="_Toc66198362"/>
      <w:bookmarkStart w:id="2123" w:name="_Toc65444547"/>
      <w:bookmarkStart w:id="2124" w:name="_Toc65450693"/>
      <w:bookmarkStart w:id="2125" w:name="_Toc66198363"/>
      <w:bookmarkStart w:id="2126" w:name="_Toc65444548"/>
      <w:bookmarkStart w:id="2127" w:name="_Toc65450694"/>
      <w:bookmarkStart w:id="2128" w:name="_Toc66198364"/>
      <w:bookmarkStart w:id="2129" w:name="_Toc65444549"/>
      <w:bookmarkStart w:id="2130" w:name="_Toc65450695"/>
      <w:bookmarkStart w:id="2131" w:name="_Toc66198365"/>
      <w:bookmarkStart w:id="2132" w:name="_Toc65444550"/>
      <w:bookmarkStart w:id="2133" w:name="_Toc65450696"/>
      <w:bookmarkStart w:id="2134" w:name="_Toc66198366"/>
      <w:bookmarkStart w:id="2135" w:name="_Toc65444551"/>
      <w:bookmarkStart w:id="2136" w:name="_Toc65450697"/>
      <w:bookmarkStart w:id="2137" w:name="_Toc66198367"/>
      <w:bookmarkStart w:id="2138" w:name="_Toc65444552"/>
      <w:bookmarkStart w:id="2139" w:name="_Toc65450698"/>
      <w:bookmarkStart w:id="2140" w:name="_Toc66198368"/>
      <w:bookmarkStart w:id="2141" w:name="_Toc65444553"/>
      <w:bookmarkStart w:id="2142" w:name="_Toc65450699"/>
      <w:bookmarkStart w:id="2143" w:name="_Toc66198369"/>
      <w:bookmarkStart w:id="2144" w:name="_Toc65444554"/>
      <w:bookmarkStart w:id="2145" w:name="_Toc65450700"/>
      <w:bookmarkStart w:id="2146" w:name="_Toc66198370"/>
      <w:bookmarkStart w:id="2147" w:name="_Toc65444555"/>
      <w:bookmarkStart w:id="2148" w:name="_Toc65450701"/>
      <w:bookmarkStart w:id="2149" w:name="_Toc66198371"/>
      <w:bookmarkStart w:id="2150" w:name="_Toc65444556"/>
      <w:bookmarkStart w:id="2151" w:name="_Toc65450702"/>
      <w:bookmarkStart w:id="2152" w:name="_Toc66198372"/>
      <w:bookmarkStart w:id="2153" w:name="_Toc65444557"/>
      <w:bookmarkStart w:id="2154" w:name="_Toc65450703"/>
      <w:bookmarkStart w:id="2155" w:name="_Toc66198373"/>
      <w:bookmarkStart w:id="2156" w:name="_Toc65444558"/>
      <w:bookmarkStart w:id="2157" w:name="_Toc65450704"/>
      <w:bookmarkStart w:id="2158" w:name="_Toc66198374"/>
      <w:bookmarkStart w:id="2159" w:name="_Toc65444559"/>
      <w:bookmarkStart w:id="2160" w:name="_Toc65450705"/>
      <w:bookmarkStart w:id="2161" w:name="_Toc66198375"/>
      <w:bookmarkStart w:id="2162" w:name="_Toc65444560"/>
      <w:bookmarkStart w:id="2163" w:name="_Toc65450706"/>
      <w:bookmarkStart w:id="2164" w:name="_Toc66198376"/>
      <w:bookmarkStart w:id="2165" w:name="_Toc65444561"/>
      <w:bookmarkStart w:id="2166" w:name="_Toc65450707"/>
      <w:bookmarkStart w:id="2167" w:name="_Toc66198377"/>
      <w:bookmarkStart w:id="2168" w:name="_Toc65444562"/>
      <w:bookmarkStart w:id="2169" w:name="_Toc65450708"/>
      <w:bookmarkStart w:id="2170" w:name="_Toc66198378"/>
      <w:bookmarkStart w:id="2171" w:name="_Toc65444576"/>
      <w:bookmarkStart w:id="2172" w:name="_Toc65450722"/>
      <w:bookmarkStart w:id="2173" w:name="_Toc66198392"/>
      <w:bookmarkStart w:id="2174" w:name="_Toc65444580"/>
      <w:bookmarkStart w:id="2175" w:name="_Toc65450726"/>
      <w:bookmarkStart w:id="2176" w:name="_Toc66198396"/>
      <w:bookmarkStart w:id="2177" w:name="_Toc65444581"/>
      <w:bookmarkStart w:id="2178" w:name="_Toc65450727"/>
      <w:bookmarkStart w:id="2179" w:name="_Toc66198397"/>
      <w:bookmarkStart w:id="2180" w:name="_Toc65444582"/>
      <w:bookmarkStart w:id="2181" w:name="_Toc65450728"/>
      <w:bookmarkStart w:id="2182" w:name="_Toc66198398"/>
      <w:bookmarkStart w:id="2183" w:name="_Toc65444583"/>
      <w:bookmarkStart w:id="2184" w:name="_Toc65450729"/>
      <w:bookmarkStart w:id="2185" w:name="_Toc66198399"/>
      <w:bookmarkStart w:id="2186" w:name="_Toc65444584"/>
      <w:bookmarkStart w:id="2187" w:name="_Toc65450730"/>
      <w:bookmarkStart w:id="2188" w:name="_Toc66198400"/>
      <w:bookmarkStart w:id="2189" w:name="_Toc65444585"/>
      <w:bookmarkStart w:id="2190" w:name="_Toc65450731"/>
      <w:bookmarkStart w:id="2191" w:name="_Toc66198401"/>
      <w:bookmarkStart w:id="2192" w:name="_Toc65444586"/>
      <w:bookmarkStart w:id="2193" w:name="_Toc65450732"/>
      <w:bookmarkStart w:id="2194" w:name="_Toc66198402"/>
      <w:bookmarkStart w:id="2195" w:name="_Toc65444587"/>
      <w:bookmarkStart w:id="2196" w:name="_Toc65450733"/>
      <w:bookmarkStart w:id="2197" w:name="_Toc66198403"/>
      <w:bookmarkStart w:id="2198" w:name="_Toc65444588"/>
      <w:bookmarkStart w:id="2199" w:name="_Toc65450734"/>
      <w:bookmarkStart w:id="2200" w:name="_Toc66198404"/>
      <w:bookmarkStart w:id="2201" w:name="_Toc65444589"/>
      <w:bookmarkStart w:id="2202" w:name="_Toc65450735"/>
      <w:bookmarkStart w:id="2203" w:name="_Toc66198405"/>
      <w:bookmarkStart w:id="2204" w:name="5.1_Elevation_Requirements"/>
      <w:bookmarkStart w:id="2205" w:name="_bookmark65"/>
      <w:bookmarkStart w:id="2206" w:name="5.2_Flood_Insurance_Requirements"/>
      <w:bookmarkStart w:id="2207" w:name="_bookmark66"/>
      <w:bookmarkStart w:id="2208" w:name="5.3_Duplication_of_Benefits_(DOB)"/>
      <w:bookmarkStart w:id="2209" w:name="_bookmark67"/>
      <w:bookmarkStart w:id="2210" w:name="_Toc65450737"/>
      <w:bookmarkStart w:id="2211" w:name="_Toc66198407"/>
      <w:bookmarkStart w:id="2212" w:name="_Toc65444599"/>
      <w:bookmarkStart w:id="2213" w:name="_Toc65450738"/>
      <w:bookmarkStart w:id="2214" w:name="_Toc66198408"/>
      <w:bookmarkStart w:id="2215" w:name="5.4_Construction_and_Green_Building_Stan"/>
      <w:bookmarkStart w:id="2216" w:name="_bookmark68"/>
      <w:bookmarkStart w:id="2217" w:name="5.4.1_Construction_Performance"/>
      <w:bookmarkStart w:id="2218" w:name="_bookmark69"/>
      <w:bookmarkStart w:id="2219" w:name="5.4.2_Broadband"/>
      <w:bookmarkStart w:id="2220" w:name="5.4.3_Cost_Verification"/>
      <w:bookmarkStart w:id="2221" w:name="_bookmark70"/>
      <w:bookmarkStart w:id="2222" w:name="5.4.4_Timely_Expenditure_of_Funds"/>
      <w:bookmarkStart w:id="2223" w:name="5.4.5_Operation_and_Maintenance_Plans"/>
      <w:bookmarkStart w:id="2224" w:name="5.5_Long_Term_Planning_and_Risk_Consider"/>
      <w:bookmarkStart w:id="2225" w:name="_bookmark71"/>
      <w:bookmarkStart w:id="2226" w:name="5.5.1_High_Wind"/>
      <w:bookmarkStart w:id="2227" w:name="_bookmark72"/>
      <w:bookmarkStart w:id="2228" w:name="5.5.3_Stakeholder_Engagement"/>
      <w:bookmarkStart w:id="2229" w:name="_bookmark73"/>
      <w:bookmarkStart w:id="2230" w:name="_bookmark74"/>
      <w:bookmarkStart w:id="2231" w:name="_bookmark75"/>
      <w:bookmarkStart w:id="2232" w:name="_bookmark76"/>
      <w:bookmarkStart w:id="2233" w:name="5.6_Assessment_of_Public_Services_Requir"/>
      <w:bookmarkStart w:id="2234" w:name="_bookmark77"/>
      <w:bookmarkStart w:id="2235" w:name="_bookmark78"/>
      <w:bookmarkStart w:id="2236" w:name="_Toc69988827"/>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sidRPr="008A48BF">
        <w:rPr>
          <w:rFonts w:eastAsia="Tw Cen MT Condensed"/>
        </w:rPr>
        <w:lastRenderedPageBreak/>
        <w:t>Method</w:t>
      </w:r>
      <w:r w:rsidR="001A451B" w:rsidRPr="008A48BF">
        <w:rPr>
          <w:rFonts w:eastAsia="Tw Cen MT Condensed"/>
        </w:rPr>
        <w:t xml:space="preserve"> of Distribution</w:t>
      </w:r>
      <w:r w:rsidR="00E842A4" w:rsidRPr="008A48BF">
        <w:rPr>
          <w:rFonts w:eastAsia="Tw Cen MT Condensed"/>
        </w:rPr>
        <w:t xml:space="preserve"> &amp; Connection to Unmet Needs</w:t>
      </w:r>
      <w:bookmarkEnd w:id="2236"/>
    </w:p>
    <w:p w14:paraId="534943E6" w14:textId="24E58826" w:rsidR="00555820" w:rsidRPr="008A48BF" w:rsidRDefault="00555820" w:rsidP="00555820">
      <w:r w:rsidRPr="008A48BF">
        <w:t>The principal consideration in developing impactful CDBG-DR programming is the unmet needs analysis. The state’s assessment of unmet recovery needs related to DR-4441 revealed remaining need across housing and infrastructure activities, however, housing presents the greatest unmet recovery need. The analysis detailed in Section F</w:t>
      </w:r>
      <w:r w:rsidR="00AE2FED" w:rsidRPr="008A48BF">
        <w:t>our</w:t>
      </w:r>
      <w:r w:rsidRPr="008A48BF">
        <w:t xml:space="preserve"> – Impact and Unmet Needs Assessment, identifies the methodology and results of the unmet needs relative to housing, infrastructure, and economic recovery. The table below provides an overview of the unmet recovery needs from DR-4441 by category, totaling over $19 million in unmet recovery needs. </w:t>
      </w:r>
      <w:r w:rsidR="00964A0D" w:rsidRPr="008A48BF">
        <w:t>The table also details how various programs are expected to address remaining serious unmet housing needs in the impacted area. These programs will focus on permanent housing needs, as AEDC did not identify remaining interim housing needs during the unmet needs assessment. The table does not account for the activities of volunteer organizations as discussed above due to the lack of specific projections from the full universe of volunteer organizations.</w:t>
      </w:r>
      <w:r w:rsidR="00B760E9">
        <w:tab/>
      </w:r>
      <w:r w:rsidR="00964A0D" w:rsidRPr="008A48BF">
        <w:t xml:space="preserve"> </w:t>
      </w:r>
      <w:r w:rsidR="00B760E9">
        <w:br/>
      </w:r>
    </w:p>
    <w:p w14:paraId="3A45EA77" w14:textId="646D0C7B" w:rsidR="00555820" w:rsidRPr="00227B24" w:rsidRDefault="00555820" w:rsidP="00555820">
      <w:pPr>
        <w:pStyle w:val="FigureCaption"/>
        <w:rPr>
          <w:strike/>
        </w:rPr>
      </w:pPr>
      <w:r w:rsidRPr="00227B24">
        <w:rPr>
          <w:strike/>
        </w:rPr>
        <w:t>Tabl</w:t>
      </w:r>
      <w:r w:rsidR="00E64F20" w:rsidRPr="00227B24">
        <w:rPr>
          <w:strike/>
        </w:rPr>
        <w:t xml:space="preserve">e </w:t>
      </w:r>
      <w:r w:rsidR="00F40560" w:rsidRPr="00227B24">
        <w:rPr>
          <w:strike/>
        </w:rPr>
        <w:t>6</w:t>
      </w:r>
      <w:r w:rsidR="005D5DDB" w:rsidRPr="00227B24">
        <w:rPr>
          <w:strike/>
        </w:rPr>
        <w:t>2</w:t>
      </w:r>
      <w:r w:rsidRPr="00227B24">
        <w:rPr>
          <w:strike/>
        </w:rPr>
        <w:t xml:space="preserve">: </w:t>
      </w:r>
      <w:r w:rsidR="00B760E9" w:rsidRPr="00227B24">
        <w:rPr>
          <w:strike/>
        </w:rPr>
        <w:t xml:space="preserve">Summary of </w:t>
      </w:r>
      <w:r w:rsidRPr="00227B24">
        <w:rPr>
          <w:strike/>
        </w:rPr>
        <w:t xml:space="preserve">Unmet Recovery </w:t>
      </w:r>
      <w:r w:rsidR="00B760E9" w:rsidRPr="00227B24">
        <w:rPr>
          <w:strike/>
        </w:rPr>
        <w:t>Needs</w:t>
      </w:r>
    </w:p>
    <w:tbl>
      <w:tblPr>
        <w:tblW w:w="6833" w:type="dxa"/>
        <w:jc w:val="center"/>
        <w:tblLayout w:type="fixed"/>
        <w:tblLook w:val="04A0" w:firstRow="1" w:lastRow="0" w:firstColumn="1" w:lastColumn="0" w:noHBand="0" w:noVBand="1"/>
      </w:tblPr>
      <w:tblGrid>
        <w:gridCol w:w="2240"/>
        <w:gridCol w:w="1333"/>
        <w:gridCol w:w="1520"/>
        <w:gridCol w:w="1740"/>
      </w:tblGrid>
      <w:tr w:rsidR="00964A0D" w:rsidRPr="00227B24" w14:paraId="7798286A" w14:textId="77777777" w:rsidTr="003627D6">
        <w:trPr>
          <w:trHeight w:val="288"/>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85FD2" w14:textId="77777777" w:rsidR="00964A0D" w:rsidRPr="00227B24" w:rsidRDefault="00964A0D" w:rsidP="00964A0D">
            <w:pPr>
              <w:spacing w:before="0" w:after="0" w:line="240" w:lineRule="auto"/>
              <w:jc w:val="center"/>
              <w:rPr>
                <w:rFonts w:eastAsia="Times New Roman"/>
                <w:b/>
                <w:bCs/>
                <w:strike/>
                <w:color w:val="000000"/>
              </w:rPr>
            </w:pPr>
            <w:bookmarkStart w:id="2237" w:name="_Hlk69823065"/>
            <w:r w:rsidRPr="00227B24">
              <w:rPr>
                <w:rFonts w:eastAsia="Times New Roman"/>
                <w:b/>
                <w:bCs/>
                <w:strike/>
                <w:color w:val="000000"/>
              </w:rPr>
              <w:t>Category</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1BC0DF2C" w14:textId="4FC8B1B0"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Total Impact</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13E5354" w14:textId="61559E87"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Total Resources</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F0FAE22" w14:textId="0DA8A5C4"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Total Unmet Nee</w:t>
            </w:r>
            <w:r w:rsidR="00227B24">
              <w:rPr>
                <w:rFonts w:eastAsia="Times New Roman"/>
                <w:b/>
                <w:bCs/>
                <w:strike/>
                <w:color w:val="000000"/>
              </w:rPr>
              <w:t>d</w:t>
            </w:r>
          </w:p>
        </w:tc>
      </w:tr>
      <w:tr w:rsidR="00964A0D" w:rsidRPr="00227B24" w14:paraId="718A3F4A"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3535116" w14:textId="77777777"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 xml:space="preserve">Housing </w:t>
            </w:r>
          </w:p>
        </w:tc>
        <w:tc>
          <w:tcPr>
            <w:tcW w:w="1333" w:type="dxa"/>
            <w:tcBorders>
              <w:top w:val="nil"/>
              <w:left w:val="nil"/>
              <w:bottom w:val="single" w:sz="4" w:space="0" w:color="auto"/>
              <w:right w:val="single" w:sz="4" w:space="0" w:color="auto"/>
            </w:tcBorders>
            <w:shd w:val="clear" w:color="auto" w:fill="auto"/>
            <w:noWrap/>
            <w:vAlign w:val="bottom"/>
            <w:hideMark/>
          </w:tcPr>
          <w:p w14:paraId="4E5A8618"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$15,791,435 </w:t>
            </w:r>
          </w:p>
        </w:tc>
        <w:tc>
          <w:tcPr>
            <w:tcW w:w="1520" w:type="dxa"/>
            <w:tcBorders>
              <w:top w:val="nil"/>
              <w:left w:val="nil"/>
              <w:bottom w:val="single" w:sz="4" w:space="0" w:color="auto"/>
              <w:right w:val="single" w:sz="4" w:space="0" w:color="auto"/>
            </w:tcBorders>
            <w:shd w:val="clear" w:color="auto" w:fill="auto"/>
            <w:noWrap/>
            <w:vAlign w:val="bottom"/>
            <w:hideMark/>
          </w:tcPr>
          <w:p w14:paraId="01D71D0A"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$7,811,889</w:t>
            </w:r>
          </w:p>
        </w:tc>
        <w:tc>
          <w:tcPr>
            <w:tcW w:w="1740" w:type="dxa"/>
            <w:tcBorders>
              <w:top w:val="nil"/>
              <w:left w:val="nil"/>
              <w:bottom w:val="single" w:sz="4" w:space="0" w:color="auto"/>
              <w:right w:val="single" w:sz="4" w:space="0" w:color="auto"/>
            </w:tcBorders>
            <w:shd w:val="clear" w:color="auto" w:fill="auto"/>
            <w:noWrap/>
            <w:vAlign w:val="bottom"/>
            <w:hideMark/>
          </w:tcPr>
          <w:p w14:paraId="3481C5B3" w14:textId="72D582FE"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$7,979,5</w:t>
            </w:r>
            <w:r w:rsidR="004E7AB1" w:rsidRPr="00227B24">
              <w:rPr>
                <w:rFonts w:eastAsia="Times New Roman"/>
                <w:b/>
                <w:bCs/>
                <w:strike/>
                <w:color w:val="000000"/>
              </w:rPr>
              <w:t>4</w:t>
            </w:r>
            <w:r w:rsidRPr="00227B24">
              <w:rPr>
                <w:rFonts w:eastAsia="Times New Roman"/>
                <w:b/>
                <w:bCs/>
                <w:strike/>
                <w:color w:val="000000"/>
              </w:rPr>
              <w:t>6</w:t>
            </w:r>
          </w:p>
        </w:tc>
      </w:tr>
      <w:tr w:rsidR="00964A0D" w:rsidRPr="00227B24" w14:paraId="3D23811C"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FAAF3DD"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FEMA IA</w:t>
            </w:r>
          </w:p>
        </w:tc>
        <w:tc>
          <w:tcPr>
            <w:tcW w:w="1333" w:type="dxa"/>
            <w:tcBorders>
              <w:top w:val="nil"/>
              <w:left w:val="nil"/>
              <w:bottom w:val="single" w:sz="4" w:space="0" w:color="auto"/>
              <w:right w:val="single" w:sz="4" w:space="0" w:color="auto"/>
            </w:tcBorders>
            <w:shd w:val="clear" w:color="auto" w:fill="auto"/>
            <w:noWrap/>
            <w:vAlign w:val="bottom"/>
          </w:tcPr>
          <w:p w14:paraId="3C5A5A66" w14:textId="77777777" w:rsidR="00964A0D" w:rsidRPr="00227B24" w:rsidRDefault="00964A0D" w:rsidP="00964A0D">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714AD138"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$7,602,122</w:t>
            </w:r>
          </w:p>
        </w:tc>
        <w:tc>
          <w:tcPr>
            <w:tcW w:w="1740" w:type="dxa"/>
            <w:tcBorders>
              <w:top w:val="nil"/>
              <w:left w:val="nil"/>
              <w:bottom w:val="single" w:sz="4" w:space="0" w:color="auto"/>
              <w:right w:val="single" w:sz="4" w:space="0" w:color="auto"/>
            </w:tcBorders>
            <w:shd w:val="clear" w:color="auto" w:fill="auto"/>
            <w:noWrap/>
            <w:vAlign w:val="bottom"/>
          </w:tcPr>
          <w:p w14:paraId="5E494D33" w14:textId="77777777" w:rsidR="00964A0D" w:rsidRPr="00227B24" w:rsidRDefault="00964A0D" w:rsidP="00964A0D">
            <w:pPr>
              <w:spacing w:before="0" w:after="0" w:line="240" w:lineRule="auto"/>
              <w:jc w:val="right"/>
              <w:rPr>
                <w:rFonts w:eastAsia="Times New Roman"/>
                <w:strike/>
                <w:color w:val="000000"/>
              </w:rPr>
            </w:pPr>
          </w:p>
        </w:tc>
      </w:tr>
      <w:tr w:rsidR="00964A0D" w:rsidRPr="00227B24" w14:paraId="46AC78DE"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61CD203"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strike/>
                <w:color w:val="000000"/>
              </w:rPr>
              <w:t>ADFA Recovery Loan</w:t>
            </w:r>
          </w:p>
        </w:tc>
        <w:tc>
          <w:tcPr>
            <w:tcW w:w="1333" w:type="dxa"/>
            <w:tcBorders>
              <w:top w:val="nil"/>
              <w:left w:val="nil"/>
              <w:bottom w:val="single" w:sz="4" w:space="0" w:color="auto"/>
              <w:right w:val="single" w:sz="4" w:space="0" w:color="auto"/>
            </w:tcBorders>
            <w:shd w:val="clear" w:color="auto" w:fill="auto"/>
            <w:noWrap/>
            <w:vAlign w:val="bottom"/>
          </w:tcPr>
          <w:p w14:paraId="6AB17176" w14:textId="77777777" w:rsidR="00964A0D" w:rsidRPr="00227B24" w:rsidRDefault="00964A0D" w:rsidP="00964A0D">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345ABACC"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$209,767</w:t>
            </w:r>
          </w:p>
        </w:tc>
        <w:tc>
          <w:tcPr>
            <w:tcW w:w="1740" w:type="dxa"/>
            <w:tcBorders>
              <w:top w:val="nil"/>
              <w:left w:val="nil"/>
              <w:bottom w:val="single" w:sz="4" w:space="0" w:color="auto"/>
              <w:right w:val="single" w:sz="4" w:space="0" w:color="auto"/>
            </w:tcBorders>
            <w:shd w:val="clear" w:color="auto" w:fill="auto"/>
            <w:noWrap/>
            <w:vAlign w:val="bottom"/>
          </w:tcPr>
          <w:p w14:paraId="17BCF26A" w14:textId="77777777" w:rsidR="00964A0D" w:rsidRPr="00227B24" w:rsidRDefault="00964A0D" w:rsidP="00964A0D">
            <w:pPr>
              <w:spacing w:before="0" w:after="0" w:line="240" w:lineRule="auto"/>
              <w:jc w:val="right"/>
              <w:rPr>
                <w:rFonts w:eastAsia="Times New Roman"/>
                <w:b/>
                <w:bCs/>
                <w:strike/>
                <w:color w:val="000000"/>
              </w:rPr>
            </w:pPr>
          </w:p>
        </w:tc>
      </w:tr>
      <w:tr w:rsidR="00964A0D" w:rsidRPr="00227B24" w14:paraId="1460AD31"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61A5A481" w14:textId="77777777"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Infrastructure</w:t>
            </w:r>
          </w:p>
        </w:tc>
        <w:tc>
          <w:tcPr>
            <w:tcW w:w="1333" w:type="dxa"/>
            <w:tcBorders>
              <w:top w:val="nil"/>
              <w:left w:val="nil"/>
              <w:bottom w:val="single" w:sz="4" w:space="0" w:color="auto"/>
              <w:right w:val="single" w:sz="4" w:space="0" w:color="auto"/>
            </w:tcBorders>
            <w:shd w:val="clear" w:color="auto" w:fill="auto"/>
            <w:noWrap/>
            <w:vAlign w:val="bottom"/>
            <w:hideMark/>
          </w:tcPr>
          <w:p w14:paraId="2AA4CA1F"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$22,919,412 </w:t>
            </w:r>
          </w:p>
        </w:tc>
        <w:tc>
          <w:tcPr>
            <w:tcW w:w="1520" w:type="dxa"/>
            <w:tcBorders>
              <w:top w:val="nil"/>
              <w:left w:val="nil"/>
              <w:bottom w:val="single" w:sz="4" w:space="0" w:color="auto"/>
              <w:right w:val="single" w:sz="4" w:space="0" w:color="auto"/>
            </w:tcBorders>
            <w:shd w:val="clear" w:color="auto" w:fill="auto"/>
            <w:noWrap/>
            <w:vAlign w:val="bottom"/>
            <w:hideMark/>
          </w:tcPr>
          <w:p w14:paraId="0EEAD843"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$17,232,702 </w:t>
            </w:r>
          </w:p>
        </w:tc>
        <w:tc>
          <w:tcPr>
            <w:tcW w:w="1740" w:type="dxa"/>
            <w:tcBorders>
              <w:top w:val="nil"/>
              <w:left w:val="nil"/>
              <w:bottom w:val="single" w:sz="4" w:space="0" w:color="auto"/>
              <w:right w:val="single" w:sz="4" w:space="0" w:color="auto"/>
            </w:tcBorders>
            <w:shd w:val="clear" w:color="auto" w:fill="auto"/>
            <w:noWrap/>
            <w:vAlign w:val="bottom"/>
            <w:hideMark/>
          </w:tcPr>
          <w:p w14:paraId="62774360"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$5,686,710 </w:t>
            </w:r>
          </w:p>
        </w:tc>
      </w:tr>
      <w:tr w:rsidR="00964A0D" w:rsidRPr="00227B24" w14:paraId="2C71F59D"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5BE0F92E"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FEMA PA</w:t>
            </w:r>
          </w:p>
        </w:tc>
        <w:tc>
          <w:tcPr>
            <w:tcW w:w="1333" w:type="dxa"/>
            <w:tcBorders>
              <w:top w:val="nil"/>
              <w:left w:val="nil"/>
              <w:bottom w:val="single" w:sz="4" w:space="0" w:color="auto"/>
              <w:right w:val="single" w:sz="4" w:space="0" w:color="auto"/>
            </w:tcBorders>
            <w:shd w:val="clear" w:color="auto" w:fill="auto"/>
            <w:noWrap/>
            <w:vAlign w:val="bottom"/>
            <w:hideMark/>
          </w:tcPr>
          <w:p w14:paraId="60C44562"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 xml:space="preserve">$22,919,412 </w:t>
            </w:r>
          </w:p>
        </w:tc>
        <w:tc>
          <w:tcPr>
            <w:tcW w:w="1520" w:type="dxa"/>
            <w:tcBorders>
              <w:top w:val="nil"/>
              <w:left w:val="nil"/>
              <w:bottom w:val="single" w:sz="4" w:space="0" w:color="auto"/>
              <w:right w:val="single" w:sz="4" w:space="0" w:color="auto"/>
            </w:tcBorders>
            <w:shd w:val="clear" w:color="auto" w:fill="auto"/>
            <w:noWrap/>
            <w:vAlign w:val="bottom"/>
            <w:hideMark/>
          </w:tcPr>
          <w:p w14:paraId="64A69B1D"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 xml:space="preserve">$17,232,702 </w:t>
            </w:r>
          </w:p>
        </w:tc>
        <w:tc>
          <w:tcPr>
            <w:tcW w:w="1740" w:type="dxa"/>
            <w:tcBorders>
              <w:top w:val="nil"/>
              <w:left w:val="nil"/>
              <w:bottom w:val="single" w:sz="4" w:space="0" w:color="auto"/>
              <w:right w:val="single" w:sz="4" w:space="0" w:color="auto"/>
            </w:tcBorders>
            <w:shd w:val="clear" w:color="auto" w:fill="auto"/>
            <w:noWrap/>
            <w:vAlign w:val="bottom"/>
            <w:hideMark/>
          </w:tcPr>
          <w:p w14:paraId="6699918F" w14:textId="77777777" w:rsidR="00964A0D" w:rsidRPr="00227B24" w:rsidRDefault="00964A0D" w:rsidP="00964A0D">
            <w:pPr>
              <w:spacing w:before="0" w:after="0" w:line="240" w:lineRule="auto"/>
              <w:jc w:val="right"/>
              <w:rPr>
                <w:rFonts w:eastAsia="Times New Roman"/>
                <w:strike/>
                <w:color w:val="000000"/>
              </w:rPr>
            </w:pPr>
          </w:p>
        </w:tc>
      </w:tr>
      <w:tr w:rsidR="00964A0D" w:rsidRPr="00227B24" w14:paraId="7A50CBFB"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2AE859A2" w14:textId="77777777"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 xml:space="preserve">Economic Revitalization </w:t>
            </w:r>
          </w:p>
        </w:tc>
        <w:tc>
          <w:tcPr>
            <w:tcW w:w="1333" w:type="dxa"/>
            <w:tcBorders>
              <w:top w:val="nil"/>
              <w:left w:val="nil"/>
              <w:bottom w:val="single" w:sz="4" w:space="0" w:color="auto"/>
              <w:right w:val="single" w:sz="4" w:space="0" w:color="auto"/>
            </w:tcBorders>
            <w:shd w:val="clear" w:color="auto" w:fill="auto"/>
            <w:noWrap/>
            <w:vAlign w:val="bottom"/>
            <w:hideMark/>
          </w:tcPr>
          <w:p w14:paraId="2EC36E46"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$5,174,194 </w:t>
            </w:r>
          </w:p>
        </w:tc>
        <w:tc>
          <w:tcPr>
            <w:tcW w:w="1520" w:type="dxa"/>
            <w:tcBorders>
              <w:top w:val="nil"/>
              <w:left w:val="nil"/>
              <w:bottom w:val="single" w:sz="4" w:space="0" w:color="auto"/>
              <w:right w:val="single" w:sz="4" w:space="0" w:color="auto"/>
            </w:tcBorders>
            <w:shd w:val="clear" w:color="auto" w:fill="auto"/>
            <w:noWrap/>
            <w:vAlign w:val="bottom"/>
            <w:hideMark/>
          </w:tcPr>
          <w:p w14:paraId="1A6A45C7"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$917,500 </w:t>
            </w:r>
          </w:p>
        </w:tc>
        <w:tc>
          <w:tcPr>
            <w:tcW w:w="1740" w:type="dxa"/>
            <w:tcBorders>
              <w:top w:val="nil"/>
              <w:left w:val="nil"/>
              <w:bottom w:val="single" w:sz="4" w:space="0" w:color="auto"/>
              <w:right w:val="single" w:sz="4" w:space="0" w:color="auto"/>
            </w:tcBorders>
            <w:shd w:val="clear" w:color="auto" w:fill="auto"/>
            <w:noWrap/>
            <w:vAlign w:val="bottom"/>
            <w:hideMark/>
          </w:tcPr>
          <w:p w14:paraId="7A03AEAB"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$4,256,694 </w:t>
            </w:r>
          </w:p>
        </w:tc>
      </w:tr>
      <w:tr w:rsidR="00964A0D" w:rsidRPr="00227B24" w14:paraId="39CE6A54"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8AE51C0"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strike/>
                <w:color w:val="000000"/>
              </w:rPr>
              <w:t>SBA</w:t>
            </w:r>
          </w:p>
        </w:tc>
        <w:tc>
          <w:tcPr>
            <w:tcW w:w="1333" w:type="dxa"/>
            <w:tcBorders>
              <w:top w:val="nil"/>
              <w:left w:val="nil"/>
              <w:bottom w:val="single" w:sz="4" w:space="0" w:color="auto"/>
              <w:right w:val="single" w:sz="4" w:space="0" w:color="auto"/>
            </w:tcBorders>
            <w:shd w:val="clear" w:color="auto" w:fill="auto"/>
            <w:noWrap/>
            <w:vAlign w:val="bottom"/>
          </w:tcPr>
          <w:p w14:paraId="2282E614" w14:textId="77777777" w:rsidR="00964A0D" w:rsidRPr="00227B24" w:rsidRDefault="00964A0D" w:rsidP="00964A0D">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12C15101" w14:textId="77777777" w:rsidR="00964A0D" w:rsidRPr="00227B24" w:rsidRDefault="00964A0D" w:rsidP="00964A0D">
            <w:pPr>
              <w:spacing w:before="0" w:after="0" w:line="240" w:lineRule="auto"/>
              <w:jc w:val="right"/>
              <w:rPr>
                <w:rFonts w:eastAsia="Times New Roman"/>
                <w:strike/>
                <w:color w:val="000000"/>
              </w:rPr>
            </w:pPr>
            <w:r w:rsidRPr="00227B24">
              <w:rPr>
                <w:rFonts w:eastAsia="Times New Roman"/>
                <w:strike/>
                <w:color w:val="000000"/>
              </w:rPr>
              <w:t>$917,500</w:t>
            </w:r>
          </w:p>
        </w:tc>
        <w:tc>
          <w:tcPr>
            <w:tcW w:w="1740" w:type="dxa"/>
            <w:tcBorders>
              <w:top w:val="nil"/>
              <w:left w:val="nil"/>
              <w:bottom w:val="single" w:sz="4" w:space="0" w:color="auto"/>
              <w:right w:val="single" w:sz="4" w:space="0" w:color="auto"/>
            </w:tcBorders>
            <w:shd w:val="clear" w:color="auto" w:fill="auto"/>
            <w:noWrap/>
            <w:vAlign w:val="bottom"/>
          </w:tcPr>
          <w:p w14:paraId="1D4D4EA2" w14:textId="77777777" w:rsidR="00964A0D" w:rsidRPr="00227B24" w:rsidRDefault="00964A0D" w:rsidP="00964A0D">
            <w:pPr>
              <w:spacing w:before="0" w:after="0" w:line="240" w:lineRule="auto"/>
              <w:jc w:val="right"/>
              <w:rPr>
                <w:rFonts w:eastAsia="Times New Roman"/>
                <w:b/>
                <w:bCs/>
                <w:strike/>
                <w:color w:val="000000"/>
              </w:rPr>
            </w:pPr>
          </w:p>
        </w:tc>
      </w:tr>
      <w:tr w:rsidR="00964A0D" w:rsidRPr="00227B24" w14:paraId="740EB34D" w14:textId="77777777" w:rsidTr="00227B24">
        <w:trPr>
          <w:trHeight w:val="288"/>
          <w:jc w:val="center"/>
        </w:trPr>
        <w:tc>
          <w:tcPr>
            <w:tcW w:w="2240" w:type="dxa"/>
            <w:tcBorders>
              <w:top w:val="nil"/>
              <w:left w:val="single" w:sz="4" w:space="0" w:color="auto"/>
              <w:bottom w:val="nil"/>
              <w:right w:val="single" w:sz="4" w:space="0" w:color="auto"/>
            </w:tcBorders>
            <w:shd w:val="clear" w:color="auto" w:fill="auto"/>
            <w:noWrap/>
            <w:vAlign w:val="bottom"/>
            <w:hideMark/>
          </w:tcPr>
          <w:p w14:paraId="3ED1EB50" w14:textId="77777777" w:rsidR="00964A0D" w:rsidRPr="00227B24" w:rsidRDefault="00964A0D" w:rsidP="00964A0D">
            <w:pPr>
              <w:spacing w:before="0" w:after="0" w:line="240" w:lineRule="auto"/>
              <w:jc w:val="left"/>
              <w:rPr>
                <w:rFonts w:eastAsia="Times New Roman"/>
                <w:b/>
                <w:bCs/>
                <w:strike/>
                <w:color w:val="000000"/>
              </w:rPr>
            </w:pPr>
            <w:r w:rsidRPr="00227B24">
              <w:rPr>
                <w:rFonts w:eastAsia="Times New Roman"/>
                <w:b/>
                <w:bCs/>
                <w:strike/>
                <w:color w:val="000000"/>
              </w:rPr>
              <w:t>Total</w:t>
            </w:r>
          </w:p>
        </w:tc>
        <w:tc>
          <w:tcPr>
            <w:tcW w:w="1333" w:type="dxa"/>
            <w:tcBorders>
              <w:top w:val="nil"/>
              <w:left w:val="nil"/>
              <w:bottom w:val="nil"/>
              <w:right w:val="single" w:sz="4" w:space="0" w:color="auto"/>
            </w:tcBorders>
            <w:shd w:val="clear" w:color="auto" w:fill="auto"/>
            <w:noWrap/>
            <w:vAlign w:val="bottom"/>
            <w:hideMark/>
          </w:tcPr>
          <w:p w14:paraId="163D2AE4"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$43,885,050 </w:t>
            </w:r>
          </w:p>
        </w:tc>
        <w:tc>
          <w:tcPr>
            <w:tcW w:w="1520" w:type="dxa"/>
            <w:tcBorders>
              <w:top w:val="nil"/>
              <w:left w:val="nil"/>
              <w:bottom w:val="nil"/>
              <w:right w:val="single" w:sz="4" w:space="0" w:color="auto"/>
            </w:tcBorders>
            <w:shd w:val="clear" w:color="auto" w:fill="auto"/>
            <w:noWrap/>
            <w:vAlign w:val="bottom"/>
            <w:hideMark/>
          </w:tcPr>
          <w:p w14:paraId="43A3239A"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$25,962,091 </w:t>
            </w:r>
          </w:p>
        </w:tc>
        <w:tc>
          <w:tcPr>
            <w:tcW w:w="1740" w:type="dxa"/>
            <w:tcBorders>
              <w:top w:val="nil"/>
              <w:left w:val="nil"/>
              <w:bottom w:val="nil"/>
              <w:right w:val="single" w:sz="4" w:space="0" w:color="auto"/>
            </w:tcBorders>
            <w:shd w:val="clear" w:color="auto" w:fill="auto"/>
            <w:noWrap/>
            <w:vAlign w:val="bottom"/>
            <w:hideMark/>
          </w:tcPr>
          <w:p w14:paraId="64999C51" w14:textId="77777777" w:rsidR="00964A0D" w:rsidRPr="00227B24" w:rsidRDefault="00964A0D" w:rsidP="00964A0D">
            <w:pPr>
              <w:spacing w:before="0" w:after="0" w:line="240" w:lineRule="auto"/>
              <w:jc w:val="right"/>
              <w:rPr>
                <w:rFonts w:eastAsia="Times New Roman"/>
                <w:b/>
                <w:bCs/>
                <w:strike/>
                <w:color w:val="000000"/>
              </w:rPr>
            </w:pPr>
            <w:r w:rsidRPr="00227B24">
              <w:rPr>
                <w:rFonts w:eastAsia="Times New Roman"/>
                <w:b/>
                <w:bCs/>
                <w:strike/>
                <w:color w:val="000000"/>
              </w:rPr>
              <w:t xml:space="preserve">$17,922,940 </w:t>
            </w:r>
          </w:p>
        </w:tc>
      </w:tr>
      <w:tr w:rsidR="00227B24" w:rsidRPr="00227B24" w14:paraId="21695D8E" w14:textId="77777777" w:rsidTr="003627D6">
        <w:trPr>
          <w:trHeight w:val="288"/>
          <w:jc w:val="center"/>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DC3FD7C" w14:textId="08892E89" w:rsidR="00227B24" w:rsidRPr="00227B24" w:rsidRDefault="00227B24" w:rsidP="00964A0D">
            <w:pPr>
              <w:spacing w:before="0" w:after="0" w:line="240" w:lineRule="auto"/>
              <w:jc w:val="left"/>
              <w:rPr>
                <w:rFonts w:eastAsia="Times New Roman"/>
                <w:b/>
                <w:bCs/>
                <w:strike/>
                <w:color w:val="000000"/>
              </w:rPr>
            </w:pPr>
          </w:p>
        </w:tc>
        <w:tc>
          <w:tcPr>
            <w:tcW w:w="1333" w:type="dxa"/>
            <w:tcBorders>
              <w:top w:val="nil"/>
              <w:left w:val="nil"/>
              <w:bottom w:val="single" w:sz="4" w:space="0" w:color="auto"/>
              <w:right w:val="single" w:sz="4" w:space="0" w:color="auto"/>
            </w:tcBorders>
            <w:shd w:val="clear" w:color="auto" w:fill="auto"/>
            <w:noWrap/>
            <w:vAlign w:val="bottom"/>
          </w:tcPr>
          <w:p w14:paraId="12E07E8D" w14:textId="77777777" w:rsidR="00227B24" w:rsidRPr="00227B24" w:rsidRDefault="00227B24" w:rsidP="00964A0D">
            <w:pPr>
              <w:spacing w:before="0" w:after="0" w:line="240" w:lineRule="auto"/>
              <w:jc w:val="right"/>
              <w:rPr>
                <w:rFonts w:eastAsia="Times New Roman"/>
                <w:b/>
                <w:bCs/>
                <w:strike/>
                <w:color w:val="000000"/>
              </w:rPr>
            </w:pPr>
          </w:p>
        </w:tc>
        <w:tc>
          <w:tcPr>
            <w:tcW w:w="1520" w:type="dxa"/>
            <w:tcBorders>
              <w:top w:val="nil"/>
              <w:left w:val="nil"/>
              <w:bottom w:val="single" w:sz="4" w:space="0" w:color="auto"/>
              <w:right w:val="single" w:sz="4" w:space="0" w:color="auto"/>
            </w:tcBorders>
            <w:shd w:val="clear" w:color="auto" w:fill="auto"/>
            <w:noWrap/>
            <w:vAlign w:val="bottom"/>
          </w:tcPr>
          <w:p w14:paraId="4963AE7B" w14:textId="77777777" w:rsidR="00227B24" w:rsidRPr="00227B24" w:rsidRDefault="00227B24" w:rsidP="00964A0D">
            <w:pPr>
              <w:spacing w:before="0" w:after="0" w:line="240" w:lineRule="auto"/>
              <w:jc w:val="right"/>
              <w:rPr>
                <w:rFonts w:eastAsia="Times New Roman"/>
                <w:b/>
                <w:bCs/>
                <w:strike/>
                <w:color w:val="000000"/>
              </w:rPr>
            </w:pPr>
          </w:p>
        </w:tc>
        <w:tc>
          <w:tcPr>
            <w:tcW w:w="1740" w:type="dxa"/>
            <w:tcBorders>
              <w:top w:val="nil"/>
              <w:left w:val="nil"/>
              <w:bottom w:val="single" w:sz="4" w:space="0" w:color="auto"/>
              <w:right w:val="single" w:sz="4" w:space="0" w:color="auto"/>
            </w:tcBorders>
            <w:shd w:val="clear" w:color="auto" w:fill="auto"/>
            <w:noWrap/>
            <w:vAlign w:val="bottom"/>
          </w:tcPr>
          <w:p w14:paraId="1029748F" w14:textId="77777777" w:rsidR="00227B24" w:rsidRPr="00227B24" w:rsidRDefault="00227B24" w:rsidP="00964A0D">
            <w:pPr>
              <w:spacing w:before="0" w:after="0" w:line="240" w:lineRule="auto"/>
              <w:jc w:val="right"/>
              <w:rPr>
                <w:rFonts w:eastAsia="Times New Roman"/>
                <w:b/>
                <w:bCs/>
                <w:strike/>
                <w:color w:val="000000"/>
              </w:rPr>
            </w:pPr>
          </w:p>
        </w:tc>
      </w:tr>
      <w:bookmarkEnd w:id="2237"/>
    </w:tbl>
    <w:p w14:paraId="4BD31F9D" w14:textId="77777777" w:rsidR="00227B24" w:rsidRDefault="00227B24" w:rsidP="00227B24">
      <w:pPr>
        <w:jc w:val="center"/>
        <w:rPr>
          <w:b/>
          <w:bCs/>
          <w:sz w:val="24"/>
          <w:szCs w:val="24"/>
          <w:highlight w:val="yellow"/>
        </w:rPr>
      </w:pPr>
    </w:p>
    <w:p w14:paraId="662EAFD4" w14:textId="77777777" w:rsidR="00227B24" w:rsidRDefault="00227B24" w:rsidP="00227B24">
      <w:pPr>
        <w:jc w:val="center"/>
        <w:rPr>
          <w:b/>
          <w:bCs/>
          <w:sz w:val="24"/>
          <w:szCs w:val="24"/>
          <w:highlight w:val="yellow"/>
        </w:rPr>
      </w:pPr>
    </w:p>
    <w:p w14:paraId="5F970EDD" w14:textId="77777777" w:rsidR="00227B24" w:rsidRDefault="00227B24" w:rsidP="00227B24">
      <w:pPr>
        <w:jc w:val="center"/>
        <w:rPr>
          <w:b/>
          <w:bCs/>
          <w:sz w:val="24"/>
          <w:szCs w:val="24"/>
          <w:highlight w:val="yellow"/>
        </w:rPr>
      </w:pPr>
    </w:p>
    <w:p w14:paraId="54172131" w14:textId="77777777" w:rsidR="00227B24" w:rsidRDefault="00227B24" w:rsidP="00227B24">
      <w:pPr>
        <w:jc w:val="center"/>
        <w:rPr>
          <w:b/>
          <w:bCs/>
          <w:sz w:val="24"/>
          <w:szCs w:val="24"/>
          <w:highlight w:val="yellow"/>
        </w:rPr>
      </w:pPr>
    </w:p>
    <w:p w14:paraId="28FC5E9D" w14:textId="77777777" w:rsidR="00227B24" w:rsidRDefault="00227B24" w:rsidP="00227B24">
      <w:pPr>
        <w:jc w:val="center"/>
        <w:rPr>
          <w:b/>
          <w:bCs/>
          <w:sz w:val="24"/>
          <w:szCs w:val="24"/>
          <w:highlight w:val="yellow"/>
        </w:rPr>
      </w:pPr>
    </w:p>
    <w:p w14:paraId="7DEF1F87" w14:textId="77777777" w:rsidR="00227B24" w:rsidRDefault="00227B24" w:rsidP="00227B24">
      <w:pPr>
        <w:jc w:val="center"/>
        <w:rPr>
          <w:b/>
          <w:bCs/>
          <w:sz w:val="24"/>
          <w:szCs w:val="24"/>
          <w:highlight w:val="yellow"/>
        </w:rPr>
      </w:pPr>
    </w:p>
    <w:p w14:paraId="4C356856" w14:textId="2720D636" w:rsidR="00227B24" w:rsidRPr="00460BDB" w:rsidRDefault="00227B24" w:rsidP="00227B24">
      <w:pPr>
        <w:jc w:val="center"/>
        <w:rPr>
          <w:b/>
          <w:bCs/>
          <w:sz w:val="24"/>
          <w:szCs w:val="24"/>
        </w:rPr>
      </w:pPr>
      <w:r w:rsidRPr="00460BDB">
        <w:rPr>
          <w:b/>
          <w:bCs/>
          <w:sz w:val="24"/>
          <w:szCs w:val="24"/>
          <w:highlight w:val="yellow"/>
        </w:rPr>
        <w:lastRenderedPageBreak/>
        <w:t xml:space="preserve">Updated Table </w:t>
      </w:r>
      <w:r>
        <w:rPr>
          <w:b/>
          <w:bCs/>
          <w:sz w:val="24"/>
          <w:szCs w:val="24"/>
          <w:highlight w:val="yellow"/>
        </w:rPr>
        <w:t>62</w:t>
      </w:r>
      <w:r w:rsidRPr="00460BDB">
        <w:rPr>
          <w:b/>
          <w:bCs/>
          <w:sz w:val="24"/>
          <w:szCs w:val="24"/>
          <w:highlight w:val="yellow"/>
        </w:rPr>
        <w:t xml:space="preserve">: </w:t>
      </w:r>
      <w:r w:rsidR="003524BE">
        <w:rPr>
          <w:b/>
          <w:bCs/>
          <w:sz w:val="24"/>
          <w:szCs w:val="24"/>
          <w:highlight w:val="yellow"/>
        </w:rPr>
        <w:t xml:space="preserve">Updated </w:t>
      </w:r>
      <w:r w:rsidRPr="00460BDB">
        <w:rPr>
          <w:b/>
          <w:bCs/>
          <w:sz w:val="24"/>
          <w:szCs w:val="24"/>
          <w:highlight w:val="yellow"/>
        </w:rPr>
        <w:t>Substantial Amendment 1 Summary of Unmet Recovery Needs</w:t>
      </w:r>
    </w:p>
    <w:tbl>
      <w:tblPr>
        <w:tblW w:w="9222" w:type="dxa"/>
        <w:tblInd w:w="262" w:type="dxa"/>
        <w:tblLook w:val="04A0" w:firstRow="1" w:lastRow="0" w:firstColumn="1" w:lastColumn="0" w:noHBand="0" w:noVBand="1"/>
      </w:tblPr>
      <w:tblGrid>
        <w:gridCol w:w="3958"/>
        <w:gridCol w:w="1475"/>
        <w:gridCol w:w="1727"/>
        <w:gridCol w:w="1840"/>
        <w:gridCol w:w="222"/>
      </w:tblGrid>
      <w:tr w:rsidR="003524BE" w:rsidRPr="00256E47" w14:paraId="2861BF03" w14:textId="77777777" w:rsidTr="003524BE">
        <w:trPr>
          <w:gridAfter w:val="1"/>
          <w:wAfter w:w="222" w:type="dxa"/>
          <w:trHeight w:val="450"/>
        </w:trPr>
        <w:tc>
          <w:tcPr>
            <w:tcW w:w="395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3F787D" w14:textId="77777777" w:rsidR="003524BE" w:rsidRPr="00256E47" w:rsidRDefault="003524BE" w:rsidP="00C41EA1">
            <w:pPr>
              <w:spacing w:before="0" w:after="0" w:line="240" w:lineRule="auto"/>
              <w:jc w:val="center"/>
              <w:rPr>
                <w:rFonts w:eastAsia="Times New Roman" w:cs="Calibri"/>
                <w:b/>
                <w:bCs/>
                <w:color w:val="000000"/>
              </w:rPr>
            </w:pPr>
            <w:r w:rsidRPr="00256E47">
              <w:rPr>
                <w:rFonts w:eastAsia="Times New Roman" w:cs="Calibri"/>
                <w:b/>
                <w:bCs/>
                <w:color w:val="000000"/>
              </w:rPr>
              <w:t>Category</w:t>
            </w:r>
          </w:p>
        </w:tc>
        <w:tc>
          <w:tcPr>
            <w:tcW w:w="14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FE1BF1" w14:textId="77777777" w:rsidR="003524BE" w:rsidRPr="00256E47" w:rsidRDefault="003524BE" w:rsidP="00C41EA1">
            <w:pPr>
              <w:spacing w:before="0" w:after="0" w:line="240" w:lineRule="auto"/>
              <w:jc w:val="center"/>
              <w:rPr>
                <w:rFonts w:eastAsia="Times New Roman" w:cs="Calibri"/>
                <w:b/>
                <w:bCs/>
                <w:color w:val="000000"/>
              </w:rPr>
            </w:pPr>
            <w:r>
              <w:rPr>
                <w:rFonts w:eastAsia="Times New Roman" w:cs="Calibri"/>
                <w:b/>
                <w:bCs/>
                <w:color w:val="000000"/>
              </w:rPr>
              <w:t>Updated Unmet Need</w:t>
            </w:r>
          </w:p>
        </w:tc>
        <w:tc>
          <w:tcPr>
            <w:tcW w:w="172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82BFCC" w14:textId="77777777" w:rsidR="003524BE" w:rsidRPr="00256E47" w:rsidRDefault="003524BE" w:rsidP="00C41EA1">
            <w:pPr>
              <w:spacing w:before="0" w:after="0" w:line="240" w:lineRule="auto"/>
              <w:jc w:val="center"/>
              <w:rPr>
                <w:rFonts w:eastAsia="Times New Roman" w:cs="Calibri"/>
                <w:b/>
                <w:bCs/>
                <w:color w:val="000000"/>
              </w:rPr>
            </w:pPr>
            <w:r>
              <w:rPr>
                <w:rFonts w:eastAsia="Times New Roman" w:cs="Calibri"/>
                <w:b/>
                <w:bCs/>
                <w:color w:val="000000"/>
              </w:rPr>
              <w:t xml:space="preserve">Updated </w:t>
            </w:r>
            <w:r w:rsidRPr="00256E47">
              <w:rPr>
                <w:rFonts w:eastAsia="Times New Roman" w:cs="Calibri"/>
                <w:b/>
                <w:bCs/>
                <w:color w:val="000000"/>
              </w:rPr>
              <w:t>Total Resources</w:t>
            </w:r>
          </w:p>
        </w:tc>
        <w:tc>
          <w:tcPr>
            <w:tcW w:w="18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04C761" w14:textId="77777777" w:rsidR="003524BE" w:rsidRPr="00256E47" w:rsidRDefault="003524BE" w:rsidP="00C41EA1">
            <w:pPr>
              <w:spacing w:before="0" w:after="0" w:line="240" w:lineRule="auto"/>
              <w:jc w:val="center"/>
              <w:rPr>
                <w:rFonts w:eastAsia="Times New Roman" w:cs="Calibri"/>
                <w:b/>
                <w:bCs/>
                <w:color w:val="000000"/>
              </w:rPr>
            </w:pPr>
            <w:r>
              <w:rPr>
                <w:rFonts w:eastAsia="Times New Roman" w:cs="Calibri"/>
                <w:b/>
                <w:bCs/>
                <w:color w:val="000000"/>
              </w:rPr>
              <w:t xml:space="preserve">Updated Total </w:t>
            </w:r>
            <w:r w:rsidRPr="00256E47">
              <w:rPr>
                <w:rFonts w:eastAsia="Times New Roman" w:cs="Calibri"/>
                <w:b/>
                <w:bCs/>
                <w:color w:val="000000"/>
              </w:rPr>
              <w:t>Unmet Need</w:t>
            </w:r>
          </w:p>
        </w:tc>
      </w:tr>
      <w:tr w:rsidR="003524BE" w:rsidRPr="00256E47" w14:paraId="0382EB1C" w14:textId="77777777" w:rsidTr="003524BE">
        <w:trPr>
          <w:trHeight w:val="315"/>
        </w:trPr>
        <w:tc>
          <w:tcPr>
            <w:tcW w:w="3958" w:type="dxa"/>
            <w:vMerge/>
            <w:tcBorders>
              <w:top w:val="single" w:sz="8" w:space="0" w:color="auto"/>
              <w:left w:val="single" w:sz="8" w:space="0" w:color="auto"/>
              <w:bottom w:val="single" w:sz="8" w:space="0" w:color="000000"/>
              <w:right w:val="single" w:sz="8" w:space="0" w:color="auto"/>
            </w:tcBorders>
            <w:vAlign w:val="center"/>
            <w:hideMark/>
          </w:tcPr>
          <w:p w14:paraId="48E9A9B6" w14:textId="77777777" w:rsidR="003524BE" w:rsidRPr="00256E47" w:rsidRDefault="003524BE" w:rsidP="00C41EA1">
            <w:pPr>
              <w:spacing w:before="0" w:after="0" w:line="240" w:lineRule="auto"/>
              <w:jc w:val="left"/>
              <w:rPr>
                <w:rFonts w:eastAsia="Times New Roman" w:cs="Calibri"/>
                <w:b/>
                <w:bCs/>
                <w:color w:val="000000"/>
              </w:rPr>
            </w:pPr>
          </w:p>
        </w:tc>
        <w:tc>
          <w:tcPr>
            <w:tcW w:w="1475" w:type="dxa"/>
            <w:vMerge/>
            <w:tcBorders>
              <w:top w:val="single" w:sz="8" w:space="0" w:color="auto"/>
              <w:left w:val="single" w:sz="8" w:space="0" w:color="auto"/>
              <w:bottom w:val="single" w:sz="8" w:space="0" w:color="000000"/>
              <w:right w:val="single" w:sz="8" w:space="0" w:color="auto"/>
            </w:tcBorders>
            <w:vAlign w:val="center"/>
            <w:hideMark/>
          </w:tcPr>
          <w:p w14:paraId="472079DE" w14:textId="77777777" w:rsidR="003524BE" w:rsidRPr="00256E47" w:rsidRDefault="003524BE" w:rsidP="00C41EA1">
            <w:pPr>
              <w:spacing w:before="0" w:after="0" w:line="240" w:lineRule="auto"/>
              <w:jc w:val="left"/>
              <w:rPr>
                <w:rFonts w:eastAsia="Times New Roman" w:cs="Calibri"/>
                <w:b/>
                <w:bCs/>
                <w:color w:val="000000"/>
              </w:rPr>
            </w:pPr>
          </w:p>
        </w:tc>
        <w:tc>
          <w:tcPr>
            <w:tcW w:w="1727" w:type="dxa"/>
            <w:vMerge/>
            <w:tcBorders>
              <w:top w:val="single" w:sz="8" w:space="0" w:color="auto"/>
              <w:left w:val="single" w:sz="8" w:space="0" w:color="auto"/>
              <w:bottom w:val="single" w:sz="8" w:space="0" w:color="000000"/>
              <w:right w:val="single" w:sz="8" w:space="0" w:color="auto"/>
            </w:tcBorders>
            <w:vAlign w:val="center"/>
            <w:hideMark/>
          </w:tcPr>
          <w:p w14:paraId="43F00FD1" w14:textId="77777777" w:rsidR="003524BE" w:rsidRPr="00256E47" w:rsidRDefault="003524BE" w:rsidP="00C41EA1">
            <w:pPr>
              <w:spacing w:before="0" w:after="0" w:line="240" w:lineRule="auto"/>
              <w:jc w:val="left"/>
              <w:rPr>
                <w:rFonts w:eastAsia="Times New Roman" w:cs="Calibri"/>
                <w:b/>
                <w:bCs/>
                <w:color w:val="000000"/>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14:paraId="6B9B9A6B" w14:textId="77777777" w:rsidR="003524BE" w:rsidRPr="00256E47" w:rsidRDefault="003524BE" w:rsidP="00C41EA1">
            <w:pPr>
              <w:spacing w:before="0" w:after="0" w:line="240" w:lineRule="auto"/>
              <w:jc w:val="left"/>
              <w:rPr>
                <w:rFonts w:eastAsia="Times New Roman" w:cs="Calibri"/>
                <w:b/>
                <w:bCs/>
                <w:color w:val="000000"/>
              </w:rPr>
            </w:pPr>
          </w:p>
        </w:tc>
        <w:tc>
          <w:tcPr>
            <w:tcW w:w="222" w:type="dxa"/>
            <w:tcBorders>
              <w:top w:val="nil"/>
              <w:left w:val="nil"/>
              <w:bottom w:val="nil"/>
              <w:right w:val="nil"/>
            </w:tcBorders>
            <w:shd w:val="clear" w:color="auto" w:fill="auto"/>
            <w:noWrap/>
            <w:vAlign w:val="bottom"/>
            <w:hideMark/>
          </w:tcPr>
          <w:p w14:paraId="4B7FDE60" w14:textId="77777777" w:rsidR="003524BE" w:rsidRPr="00256E47" w:rsidRDefault="003524BE" w:rsidP="00C41EA1">
            <w:pPr>
              <w:spacing w:before="0" w:after="0" w:line="240" w:lineRule="auto"/>
              <w:jc w:val="left"/>
              <w:rPr>
                <w:rFonts w:eastAsia="Times New Roman" w:cs="Calibri"/>
                <w:b/>
                <w:bCs/>
                <w:color w:val="000000"/>
              </w:rPr>
            </w:pPr>
          </w:p>
        </w:tc>
      </w:tr>
      <w:tr w:rsidR="003524BE" w:rsidRPr="00256E47" w14:paraId="51F6ED6A"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508249AB" w14:textId="77777777" w:rsidR="003524BE" w:rsidRPr="00256E47" w:rsidRDefault="003524BE" w:rsidP="00C41EA1">
            <w:pPr>
              <w:spacing w:before="0" w:after="0" w:line="240" w:lineRule="auto"/>
              <w:jc w:val="left"/>
              <w:rPr>
                <w:rFonts w:eastAsia="Times New Roman" w:cs="Calibri"/>
                <w:b/>
                <w:bCs/>
                <w:color w:val="000000"/>
              </w:rPr>
            </w:pPr>
            <w:r w:rsidRPr="00256E47">
              <w:rPr>
                <w:rFonts w:eastAsia="Times New Roman" w:cs="Calibri"/>
                <w:b/>
                <w:bCs/>
                <w:color w:val="000000"/>
              </w:rPr>
              <w:t xml:space="preserve">Housing </w:t>
            </w:r>
          </w:p>
        </w:tc>
        <w:tc>
          <w:tcPr>
            <w:tcW w:w="1475" w:type="dxa"/>
            <w:tcBorders>
              <w:top w:val="nil"/>
              <w:left w:val="nil"/>
              <w:bottom w:val="single" w:sz="8" w:space="0" w:color="auto"/>
              <w:right w:val="single" w:sz="8" w:space="0" w:color="auto"/>
            </w:tcBorders>
            <w:shd w:val="clear" w:color="auto" w:fill="auto"/>
            <w:noWrap/>
            <w:vAlign w:val="center"/>
          </w:tcPr>
          <w:p w14:paraId="3150FD50" w14:textId="17DD133E" w:rsidR="003524BE" w:rsidRPr="00256E47" w:rsidRDefault="003524BE" w:rsidP="00C41EA1">
            <w:pPr>
              <w:spacing w:before="0" w:after="0" w:line="240" w:lineRule="auto"/>
              <w:jc w:val="right"/>
              <w:rPr>
                <w:rFonts w:eastAsia="Times New Roman" w:cs="Calibri"/>
                <w:b/>
                <w:bCs/>
                <w:color w:val="000000"/>
              </w:rPr>
            </w:pPr>
            <w:r>
              <w:rPr>
                <w:rFonts w:eastAsia="Times New Roman" w:cs="Calibri"/>
                <w:b/>
                <w:bCs/>
                <w:color w:val="000000"/>
              </w:rPr>
              <w:t>$21,213,290</w:t>
            </w:r>
          </w:p>
        </w:tc>
        <w:tc>
          <w:tcPr>
            <w:tcW w:w="1727" w:type="dxa"/>
            <w:tcBorders>
              <w:top w:val="nil"/>
              <w:left w:val="nil"/>
              <w:bottom w:val="single" w:sz="8" w:space="0" w:color="auto"/>
              <w:right w:val="single" w:sz="8" w:space="0" w:color="auto"/>
            </w:tcBorders>
            <w:shd w:val="clear" w:color="auto" w:fill="auto"/>
            <w:noWrap/>
            <w:vAlign w:val="bottom"/>
          </w:tcPr>
          <w:p w14:paraId="0B12B7E3" w14:textId="77777777" w:rsidR="003524BE" w:rsidRPr="00BA6F5C" w:rsidRDefault="003524BE" w:rsidP="00C41EA1">
            <w:pPr>
              <w:spacing w:before="0" w:after="0" w:line="240" w:lineRule="auto"/>
              <w:jc w:val="right"/>
              <w:rPr>
                <w:rFonts w:eastAsia="Times New Roman" w:cs="Calibri"/>
                <w:b/>
                <w:bCs/>
                <w:color w:val="000000"/>
              </w:rPr>
            </w:pPr>
            <w:r w:rsidRPr="00BA6F5C">
              <w:rPr>
                <w:rFonts w:eastAsia="Times New Roman" w:cs="Calibri"/>
                <w:b/>
                <w:bCs/>
                <w:color w:val="000000"/>
              </w:rPr>
              <w:t>$</w:t>
            </w:r>
            <w:r>
              <w:rPr>
                <w:rFonts w:eastAsia="Times New Roman" w:cs="Calibri"/>
                <w:b/>
                <w:bCs/>
                <w:color w:val="000000"/>
              </w:rPr>
              <w:t>121,201,015.48</w:t>
            </w:r>
          </w:p>
        </w:tc>
        <w:tc>
          <w:tcPr>
            <w:tcW w:w="1840" w:type="dxa"/>
            <w:tcBorders>
              <w:top w:val="nil"/>
              <w:left w:val="nil"/>
              <w:bottom w:val="single" w:sz="8" w:space="0" w:color="auto"/>
              <w:right w:val="single" w:sz="8" w:space="0" w:color="auto"/>
            </w:tcBorders>
            <w:shd w:val="clear" w:color="auto" w:fill="auto"/>
            <w:noWrap/>
            <w:vAlign w:val="center"/>
            <w:hideMark/>
          </w:tcPr>
          <w:p w14:paraId="6825406D" w14:textId="77777777" w:rsidR="003524BE" w:rsidRPr="00BA6F5C" w:rsidRDefault="003524BE" w:rsidP="00C41EA1">
            <w:pPr>
              <w:spacing w:before="0" w:after="0" w:line="240" w:lineRule="auto"/>
              <w:jc w:val="right"/>
              <w:rPr>
                <w:rFonts w:eastAsia="Times New Roman" w:cs="Calibri"/>
                <w:b/>
                <w:bCs/>
                <w:color w:val="000000"/>
              </w:rPr>
            </w:pPr>
            <w:r>
              <w:rPr>
                <w:rFonts w:eastAsia="Times New Roman" w:cs="Calibri"/>
                <w:b/>
                <w:bCs/>
                <w:color w:val="000000"/>
              </w:rPr>
              <w:t>$0</w:t>
            </w:r>
          </w:p>
        </w:tc>
        <w:tc>
          <w:tcPr>
            <w:tcW w:w="222" w:type="dxa"/>
            <w:vAlign w:val="center"/>
            <w:hideMark/>
          </w:tcPr>
          <w:p w14:paraId="782581F1"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1EEBFC82"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8FEE6E2"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FEMA IA</w:t>
            </w:r>
          </w:p>
        </w:tc>
        <w:tc>
          <w:tcPr>
            <w:tcW w:w="1475" w:type="dxa"/>
            <w:tcBorders>
              <w:top w:val="nil"/>
              <w:left w:val="nil"/>
              <w:bottom w:val="single" w:sz="8" w:space="0" w:color="auto"/>
              <w:right w:val="single" w:sz="8" w:space="0" w:color="auto"/>
            </w:tcBorders>
            <w:shd w:val="clear" w:color="auto" w:fill="auto"/>
            <w:noWrap/>
            <w:vAlign w:val="center"/>
            <w:hideMark/>
          </w:tcPr>
          <w:p w14:paraId="35EC2ABE"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40308F2B" w14:textId="77777777" w:rsidR="003524BE" w:rsidRPr="00256E47" w:rsidRDefault="003524BE" w:rsidP="00C41EA1">
            <w:pPr>
              <w:spacing w:before="0" w:after="0" w:line="240" w:lineRule="auto"/>
              <w:jc w:val="right"/>
              <w:rPr>
                <w:rFonts w:eastAsia="Times New Roman" w:cs="Calibri"/>
                <w:color w:val="000000"/>
              </w:rPr>
            </w:pPr>
            <w:r w:rsidRPr="00964A0D">
              <w:rPr>
                <w:rFonts w:eastAsia="Times New Roman"/>
                <w:color w:val="000000"/>
              </w:rPr>
              <w:t>$</w:t>
            </w:r>
            <w:r>
              <w:rPr>
                <w:rFonts w:eastAsia="Times New Roman"/>
                <w:color w:val="000000"/>
              </w:rPr>
              <w:t>9,053,665</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21F13DCA"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3EDC27B4"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79388874"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5E42D214" w14:textId="77777777" w:rsidR="003524BE" w:rsidRPr="00256E47" w:rsidRDefault="003524BE" w:rsidP="00C41EA1">
            <w:pPr>
              <w:spacing w:before="0" w:after="0" w:line="240" w:lineRule="auto"/>
              <w:jc w:val="right"/>
              <w:rPr>
                <w:rFonts w:eastAsia="Times New Roman" w:cs="Calibri"/>
                <w:color w:val="000000"/>
              </w:rPr>
            </w:pPr>
            <w:r>
              <w:rPr>
                <w:rFonts w:eastAsia="Times New Roman" w:cs="Calibri"/>
                <w:color w:val="000000"/>
              </w:rPr>
              <w:t>SBA</w:t>
            </w:r>
          </w:p>
        </w:tc>
        <w:tc>
          <w:tcPr>
            <w:tcW w:w="1475" w:type="dxa"/>
            <w:tcBorders>
              <w:top w:val="nil"/>
              <w:left w:val="nil"/>
              <w:bottom w:val="single" w:sz="8" w:space="0" w:color="auto"/>
              <w:right w:val="single" w:sz="8" w:space="0" w:color="auto"/>
            </w:tcBorders>
            <w:shd w:val="clear" w:color="auto" w:fill="auto"/>
            <w:noWrap/>
            <w:vAlign w:val="center"/>
          </w:tcPr>
          <w:p w14:paraId="448234B6" w14:textId="77777777" w:rsidR="003524BE" w:rsidRPr="00256E47" w:rsidRDefault="003524BE" w:rsidP="00C41EA1">
            <w:pPr>
              <w:spacing w:before="0" w:after="0" w:line="240" w:lineRule="auto"/>
              <w:jc w:val="right"/>
              <w:rPr>
                <w:rFonts w:eastAsia="Times New Roman" w:cs="Calibri"/>
                <w:b/>
                <w:bCs/>
                <w:color w:val="000000"/>
              </w:rPr>
            </w:pPr>
          </w:p>
        </w:tc>
        <w:tc>
          <w:tcPr>
            <w:tcW w:w="1727" w:type="dxa"/>
            <w:tcBorders>
              <w:top w:val="nil"/>
              <w:left w:val="nil"/>
              <w:bottom w:val="single" w:sz="8" w:space="0" w:color="auto"/>
              <w:right w:val="single" w:sz="8" w:space="0" w:color="auto"/>
            </w:tcBorders>
            <w:shd w:val="clear" w:color="auto" w:fill="auto"/>
            <w:noWrap/>
            <w:vAlign w:val="center"/>
          </w:tcPr>
          <w:p w14:paraId="522D1617" w14:textId="1737E30E" w:rsidR="003524BE" w:rsidRPr="00964A0D" w:rsidRDefault="003524BE" w:rsidP="00C41EA1">
            <w:pPr>
              <w:spacing w:before="0" w:after="0" w:line="240" w:lineRule="auto"/>
              <w:jc w:val="right"/>
              <w:rPr>
                <w:rFonts w:eastAsia="Times New Roman"/>
                <w:color w:val="000000"/>
              </w:rPr>
            </w:pPr>
            <w:r>
              <w:rPr>
                <w:rFonts w:eastAsia="Times New Roman"/>
                <w:color w:val="000000"/>
              </w:rPr>
              <w:t>$15,562,300</w:t>
            </w:r>
          </w:p>
        </w:tc>
        <w:tc>
          <w:tcPr>
            <w:tcW w:w="1840" w:type="dxa"/>
            <w:tcBorders>
              <w:top w:val="nil"/>
              <w:left w:val="nil"/>
              <w:bottom w:val="single" w:sz="8" w:space="0" w:color="auto"/>
              <w:right w:val="single" w:sz="8" w:space="0" w:color="auto"/>
            </w:tcBorders>
            <w:shd w:val="clear" w:color="auto" w:fill="auto"/>
            <w:noWrap/>
            <w:vAlign w:val="center"/>
          </w:tcPr>
          <w:p w14:paraId="26B54061" w14:textId="77777777" w:rsidR="003524BE" w:rsidRPr="00256E47" w:rsidRDefault="003524BE" w:rsidP="00C41EA1">
            <w:pPr>
              <w:spacing w:before="0" w:after="0" w:line="240" w:lineRule="auto"/>
              <w:jc w:val="right"/>
              <w:rPr>
                <w:rFonts w:eastAsia="Times New Roman" w:cs="Calibri"/>
                <w:color w:val="000000"/>
              </w:rPr>
            </w:pPr>
          </w:p>
        </w:tc>
        <w:tc>
          <w:tcPr>
            <w:tcW w:w="222" w:type="dxa"/>
            <w:vAlign w:val="center"/>
          </w:tcPr>
          <w:p w14:paraId="1273A2C8"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2521DDBA"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8D7B405"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ADFA Recovery Loan</w:t>
            </w:r>
          </w:p>
        </w:tc>
        <w:tc>
          <w:tcPr>
            <w:tcW w:w="1475" w:type="dxa"/>
            <w:tcBorders>
              <w:top w:val="nil"/>
              <w:left w:val="nil"/>
              <w:bottom w:val="single" w:sz="8" w:space="0" w:color="auto"/>
              <w:right w:val="single" w:sz="8" w:space="0" w:color="auto"/>
            </w:tcBorders>
            <w:shd w:val="clear" w:color="auto" w:fill="auto"/>
            <w:noWrap/>
            <w:vAlign w:val="center"/>
            <w:hideMark/>
          </w:tcPr>
          <w:p w14:paraId="5621CA41"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6959006B"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$209,767</w:t>
            </w:r>
          </w:p>
        </w:tc>
        <w:tc>
          <w:tcPr>
            <w:tcW w:w="1840" w:type="dxa"/>
            <w:tcBorders>
              <w:top w:val="nil"/>
              <w:left w:val="nil"/>
              <w:bottom w:val="single" w:sz="8" w:space="0" w:color="auto"/>
              <w:right w:val="single" w:sz="8" w:space="0" w:color="auto"/>
            </w:tcBorders>
            <w:shd w:val="clear" w:color="auto" w:fill="auto"/>
            <w:noWrap/>
            <w:vAlign w:val="center"/>
            <w:hideMark/>
          </w:tcPr>
          <w:p w14:paraId="1671FCCA"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222" w:type="dxa"/>
            <w:vAlign w:val="center"/>
            <w:hideMark/>
          </w:tcPr>
          <w:p w14:paraId="2DFB84C9"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1C852A67"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1F43DFB8" w14:textId="77777777" w:rsidR="003524BE" w:rsidRPr="00256E47" w:rsidRDefault="003524BE" w:rsidP="00C41EA1">
            <w:pPr>
              <w:spacing w:before="0" w:after="0" w:line="240" w:lineRule="auto"/>
              <w:jc w:val="right"/>
              <w:rPr>
                <w:rFonts w:eastAsia="Times New Roman" w:cs="Calibri"/>
                <w:color w:val="000000"/>
              </w:rPr>
            </w:pPr>
            <w:r>
              <w:rPr>
                <w:rFonts w:eastAsia="Times New Roman" w:cs="Calibri"/>
                <w:color w:val="000000"/>
              </w:rPr>
              <w:t>HOME</w:t>
            </w:r>
          </w:p>
        </w:tc>
        <w:tc>
          <w:tcPr>
            <w:tcW w:w="1475" w:type="dxa"/>
            <w:tcBorders>
              <w:top w:val="nil"/>
              <w:left w:val="nil"/>
              <w:bottom w:val="single" w:sz="8" w:space="0" w:color="auto"/>
              <w:right w:val="single" w:sz="8" w:space="0" w:color="auto"/>
            </w:tcBorders>
            <w:shd w:val="clear" w:color="auto" w:fill="auto"/>
            <w:noWrap/>
            <w:vAlign w:val="center"/>
            <w:hideMark/>
          </w:tcPr>
          <w:p w14:paraId="09EA63B3"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7FFF72EF"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38,300,000</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05E941C6"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608D01A6"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29AE428E"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BB876E1"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HOME ARP</w:t>
            </w:r>
          </w:p>
        </w:tc>
        <w:tc>
          <w:tcPr>
            <w:tcW w:w="1475" w:type="dxa"/>
            <w:tcBorders>
              <w:top w:val="nil"/>
              <w:left w:val="nil"/>
              <w:bottom w:val="single" w:sz="8" w:space="0" w:color="auto"/>
              <w:right w:val="single" w:sz="8" w:space="0" w:color="auto"/>
            </w:tcBorders>
            <w:shd w:val="clear" w:color="auto" w:fill="auto"/>
            <w:noWrap/>
            <w:vAlign w:val="center"/>
            <w:hideMark/>
          </w:tcPr>
          <w:p w14:paraId="2EB557D4"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7DF71B6E"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37,547,010</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0BE44CBE"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5060B937"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3F4253AB"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1D3C17AE" w14:textId="77777777" w:rsidR="003524BE" w:rsidRPr="00256E47" w:rsidRDefault="003524BE" w:rsidP="00C41EA1">
            <w:pPr>
              <w:spacing w:before="0" w:after="0" w:line="240" w:lineRule="auto"/>
              <w:jc w:val="right"/>
              <w:rPr>
                <w:rFonts w:eastAsia="Times New Roman" w:cs="Calibri"/>
                <w:color w:val="000000"/>
              </w:rPr>
            </w:pPr>
            <w:r>
              <w:rPr>
                <w:rFonts w:eastAsia="Times New Roman" w:cs="Calibri"/>
                <w:color w:val="000000"/>
              </w:rPr>
              <w:t>LIHTC</w:t>
            </w:r>
          </w:p>
        </w:tc>
        <w:tc>
          <w:tcPr>
            <w:tcW w:w="1475" w:type="dxa"/>
            <w:tcBorders>
              <w:top w:val="nil"/>
              <w:left w:val="nil"/>
              <w:bottom w:val="single" w:sz="8" w:space="0" w:color="auto"/>
              <w:right w:val="single" w:sz="8" w:space="0" w:color="auto"/>
            </w:tcBorders>
            <w:shd w:val="clear" w:color="auto" w:fill="auto"/>
            <w:noWrap/>
            <w:vAlign w:val="center"/>
            <w:hideMark/>
          </w:tcPr>
          <w:p w14:paraId="25653CBD"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37D7DFEC"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5,522,779</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6FB64297"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3E257D3D"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4861BF99"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6E909E09"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NHTF</w:t>
            </w:r>
          </w:p>
        </w:tc>
        <w:tc>
          <w:tcPr>
            <w:tcW w:w="1475" w:type="dxa"/>
            <w:tcBorders>
              <w:top w:val="nil"/>
              <w:left w:val="nil"/>
              <w:bottom w:val="single" w:sz="8" w:space="0" w:color="auto"/>
              <w:right w:val="single" w:sz="8" w:space="0" w:color="auto"/>
            </w:tcBorders>
            <w:shd w:val="clear" w:color="auto" w:fill="auto"/>
            <w:noWrap/>
            <w:vAlign w:val="center"/>
            <w:hideMark/>
          </w:tcPr>
          <w:p w14:paraId="3D0BB415"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05086A5E"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7,950,000</w:t>
            </w:r>
          </w:p>
        </w:tc>
        <w:tc>
          <w:tcPr>
            <w:tcW w:w="1840" w:type="dxa"/>
            <w:tcBorders>
              <w:top w:val="nil"/>
              <w:left w:val="nil"/>
              <w:bottom w:val="single" w:sz="8" w:space="0" w:color="auto"/>
              <w:right w:val="single" w:sz="8" w:space="0" w:color="auto"/>
            </w:tcBorders>
            <w:shd w:val="clear" w:color="auto" w:fill="auto"/>
            <w:noWrap/>
            <w:vAlign w:val="center"/>
            <w:hideMark/>
          </w:tcPr>
          <w:p w14:paraId="2EE5385E"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w:t>
            </w:r>
          </w:p>
        </w:tc>
        <w:tc>
          <w:tcPr>
            <w:tcW w:w="222" w:type="dxa"/>
            <w:vAlign w:val="center"/>
            <w:hideMark/>
          </w:tcPr>
          <w:p w14:paraId="2AB04C09"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196BB903"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6900319D" w14:textId="77777777" w:rsidR="003524BE" w:rsidRPr="00B0489A" w:rsidRDefault="003524BE" w:rsidP="00C41EA1">
            <w:pPr>
              <w:spacing w:before="0" w:after="0" w:line="240" w:lineRule="auto"/>
              <w:jc w:val="right"/>
              <w:rPr>
                <w:rFonts w:eastAsia="Times New Roman" w:cs="Calibri"/>
                <w:color w:val="000000"/>
              </w:rPr>
            </w:pPr>
            <w:r w:rsidRPr="00B0489A">
              <w:rPr>
                <w:rFonts w:eastAsia="Times New Roman" w:cs="Calibri"/>
                <w:color w:val="000000"/>
              </w:rPr>
              <w:t>FEMA HM</w:t>
            </w:r>
            <w:r>
              <w:rPr>
                <w:rFonts w:eastAsia="Times New Roman" w:cs="Calibri"/>
                <w:color w:val="000000"/>
              </w:rPr>
              <w:t>G</w:t>
            </w:r>
            <w:r w:rsidRPr="00B0489A">
              <w:rPr>
                <w:rFonts w:eastAsia="Times New Roman" w:cs="Calibri"/>
                <w:color w:val="000000"/>
              </w:rPr>
              <w:t>P</w:t>
            </w:r>
          </w:p>
        </w:tc>
        <w:tc>
          <w:tcPr>
            <w:tcW w:w="1475" w:type="dxa"/>
            <w:tcBorders>
              <w:top w:val="nil"/>
              <w:left w:val="nil"/>
              <w:bottom w:val="single" w:sz="8" w:space="0" w:color="auto"/>
              <w:right w:val="single" w:sz="8" w:space="0" w:color="auto"/>
            </w:tcBorders>
            <w:shd w:val="clear" w:color="auto" w:fill="auto"/>
            <w:noWrap/>
            <w:vAlign w:val="center"/>
          </w:tcPr>
          <w:p w14:paraId="477C367E" w14:textId="77777777" w:rsidR="003524BE" w:rsidRPr="00256E47" w:rsidRDefault="003524BE" w:rsidP="00C41EA1">
            <w:pPr>
              <w:spacing w:before="0" w:after="0" w:line="240" w:lineRule="auto"/>
              <w:jc w:val="right"/>
              <w:rPr>
                <w:rFonts w:eastAsia="Times New Roman" w:cs="Calibri"/>
                <w:color w:val="000000"/>
              </w:rPr>
            </w:pPr>
          </w:p>
        </w:tc>
        <w:tc>
          <w:tcPr>
            <w:tcW w:w="1727" w:type="dxa"/>
            <w:tcBorders>
              <w:top w:val="nil"/>
              <w:left w:val="nil"/>
              <w:bottom w:val="single" w:sz="8" w:space="0" w:color="auto"/>
              <w:right w:val="single" w:sz="8" w:space="0" w:color="auto"/>
            </w:tcBorders>
            <w:shd w:val="clear" w:color="auto" w:fill="auto"/>
            <w:noWrap/>
            <w:vAlign w:val="center"/>
          </w:tcPr>
          <w:p w14:paraId="03434D2E" w14:textId="77777777" w:rsidR="003524BE" w:rsidRPr="0037402F" w:rsidRDefault="003524BE" w:rsidP="00C41EA1">
            <w:pPr>
              <w:spacing w:before="0" w:after="0" w:line="240" w:lineRule="auto"/>
              <w:jc w:val="right"/>
              <w:rPr>
                <w:rFonts w:eastAsia="Times New Roman" w:cs="Calibri"/>
                <w:color w:val="000000"/>
              </w:rPr>
            </w:pPr>
            <w:r w:rsidRPr="0037402F">
              <w:t>$4,184,063</w:t>
            </w:r>
          </w:p>
        </w:tc>
        <w:tc>
          <w:tcPr>
            <w:tcW w:w="1840" w:type="dxa"/>
            <w:tcBorders>
              <w:top w:val="nil"/>
              <w:left w:val="nil"/>
              <w:bottom w:val="single" w:sz="8" w:space="0" w:color="auto"/>
              <w:right w:val="single" w:sz="8" w:space="0" w:color="auto"/>
            </w:tcBorders>
            <w:shd w:val="clear" w:color="auto" w:fill="auto"/>
            <w:noWrap/>
            <w:vAlign w:val="center"/>
          </w:tcPr>
          <w:p w14:paraId="47F4832D" w14:textId="77777777" w:rsidR="003524BE" w:rsidRDefault="003524BE" w:rsidP="00C41EA1">
            <w:pPr>
              <w:spacing w:before="0" w:after="0" w:line="240" w:lineRule="auto"/>
              <w:jc w:val="right"/>
              <w:rPr>
                <w:rFonts w:eastAsia="Times New Roman" w:cs="Calibri"/>
                <w:b/>
                <w:bCs/>
                <w:color w:val="000000"/>
              </w:rPr>
            </w:pPr>
          </w:p>
        </w:tc>
        <w:tc>
          <w:tcPr>
            <w:tcW w:w="222" w:type="dxa"/>
            <w:vAlign w:val="center"/>
          </w:tcPr>
          <w:p w14:paraId="0A59284D"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211126D7"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tcPr>
          <w:p w14:paraId="54A573EB" w14:textId="77777777" w:rsidR="003524BE" w:rsidRPr="00B0489A" w:rsidRDefault="003524BE" w:rsidP="00C41EA1">
            <w:pPr>
              <w:spacing w:before="0" w:after="0" w:line="240" w:lineRule="auto"/>
              <w:jc w:val="right"/>
              <w:rPr>
                <w:rFonts w:eastAsia="Times New Roman" w:cs="Calibri"/>
                <w:color w:val="000000"/>
              </w:rPr>
            </w:pPr>
            <w:r>
              <w:rPr>
                <w:rFonts w:eastAsia="Times New Roman" w:cs="Calibri"/>
                <w:color w:val="000000"/>
              </w:rPr>
              <w:t>FEMA FMA</w:t>
            </w:r>
          </w:p>
        </w:tc>
        <w:tc>
          <w:tcPr>
            <w:tcW w:w="1475" w:type="dxa"/>
            <w:tcBorders>
              <w:top w:val="nil"/>
              <w:left w:val="nil"/>
              <w:bottom w:val="single" w:sz="8" w:space="0" w:color="auto"/>
              <w:right w:val="single" w:sz="8" w:space="0" w:color="auto"/>
            </w:tcBorders>
            <w:shd w:val="clear" w:color="auto" w:fill="auto"/>
            <w:noWrap/>
            <w:vAlign w:val="center"/>
          </w:tcPr>
          <w:p w14:paraId="6A5CD151" w14:textId="77777777" w:rsidR="003524BE" w:rsidRPr="00256E47" w:rsidRDefault="003524BE" w:rsidP="00C41EA1">
            <w:pPr>
              <w:spacing w:before="0" w:after="0" w:line="240" w:lineRule="auto"/>
              <w:jc w:val="right"/>
              <w:rPr>
                <w:rFonts w:eastAsia="Times New Roman" w:cs="Calibri"/>
                <w:color w:val="000000"/>
              </w:rPr>
            </w:pPr>
          </w:p>
        </w:tc>
        <w:tc>
          <w:tcPr>
            <w:tcW w:w="1727" w:type="dxa"/>
            <w:tcBorders>
              <w:top w:val="nil"/>
              <w:left w:val="nil"/>
              <w:bottom w:val="single" w:sz="8" w:space="0" w:color="auto"/>
              <w:right w:val="single" w:sz="8" w:space="0" w:color="auto"/>
            </w:tcBorders>
            <w:shd w:val="clear" w:color="auto" w:fill="auto"/>
            <w:noWrap/>
            <w:vAlign w:val="center"/>
          </w:tcPr>
          <w:p w14:paraId="05D6ED31" w14:textId="77777777" w:rsidR="003524BE" w:rsidRDefault="003524BE" w:rsidP="00C41EA1">
            <w:pPr>
              <w:spacing w:before="0" w:after="0" w:line="240" w:lineRule="auto"/>
              <w:jc w:val="right"/>
              <w:rPr>
                <w:rFonts w:eastAsia="Times New Roman" w:cs="Calibri"/>
                <w:color w:val="000000"/>
              </w:rPr>
            </w:pPr>
            <w:r>
              <w:rPr>
                <w:rFonts w:eastAsia="Times New Roman" w:cs="Calibri"/>
                <w:color w:val="000000"/>
              </w:rPr>
              <w:t>$1,660,982</w:t>
            </w:r>
          </w:p>
        </w:tc>
        <w:tc>
          <w:tcPr>
            <w:tcW w:w="1840" w:type="dxa"/>
            <w:tcBorders>
              <w:top w:val="nil"/>
              <w:left w:val="nil"/>
              <w:bottom w:val="single" w:sz="8" w:space="0" w:color="auto"/>
              <w:right w:val="single" w:sz="8" w:space="0" w:color="auto"/>
            </w:tcBorders>
            <w:shd w:val="clear" w:color="auto" w:fill="auto"/>
            <w:noWrap/>
            <w:vAlign w:val="center"/>
          </w:tcPr>
          <w:p w14:paraId="21561F55" w14:textId="77777777" w:rsidR="003524BE" w:rsidRDefault="003524BE" w:rsidP="00C41EA1">
            <w:pPr>
              <w:spacing w:before="0" w:after="0" w:line="240" w:lineRule="auto"/>
              <w:jc w:val="right"/>
              <w:rPr>
                <w:rFonts w:eastAsia="Times New Roman" w:cs="Calibri"/>
                <w:b/>
                <w:bCs/>
                <w:color w:val="000000"/>
              </w:rPr>
            </w:pPr>
          </w:p>
        </w:tc>
        <w:tc>
          <w:tcPr>
            <w:tcW w:w="222" w:type="dxa"/>
            <w:vAlign w:val="center"/>
          </w:tcPr>
          <w:p w14:paraId="7FFCD1FF"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49F58153"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2A0BBBAE" w14:textId="77777777" w:rsidR="003524BE" w:rsidRPr="00256E47" w:rsidRDefault="003524BE" w:rsidP="00C41EA1">
            <w:pPr>
              <w:spacing w:before="0" w:after="0" w:line="240" w:lineRule="auto"/>
              <w:jc w:val="left"/>
              <w:rPr>
                <w:rFonts w:eastAsia="Times New Roman" w:cs="Calibri"/>
                <w:b/>
                <w:bCs/>
                <w:color w:val="000000"/>
              </w:rPr>
            </w:pPr>
            <w:r w:rsidRPr="00256E47">
              <w:rPr>
                <w:rFonts w:eastAsia="Times New Roman" w:cs="Calibri"/>
                <w:b/>
                <w:bCs/>
                <w:color w:val="000000"/>
              </w:rPr>
              <w:t>Infrastructure</w:t>
            </w:r>
          </w:p>
        </w:tc>
        <w:tc>
          <w:tcPr>
            <w:tcW w:w="1475" w:type="dxa"/>
            <w:tcBorders>
              <w:top w:val="nil"/>
              <w:left w:val="nil"/>
              <w:bottom w:val="single" w:sz="8" w:space="0" w:color="auto"/>
              <w:right w:val="single" w:sz="8" w:space="0" w:color="auto"/>
            </w:tcBorders>
            <w:shd w:val="clear" w:color="auto" w:fill="auto"/>
            <w:noWrap/>
            <w:vAlign w:val="center"/>
            <w:hideMark/>
          </w:tcPr>
          <w:p w14:paraId="1F2BD72F" w14:textId="560E4609" w:rsidR="003524BE" w:rsidRPr="00256E47" w:rsidRDefault="003524BE" w:rsidP="00C41EA1">
            <w:pPr>
              <w:spacing w:before="0" w:after="0" w:line="240" w:lineRule="auto"/>
              <w:jc w:val="right"/>
              <w:rPr>
                <w:rFonts w:eastAsia="Times New Roman" w:cs="Calibri"/>
                <w:b/>
                <w:bCs/>
                <w:color w:val="000000"/>
              </w:rPr>
            </w:pPr>
            <w:r>
              <w:rPr>
                <w:rFonts w:eastAsia="Times New Roman" w:cs="Calibri"/>
                <w:b/>
                <w:bCs/>
                <w:color w:val="000000"/>
              </w:rPr>
              <w:t>$52,503,308</w:t>
            </w:r>
          </w:p>
        </w:tc>
        <w:tc>
          <w:tcPr>
            <w:tcW w:w="1727" w:type="dxa"/>
            <w:tcBorders>
              <w:top w:val="nil"/>
              <w:left w:val="nil"/>
              <w:bottom w:val="single" w:sz="8" w:space="0" w:color="auto"/>
              <w:right w:val="single" w:sz="8" w:space="0" w:color="auto"/>
            </w:tcBorders>
            <w:shd w:val="clear" w:color="auto" w:fill="auto"/>
            <w:noWrap/>
            <w:vAlign w:val="center"/>
            <w:hideMark/>
          </w:tcPr>
          <w:p w14:paraId="6FEAD8CC"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39,283,189</w:t>
            </w:r>
            <w:r w:rsidRPr="00256E47">
              <w:rPr>
                <w:rFonts w:eastAsia="Times New Roman" w:cs="Calibri"/>
                <w:b/>
                <w:bCs/>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1F8C0931"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13,220,119</w:t>
            </w:r>
            <w:r w:rsidRPr="00256E47">
              <w:rPr>
                <w:rFonts w:eastAsia="Times New Roman" w:cs="Calibri"/>
                <w:b/>
                <w:bCs/>
                <w:color w:val="000000"/>
              </w:rPr>
              <w:t xml:space="preserve"> </w:t>
            </w:r>
          </w:p>
        </w:tc>
        <w:tc>
          <w:tcPr>
            <w:tcW w:w="222" w:type="dxa"/>
            <w:vAlign w:val="center"/>
            <w:hideMark/>
          </w:tcPr>
          <w:p w14:paraId="5A4952AC"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46350996"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6A6F3C1E"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FEMA PA</w:t>
            </w:r>
          </w:p>
        </w:tc>
        <w:tc>
          <w:tcPr>
            <w:tcW w:w="1475" w:type="dxa"/>
            <w:tcBorders>
              <w:top w:val="nil"/>
              <w:left w:val="nil"/>
              <w:bottom w:val="single" w:sz="8" w:space="0" w:color="auto"/>
              <w:right w:val="single" w:sz="8" w:space="0" w:color="auto"/>
            </w:tcBorders>
            <w:shd w:val="clear" w:color="auto" w:fill="auto"/>
            <w:noWrap/>
            <w:vAlign w:val="center"/>
            <w:hideMark/>
          </w:tcPr>
          <w:p w14:paraId="48624B7A" w14:textId="77777777" w:rsidR="003524BE" w:rsidRPr="00256E47" w:rsidRDefault="003524BE" w:rsidP="00C41EA1">
            <w:pPr>
              <w:spacing w:before="0" w:after="0" w:line="240" w:lineRule="auto"/>
              <w:jc w:val="right"/>
              <w:rPr>
                <w:rFonts w:eastAsia="Times New Roman" w:cs="Calibri"/>
                <w:color w:val="000000"/>
              </w:rPr>
            </w:pPr>
          </w:p>
        </w:tc>
        <w:tc>
          <w:tcPr>
            <w:tcW w:w="1727" w:type="dxa"/>
            <w:tcBorders>
              <w:top w:val="nil"/>
              <w:left w:val="nil"/>
              <w:bottom w:val="single" w:sz="8" w:space="0" w:color="auto"/>
              <w:right w:val="single" w:sz="8" w:space="0" w:color="auto"/>
            </w:tcBorders>
            <w:shd w:val="clear" w:color="auto" w:fill="auto"/>
            <w:noWrap/>
            <w:vAlign w:val="center"/>
            <w:hideMark/>
          </w:tcPr>
          <w:p w14:paraId="7DF65578"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w:t>
            </w:r>
            <w:r>
              <w:rPr>
                <w:rFonts w:eastAsia="Times New Roman" w:cs="Calibri"/>
                <w:color w:val="000000"/>
              </w:rPr>
              <w:t>39,283,189</w:t>
            </w:r>
            <w:r w:rsidRPr="00256E47">
              <w:rPr>
                <w:rFonts w:eastAsia="Times New Roman" w:cs="Calibri"/>
                <w:color w:val="000000"/>
              </w:rPr>
              <w:t xml:space="preserve"> </w:t>
            </w:r>
          </w:p>
        </w:tc>
        <w:tc>
          <w:tcPr>
            <w:tcW w:w="1840" w:type="dxa"/>
            <w:tcBorders>
              <w:top w:val="nil"/>
              <w:left w:val="nil"/>
              <w:bottom w:val="single" w:sz="8" w:space="0" w:color="auto"/>
              <w:right w:val="single" w:sz="8" w:space="0" w:color="auto"/>
            </w:tcBorders>
            <w:shd w:val="clear" w:color="auto" w:fill="auto"/>
            <w:noWrap/>
            <w:vAlign w:val="bottom"/>
            <w:hideMark/>
          </w:tcPr>
          <w:p w14:paraId="6E39C7BD" w14:textId="77777777" w:rsidR="003524BE" w:rsidRPr="00256E47" w:rsidRDefault="003524BE" w:rsidP="00C41EA1">
            <w:pPr>
              <w:spacing w:before="0" w:after="0" w:line="240" w:lineRule="auto"/>
              <w:jc w:val="left"/>
              <w:rPr>
                <w:rFonts w:eastAsia="Times New Roman" w:cs="Calibri"/>
                <w:color w:val="000000"/>
              </w:rPr>
            </w:pPr>
            <w:r w:rsidRPr="00256E47">
              <w:rPr>
                <w:rFonts w:eastAsia="Times New Roman" w:cs="Calibri"/>
                <w:color w:val="000000"/>
              </w:rPr>
              <w:t> </w:t>
            </w:r>
          </w:p>
        </w:tc>
        <w:tc>
          <w:tcPr>
            <w:tcW w:w="222" w:type="dxa"/>
            <w:vAlign w:val="center"/>
            <w:hideMark/>
          </w:tcPr>
          <w:p w14:paraId="39B09446"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602EEDBC"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7BBD9641" w14:textId="77777777" w:rsidR="003524BE" w:rsidRPr="00256E47" w:rsidRDefault="003524BE" w:rsidP="00C41EA1">
            <w:pPr>
              <w:spacing w:before="0" w:after="0" w:line="240" w:lineRule="auto"/>
              <w:jc w:val="left"/>
              <w:rPr>
                <w:rFonts w:eastAsia="Times New Roman" w:cs="Calibri"/>
                <w:b/>
                <w:bCs/>
                <w:color w:val="000000"/>
              </w:rPr>
            </w:pPr>
            <w:r w:rsidRPr="00256E47">
              <w:rPr>
                <w:rFonts w:eastAsia="Times New Roman" w:cs="Calibri"/>
                <w:b/>
                <w:bCs/>
                <w:color w:val="000000"/>
              </w:rPr>
              <w:t xml:space="preserve">Economic Revitalization </w:t>
            </w:r>
          </w:p>
        </w:tc>
        <w:tc>
          <w:tcPr>
            <w:tcW w:w="1475" w:type="dxa"/>
            <w:tcBorders>
              <w:top w:val="nil"/>
              <w:left w:val="nil"/>
              <w:bottom w:val="single" w:sz="8" w:space="0" w:color="auto"/>
              <w:right w:val="single" w:sz="8" w:space="0" w:color="auto"/>
            </w:tcBorders>
            <w:shd w:val="clear" w:color="auto" w:fill="auto"/>
            <w:noWrap/>
            <w:vAlign w:val="center"/>
            <w:hideMark/>
          </w:tcPr>
          <w:p w14:paraId="333A48DB" w14:textId="7CA198B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xml:space="preserve">$5,174,194 </w:t>
            </w:r>
          </w:p>
        </w:tc>
        <w:tc>
          <w:tcPr>
            <w:tcW w:w="1727" w:type="dxa"/>
            <w:tcBorders>
              <w:top w:val="nil"/>
              <w:left w:val="nil"/>
              <w:bottom w:val="single" w:sz="8" w:space="0" w:color="auto"/>
              <w:right w:val="single" w:sz="8" w:space="0" w:color="auto"/>
            </w:tcBorders>
            <w:shd w:val="clear" w:color="auto" w:fill="auto"/>
            <w:noWrap/>
            <w:vAlign w:val="center"/>
            <w:hideMark/>
          </w:tcPr>
          <w:p w14:paraId="5E09BC2B" w14:textId="5E6C8F54"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xml:space="preserve">$917,500 </w:t>
            </w:r>
          </w:p>
        </w:tc>
        <w:tc>
          <w:tcPr>
            <w:tcW w:w="1840" w:type="dxa"/>
            <w:tcBorders>
              <w:top w:val="nil"/>
              <w:left w:val="nil"/>
              <w:bottom w:val="single" w:sz="8" w:space="0" w:color="auto"/>
              <w:right w:val="single" w:sz="8" w:space="0" w:color="auto"/>
            </w:tcBorders>
            <w:shd w:val="clear" w:color="auto" w:fill="auto"/>
            <w:noWrap/>
            <w:vAlign w:val="center"/>
            <w:hideMark/>
          </w:tcPr>
          <w:p w14:paraId="3684A9D2"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xml:space="preserve">$4,256,694 </w:t>
            </w:r>
          </w:p>
        </w:tc>
        <w:tc>
          <w:tcPr>
            <w:tcW w:w="222" w:type="dxa"/>
            <w:vAlign w:val="center"/>
            <w:hideMark/>
          </w:tcPr>
          <w:p w14:paraId="1A739BDB"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5A27821A"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03632296"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SBA</w:t>
            </w:r>
          </w:p>
        </w:tc>
        <w:tc>
          <w:tcPr>
            <w:tcW w:w="1475" w:type="dxa"/>
            <w:tcBorders>
              <w:top w:val="nil"/>
              <w:left w:val="nil"/>
              <w:bottom w:val="single" w:sz="8" w:space="0" w:color="auto"/>
              <w:right w:val="single" w:sz="8" w:space="0" w:color="auto"/>
            </w:tcBorders>
            <w:shd w:val="clear" w:color="auto" w:fill="auto"/>
            <w:noWrap/>
            <w:vAlign w:val="center"/>
            <w:hideMark/>
          </w:tcPr>
          <w:p w14:paraId="0D328D71"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1727" w:type="dxa"/>
            <w:tcBorders>
              <w:top w:val="nil"/>
              <w:left w:val="nil"/>
              <w:bottom w:val="single" w:sz="8" w:space="0" w:color="auto"/>
              <w:right w:val="single" w:sz="8" w:space="0" w:color="auto"/>
            </w:tcBorders>
            <w:shd w:val="clear" w:color="auto" w:fill="auto"/>
            <w:noWrap/>
            <w:vAlign w:val="center"/>
            <w:hideMark/>
          </w:tcPr>
          <w:p w14:paraId="6768DD53" w14:textId="77777777" w:rsidR="003524BE" w:rsidRPr="00256E47" w:rsidRDefault="003524BE" w:rsidP="00C41EA1">
            <w:pPr>
              <w:spacing w:before="0" w:after="0" w:line="240" w:lineRule="auto"/>
              <w:jc w:val="right"/>
              <w:rPr>
                <w:rFonts w:eastAsia="Times New Roman" w:cs="Calibri"/>
                <w:color w:val="000000"/>
              </w:rPr>
            </w:pPr>
            <w:r w:rsidRPr="00256E47">
              <w:rPr>
                <w:rFonts w:eastAsia="Times New Roman" w:cs="Calibri"/>
                <w:color w:val="000000"/>
              </w:rPr>
              <w:t xml:space="preserve">$917,500 </w:t>
            </w:r>
          </w:p>
        </w:tc>
        <w:tc>
          <w:tcPr>
            <w:tcW w:w="1840" w:type="dxa"/>
            <w:tcBorders>
              <w:top w:val="nil"/>
              <w:left w:val="nil"/>
              <w:bottom w:val="single" w:sz="8" w:space="0" w:color="auto"/>
              <w:right w:val="single" w:sz="8" w:space="0" w:color="auto"/>
            </w:tcBorders>
            <w:shd w:val="clear" w:color="auto" w:fill="auto"/>
            <w:noWrap/>
            <w:vAlign w:val="center"/>
            <w:hideMark/>
          </w:tcPr>
          <w:p w14:paraId="3CFF989D"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 </w:t>
            </w:r>
          </w:p>
        </w:tc>
        <w:tc>
          <w:tcPr>
            <w:tcW w:w="222" w:type="dxa"/>
            <w:vAlign w:val="center"/>
            <w:hideMark/>
          </w:tcPr>
          <w:p w14:paraId="348E823F"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r w:rsidR="003524BE" w:rsidRPr="00256E47" w14:paraId="6E51D900" w14:textId="77777777" w:rsidTr="003524BE">
        <w:trPr>
          <w:trHeight w:val="315"/>
        </w:trPr>
        <w:tc>
          <w:tcPr>
            <w:tcW w:w="3958" w:type="dxa"/>
            <w:tcBorders>
              <w:top w:val="nil"/>
              <w:left w:val="single" w:sz="8" w:space="0" w:color="auto"/>
              <w:bottom w:val="single" w:sz="8" w:space="0" w:color="auto"/>
              <w:right w:val="single" w:sz="8" w:space="0" w:color="auto"/>
            </w:tcBorders>
            <w:shd w:val="clear" w:color="auto" w:fill="auto"/>
            <w:noWrap/>
            <w:vAlign w:val="center"/>
            <w:hideMark/>
          </w:tcPr>
          <w:p w14:paraId="38B709C5" w14:textId="77777777" w:rsidR="003524BE" w:rsidRPr="00256E47" w:rsidRDefault="003524BE" w:rsidP="00C41EA1">
            <w:pPr>
              <w:spacing w:before="0" w:after="0" w:line="240" w:lineRule="auto"/>
              <w:jc w:val="left"/>
              <w:rPr>
                <w:rFonts w:eastAsia="Times New Roman" w:cs="Calibri"/>
                <w:b/>
                <w:bCs/>
                <w:color w:val="000000"/>
              </w:rPr>
            </w:pPr>
            <w:r w:rsidRPr="00256E47">
              <w:rPr>
                <w:rFonts w:eastAsia="Times New Roman" w:cs="Calibri"/>
                <w:b/>
                <w:bCs/>
                <w:color w:val="000000"/>
              </w:rPr>
              <w:t>Total</w:t>
            </w:r>
          </w:p>
        </w:tc>
        <w:tc>
          <w:tcPr>
            <w:tcW w:w="1475" w:type="dxa"/>
            <w:tcBorders>
              <w:top w:val="nil"/>
              <w:left w:val="nil"/>
              <w:bottom w:val="single" w:sz="8" w:space="0" w:color="auto"/>
              <w:right w:val="single" w:sz="8" w:space="0" w:color="auto"/>
            </w:tcBorders>
            <w:shd w:val="clear" w:color="auto" w:fill="auto"/>
            <w:noWrap/>
            <w:vAlign w:val="center"/>
            <w:hideMark/>
          </w:tcPr>
          <w:p w14:paraId="60FE9ABD"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78,890,792</w:t>
            </w:r>
            <w:r w:rsidRPr="00256E47">
              <w:rPr>
                <w:rFonts w:eastAsia="Times New Roman" w:cs="Calibri"/>
                <w:b/>
                <w:bCs/>
                <w:color w:val="000000"/>
              </w:rPr>
              <w:t xml:space="preserve"> </w:t>
            </w:r>
          </w:p>
        </w:tc>
        <w:tc>
          <w:tcPr>
            <w:tcW w:w="1727" w:type="dxa"/>
            <w:tcBorders>
              <w:top w:val="nil"/>
              <w:left w:val="nil"/>
              <w:bottom w:val="single" w:sz="8" w:space="0" w:color="auto"/>
              <w:right w:val="single" w:sz="8" w:space="0" w:color="auto"/>
            </w:tcBorders>
            <w:shd w:val="clear" w:color="auto" w:fill="auto"/>
            <w:noWrap/>
            <w:vAlign w:val="center"/>
            <w:hideMark/>
          </w:tcPr>
          <w:p w14:paraId="22832C23"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w:t>
            </w:r>
            <w:r>
              <w:rPr>
                <w:rFonts w:eastAsia="Times New Roman" w:cs="Calibri"/>
                <w:b/>
                <w:bCs/>
                <w:color w:val="000000"/>
              </w:rPr>
              <w:t>145,839,937</w:t>
            </w:r>
            <w:r w:rsidRPr="00256E47">
              <w:rPr>
                <w:rFonts w:eastAsia="Times New Roman" w:cs="Calibri"/>
                <w:b/>
                <w:bCs/>
                <w:color w:val="000000"/>
              </w:rPr>
              <w:t xml:space="preserve"> </w:t>
            </w:r>
          </w:p>
        </w:tc>
        <w:tc>
          <w:tcPr>
            <w:tcW w:w="1840" w:type="dxa"/>
            <w:tcBorders>
              <w:top w:val="nil"/>
              <w:left w:val="nil"/>
              <w:bottom w:val="single" w:sz="8" w:space="0" w:color="auto"/>
              <w:right w:val="single" w:sz="8" w:space="0" w:color="auto"/>
            </w:tcBorders>
            <w:shd w:val="clear" w:color="auto" w:fill="auto"/>
            <w:noWrap/>
            <w:vAlign w:val="center"/>
            <w:hideMark/>
          </w:tcPr>
          <w:p w14:paraId="1D410EA3" w14:textId="77777777" w:rsidR="003524BE" w:rsidRPr="00256E47" w:rsidRDefault="003524BE" w:rsidP="00C41EA1">
            <w:pPr>
              <w:spacing w:before="0" w:after="0" w:line="240" w:lineRule="auto"/>
              <w:jc w:val="right"/>
              <w:rPr>
                <w:rFonts w:eastAsia="Times New Roman" w:cs="Calibri"/>
                <w:b/>
                <w:bCs/>
                <w:color w:val="000000"/>
              </w:rPr>
            </w:pPr>
            <w:r w:rsidRPr="00256E47">
              <w:rPr>
                <w:rFonts w:eastAsia="Times New Roman" w:cs="Calibri"/>
                <w:b/>
                <w:bCs/>
                <w:color w:val="000000"/>
              </w:rPr>
              <w:t>$1</w:t>
            </w:r>
            <w:r>
              <w:rPr>
                <w:rFonts w:eastAsia="Times New Roman" w:cs="Calibri"/>
                <w:b/>
                <w:bCs/>
                <w:color w:val="000000"/>
              </w:rPr>
              <w:t>7,476,813</w:t>
            </w:r>
            <w:r w:rsidRPr="00256E47">
              <w:rPr>
                <w:rFonts w:eastAsia="Times New Roman" w:cs="Calibri"/>
                <w:b/>
                <w:bCs/>
                <w:color w:val="000000"/>
              </w:rPr>
              <w:t xml:space="preserve"> </w:t>
            </w:r>
          </w:p>
        </w:tc>
        <w:tc>
          <w:tcPr>
            <w:tcW w:w="222" w:type="dxa"/>
            <w:vAlign w:val="center"/>
            <w:hideMark/>
          </w:tcPr>
          <w:p w14:paraId="63DB4779" w14:textId="77777777" w:rsidR="003524BE" w:rsidRPr="00256E47" w:rsidRDefault="003524BE" w:rsidP="00C41EA1">
            <w:pPr>
              <w:spacing w:before="0" w:after="0" w:line="240" w:lineRule="auto"/>
              <w:jc w:val="left"/>
              <w:rPr>
                <w:rFonts w:ascii="Times New Roman" w:eastAsia="Times New Roman" w:hAnsi="Times New Roman"/>
                <w:sz w:val="20"/>
                <w:szCs w:val="20"/>
              </w:rPr>
            </w:pPr>
          </w:p>
        </w:tc>
      </w:tr>
    </w:tbl>
    <w:p w14:paraId="18643D9D" w14:textId="77777777" w:rsidR="00964A0D" w:rsidRPr="008A48BF" w:rsidRDefault="00964A0D" w:rsidP="00555820">
      <w:pPr>
        <w:pStyle w:val="FigureCaption"/>
        <w:rPr>
          <w:b w:val="0"/>
        </w:rPr>
      </w:pPr>
    </w:p>
    <w:p w14:paraId="1F33414E" w14:textId="25EBA814" w:rsidR="00555820" w:rsidRPr="008A48BF" w:rsidRDefault="00555820" w:rsidP="00C627A6">
      <w:pPr>
        <w:pStyle w:val="Heading2"/>
        <w:numPr>
          <w:ilvl w:val="1"/>
          <w:numId w:val="36"/>
        </w:numPr>
      </w:pPr>
      <w:bookmarkStart w:id="2238" w:name="_Toc69988828"/>
      <w:r w:rsidRPr="008A48BF">
        <w:t>Connection between Unmet Recovery Need and Programming</w:t>
      </w:r>
      <w:bookmarkEnd w:id="2238"/>
    </w:p>
    <w:p w14:paraId="1DD21469" w14:textId="6FA52C28" w:rsidR="00EF6F05" w:rsidRPr="008A48BF" w:rsidRDefault="00AE2FED" w:rsidP="00EF6F05">
      <w:r w:rsidRPr="008A48BF">
        <w:t>A</w:t>
      </w:r>
      <w:r w:rsidR="000050D4" w:rsidRPr="008A48BF">
        <w:t>s</w:t>
      </w:r>
      <w:r w:rsidRPr="008A48BF">
        <w:t xml:space="preserve"> shown in Section Four – Impact and Unmet Needs Assessment, the total unmet recovery needs surpass the CDBG-DR funds allocated to the state by HUD. </w:t>
      </w:r>
      <w:r w:rsidR="00EF6F05" w:rsidRPr="008A48BF">
        <w:t>AEDC based programming decisions on best available data from multiple sources, including FEMA, SBA, private insurance, state agencies, and local governments, broad engagement with the public and stakeholders, and thorough conversations about program typologies and design options to maximize the benefits of the available funding.</w:t>
      </w:r>
    </w:p>
    <w:p w14:paraId="1F65C289" w14:textId="030216CC" w:rsidR="00EF6F05" w:rsidRPr="008A48BF" w:rsidRDefault="00841DEB" w:rsidP="00EF6F05">
      <w:r w:rsidRPr="008A48BF">
        <w:t>The state is allocating funds f</w:t>
      </w:r>
      <w:r w:rsidR="00EF6F05" w:rsidRPr="008A48BF">
        <w:t xml:space="preserve">or </w:t>
      </w:r>
      <w:r w:rsidRPr="008A48BF">
        <w:t xml:space="preserve">the buyout program in consideration of the cost of unmet </w:t>
      </w:r>
      <w:r w:rsidR="00EF6F05" w:rsidRPr="008A48BF">
        <w:t>housing</w:t>
      </w:r>
      <w:r w:rsidRPr="008A48BF">
        <w:t xml:space="preserve"> needs</w:t>
      </w:r>
      <w:r w:rsidR="00EF6F05" w:rsidRPr="008A48BF">
        <w:t xml:space="preserve"> for homeowners</w:t>
      </w:r>
      <w:r w:rsidRPr="008A48BF">
        <w:t xml:space="preserve">, </w:t>
      </w:r>
      <w:r w:rsidR="00EF6F05" w:rsidRPr="008A48BF">
        <w:t>the outstanding need to move residents away from repetitive loss properties</w:t>
      </w:r>
      <w:r w:rsidRPr="008A48BF">
        <w:t>, and the cost to repair substantial damage that requires elevation</w:t>
      </w:r>
      <w:r w:rsidR="00EF6F05" w:rsidRPr="008A48BF">
        <w:t xml:space="preserve">. The multifamily program allocation was developed using the dollar amount of FEMA IA assistance for rental households in counties and entitlement areas. </w:t>
      </w:r>
    </w:p>
    <w:p w14:paraId="0C5D0E9A" w14:textId="75BB7FD6" w:rsidR="00555820" w:rsidRPr="008A48BF" w:rsidRDefault="00555820" w:rsidP="00F156F6">
      <w:r w:rsidRPr="008A48BF">
        <w:t xml:space="preserve">A detailed list of funded </w:t>
      </w:r>
      <w:r w:rsidR="00EF6F05" w:rsidRPr="008A48BF">
        <w:t xml:space="preserve">activities </w:t>
      </w:r>
      <w:r w:rsidRPr="008A48BF">
        <w:t xml:space="preserve">included </w:t>
      </w:r>
      <w:r w:rsidR="00EF6F05" w:rsidRPr="008A48BF">
        <w:t>below</w:t>
      </w:r>
      <w:r w:rsidRPr="008A48BF">
        <w:t xml:space="preserve">. Each funded program is in direct response to an unmet need identified in Section </w:t>
      </w:r>
      <w:hyperlink w:anchor="_bookmark18" w:history="1">
        <w:r w:rsidR="00AE2FED" w:rsidRPr="008A48BF">
          <w:t>4</w:t>
        </w:r>
        <w:r w:rsidRPr="008A48BF">
          <w:t xml:space="preserve"> above</w:t>
        </w:r>
      </w:hyperlink>
      <w:r w:rsidRPr="008A48BF">
        <w:t>. The CDBG eligible activity is presented as the subsection of the Housing and Community Development Act, or specific waiver as stated in the Notice. The HUD National Objective criteria include the following:</w:t>
      </w:r>
    </w:p>
    <w:p w14:paraId="6905E570" w14:textId="5AABAE3E" w:rsidR="00555820" w:rsidRPr="008A48BF" w:rsidRDefault="00555820" w:rsidP="00C627A6">
      <w:pPr>
        <w:pStyle w:val="ListParagraph"/>
        <w:widowControl w:val="0"/>
        <w:numPr>
          <w:ilvl w:val="2"/>
          <w:numId w:val="35"/>
        </w:numPr>
        <w:tabs>
          <w:tab w:val="left" w:pos="839"/>
          <w:tab w:val="left" w:pos="840"/>
        </w:tabs>
        <w:autoSpaceDE w:val="0"/>
        <w:autoSpaceDN w:val="0"/>
        <w:spacing w:before="120" w:after="0" w:line="240" w:lineRule="auto"/>
        <w:ind w:right="367"/>
        <w:contextualSpacing w:val="0"/>
        <w:jc w:val="left"/>
      </w:pPr>
      <w:r w:rsidRPr="008A48BF">
        <w:rPr>
          <w:b/>
          <w:bCs/>
        </w:rPr>
        <w:lastRenderedPageBreak/>
        <w:t>LMA (Low/mod area benefit).</w:t>
      </w:r>
      <w:r w:rsidRPr="008A48BF">
        <w:t xml:space="preserve"> Activities providing benefits that are available to all the residents of a particular area, at least 51 percent of whom are low- and moderate- income. The service area of an LMA activity is identified by </w:t>
      </w:r>
      <w:r w:rsidR="00AE2FED" w:rsidRPr="008A48BF">
        <w:t>the local jurisdiction and approved by AEDC.</w:t>
      </w:r>
    </w:p>
    <w:p w14:paraId="223FDC12" w14:textId="455F1F62" w:rsidR="00555820" w:rsidRPr="008A48BF" w:rsidRDefault="00555820" w:rsidP="00C627A6">
      <w:pPr>
        <w:pStyle w:val="ListParagraph"/>
        <w:widowControl w:val="0"/>
        <w:numPr>
          <w:ilvl w:val="2"/>
          <w:numId w:val="35"/>
        </w:numPr>
        <w:tabs>
          <w:tab w:val="left" w:pos="840"/>
        </w:tabs>
        <w:autoSpaceDE w:val="0"/>
        <w:autoSpaceDN w:val="0"/>
        <w:spacing w:before="120" w:after="0" w:line="240" w:lineRule="auto"/>
        <w:ind w:right="247"/>
        <w:contextualSpacing w:val="0"/>
      </w:pPr>
      <w:r w:rsidRPr="008A48BF">
        <w:rPr>
          <w:b/>
          <w:bCs/>
        </w:rPr>
        <w:t>LMC (Low/mod limited clientele).</w:t>
      </w:r>
      <w:r w:rsidRPr="008A48BF">
        <w:t xml:space="preserve"> Activities which benefit specific</w:t>
      </w:r>
      <w:r w:rsidR="00AE2FED" w:rsidRPr="008A48BF">
        <w:t xml:space="preserve"> groups of</w:t>
      </w:r>
      <w:r w:rsidRPr="008A48BF">
        <w:t xml:space="preserve"> low- and moderate- income individuals. LMC activities provide benefits to a specific group of persons rather than to all residents of a particular area.</w:t>
      </w:r>
    </w:p>
    <w:p w14:paraId="06EA64FA" w14:textId="77777777" w:rsidR="00555820" w:rsidRPr="008A48BF" w:rsidRDefault="00555820" w:rsidP="00C627A6">
      <w:pPr>
        <w:pStyle w:val="ListParagraph"/>
        <w:widowControl w:val="0"/>
        <w:numPr>
          <w:ilvl w:val="2"/>
          <w:numId w:val="35"/>
        </w:numPr>
        <w:tabs>
          <w:tab w:val="left" w:pos="839"/>
          <w:tab w:val="left" w:pos="840"/>
        </w:tabs>
        <w:autoSpaceDE w:val="0"/>
        <w:autoSpaceDN w:val="0"/>
        <w:spacing w:before="120" w:after="0" w:line="240" w:lineRule="auto"/>
        <w:ind w:right="219"/>
        <w:contextualSpacing w:val="0"/>
        <w:jc w:val="left"/>
      </w:pPr>
      <w:r w:rsidRPr="008A48BF">
        <w:rPr>
          <w:b/>
          <w:bCs/>
        </w:rPr>
        <w:t>LMH (Low/Mod housing benefit).</w:t>
      </w:r>
      <w:r w:rsidRPr="008A48BF">
        <w:t xml:space="preserve"> Activities undertaken which improve or provide permanent residential structures that will be occupied by low/mod income households.</w:t>
      </w:r>
    </w:p>
    <w:p w14:paraId="69307467" w14:textId="77777777" w:rsidR="00555820" w:rsidRPr="008A48BF" w:rsidRDefault="00555820" w:rsidP="00C627A6">
      <w:pPr>
        <w:pStyle w:val="ListParagraph"/>
        <w:widowControl w:val="0"/>
        <w:numPr>
          <w:ilvl w:val="2"/>
          <w:numId w:val="35"/>
        </w:numPr>
        <w:tabs>
          <w:tab w:val="left" w:pos="839"/>
          <w:tab w:val="left" w:pos="840"/>
        </w:tabs>
        <w:autoSpaceDE w:val="0"/>
        <w:autoSpaceDN w:val="0"/>
        <w:spacing w:before="120" w:after="0" w:line="240" w:lineRule="auto"/>
        <w:ind w:right="201"/>
        <w:contextualSpacing w:val="0"/>
        <w:jc w:val="left"/>
      </w:pPr>
      <w:r w:rsidRPr="008A48BF">
        <w:rPr>
          <w:b/>
          <w:bCs/>
        </w:rPr>
        <w:t>LMB (Low/Mod Buyout).</w:t>
      </w:r>
      <w:r w:rsidRPr="008A48BF">
        <w:t xml:space="preserve"> Set by HUD in 82 FR 36825 to allow for meeting a National Objective when CDBG-DR funds are used for a buyout award to acquire housing owned by a qualifying LMI household, where the award amount (including optional relocation assistance) is greater than the post-disaster (current) fair market value of that property.</w:t>
      </w:r>
    </w:p>
    <w:p w14:paraId="66205F22" w14:textId="77777777" w:rsidR="00A20D2F" w:rsidRPr="008A48BF" w:rsidRDefault="00555820" w:rsidP="00C627A6">
      <w:pPr>
        <w:pStyle w:val="ListParagraph"/>
        <w:widowControl w:val="0"/>
        <w:numPr>
          <w:ilvl w:val="2"/>
          <w:numId w:val="35"/>
        </w:numPr>
        <w:tabs>
          <w:tab w:val="left" w:pos="840"/>
        </w:tabs>
        <w:autoSpaceDE w:val="0"/>
        <w:autoSpaceDN w:val="0"/>
        <w:spacing w:before="120" w:after="0" w:line="240" w:lineRule="auto"/>
        <w:ind w:right="201"/>
        <w:contextualSpacing w:val="0"/>
        <w:jc w:val="left"/>
      </w:pPr>
      <w:r w:rsidRPr="008A48BF">
        <w:rPr>
          <w:b/>
          <w:bCs/>
        </w:rPr>
        <w:t>LMHI (Low/Mod Housing Incentive).</w:t>
      </w:r>
      <w:r w:rsidRPr="008A48BF">
        <w:t xml:space="preserve"> Set by HUD in 82 FR 36825 to allow for meeting a National Objective when CDBG-DR funds are used for a housing incentive award, tied to the voluntary buyout or other voluntary acquisition of housing owned by a qualifying LMI household, for which the housing incentive is for the purpose of moving outside of the affected floodplain or to a lower-risk area; or when the housing incentive is for the purpose of providing or improving residential structures that, upon completion, will be occupied by an LMI household.</w:t>
      </w:r>
    </w:p>
    <w:p w14:paraId="3C15B852" w14:textId="283A7828" w:rsidR="00555820" w:rsidRPr="008A48BF" w:rsidRDefault="00555820" w:rsidP="00C627A6">
      <w:pPr>
        <w:pStyle w:val="ListParagraph"/>
        <w:widowControl w:val="0"/>
        <w:numPr>
          <w:ilvl w:val="2"/>
          <w:numId w:val="35"/>
        </w:numPr>
        <w:tabs>
          <w:tab w:val="left" w:pos="840"/>
        </w:tabs>
        <w:autoSpaceDE w:val="0"/>
        <w:autoSpaceDN w:val="0"/>
        <w:spacing w:before="120" w:after="0" w:line="240" w:lineRule="auto"/>
        <w:ind w:right="201"/>
        <w:contextualSpacing w:val="0"/>
        <w:jc w:val="left"/>
      </w:pPr>
      <w:r w:rsidRPr="008A48BF">
        <w:rPr>
          <w:b/>
          <w:bCs/>
        </w:rPr>
        <w:t>UN (Urgent Need).</w:t>
      </w:r>
      <w:r w:rsidRPr="008A48BF">
        <w:t xml:space="preserve"> Urgent Need projects include projects which pose a serious and immediate threat to the health or welfare of the community, are of recent origin or recently became urgent, and are unable to be otherwise financed.</w:t>
      </w:r>
    </w:p>
    <w:p w14:paraId="3D59ED4F" w14:textId="699984DD" w:rsidR="00555820" w:rsidRPr="008A48BF" w:rsidRDefault="00555820" w:rsidP="00F156F6">
      <w:pPr>
        <w:pStyle w:val="BodyText"/>
        <w:ind w:left="119" w:right="222"/>
        <w:rPr>
          <w:sz w:val="19"/>
        </w:rPr>
      </w:pPr>
      <w:r w:rsidRPr="008A48BF">
        <w:t xml:space="preserve">This Action Plan does not modify any Federal standards or other legal requirements. Any effort by the State of Arkansas or its agents to modify such standards or other legal requirements must be preceded by the ordinary procedures to request a waiver from the appropriate Federal authority. </w:t>
      </w:r>
    </w:p>
    <w:p w14:paraId="70F1FD82" w14:textId="77777777" w:rsidR="00555820" w:rsidRPr="008A48BF" w:rsidRDefault="00555820" w:rsidP="00F156F6">
      <w:pPr>
        <w:pStyle w:val="Heading3"/>
      </w:pPr>
      <w:bookmarkStart w:id="2239" w:name="6.2_Allocations_and_Programming"/>
      <w:bookmarkStart w:id="2240" w:name="_bookmark83"/>
      <w:bookmarkStart w:id="2241" w:name="_bookmark84"/>
      <w:bookmarkStart w:id="2242" w:name="_Toc69988829"/>
      <w:bookmarkEnd w:id="2239"/>
      <w:bookmarkEnd w:id="2240"/>
      <w:bookmarkEnd w:id="2241"/>
      <w:r w:rsidRPr="008A48BF">
        <w:t>Allocation of Funds</w:t>
      </w:r>
      <w:bookmarkEnd w:id="2242"/>
    </w:p>
    <w:p w14:paraId="0E97511A" w14:textId="358DCD58" w:rsidR="00555820" w:rsidRPr="008A48BF" w:rsidRDefault="00555820" w:rsidP="00555820">
      <w:r w:rsidRPr="008A48BF">
        <w:t xml:space="preserve">The needs assessment, as well as consultation with stakeholders, local governments, Continuum of Care Programs (CoCs), and  public housing authorities, shaped the development and prioritization of recovery activities as outlined in the Action Plan. The programs and allocations have been developed to address the most severe unmet needs and in full compliance with the Federal Register Notices. Therefore, addressing the unmet housing and infrastructure recovery needs are the primary focus of the Action Plan. </w:t>
      </w:r>
      <w:r w:rsidR="00227B24">
        <w:rPr>
          <w:highlight w:val="yellow"/>
        </w:rPr>
        <w:t>Competitive a</w:t>
      </w:r>
      <w:r w:rsidRPr="00227B24">
        <w:rPr>
          <w:highlight w:val="yellow"/>
        </w:rPr>
        <w:t>pplications</w:t>
      </w:r>
      <w:r w:rsidR="00105E5E">
        <w:rPr>
          <w:highlight w:val="yellow"/>
        </w:rPr>
        <w:t xml:space="preserve"> for unmet infrastructure needs</w:t>
      </w:r>
      <w:r w:rsidR="00227B24">
        <w:rPr>
          <w:highlight w:val="yellow"/>
        </w:rPr>
        <w:t xml:space="preserve"> </w:t>
      </w:r>
      <w:r w:rsidRPr="00227B24">
        <w:rPr>
          <w:highlight w:val="yellow"/>
        </w:rPr>
        <w:t xml:space="preserve">will be </w:t>
      </w:r>
      <w:r w:rsidR="00227B24" w:rsidRPr="00227B24">
        <w:rPr>
          <w:highlight w:val="yellow"/>
        </w:rPr>
        <w:t xml:space="preserve">accepted through </w:t>
      </w:r>
      <w:r w:rsidR="00227B24" w:rsidRPr="00105E5E">
        <w:rPr>
          <w:highlight w:val="yellow"/>
        </w:rPr>
        <w:t xml:space="preserve">the </w:t>
      </w:r>
      <w:r w:rsidR="00105E5E" w:rsidRPr="00105E5E">
        <w:rPr>
          <w:highlight w:val="yellow"/>
        </w:rPr>
        <w:t>Infrastructure Program</w:t>
      </w:r>
      <w:r w:rsidRPr="008A48BF">
        <w:t xml:space="preserve"> </w:t>
      </w:r>
      <w:r w:rsidRPr="00227B24">
        <w:rPr>
          <w:strike/>
        </w:rPr>
        <w:t xml:space="preserve">followed by the multifamily </w:t>
      </w:r>
      <w:r w:rsidR="00AE2FED" w:rsidRPr="00227B24">
        <w:rPr>
          <w:strike/>
        </w:rPr>
        <w:t xml:space="preserve">rental recovery </w:t>
      </w:r>
      <w:r w:rsidRPr="00227B24">
        <w:rPr>
          <w:strike/>
        </w:rPr>
        <w:t>program</w:t>
      </w:r>
      <w:r w:rsidR="003D09F6">
        <w:t xml:space="preserve">. </w:t>
      </w:r>
      <w:r w:rsidR="00AE2FED" w:rsidRPr="004F66D8">
        <w:t>Should additional funds be needed to support unmet housing needs, AEDC will facilitate a substantial amendment to the Action Plan to shift funds from infrastructure programming to the needed housing program</w:t>
      </w:r>
      <w:r w:rsidR="00227B24" w:rsidRPr="004F66D8">
        <w:t xml:space="preserve">, </w:t>
      </w:r>
      <w:r w:rsidR="00227B24" w:rsidRPr="004F66D8">
        <w:rPr>
          <w:highlight w:val="yellow"/>
        </w:rPr>
        <w:t xml:space="preserve">or if </w:t>
      </w:r>
      <w:r w:rsidR="00F346C4">
        <w:rPr>
          <w:highlight w:val="yellow"/>
        </w:rPr>
        <w:t xml:space="preserve">no </w:t>
      </w:r>
      <w:r w:rsidR="00227B24" w:rsidRPr="004F66D8">
        <w:rPr>
          <w:highlight w:val="yellow"/>
        </w:rPr>
        <w:t xml:space="preserve">additional unmet </w:t>
      </w:r>
      <w:r w:rsidR="004F66D8">
        <w:rPr>
          <w:highlight w:val="yellow"/>
        </w:rPr>
        <w:t>infrastructure</w:t>
      </w:r>
      <w:r w:rsidR="00D029B2">
        <w:rPr>
          <w:highlight w:val="yellow"/>
        </w:rPr>
        <w:t xml:space="preserve"> or housing</w:t>
      </w:r>
      <w:r w:rsidR="004F66D8">
        <w:rPr>
          <w:highlight w:val="yellow"/>
        </w:rPr>
        <w:t xml:space="preserve"> </w:t>
      </w:r>
      <w:r w:rsidR="00227B24" w:rsidRPr="004F66D8">
        <w:rPr>
          <w:highlight w:val="yellow"/>
        </w:rPr>
        <w:t>needs are identified</w:t>
      </w:r>
      <w:r w:rsidR="004F66D8" w:rsidRPr="00F346C4">
        <w:rPr>
          <w:highlight w:val="yellow"/>
        </w:rPr>
        <w:t xml:space="preserve"> </w:t>
      </w:r>
      <w:r w:rsidR="00F346C4" w:rsidRPr="00F346C4">
        <w:rPr>
          <w:highlight w:val="yellow"/>
        </w:rPr>
        <w:t>to an Economic Revitalization activity</w:t>
      </w:r>
      <w:r w:rsidR="00F346C4">
        <w:t xml:space="preserve">. </w:t>
      </w:r>
      <w:r w:rsidRPr="008A48BF">
        <w:t xml:space="preserve">In addition to addressing unmet need, programs funded by CDBG-DR must also consider eligible CDBG activities, meet CDBG national objectives, comply with regulatory guidance, and must consider best practices in similar </w:t>
      </w:r>
      <w:r w:rsidRPr="008A48BF">
        <w:lastRenderedPageBreak/>
        <w:t>recovery efforts. When designing program priorities AEDC also considered the needs of protected classes and vulnerable populations.</w:t>
      </w:r>
      <w:r w:rsidR="00AE2FED" w:rsidRPr="008A48BF">
        <w:t xml:space="preserve"> Please see Section Four for the analysis of unmet needs.</w:t>
      </w:r>
    </w:p>
    <w:p w14:paraId="2BEE7303" w14:textId="7F51D793" w:rsidR="00A37AB8" w:rsidRPr="004F66D8" w:rsidRDefault="00555820" w:rsidP="00555820">
      <w:pPr>
        <w:rPr>
          <w:strike/>
        </w:rPr>
      </w:pPr>
      <w:r w:rsidRPr="008A48BF">
        <w:t xml:space="preserve">The total CDBG-DR allocation set forth in Public Law 116-20 is $8,940,000. AEDC will set aside five percent of these funds ($447,000) for state administrative costs associated with disaster recovery. Per HUD’s guidance, AEDC </w:t>
      </w:r>
      <w:r w:rsidR="00F346C4" w:rsidRPr="00F346C4">
        <w:rPr>
          <w:highlight w:val="yellow"/>
        </w:rPr>
        <w:t>was required to</w:t>
      </w:r>
      <w:r w:rsidR="00F346C4">
        <w:t xml:space="preserve"> </w:t>
      </w:r>
      <w:r w:rsidRPr="008A48BF">
        <w:t xml:space="preserve">prioritize housing unmet recovery needs first. </w:t>
      </w:r>
      <w:r w:rsidRPr="00F346C4">
        <w:rPr>
          <w:strike/>
        </w:rPr>
        <w:t>All of AEDC’s housing programs will prioritize</w:t>
      </w:r>
      <w:r w:rsidR="00AE2FED" w:rsidRPr="00F346C4">
        <w:rPr>
          <w:strike/>
        </w:rPr>
        <w:t xml:space="preserve"> assisting households making 80% of Area </w:t>
      </w:r>
      <w:r w:rsidRPr="00F346C4">
        <w:rPr>
          <w:strike/>
        </w:rPr>
        <w:t xml:space="preserve">Median Income and below and assist the State with meeting its 70% Low- and Moderate-Income </w:t>
      </w:r>
      <w:r w:rsidR="00AE2FED" w:rsidRPr="00F346C4">
        <w:rPr>
          <w:strike/>
        </w:rPr>
        <w:t xml:space="preserve">expenditure </w:t>
      </w:r>
      <w:r w:rsidRPr="00F346C4">
        <w:rPr>
          <w:strike/>
        </w:rPr>
        <w:t xml:space="preserve">requirement. </w:t>
      </w:r>
      <w:r w:rsidR="00015AD1" w:rsidRPr="00F346C4">
        <w:rPr>
          <w:strike/>
        </w:rPr>
        <w:t>All project activities will meet the LMI National Objective.</w:t>
      </w:r>
      <w:r w:rsidR="00015AD1" w:rsidRPr="008A48BF">
        <w:t xml:space="preserve"> </w:t>
      </w:r>
      <w:r w:rsidR="00F346C4" w:rsidRPr="00F346C4">
        <w:rPr>
          <w:highlight w:val="yellow"/>
        </w:rPr>
        <w:t>However, finding that there were no remaining unmet housing needs, t</w:t>
      </w:r>
      <w:r w:rsidRPr="008A48BF">
        <w:t xml:space="preserve">he State is allocating </w:t>
      </w:r>
      <w:r w:rsidR="00570DA4" w:rsidRPr="008A48BF">
        <w:t>100</w:t>
      </w:r>
      <w:r w:rsidR="00AE2FED" w:rsidRPr="008A48BF">
        <w:t xml:space="preserve">% </w:t>
      </w:r>
      <w:r w:rsidR="000919F4" w:rsidRPr="008A48BF">
        <w:t xml:space="preserve">(includes 5% State Administration) </w:t>
      </w:r>
      <w:r w:rsidR="00AE2FED" w:rsidRPr="008A48BF">
        <w:t xml:space="preserve">of its CDBG-DR </w:t>
      </w:r>
      <w:r w:rsidRPr="008A48BF">
        <w:t xml:space="preserve">resources to its </w:t>
      </w:r>
      <w:r w:rsidRPr="00F346C4">
        <w:rPr>
          <w:strike/>
        </w:rPr>
        <w:t>housing</w:t>
      </w:r>
      <w:r w:rsidRPr="008A48BF">
        <w:t xml:space="preserve"> </w:t>
      </w:r>
      <w:r w:rsidR="00F346C4" w:rsidRPr="00F346C4">
        <w:rPr>
          <w:highlight w:val="yellow"/>
        </w:rPr>
        <w:t>infrastructure</w:t>
      </w:r>
      <w:r w:rsidR="00F346C4">
        <w:t xml:space="preserve"> </w:t>
      </w:r>
      <w:r w:rsidRPr="008A48BF">
        <w:t xml:space="preserve">program in order to address unmet </w:t>
      </w:r>
      <w:r w:rsidRPr="00F346C4">
        <w:rPr>
          <w:strike/>
        </w:rPr>
        <w:t xml:space="preserve">housing </w:t>
      </w:r>
      <w:r w:rsidR="00F346C4" w:rsidRPr="00F346C4">
        <w:rPr>
          <w:highlight w:val="yellow"/>
        </w:rPr>
        <w:t>infrastructure</w:t>
      </w:r>
      <w:r w:rsidR="00F346C4">
        <w:t xml:space="preserve"> </w:t>
      </w:r>
      <w:r w:rsidRPr="008A48BF">
        <w:t xml:space="preserve">needs </w:t>
      </w:r>
      <w:r w:rsidRPr="004F66D8">
        <w:rPr>
          <w:strike/>
        </w:rPr>
        <w:t xml:space="preserve">by addressing the need for </w:t>
      </w:r>
      <w:r w:rsidR="00AE2FED" w:rsidRPr="004F66D8">
        <w:rPr>
          <w:strike/>
        </w:rPr>
        <w:t xml:space="preserve">affordable </w:t>
      </w:r>
      <w:r w:rsidRPr="004F66D8">
        <w:rPr>
          <w:strike/>
        </w:rPr>
        <w:t xml:space="preserve">rental housing serving LMI population and </w:t>
      </w:r>
      <w:proofErr w:type="gramStart"/>
      <w:r w:rsidRPr="004F66D8">
        <w:rPr>
          <w:strike/>
        </w:rPr>
        <w:t>providing assistance</w:t>
      </w:r>
      <w:r w:rsidR="00A37AB8" w:rsidRPr="004F66D8">
        <w:rPr>
          <w:strike/>
        </w:rPr>
        <w:t xml:space="preserve"> </w:t>
      </w:r>
      <w:r w:rsidRPr="004F66D8">
        <w:rPr>
          <w:strike/>
        </w:rPr>
        <w:t>to</w:t>
      </w:r>
      <w:proofErr w:type="gramEnd"/>
      <w:r w:rsidRPr="004F66D8">
        <w:rPr>
          <w:strike/>
        </w:rPr>
        <w:t xml:space="preserve"> owner-occupied households impacted by flooding to prevent future repetitive losses</w:t>
      </w:r>
      <w:r w:rsidRPr="004F66D8">
        <w:t xml:space="preserve">. </w:t>
      </w:r>
    </w:p>
    <w:p w14:paraId="5E0F0313" w14:textId="31F555EF" w:rsidR="00555820" w:rsidRPr="008A48BF" w:rsidRDefault="00AE2FED" w:rsidP="00555820">
      <w:r w:rsidRPr="008A48BF">
        <w:t xml:space="preserve">Outstanding unmet needs facing LMI and vulnerable population homeowners in the floodplain are outlined in Section Four. </w:t>
      </w:r>
      <w:r w:rsidR="00555820" w:rsidRPr="004F66D8">
        <w:rPr>
          <w:strike/>
        </w:rPr>
        <w:t>The rental housing programs will work to address impacted rental households and address the Cost Burden faced by renters in DR-4441 impacted Counties. In total 57,707 rental households in the DR-4441 impacted areas pay more than 30% of their income on housing costs.</w:t>
      </w:r>
      <w:r w:rsidR="00555820" w:rsidRPr="008A48BF">
        <w:rPr>
          <w:vertAlign w:val="superscript"/>
        </w:rPr>
        <w:footnoteReference w:id="59"/>
      </w:r>
      <w:r w:rsidR="00555820" w:rsidRPr="008A48BF">
        <w:t xml:space="preserve"> Residents impacted by DR-4441 remain at risk to future flooding, according to the FEMA IA registrations, 581 impacted properties are located within X Flood Zones (moderate or minimal flood hazard), and 660 are located within AE flood zones (base flood elevations provided).  </w:t>
      </w:r>
    </w:p>
    <w:p w14:paraId="00F5C553" w14:textId="1074E05C" w:rsidR="00555820" w:rsidRPr="003B08D5" w:rsidRDefault="00555820" w:rsidP="00555820">
      <w:pPr>
        <w:rPr>
          <w:strike/>
        </w:rPr>
      </w:pPr>
      <w:r w:rsidRPr="003B08D5">
        <w:rPr>
          <w:strike/>
        </w:rPr>
        <w:t xml:space="preserve">Due to limited data available on housing services, AEDC will continue working with local governments and nonprofits in the DR-4441 impacted area to address the identified unmet housing needs. </w:t>
      </w:r>
      <w:r w:rsidR="00AE2FED" w:rsidRPr="003B08D5">
        <w:rPr>
          <w:strike/>
        </w:rPr>
        <w:t>Should additional funds be needed to support unmet housing needs, AEDC will facilitate a substantial amendment to the Action Plan to shift funds from infrastructure programming to the needed housing program(s).</w:t>
      </w:r>
    </w:p>
    <w:p w14:paraId="0064B999" w14:textId="77171AEC" w:rsidR="001358B2" w:rsidRPr="008A48BF" w:rsidRDefault="001358B2" w:rsidP="00F156F6">
      <w:pPr>
        <w:pStyle w:val="Heading2"/>
      </w:pPr>
      <w:bookmarkStart w:id="2243" w:name="_Toc69988830"/>
      <w:r w:rsidRPr="008A48BF">
        <w:t>Program Budget</w:t>
      </w:r>
      <w:bookmarkEnd w:id="2243"/>
    </w:p>
    <w:p w14:paraId="2B5A2286" w14:textId="675680AE" w:rsidR="001358B2" w:rsidRPr="008A48BF" w:rsidRDefault="00555820" w:rsidP="001358B2">
      <w:bookmarkStart w:id="2244" w:name="_Hlk69819789"/>
      <w:bookmarkStart w:id="2245" w:name="_Hlk69976280"/>
      <w:r w:rsidRPr="008A48BF">
        <w:t xml:space="preserve">The table below presents the details of Arkansas’s CDBG-DR program. According to the program budget, </w:t>
      </w:r>
      <w:r w:rsidR="003B08D5" w:rsidRPr="006464F2">
        <w:rPr>
          <w:strike/>
        </w:rPr>
        <w:t>57</w:t>
      </w:r>
      <w:r w:rsidRPr="006464F2">
        <w:rPr>
          <w:strike/>
        </w:rPr>
        <w:t>% of the CDBG-DR program funding will be distributed through housing programs</w:t>
      </w:r>
      <w:r w:rsidR="003B08D5" w:rsidRPr="006464F2">
        <w:rPr>
          <w:strike/>
        </w:rPr>
        <w:t>, and 38</w:t>
      </w:r>
      <w:r w:rsidR="006464F2" w:rsidRPr="006464F2">
        <w:rPr>
          <w:highlight w:val="yellow"/>
        </w:rPr>
        <w:t>100</w:t>
      </w:r>
      <w:r w:rsidR="003B08D5" w:rsidRPr="003B08D5">
        <w:rPr>
          <w:highlight w:val="yellow"/>
        </w:rPr>
        <w:t>% will be distributed through the Infrastructure Program</w:t>
      </w:r>
      <w:r w:rsidRPr="008A48BF">
        <w:t xml:space="preserve">. This program budget accounts for the programmatic administration </w:t>
      </w:r>
      <w:r w:rsidR="00C6650D" w:rsidRPr="008A48BF">
        <w:t xml:space="preserve">requirements in the Federal Register Notice, </w:t>
      </w:r>
      <w:r w:rsidRPr="008A48BF">
        <w:t xml:space="preserve"> including the provisions that five percent of the grant total (plus program income) may be used for administrative costs. At least 80% percent</w:t>
      </w:r>
      <w:r w:rsidR="00CE1A74" w:rsidRPr="008A48BF">
        <w:t>,</w:t>
      </w:r>
      <w:r w:rsidR="00C6650D" w:rsidRPr="008A48BF">
        <w:t xml:space="preserve"> $7,152,000,</w:t>
      </w:r>
      <w:r w:rsidRPr="008A48BF">
        <w:t xml:space="preserve"> of the outlined budget will be allocated to the HUD-identified MID areas</w:t>
      </w:r>
      <w:r w:rsidR="00C6650D" w:rsidRPr="008A48BF">
        <w:t xml:space="preserve"> of Jefferson and Perry counties</w:t>
      </w:r>
      <w:r w:rsidRPr="008A48BF">
        <w:t xml:space="preserve"> per the applicable Federal Register Notices.</w:t>
      </w:r>
      <w:r w:rsidRPr="008A48BF">
        <w:tab/>
      </w:r>
    </w:p>
    <w:p w14:paraId="6C8AD51F" w14:textId="765176F7" w:rsidR="001F7A0F" w:rsidRPr="008A48BF" w:rsidRDefault="001F7A0F" w:rsidP="001358B2">
      <w:r w:rsidRPr="008A48BF">
        <w:t>The decision to budget $5,</w:t>
      </w:r>
      <w:r w:rsidR="00003401" w:rsidRPr="008A48BF">
        <w:t>095,800</w:t>
      </w:r>
      <w:r w:rsidRPr="008A48BF">
        <w:t xml:space="preserve"> to the Voluntary Local Residential Buyouts Program</w:t>
      </w:r>
      <w:r w:rsidRPr="003B08D5">
        <w:rPr>
          <w:strike/>
        </w:rPr>
        <w:t>, and $</w:t>
      </w:r>
      <w:r w:rsidR="00003401" w:rsidRPr="003B08D5">
        <w:rPr>
          <w:strike/>
        </w:rPr>
        <w:t>3,397,200</w:t>
      </w:r>
      <w:r w:rsidRPr="003B08D5">
        <w:rPr>
          <w:strike/>
        </w:rPr>
        <w:t xml:space="preserve"> to the Multifamily Rental Recovery Program</w:t>
      </w:r>
      <w:r w:rsidRPr="008A48BF">
        <w:t xml:space="preserve"> </w:t>
      </w:r>
      <w:proofErr w:type="gramStart"/>
      <w:r w:rsidRPr="008A48BF">
        <w:t>takes into account</w:t>
      </w:r>
      <w:proofErr w:type="gramEnd"/>
      <w:r w:rsidRPr="008A48BF">
        <w:t xml:space="preserve"> the </w:t>
      </w:r>
      <w:r w:rsidR="003B08D5" w:rsidRPr="003B08D5">
        <w:rPr>
          <w:strike/>
        </w:rPr>
        <w:t>ratio</w:t>
      </w:r>
      <w:r w:rsidR="003B08D5">
        <w:t xml:space="preserve"> </w:t>
      </w:r>
      <w:r w:rsidR="003B08D5" w:rsidRPr="003B08D5">
        <w:rPr>
          <w:highlight w:val="yellow"/>
        </w:rPr>
        <w:t>number</w:t>
      </w:r>
      <w:r w:rsidR="00003401" w:rsidRPr="008A48BF">
        <w:t xml:space="preserve"> of</w:t>
      </w:r>
      <w:r w:rsidRPr="008A48BF">
        <w:t xml:space="preserve"> </w:t>
      </w:r>
      <w:r w:rsidR="00D35FA2" w:rsidRPr="008A48BF">
        <w:t>FEMA IA Owner Occupied Registrants with Major/Severe Damage, 80% AMI and Under</w:t>
      </w:r>
      <w:r w:rsidR="00003401" w:rsidRPr="008A48BF">
        <w:t xml:space="preserve"> (60%)</w:t>
      </w:r>
      <w:r w:rsidR="00003401" w:rsidRPr="003B08D5">
        <w:rPr>
          <w:strike/>
        </w:rPr>
        <w:t xml:space="preserve">, to FEMA IA Renter Occupied </w:t>
      </w:r>
      <w:r w:rsidR="00003401" w:rsidRPr="003B08D5">
        <w:rPr>
          <w:strike/>
        </w:rPr>
        <w:lastRenderedPageBreak/>
        <w:t xml:space="preserve">Registrants with Major/Severe Damage, 80% AMI and Under (40%), </w:t>
      </w:r>
      <w:r w:rsidR="00003401" w:rsidRPr="008A48BF">
        <w:t>as detailed in Tables 41 and 42.</w:t>
      </w:r>
      <w:r w:rsidR="00003401" w:rsidRPr="008A48BF">
        <w:br/>
      </w:r>
    </w:p>
    <w:bookmarkEnd w:id="2244"/>
    <w:p w14:paraId="35784F40" w14:textId="05E4145C" w:rsidR="00555820" w:rsidRPr="004F66D8" w:rsidRDefault="00555820" w:rsidP="00555820">
      <w:pPr>
        <w:pStyle w:val="FigureCaption"/>
        <w:ind w:left="0" w:firstLine="0"/>
        <w:rPr>
          <w:strike/>
        </w:rPr>
      </w:pPr>
      <w:r w:rsidRPr="004F66D8">
        <w:rPr>
          <w:strike/>
        </w:rPr>
        <w:t>Table</w:t>
      </w:r>
      <w:r w:rsidR="00E64F20" w:rsidRPr="004F66D8">
        <w:rPr>
          <w:strike/>
        </w:rPr>
        <w:t xml:space="preserve"> </w:t>
      </w:r>
      <w:r w:rsidR="00F40560" w:rsidRPr="004F66D8">
        <w:rPr>
          <w:strike/>
        </w:rPr>
        <w:t>6</w:t>
      </w:r>
      <w:r w:rsidR="005D5DDB" w:rsidRPr="004F66D8">
        <w:rPr>
          <w:strike/>
        </w:rPr>
        <w:t>3</w:t>
      </w:r>
      <w:r w:rsidRPr="004F66D8">
        <w:rPr>
          <w:strike/>
        </w:rPr>
        <w:t>: CDBG-DR Budget by Program Category</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5310"/>
        <w:gridCol w:w="1710"/>
        <w:gridCol w:w="1350"/>
      </w:tblGrid>
      <w:tr w:rsidR="00555820" w:rsidRPr="004F66D8" w14:paraId="4D7D30AF" w14:textId="77777777" w:rsidTr="00555820">
        <w:trPr>
          <w:trHeight w:hRule="exact" w:val="559"/>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63850ECF" w14:textId="77777777" w:rsidR="00555820" w:rsidRPr="004F66D8" w:rsidRDefault="00555820" w:rsidP="00555820">
            <w:pPr>
              <w:spacing w:before="0" w:after="0"/>
              <w:jc w:val="center"/>
              <w:rPr>
                <w:b/>
                <w:strike/>
              </w:rPr>
            </w:pPr>
            <w:r w:rsidRPr="004F66D8">
              <w:rPr>
                <w:b/>
                <w:strike/>
              </w:rPr>
              <w:t>Program Category</w:t>
            </w:r>
          </w:p>
        </w:tc>
        <w:tc>
          <w:tcPr>
            <w:tcW w:w="5310" w:type="dxa"/>
            <w:tcBorders>
              <w:top w:val="single" w:sz="4" w:space="0" w:color="auto"/>
              <w:left w:val="single" w:sz="4" w:space="0" w:color="auto"/>
              <w:bottom w:val="single" w:sz="4" w:space="0" w:color="auto"/>
              <w:right w:val="single" w:sz="4" w:space="0" w:color="auto"/>
            </w:tcBorders>
            <w:vAlign w:val="center"/>
            <w:hideMark/>
          </w:tcPr>
          <w:p w14:paraId="0295FCC3" w14:textId="77777777" w:rsidR="00555820" w:rsidRPr="004F66D8" w:rsidRDefault="00555820" w:rsidP="00555820">
            <w:pPr>
              <w:spacing w:before="0" w:after="0"/>
              <w:jc w:val="center"/>
              <w:rPr>
                <w:b/>
                <w:strike/>
              </w:rPr>
            </w:pPr>
            <w:r w:rsidRPr="004F66D8">
              <w:rPr>
                <w:b/>
                <w:strike/>
              </w:rPr>
              <w:t>Program Name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0E64FC" w14:textId="77777777" w:rsidR="00555820" w:rsidRPr="004F66D8" w:rsidRDefault="00555820" w:rsidP="00555820">
            <w:pPr>
              <w:spacing w:before="0" w:after="0"/>
              <w:jc w:val="center"/>
              <w:rPr>
                <w:b/>
                <w:strike/>
              </w:rPr>
            </w:pPr>
            <w:r w:rsidRPr="004F66D8">
              <w:rPr>
                <w:b/>
                <w:strike/>
              </w:rPr>
              <w:t>Allocation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644EE77" w14:textId="77777777" w:rsidR="00555820" w:rsidRPr="004F66D8" w:rsidRDefault="00555820" w:rsidP="00555820">
            <w:pPr>
              <w:spacing w:before="0" w:after="0"/>
              <w:jc w:val="center"/>
              <w:rPr>
                <w:b/>
                <w:strike/>
              </w:rPr>
            </w:pPr>
            <w:r w:rsidRPr="004F66D8">
              <w:rPr>
                <w:b/>
                <w:strike/>
              </w:rPr>
              <w:t>Percentage of Total Budget</w:t>
            </w:r>
          </w:p>
        </w:tc>
      </w:tr>
      <w:tr w:rsidR="00555820" w:rsidRPr="004F66D8" w14:paraId="28D8AFE8" w14:textId="77777777" w:rsidTr="00555820">
        <w:trPr>
          <w:trHeight w:val="251"/>
          <w:jc w:val="center"/>
        </w:trPr>
        <w:tc>
          <w:tcPr>
            <w:tcW w:w="1615" w:type="dxa"/>
            <w:tcBorders>
              <w:top w:val="single" w:sz="4" w:space="0" w:color="auto"/>
              <w:left w:val="single" w:sz="4" w:space="0" w:color="auto"/>
              <w:bottom w:val="nil"/>
              <w:right w:val="single" w:sz="4" w:space="0" w:color="auto"/>
            </w:tcBorders>
          </w:tcPr>
          <w:p w14:paraId="56C18150" w14:textId="77777777" w:rsidR="00555820" w:rsidRPr="004F66D8" w:rsidRDefault="00555820" w:rsidP="00555820">
            <w:pPr>
              <w:spacing w:before="0" w:after="0"/>
              <w:jc w:val="left"/>
              <w:rPr>
                <w:strike/>
              </w:rPr>
            </w:pPr>
          </w:p>
        </w:tc>
        <w:tc>
          <w:tcPr>
            <w:tcW w:w="5310" w:type="dxa"/>
            <w:tcBorders>
              <w:top w:val="single" w:sz="4" w:space="0" w:color="auto"/>
              <w:left w:val="single" w:sz="4" w:space="0" w:color="auto"/>
              <w:bottom w:val="single" w:sz="4" w:space="0" w:color="auto"/>
              <w:right w:val="single" w:sz="4" w:space="0" w:color="auto"/>
            </w:tcBorders>
            <w:hideMark/>
          </w:tcPr>
          <w:p w14:paraId="588ACECD" w14:textId="3A8E74C5" w:rsidR="00555820" w:rsidRPr="004F66D8" w:rsidRDefault="00555820" w:rsidP="00555820">
            <w:pPr>
              <w:spacing w:before="0" w:after="0"/>
              <w:jc w:val="left"/>
              <w:rPr>
                <w:strike/>
              </w:rPr>
            </w:pPr>
            <w:r w:rsidRPr="004F66D8">
              <w:rPr>
                <w:strike/>
              </w:rPr>
              <w:t>Voluntary Local Residential Buyout</w:t>
            </w:r>
          </w:p>
        </w:tc>
        <w:tc>
          <w:tcPr>
            <w:tcW w:w="1710" w:type="dxa"/>
            <w:tcBorders>
              <w:top w:val="single" w:sz="4" w:space="0" w:color="auto"/>
              <w:left w:val="single" w:sz="4" w:space="0" w:color="auto"/>
              <w:bottom w:val="single" w:sz="4" w:space="0" w:color="auto"/>
              <w:right w:val="single" w:sz="4" w:space="0" w:color="auto"/>
            </w:tcBorders>
            <w:hideMark/>
          </w:tcPr>
          <w:p w14:paraId="602C6829" w14:textId="0FE54FE4" w:rsidR="00555820" w:rsidRPr="004F66D8" w:rsidRDefault="00555820" w:rsidP="00555820">
            <w:pPr>
              <w:spacing w:before="0" w:after="0"/>
              <w:jc w:val="center"/>
              <w:rPr>
                <w:strike/>
              </w:rPr>
            </w:pPr>
            <w:r w:rsidRPr="004F66D8">
              <w:rPr>
                <w:strike/>
              </w:rPr>
              <w:t>$</w:t>
            </w:r>
            <w:r w:rsidR="001F7A0F" w:rsidRPr="004F66D8">
              <w:rPr>
                <w:strike/>
              </w:rPr>
              <w:t>5,</w:t>
            </w:r>
            <w:r w:rsidR="00D35FA2" w:rsidRPr="004F66D8">
              <w:rPr>
                <w:strike/>
              </w:rPr>
              <w:t>095,800</w:t>
            </w:r>
          </w:p>
        </w:tc>
        <w:tc>
          <w:tcPr>
            <w:tcW w:w="1350" w:type="dxa"/>
            <w:tcBorders>
              <w:top w:val="single" w:sz="4" w:space="0" w:color="auto"/>
              <w:left w:val="single" w:sz="4" w:space="0" w:color="auto"/>
              <w:bottom w:val="single" w:sz="4" w:space="0" w:color="auto"/>
              <w:right w:val="single" w:sz="4" w:space="0" w:color="auto"/>
            </w:tcBorders>
            <w:hideMark/>
          </w:tcPr>
          <w:p w14:paraId="22A4D6FF" w14:textId="56BAD6FD" w:rsidR="00555820" w:rsidRPr="004F66D8" w:rsidRDefault="001F7A0F" w:rsidP="00555820">
            <w:pPr>
              <w:spacing w:before="0" w:after="0"/>
              <w:jc w:val="center"/>
              <w:rPr>
                <w:strike/>
              </w:rPr>
            </w:pPr>
            <w:r w:rsidRPr="004F66D8">
              <w:rPr>
                <w:strike/>
              </w:rPr>
              <w:t>60</w:t>
            </w:r>
            <w:r w:rsidR="00555820" w:rsidRPr="004F66D8">
              <w:rPr>
                <w:strike/>
              </w:rPr>
              <w:t>%</w:t>
            </w:r>
          </w:p>
        </w:tc>
      </w:tr>
      <w:tr w:rsidR="00555820" w:rsidRPr="004F66D8" w14:paraId="53A6121F" w14:textId="77777777" w:rsidTr="00555820">
        <w:trPr>
          <w:trHeight w:val="260"/>
          <w:jc w:val="center"/>
        </w:trPr>
        <w:tc>
          <w:tcPr>
            <w:tcW w:w="1615" w:type="dxa"/>
            <w:vMerge w:val="restart"/>
            <w:tcBorders>
              <w:top w:val="nil"/>
              <w:left w:val="single" w:sz="4" w:space="0" w:color="auto"/>
              <w:bottom w:val="single" w:sz="4" w:space="0" w:color="auto"/>
              <w:right w:val="single" w:sz="4" w:space="0" w:color="auto"/>
            </w:tcBorders>
            <w:vAlign w:val="center"/>
          </w:tcPr>
          <w:p w14:paraId="1BE124C2" w14:textId="77777777" w:rsidR="00555820" w:rsidRPr="004F66D8" w:rsidRDefault="00555820" w:rsidP="00555820">
            <w:pPr>
              <w:spacing w:before="0" w:after="0"/>
              <w:jc w:val="left"/>
              <w:rPr>
                <w:strike/>
              </w:rPr>
            </w:pPr>
            <w:r w:rsidRPr="004F66D8">
              <w:rPr>
                <w:strike/>
              </w:rPr>
              <w:t xml:space="preserve">Housing </w:t>
            </w:r>
          </w:p>
        </w:tc>
        <w:tc>
          <w:tcPr>
            <w:tcW w:w="5310" w:type="dxa"/>
            <w:tcBorders>
              <w:top w:val="single" w:sz="4" w:space="0" w:color="auto"/>
              <w:left w:val="single" w:sz="4" w:space="0" w:color="auto"/>
              <w:bottom w:val="single" w:sz="4" w:space="0" w:color="auto"/>
              <w:right w:val="single" w:sz="4" w:space="0" w:color="auto"/>
            </w:tcBorders>
            <w:hideMark/>
          </w:tcPr>
          <w:p w14:paraId="274BF946" w14:textId="77777777" w:rsidR="00555820" w:rsidRPr="004F66D8" w:rsidRDefault="00555820" w:rsidP="00555820">
            <w:pPr>
              <w:spacing w:before="0" w:after="0"/>
              <w:jc w:val="left"/>
              <w:rPr>
                <w:strike/>
              </w:rPr>
            </w:pPr>
            <w:r w:rsidRPr="004F66D8">
              <w:rPr>
                <w:strike/>
              </w:rPr>
              <w:t>Multi-Family Rental Recovery Program</w:t>
            </w:r>
          </w:p>
        </w:tc>
        <w:tc>
          <w:tcPr>
            <w:tcW w:w="1710" w:type="dxa"/>
            <w:tcBorders>
              <w:top w:val="single" w:sz="4" w:space="0" w:color="auto"/>
              <w:left w:val="single" w:sz="4" w:space="0" w:color="auto"/>
              <w:bottom w:val="single" w:sz="4" w:space="0" w:color="auto"/>
              <w:right w:val="single" w:sz="4" w:space="0" w:color="auto"/>
            </w:tcBorders>
            <w:hideMark/>
          </w:tcPr>
          <w:p w14:paraId="28A6C142" w14:textId="1E78D258" w:rsidR="00555820" w:rsidRPr="004F66D8" w:rsidRDefault="00555820" w:rsidP="00555820">
            <w:pPr>
              <w:spacing w:before="0" w:after="0"/>
              <w:jc w:val="center"/>
              <w:rPr>
                <w:strike/>
              </w:rPr>
            </w:pPr>
            <w:r w:rsidRPr="004F66D8">
              <w:rPr>
                <w:strike/>
              </w:rPr>
              <w:t>$</w:t>
            </w:r>
            <w:r w:rsidR="001F7A0F" w:rsidRPr="004F66D8">
              <w:rPr>
                <w:strike/>
              </w:rPr>
              <w:t>3</w:t>
            </w:r>
            <w:r w:rsidR="00D35FA2" w:rsidRPr="004F66D8">
              <w:rPr>
                <w:strike/>
              </w:rPr>
              <w:t>,397,</w:t>
            </w:r>
            <w:r w:rsidR="00003401" w:rsidRPr="004F66D8">
              <w:rPr>
                <w:strike/>
              </w:rPr>
              <w:t>2</w:t>
            </w:r>
            <w:r w:rsidR="00D35FA2" w:rsidRPr="004F66D8">
              <w:rPr>
                <w:strike/>
              </w:rPr>
              <w:t>00</w:t>
            </w:r>
          </w:p>
        </w:tc>
        <w:tc>
          <w:tcPr>
            <w:tcW w:w="1350" w:type="dxa"/>
            <w:tcBorders>
              <w:top w:val="single" w:sz="4" w:space="0" w:color="auto"/>
              <w:left w:val="single" w:sz="4" w:space="0" w:color="auto"/>
              <w:bottom w:val="single" w:sz="4" w:space="0" w:color="auto"/>
              <w:right w:val="single" w:sz="4" w:space="0" w:color="auto"/>
            </w:tcBorders>
            <w:hideMark/>
          </w:tcPr>
          <w:p w14:paraId="2050B7C0" w14:textId="57D7889D" w:rsidR="00555820" w:rsidRPr="004F66D8" w:rsidRDefault="001F7A0F" w:rsidP="00555820">
            <w:pPr>
              <w:spacing w:before="0" w:after="0"/>
              <w:jc w:val="center"/>
              <w:rPr>
                <w:strike/>
              </w:rPr>
            </w:pPr>
            <w:r w:rsidRPr="004F66D8">
              <w:rPr>
                <w:strike/>
              </w:rPr>
              <w:t>40</w:t>
            </w:r>
            <w:r w:rsidR="00555820" w:rsidRPr="004F66D8">
              <w:rPr>
                <w:strike/>
              </w:rPr>
              <w:t>%</w:t>
            </w:r>
          </w:p>
        </w:tc>
      </w:tr>
      <w:tr w:rsidR="00555820" w:rsidRPr="004F66D8" w14:paraId="3E27EE5F" w14:textId="77777777" w:rsidTr="00555820">
        <w:trPr>
          <w:trHeight w:val="314"/>
          <w:jc w:val="center"/>
        </w:trPr>
        <w:tc>
          <w:tcPr>
            <w:tcW w:w="1615" w:type="dxa"/>
            <w:vMerge/>
            <w:tcBorders>
              <w:top w:val="nil"/>
              <w:left w:val="single" w:sz="4" w:space="0" w:color="auto"/>
              <w:bottom w:val="single" w:sz="4" w:space="0" w:color="auto"/>
              <w:right w:val="single" w:sz="4" w:space="0" w:color="auto"/>
            </w:tcBorders>
            <w:vAlign w:val="center"/>
          </w:tcPr>
          <w:p w14:paraId="25121325" w14:textId="77777777" w:rsidR="00555820" w:rsidRPr="004F66D8" w:rsidRDefault="00555820" w:rsidP="00555820">
            <w:pPr>
              <w:spacing w:before="0" w:after="0"/>
              <w:jc w:val="left"/>
              <w:rPr>
                <w:strike/>
              </w:rPr>
            </w:pPr>
          </w:p>
        </w:tc>
        <w:tc>
          <w:tcPr>
            <w:tcW w:w="5310" w:type="dxa"/>
            <w:tcBorders>
              <w:top w:val="single" w:sz="4" w:space="0" w:color="auto"/>
              <w:left w:val="single" w:sz="4" w:space="0" w:color="auto"/>
              <w:bottom w:val="single" w:sz="4" w:space="0" w:color="auto"/>
              <w:right w:val="single" w:sz="4" w:space="0" w:color="auto"/>
            </w:tcBorders>
            <w:hideMark/>
          </w:tcPr>
          <w:p w14:paraId="41752ACA" w14:textId="77777777" w:rsidR="00555820" w:rsidRPr="004F66D8" w:rsidRDefault="00555820" w:rsidP="00555820">
            <w:pPr>
              <w:spacing w:before="0" w:after="0"/>
              <w:jc w:val="right"/>
              <w:rPr>
                <w:b/>
                <w:bCs/>
                <w:strike/>
              </w:rPr>
            </w:pPr>
            <w:r w:rsidRPr="004F66D8">
              <w:rPr>
                <w:b/>
                <w:bCs/>
                <w:strike/>
              </w:rPr>
              <w:t>Total Housing Assistance Programs</w:t>
            </w:r>
          </w:p>
        </w:tc>
        <w:tc>
          <w:tcPr>
            <w:tcW w:w="1710" w:type="dxa"/>
            <w:tcBorders>
              <w:top w:val="single" w:sz="4" w:space="0" w:color="auto"/>
              <w:left w:val="single" w:sz="4" w:space="0" w:color="auto"/>
              <w:bottom w:val="single" w:sz="4" w:space="0" w:color="auto"/>
              <w:right w:val="single" w:sz="4" w:space="0" w:color="auto"/>
            </w:tcBorders>
            <w:hideMark/>
          </w:tcPr>
          <w:p w14:paraId="46F751A3" w14:textId="5D5AFDF9" w:rsidR="00555820" w:rsidRPr="004F66D8" w:rsidRDefault="00555820" w:rsidP="00555820">
            <w:pPr>
              <w:spacing w:before="0" w:after="0"/>
              <w:jc w:val="center"/>
              <w:rPr>
                <w:b/>
                <w:bCs/>
                <w:strike/>
              </w:rPr>
            </w:pPr>
            <w:r w:rsidRPr="004F66D8">
              <w:rPr>
                <w:b/>
                <w:bCs/>
                <w:strike/>
              </w:rPr>
              <w:t xml:space="preserve">   $</w:t>
            </w:r>
            <w:r w:rsidR="00570DA4" w:rsidRPr="004F66D8">
              <w:rPr>
                <w:b/>
                <w:bCs/>
                <w:strike/>
              </w:rPr>
              <w:t>8,493,000</w:t>
            </w:r>
          </w:p>
        </w:tc>
        <w:tc>
          <w:tcPr>
            <w:tcW w:w="1350" w:type="dxa"/>
            <w:tcBorders>
              <w:top w:val="single" w:sz="4" w:space="0" w:color="auto"/>
              <w:left w:val="single" w:sz="4" w:space="0" w:color="auto"/>
              <w:bottom w:val="single" w:sz="4" w:space="0" w:color="auto"/>
              <w:right w:val="single" w:sz="4" w:space="0" w:color="auto"/>
            </w:tcBorders>
            <w:hideMark/>
          </w:tcPr>
          <w:p w14:paraId="1903B448" w14:textId="5FE70B7F" w:rsidR="00555820" w:rsidRPr="004F66D8" w:rsidRDefault="00003401" w:rsidP="00555820">
            <w:pPr>
              <w:spacing w:before="0" w:after="0"/>
              <w:jc w:val="center"/>
              <w:rPr>
                <w:b/>
                <w:bCs/>
                <w:strike/>
              </w:rPr>
            </w:pPr>
            <w:r w:rsidRPr="004F66D8">
              <w:rPr>
                <w:b/>
                <w:bCs/>
                <w:strike/>
              </w:rPr>
              <w:t>100</w:t>
            </w:r>
            <w:r w:rsidR="00555820" w:rsidRPr="004F66D8">
              <w:rPr>
                <w:b/>
                <w:bCs/>
                <w:strike/>
              </w:rPr>
              <w:t>%</w:t>
            </w:r>
          </w:p>
        </w:tc>
      </w:tr>
      <w:tr w:rsidR="00555820" w:rsidRPr="004F66D8" w14:paraId="69A58B43" w14:textId="77777777" w:rsidTr="00555820">
        <w:trPr>
          <w:trHeight w:hRule="exact" w:val="271"/>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07C175BB" w14:textId="77777777" w:rsidR="00555820" w:rsidRPr="004F66D8" w:rsidRDefault="00555820" w:rsidP="00555820">
            <w:pPr>
              <w:spacing w:before="0" w:after="0"/>
              <w:rPr>
                <w:strike/>
              </w:rPr>
            </w:pPr>
            <w:r w:rsidRPr="004F66D8">
              <w:rPr>
                <w:strike/>
              </w:rPr>
              <w:t xml:space="preserve">Administration </w:t>
            </w:r>
          </w:p>
        </w:tc>
        <w:tc>
          <w:tcPr>
            <w:tcW w:w="5310" w:type="dxa"/>
            <w:tcBorders>
              <w:top w:val="single" w:sz="4" w:space="0" w:color="auto"/>
              <w:left w:val="single" w:sz="4" w:space="0" w:color="auto"/>
              <w:bottom w:val="single" w:sz="4" w:space="0" w:color="auto"/>
              <w:right w:val="single" w:sz="4" w:space="0" w:color="auto"/>
            </w:tcBorders>
            <w:hideMark/>
          </w:tcPr>
          <w:p w14:paraId="23CE2FEC" w14:textId="77777777" w:rsidR="00555820" w:rsidRPr="004F66D8" w:rsidRDefault="00555820" w:rsidP="00555820">
            <w:pPr>
              <w:spacing w:before="0" w:after="0"/>
              <w:jc w:val="left"/>
              <w:rPr>
                <w:strike/>
              </w:rPr>
            </w:pPr>
            <w:r w:rsidRPr="004F66D8">
              <w:rPr>
                <w:strike/>
              </w:rPr>
              <w:t>Administration</w:t>
            </w:r>
          </w:p>
        </w:tc>
        <w:tc>
          <w:tcPr>
            <w:tcW w:w="1710" w:type="dxa"/>
            <w:tcBorders>
              <w:top w:val="single" w:sz="4" w:space="0" w:color="auto"/>
              <w:left w:val="single" w:sz="4" w:space="0" w:color="auto"/>
              <w:bottom w:val="single" w:sz="4" w:space="0" w:color="auto"/>
              <w:right w:val="single" w:sz="4" w:space="0" w:color="auto"/>
            </w:tcBorders>
            <w:hideMark/>
          </w:tcPr>
          <w:p w14:paraId="381131EC" w14:textId="77777777" w:rsidR="00555820" w:rsidRPr="004F66D8" w:rsidRDefault="00555820" w:rsidP="00555820">
            <w:pPr>
              <w:spacing w:before="0" w:after="0"/>
              <w:jc w:val="center"/>
              <w:rPr>
                <w:strike/>
              </w:rPr>
            </w:pPr>
            <w:r w:rsidRPr="004F66D8">
              <w:rPr>
                <w:strike/>
              </w:rPr>
              <w:t>$447,000</w:t>
            </w:r>
          </w:p>
        </w:tc>
        <w:tc>
          <w:tcPr>
            <w:tcW w:w="1350" w:type="dxa"/>
            <w:tcBorders>
              <w:top w:val="single" w:sz="4" w:space="0" w:color="auto"/>
              <w:left w:val="single" w:sz="4" w:space="0" w:color="auto"/>
              <w:bottom w:val="single" w:sz="4" w:space="0" w:color="auto"/>
              <w:right w:val="single" w:sz="4" w:space="0" w:color="auto"/>
            </w:tcBorders>
            <w:hideMark/>
          </w:tcPr>
          <w:p w14:paraId="06B505A0" w14:textId="77777777" w:rsidR="00555820" w:rsidRPr="004F66D8" w:rsidRDefault="00555820" w:rsidP="00555820">
            <w:pPr>
              <w:spacing w:before="0" w:after="0"/>
              <w:jc w:val="center"/>
              <w:rPr>
                <w:i/>
                <w:iCs/>
                <w:strike/>
              </w:rPr>
            </w:pPr>
            <w:r w:rsidRPr="004F66D8">
              <w:rPr>
                <w:i/>
                <w:iCs/>
                <w:strike/>
              </w:rPr>
              <w:t>5%</w:t>
            </w:r>
          </w:p>
        </w:tc>
      </w:tr>
      <w:tr w:rsidR="00555820" w:rsidRPr="004F66D8" w14:paraId="6F9FF6DF" w14:textId="77777777" w:rsidTr="00555820">
        <w:trPr>
          <w:trHeight w:hRule="exact" w:val="361"/>
          <w:jc w:val="center"/>
        </w:trPr>
        <w:tc>
          <w:tcPr>
            <w:tcW w:w="6925" w:type="dxa"/>
            <w:gridSpan w:val="2"/>
            <w:tcBorders>
              <w:top w:val="single" w:sz="4" w:space="0" w:color="auto"/>
              <w:left w:val="single" w:sz="4" w:space="0" w:color="auto"/>
              <w:bottom w:val="single" w:sz="4" w:space="0" w:color="auto"/>
              <w:right w:val="single" w:sz="4" w:space="0" w:color="auto"/>
            </w:tcBorders>
            <w:vAlign w:val="center"/>
            <w:hideMark/>
          </w:tcPr>
          <w:p w14:paraId="0EDC75C4" w14:textId="77777777" w:rsidR="00555820" w:rsidRPr="004F66D8" w:rsidRDefault="00555820" w:rsidP="00555820">
            <w:pPr>
              <w:spacing w:before="0" w:after="0"/>
              <w:jc w:val="right"/>
              <w:rPr>
                <w:b/>
                <w:bCs/>
                <w:strike/>
              </w:rPr>
            </w:pPr>
            <w:r w:rsidRPr="004F66D8">
              <w:rPr>
                <w:b/>
                <w:bCs/>
                <w:strike/>
              </w:rPr>
              <w:t>Total CDBG-DR Program Funding</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14:paraId="3A9E8D50" w14:textId="77777777" w:rsidR="00555820" w:rsidRPr="004F66D8" w:rsidRDefault="00555820" w:rsidP="00555820">
            <w:pPr>
              <w:spacing w:before="0" w:after="0"/>
              <w:jc w:val="center"/>
              <w:rPr>
                <w:b/>
                <w:bCs/>
                <w:strike/>
              </w:rPr>
            </w:pPr>
            <w:r w:rsidRPr="004F66D8">
              <w:rPr>
                <w:b/>
                <w:bCs/>
                <w:strike/>
              </w:rPr>
              <w:t>$8,940,000</w:t>
            </w:r>
          </w:p>
        </w:tc>
      </w:tr>
    </w:tbl>
    <w:p w14:paraId="1411BEBF" w14:textId="434ACF58" w:rsidR="004F66D8" w:rsidRDefault="004F66D8" w:rsidP="004F66D8">
      <w:pPr>
        <w:pStyle w:val="FigureCaption"/>
        <w:ind w:left="0" w:firstLine="0"/>
      </w:pPr>
      <w:bookmarkStart w:id="2246" w:name="_Toc69988831"/>
      <w:bookmarkEnd w:id="2245"/>
      <w:r w:rsidRPr="004F66D8">
        <w:rPr>
          <w:highlight w:val="yellow"/>
        </w:rPr>
        <w:t xml:space="preserve">Table 63: </w:t>
      </w:r>
      <w:r>
        <w:rPr>
          <w:highlight w:val="yellow"/>
        </w:rPr>
        <w:t xml:space="preserve">Substantial Amendment 1 </w:t>
      </w:r>
      <w:r w:rsidRPr="004F66D8">
        <w:rPr>
          <w:highlight w:val="yellow"/>
        </w:rPr>
        <w:t>CDBG-DR Budget by Program Category</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5310"/>
        <w:gridCol w:w="1710"/>
        <w:gridCol w:w="1350"/>
      </w:tblGrid>
      <w:tr w:rsidR="006464F2" w:rsidRPr="00121D91" w14:paraId="50FD75D2" w14:textId="77777777" w:rsidTr="009572B6">
        <w:trPr>
          <w:trHeight w:hRule="exact" w:val="559"/>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5E328E46" w14:textId="77777777" w:rsidR="006464F2" w:rsidRPr="00121D91" w:rsidRDefault="006464F2" w:rsidP="009572B6">
            <w:pPr>
              <w:spacing w:before="0" w:after="0"/>
              <w:jc w:val="center"/>
              <w:rPr>
                <w:b/>
              </w:rPr>
            </w:pPr>
            <w:r w:rsidRPr="00121D91">
              <w:rPr>
                <w:b/>
              </w:rPr>
              <w:t>Program Category</w:t>
            </w:r>
          </w:p>
        </w:tc>
        <w:tc>
          <w:tcPr>
            <w:tcW w:w="5310" w:type="dxa"/>
            <w:tcBorders>
              <w:top w:val="single" w:sz="4" w:space="0" w:color="auto"/>
              <w:left w:val="single" w:sz="4" w:space="0" w:color="auto"/>
              <w:bottom w:val="single" w:sz="4" w:space="0" w:color="auto"/>
              <w:right w:val="single" w:sz="4" w:space="0" w:color="auto"/>
            </w:tcBorders>
            <w:vAlign w:val="center"/>
            <w:hideMark/>
          </w:tcPr>
          <w:p w14:paraId="548904DF" w14:textId="77777777" w:rsidR="006464F2" w:rsidRPr="00121D91" w:rsidRDefault="006464F2" w:rsidP="009572B6">
            <w:pPr>
              <w:spacing w:before="0" w:after="0"/>
              <w:jc w:val="center"/>
              <w:rPr>
                <w:b/>
              </w:rPr>
            </w:pPr>
            <w:r w:rsidRPr="00121D91">
              <w:rPr>
                <w:b/>
              </w:rPr>
              <w:t>Program Name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8CB901" w14:textId="77777777" w:rsidR="006464F2" w:rsidRPr="00121D91" w:rsidRDefault="006464F2" w:rsidP="009572B6">
            <w:pPr>
              <w:spacing w:before="0" w:after="0"/>
              <w:jc w:val="center"/>
              <w:rPr>
                <w:b/>
              </w:rPr>
            </w:pPr>
            <w:r w:rsidRPr="00121D91">
              <w:rPr>
                <w:b/>
              </w:rPr>
              <w:t>Allocation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A2149B" w14:textId="77777777" w:rsidR="006464F2" w:rsidRPr="00121D91" w:rsidRDefault="006464F2" w:rsidP="009572B6">
            <w:pPr>
              <w:spacing w:before="0" w:after="0"/>
              <w:jc w:val="center"/>
              <w:rPr>
                <w:b/>
              </w:rPr>
            </w:pPr>
            <w:r w:rsidRPr="00121D91">
              <w:rPr>
                <w:b/>
              </w:rPr>
              <w:t>Percentage of Total Budget</w:t>
            </w:r>
          </w:p>
        </w:tc>
      </w:tr>
      <w:tr w:rsidR="006464F2" w:rsidRPr="00121D91" w14:paraId="72A5F722" w14:textId="77777777" w:rsidTr="009572B6">
        <w:trPr>
          <w:trHeight w:hRule="exact" w:val="271"/>
          <w:jc w:val="center"/>
        </w:trPr>
        <w:tc>
          <w:tcPr>
            <w:tcW w:w="1615" w:type="dxa"/>
            <w:tcBorders>
              <w:top w:val="single" w:sz="4" w:space="0" w:color="auto"/>
              <w:left w:val="single" w:sz="4" w:space="0" w:color="auto"/>
              <w:bottom w:val="single" w:sz="4" w:space="0" w:color="auto"/>
              <w:right w:val="single" w:sz="4" w:space="0" w:color="auto"/>
            </w:tcBorders>
            <w:vAlign w:val="center"/>
          </w:tcPr>
          <w:p w14:paraId="269DC844" w14:textId="77777777" w:rsidR="006464F2" w:rsidRPr="00121D91" w:rsidRDefault="006464F2" w:rsidP="009572B6">
            <w:pPr>
              <w:spacing w:before="0" w:after="0"/>
            </w:pPr>
            <w:r>
              <w:t>Infrastructure</w:t>
            </w:r>
          </w:p>
        </w:tc>
        <w:tc>
          <w:tcPr>
            <w:tcW w:w="5310" w:type="dxa"/>
            <w:tcBorders>
              <w:top w:val="single" w:sz="4" w:space="0" w:color="auto"/>
              <w:left w:val="single" w:sz="4" w:space="0" w:color="auto"/>
              <w:bottom w:val="single" w:sz="4" w:space="0" w:color="auto"/>
              <w:right w:val="single" w:sz="4" w:space="0" w:color="auto"/>
            </w:tcBorders>
          </w:tcPr>
          <w:p w14:paraId="0E189D6A" w14:textId="77777777" w:rsidR="006464F2" w:rsidRPr="00121D91" w:rsidRDefault="006464F2" w:rsidP="009572B6">
            <w:pPr>
              <w:spacing w:before="0" w:after="0"/>
              <w:jc w:val="left"/>
            </w:pPr>
            <w:r>
              <w:t>Infrastructure Program</w:t>
            </w:r>
          </w:p>
        </w:tc>
        <w:tc>
          <w:tcPr>
            <w:tcW w:w="1710" w:type="dxa"/>
            <w:tcBorders>
              <w:top w:val="single" w:sz="4" w:space="0" w:color="auto"/>
              <w:left w:val="single" w:sz="4" w:space="0" w:color="auto"/>
              <w:bottom w:val="single" w:sz="4" w:space="0" w:color="auto"/>
              <w:right w:val="single" w:sz="4" w:space="0" w:color="auto"/>
            </w:tcBorders>
          </w:tcPr>
          <w:p w14:paraId="615BB4A3" w14:textId="77777777" w:rsidR="006464F2" w:rsidRPr="00121D91" w:rsidRDefault="006464F2" w:rsidP="009572B6">
            <w:pPr>
              <w:spacing w:before="0" w:after="0"/>
              <w:jc w:val="center"/>
            </w:pPr>
            <w:r>
              <w:t>$8,493,000</w:t>
            </w:r>
          </w:p>
        </w:tc>
        <w:tc>
          <w:tcPr>
            <w:tcW w:w="1350" w:type="dxa"/>
            <w:tcBorders>
              <w:top w:val="single" w:sz="4" w:space="0" w:color="auto"/>
              <w:left w:val="single" w:sz="4" w:space="0" w:color="auto"/>
              <w:bottom w:val="single" w:sz="4" w:space="0" w:color="auto"/>
              <w:right w:val="single" w:sz="4" w:space="0" w:color="auto"/>
            </w:tcBorders>
          </w:tcPr>
          <w:p w14:paraId="162DB5D9" w14:textId="77777777" w:rsidR="006464F2" w:rsidRPr="00121D91" w:rsidRDefault="006464F2" w:rsidP="009572B6">
            <w:pPr>
              <w:spacing w:before="0" w:after="0"/>
              <w:jc w:val="center"/>
            </w:pPr>
            <w:r>
              <w:t>95</w:t>
            </w:r>
            <w:r w:rsidRPr="00121D91">
              <w:t>%</w:t>
            </w:r>
          </w:p>
        </w:tc>
      </w:tr>
      <w:tr w:rsidR="006464F2" w:rsidRPr="00121D91" w14:paraId="3682830F" w14:textId="77777777" w:rsidTr="009572B6">
        <w:trPr>
          <w:trHeight w:hRule="exact" w:val="271"/>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14:paraId="6406C11F" w14:textId="77777777" w:rsidR="006464F2" w:rsidRPr="00121D91" w:rsidRDefault="006464F2" w:rsidP="009572B6">
            <w:pPr>
              <w:spacing w:before="0" w:after="0"/>
            </w:pPr>
            <w:r w:rsidRPr="00121D91">
              <w:t xml:space="preserve">Administration </w:t>
            </w:r>
          </w:p>
        </w:tc>
        <w:tc>
          <w:tcPr>
            <w:tcW w:w="5310" w:type="dxa"/>
            <w:tcBorders>
              <w:top w:val="single" w:sz="4" w:space="0" w:color="auto"/>
              <w:left w:val="single" w:sz="4" w:space="0" w:color="auto"/>
              <w:bottom w:val="single" w:sz="4" w:space="0" w:color="auto"/>
              <w:right w:val="single" w:sz="4" w:space="0" w:color="auto"/>
            </w:tcBorders>
            <w:hideMark/>
          </w:tcPr>
          <w:p w14:paraId="722BA025" w14:textId="77777777" w:rsidR="006464F2" w:rsidRPr="00121D91" w:rsidRDefault="006464F2" w:rsidP="009572B6">
            <w:pPr>
              <w:spacing w:before="0" w:after="0"/>
              <w:jc w:val="left"/>
            </w:pPr>
            <w:r w:rsidRPr="00121D91">
              <w:t>Administration</w:t>
            </w:r>
          </w:p>
        </w:tc>
        <w:tc>
          <w:tcPr>
            <w:tcW w:w="1710" w:type="dxa"/>
            <w:tcBorders>
              <w:top w:val="single" w:sz="4" w:space="0" w:color="auto"/>
              <w:left w:val="single" w:sz="4" w:space="0" w:color="auto"/>
              <w:bottom w:val="single" w:sz="4" w:space="0" w:color="auto"/>
              <w:right w:val="single" w:sz="4" w:space="0" w:color="auto"/>
            </w:tcBorders>
            <w:hideMark/>
          </w:tcPr>
          <w:p w14:paraId="0EAB9C23" w14:textId="77777777" w:rsidR="006464F2" w:rsidRPr="00121D91" w:rsidRDefault="006464F2" w:rsidP="009572B6">
            <w:pPr>
              <w:spacing w:before="0" w:after="0"/>
              <w:jc w:val="center"/>
            </w:pPr>
            <w:r w:rsidRPr="00121D91">
              <w:t>$447,000</w:t>
            </w:r>
          </w:p>
        </w:tc>
        <w:tc>
          <w:tcPr>
            <w:tcW w:w="1350" w:type="dxa"/>
            <w:tcBorders>
              <w:top w:val="single" w:sz="4" w:space="0" w:color="auto"/>
              <w:left w:val="single" w:sz="4" w:space="0" w:color="auto"/>
              <w:bottom w:val="single" w:sz="4" w:space="0" w:color="auto"/>
              <w:right w:val="single" w:sz="4" w:space="0" w:color="auto"/>
            </w:tcBorders>
            <w:hideMark/>
          </w:tcPr>
          <w:p w14:paraId="6891A562" w14:textId="77777777" w:rsidR="006464F2" w:rsidRPr="00121D91" w:rsidRDefault="006464F2" w:rsidP="009572B6">
            <w:pPr>
              <w:spacing w:before="0" w:after="0"/>
              <w:jc w:val="center"/>
            </w:pPr>
            <w:r w:rsidRPr="00121D91">
              <w:t>5%</w:t>
            </w:r>
          </w:p>
        </w:tc>
      </w:tr>
      <w:tr w:rsidR="006464F2" w:rsidRPr="00121D91" w14:paraId="08CCEF21" w14:textId="77777777" w:rsidTr="009572B6">
        <w:trPr>
          <w:trHeight w:hRule="exact" w:val="361"/>
          <w:jc w:val="center"/>
        </w:trPr>
        <w:tc>
          <w:tcPr>
            <w:tcW w:w="6925" w:type="dxa"/>
            <w:gridSpan w:val="2"/>
            <w:tcBorders>
              <w:top w:val="single" w:sz="4" w:space="0" w:color="auto"/>
              <w:left w:val="single" w:sz="4" w:space="0" w:color="auto"/>
              <w:bottom w:val="single" w:sz="4" w:space="0" w:color="auto"/>
              <w:right w:val="single" w:sz="4" w:space="0" w:color="auto"/>
            </w:tcBorders>
            <w:vAlign w:val="center"/>
            <w:hideMark/>
          </w:tcPr>
          <w:p w14:paraId="47EAA3DA" w14:textId="77777777" w:rsidR="006464F2" w:rsidRPr="00121D91" w:rsidRDefault="006464F2" w:rsidP="009572B6">
            <w:pPr>
              <w:spacing w:before="0" w:after="0"/>
              <w:jc w:val="right"/>
              <w:rPr>
                <w:b/>
                <w:bCs/>
              </w:rPr>
            </w:pPr>
            <w:r w:rsidRPr="00121D91">
              <w:rPr>
                <w:b/>
                <w:bCs/>
              </w:rPr>
              <w:t>Total CDBG-DR Program Funding</w:t>
            </w:r>
          </w:p>
        </w:tc>
        <w:tc>
          <w:tcPr>
            <w:tcW w:w="3060" w:type="dxa"/>
            <w:gridSpan w:val="2"/>
            <w:tcBorders>
              <w:top w:val="single" w:sz="4" w:space="0" w:color="auto"/>
              <w:left w:val="single" w:sz="4" w:space="0" w:color="auto"/>
              <w:bottom w:val="single" w:sz="4" w:space="0" w:color="auto"/>
              <w:right w:val="single" w:sz="4" w:space="0" w:color="auto"/>
            </w:tcBorders>
            <w:vAlign w:val="center"/>
            <w:hideMark/>
          </w:tcPr>
          <w:p w14:paraId="0F9CAE07" w14:textId="77777777" w:rsidR="006464F2" w:rsidRPr="00121D91" w:rsidRDefault="006464F2" w:rsidP="009572B6">
            <w:pPr>
              <w:spacing w:before="0" w:after="0"/>
              <w:jc w:val="center"/>
              <w:rPr>
                <w:b/>
                <w:bCs/>
              </w:rPr>
            </w:pPr>
            <w:r w:rsidRPr="00121D91">
              <w:rPr>
                <w:b/>
                <w:bCs/>
              </w:rPr>
              <w:t>$8,940,000</w:t>
            </w:r>
          </w:p>
        </w:tc>
      </w:tr>
    </w:tbl>
    <w:p w14:paraId="59EC865C" w14:textId="74F55016" w:rsidR="00555820" w:rsidRPr="008A48BF" w:rsidRDefault="004F66D8" w:rsidP="00C627A6">
      <w:pPr>
        <w:pStyle w:val="Heading2"/>
        <w:numPr>
          <w:ilvl w:val="1"/>
          <w:numId w:val="34"/>
        </w:numPr>
      </w:pPr>
      <w:r>
        <w:t>M</w:t>
      </w:r>
      <w:r w:rsidR="00555820" w:rsidRPr="008A48BF">
        <w:t>ethod of Distribution</w:t>
      </w:r>
      <w:r w:rsidR="001358B2" w:rsidRPr="008A48BF">
        <w:t xml:space="preserve"> and Delivery</w:t>
      </w:r>
      <w:bookmarkEnd w:id="2246"/>
    </w:p>
    <w:p w14:paraId="61EB6BC9" w14:textId="5FED458F" w:rsidR="00555820" w:rsidRPr="008A48BF" w:rsidRDefault="00555820" w:rsidP="00555820">
      <w:r w:rsidRPr="008A48BF">
        <w:t xml:space="preserve">As the </w:t>
      </w:r>
      <w:r w:rsidR="00C6650D" w:rsidRPr="008A48BF">
        <w:t>Unmet Needs Assessment (</w:t>
      </w:r>
      <w:r w:rsidRPr="008A48BF">
        <w:t>UNA</w:t>
      </w:r>
      <w:r w:rsidR="00C6650D" w:rsidRPr="008A48BF">
        <w:t>)</w:t>
      </w:r>
      <w:r w:rsidRPr="008A48BF">
        <w:t xml:space="preserve"> and HUD’s early assessments both indicate, DR-4441 generated similar impacts to housing and infrastructure. To address the infrastructure and mitigation needs within the state</w:t>
      </w:r>
      <w:r w:rsidRPr="006464F2">
        <w:rPr>
          <w:highlight w:val="yellow"/>
        </w:rPr>
        <w:t xml:space="preserve">, </w:t>
      </w:r>
      <w:r w:rsidR="006464F2" w:rsidRPr="006464F2">
        <w:rPr>
          <w:highlight w:val="yellow"/>
        </w:rPr>
        <w:t>and as the updated unmet needs assessment indicates that there are no remaining unmet housing needs</w:t>
      </w:r>
      <w:r w:rsidR="006464F2">
        <w:t xml:space="preserve">, </w:t>
      </w:r>
      <w:r w:rsidRPr="008A48BF">
        <w:t>the state is prioritizing</w:t>
      </w:r>
      <w:r w:rsidR="003B08D5">
        <w:t xml:space="preserve"> </w:t>
      </w:r>
      <w:r w:rsidR="003B08D5" w:rsidRPr="006464F2">
        <w:rPr>
          <w:strike/>
        </w:rPr>
        <w:t>over half</w:t>
      </w:r>
      <w:r w:rsidR="003B08D5" w:rsidRPr="003B08D5">
        <w:rPr>
          <w:highlight w:val="yellow"/>
        </w:rPr>
        <w:t xml:space="preserve"> </w:t>
      </w:r>
      <w:r w:rsidR="006464F2">
        <w:rPr>
          <w:highlight w:val="yellow"/>
        </w:rPr>
        <w:t xml:space="preserve">100% </w:t>
      </w:r>
      <w:r w:rsidR="003B08D5" w:rsidRPr="003B08D5">
        <w:rPr>
          <w:highlight w:val="yellow"/>
        </w:rPr>
        <w:t>of the</w:t>
      </w:r>
      <w:r w:rsidR="003B08D5">
        <w:t xml:space="preserve"> </w:t>
      </w:r>
      <w:r w:rsidRPr="008A48BF">
        <w:t xml:space="preserve">CDBG-DR funding under DR-4441 for </w:t>
      </w:r>
      <w:r w:rsidRPr="006464F2">
        <w:rPr>
          <w:strike/>
        </w:rPr>
        <w:t>housing recovery</w:t>
      </w:r>
      <w:r w:rsidR="006464F2">
        <w:t xml:space="preserve"> </w:t>
      </w:r>
      <w:r w:rsidR="006464F2" w:rsidRPr="006464F2">
        <w:rPr>
          <w:highlight w:val="yellow"/>
        </w:rPr>
        <w:t>infrastructure</w:t>
      </w:r>
      <w:r w:rsidRPr="008A48BF">
        <w:t xml:space="preserve">, and should unmet </w:t>
      </w:r>
      <w:r w:rsidR="006B1CE5">
        <w:t xml:space="preserve">infrastructure </w:t>
      </w:r>
      <w:r w:rsidRPr="008A48BF">
        <w:t xml:space="preserve">needs be met, </w:t>
      </w:r>
      <w:r w:rsidR="006B1CE5">
        <w:t xml:space="preserve">or new housing unmet needs be identified, </w:t>
      </w:r>
      <w:r w:rsidR="00C6650D" w:rsidRPr="006B1CE5">
        <w:rPr>
          <w:highlight w:val="yellow"/>
        </w:rPr>
        <w:t xml:space="preserve">the state will </w:t>
      </w:r>
      <w:r w:rsidR="003B08D5" w:rsidRPr="006B1CE5">
        <w:rPr>
          <w:highlight w:val="yellow"/>
        </w:rPr>
        <w:t xml:space="preserve">shift additional </w:t>
      </w:r>
      <w:r w:rsidR="00C6650D" w:rsidRPr="006B1CE5">
        <w:rPr>
          <w:highlight w:val="yellow"/>
        </w:rPr>
        <w:t>fund</w:t>
      </w:r>
      <w:r w:rsidR="003B08D5" w:rsidRPr="006B1CE5">
        <w:rPr>
          <w:highlight w:val="yellow"/>
        </w:rPr>
        <w:t>s to</w:t>
      </w:r>
      <w:r w:rsidR="00C6650D" w:rsidRPr="006B1CE5">
        <w:rPr>
          <w:highlight w:val="yellow"/>
        </w:rPr>
        <w:t xml:space="preserve"> </w:t>
      </w:r>
      <w:r w:rsidR="006B1CE5" w:rsidRPr="006B1CE5">
        <w:rPr>
          <w:highlight w:val="yellow"/>
        </w:rPr>
        <w:t>economic revitalization or back to housing</w:t>
      </w:r>
      <w:r w:rsidRPr="008A48BF">
        <w:t>. This decision was also informed by subsequent allocations of funding</w:t>
      </w:r>
      <w:r w:rsidR="00C6650D" w:rsidRPr="008A48BF">
        <w:t xml:space="preserve"> to the state</w:t>
      </w:r>
      <w:r w:rsidRPr="008A48BF">
        <w:t xml:space="preserve"> under the CARES Act,</w:t>
      </w:r>
      <w:r w:rsidR="003B08D5">
        <w:t xml:space="preserve"> </w:t>
      </w:r>
      <w:r w:rsidR="003B08D5" w:rsidRPr="0042524B">
        <w:rPr>
          <w:highlight w:val="yellow"/>
        </w:rPr>
        <w:t xml:space="preserve">and other </w:t>
      </w:r>
      <w:r w:rsidR="0042524B">
        <w:rPr>
          <w:highlight w:val="yellow"/>
        </w:rPr>
        <w:t>p</w:t>
      </w:r>
      <w:r w:rsidR="003B08D5" w:rsidRPr="0042524B">
        <w:rPr>
          <w:highlight w:val="yellow"/>
        </w:rPr>
        <w:t xml:space="preserve">rograms, as detailed in </w:t>
      </w:r>
      <w:r w:rsidR="0042524B">
        <w:rPr>
          <w:highlight w:val="yellow"/>
        </w:rPr>
        <w:t>the Updated Unmet Needs Assessment</w:t>
      </w:r>
      <w:r w:rsidR="003B08D5" w:rsidRPr="003B08D5">
        <w:rPr>
          <w:highlight w:val="yellow"/>
        </w:rPr>
        <w:t>,</w:t>
      </w:r>
      <w:r w:rsidRPr="008A48BF">
        <w:t xml:space="preserve"> which made additional funds available for housing support and economic recovery, as well as financial assistance provided to homeowners shortly after the disaster by ADFA through the Arkansas Disaster Recovery Housing Assistance Loan Program. The State financial assistance under </w:t>
      </w:r>
      <w:r w:rsidR="00C6650D" w:rsidRPr="008A48BF">
        <w:t xml:space="preserve">ADFA’s </w:t>
      </w:r>
      <w:r w:rsidRPr="008A48BF">
        <w:t>program included: Housing Repair/Rehabilitation Assistance. Individuals whose primary home was damaged by the 2019 disaster were able to receive financial assistance not to exceed $30,000 for the necessary and reasonable cost of eligible repair expenses for a disaster-affected home determined feasible for rehabilitation. Further still, the realized and forecasted revenue loss across municipal and state governments are likely to prove challenging for municipalities struggling to contribute to local match requirements. CDBG-DR funds will be distributed in accordance with the Program Budget below, which is described in greater detail in Section S</w:t>
      </w:r>
      <w:r w:rsidR="00C6650D" w:rsidRPr="008A48BF">
        <w:t>ix</w:t>
      </w:r>
      <w:r w:rsidRPr="008A48BF">
        <w:t xml:space="preserve"> – Program Design and Connection to Unmet Need.</w:t>
      </w:r>
    </w:p>
    <w:p w14:paraId="4212ED2A" w14:textId="23272D97" w:rsidR="001358B2" w:rsidRPr="008A48BF" w:rsidRDefault="001358B2" w:rsidP="001358B2">
      <w:r w:rsidRPr="008A48BF">
        <w:t xml:space="preserve">Arkansas will use a Method of Distribution that allows Eligible Cities and Counties to apply for funds from the CDBG-DR </w:t>
      </w:r>
      <w:r w:rsidR="00C6650D" w:rsidRPr="008A48BF">
        <w:t>p</w:t>
      </w:r>
      <w:r w:rsidRPr="008A48BF">
        <w:t xml:space="preserve">rogram </w:t>
      </w:r>
      <w:r w:rsidR="00C6650D" w:rsidRPr="008A48BF">
        <w:t>c</w:t>
      </w:r>
      <w:r w:rsidRPr="008A48BF">
        <w:t>ategories in a competitively rated process.</w:t>
      </w:r>
    </w:p>
    <w:p w14:paraId="75BF9218" w14:textId="37F1C074" w:rsidR="001358B2" w:rsidRPr="008A48BF" w:rsidRDefault="001358B2" w:rsidP="001358B2">
      <w:r w:rsidRPr="008A48BF">
        <w:lastRenderedPageBreak/>
        <w:t xml:space="preserve">City and County governments only within the 17 counties presidentially declared under DR-4441 (see </w:t>
      </w:r>
      <w:r w:rsidR="00791EA4" w:rsidRPr="008A48BF">
        <w:t>Figure 2</w:t>
      </w:r>
      <w:r w:rsidRPr="008A48BF">
        <w:t>), and determined to be either a HUD-identified MID or State-identified MID.</w:t>
      </w:r>
    </w:p>
    <w:p w14:paraId="54396C6B" w14:textId="77777777" w:rsidR="00C6650D" w:rsidRPr="008A48BF" w:rsidRDefault="00C6650D" w:rsidP="00C6650D">
      <w:r w:rsidRPr="008A48BF">
        <w:t xml:space="preserve">Eligible applicants identify as city and county governments within the HUD-identified MID or State-identified MID. No less than 80 percent, $7,152,000, of the total allocation, $8,940,000, will be expended to support projects awarded to the HUD MID counties of Jefferson and Perry. This 80 percent of funds to support the HUD MIDs includes a portion of the State’s grant administration funds. The HUD MID includes the counties of Jefferson and Perry with the State MID being Desha, Faulkner, Pulaski, and Sebastian Counties. The State may award up to 20 percent, $1,788,000 , of the total allocation to projects in these four counties. A portion of the 20 percent is also budgeted for State Admin funds. </w:t>
      </w:r>
    </w:p>
    <w:p w14:paraId="677C469E" w14:textId="3647555E" w:rsidR="00C6650D" w:rsidRPr="008A48BF" w:rsidRDefault="001358B2" w:rsidP="00C6650D">
      <w:r w:rsidRPr="008A48BF">
        <w:t>City and county governments may choose to partner with eligible quasi-governmental agencies or non-profits</w:t>
      </w:r>
      <w:r w:rsidR="00C6650D" w:rsidRPr="008A48BF">
        <w:t xml:space="preserve"> to deliver program activities.</w:t>
      </w:r>
      <w:r w:rsidR="00C6650D" w:rsidRPr="008A48BF">
        <w:tab/>
      </w:r>
      <w:r w:rsidR="00C6650D" w:rsidRPr="008A48BF">
        <w:br/>
      </w:r>
      <w:r w:rsidR="00C6650D" w:rsidRPr="008A48BF">
        <w:br/>
      </w:r>
      <w:bookmarkStart w:id="2247" w:name="_Hlk67400641"/>
      <w:r w:rsidR="00C6650D" w:rsidRPr="008A48BF">
        <w:t>Each activity will have an accompanying application form and guidelines that cities and counties may use to submit their requests to the AEDC Grants Division. Each application will be evaluated to determine</w:t>
      </w:r>
      <w:r w:rsidR="003730D6" w:rsidRPr="008A48BF">
        <w:t xml:space="preserve"> the project's</w:t>
      </w:r>
      <w:r w:rsidR="00C6650D" w:rsidRPr="008A48BF">
        <w:t>:</w:t>
      </w:r>
    </w:p>
    <w:p w14:paraId="7778A8C2" w14:textId="2EF42A44" w:rsidR="003730D6" w:rsidRPr="008A48BF" w:rsidRDefault="00C6650D" w:rsidP="00EA510A">
      <w:pPr>
        <w:pStyle w:val="ListParagraph"/>
        <w:numPr>
          <w:ilvl w:val="0"/>
          <w:numId w:val="46"/>
        </w:numPr>
      </w:pPr>
      <w:r w:rsidRPr="008A48BF">
        <w:rPr>
          <w:b/>
        </w:rPr>
        <w:t>Direct Relationship to the Disaster Area.</w:t>
      </w:r>
      <w:r w:rsidRPr="008A48BF">
        <w:t xml:space="preserve"> All projects must show a direct relationship to the DR 4441 Disaster Declaration and must be located in the impact area. Projects must show the damage that still needs to be addressed (unmet need) or the mitigation/resiliency measures to be taken to prevent or lessen the impacts of a future related disaster.</w:t>
      </w:r>
      <w:r w:rsidR="003730D6" w:rsidRPr="008A48BF">
        <w:t xml:space="preserve"> </w:t>
      </w:r>
      <w:r w:rsidRPr="008A48BF">
        <w:t>Programs must stem from an unmet recovery need not already addressed by other federal, state/local, nonprofit funds, or private insurance. Grantees will be required to document a connection to the disaster.</w:t>
      </w:r>
    </w:p>
    <w:p w14:paraId="14AEEFDD" w14:textId="18372755" w:rsidR="003730D6" w:rsidRPr="008A48BF" w:rsidRDefault="00C6650D" w:rsidP="00EA510A">
      <w:pPr>
        <w:pStyle w:val="ListParagraph"/>
        <w:numPr>
          <w:ilvl w:val="0"/>
          <w:numId w:val="46"/>
        </w:numPr>
      </w:pPr>
      <w:r w:rsidRPr="008A48BF">
        <w:rPr>
          <w:b/>
        </w:rPr>
        <w:t>Readiness to Proceed.</w:t>
      </w:r>
      <w:r w:rsidRPr="008A48BF">
        <w:t xml:space="preserve"> Each project must be capable of being undertaken (design and construction) immediately to provide outcomes to intended beneficiaries affected by the disaster. All projects must include a project timeline that allows AEDC to meet the Federal six (6) year deadline.</w:t>
      </w:r>
      <w:r w:rsidR="003730D6" w:rsidRPr="008A48BF">
        <w:t xml:space="preserve"> Projects will show a prioritization of (a) infrastructure, resiliency, and housing activities and other activities that directly address an unmet need and can be commenced with minimal delay and thereafter completed promptly and, (b) in the case of more complicated projects, necessary planning and predevelopment work has been completed that will facilitate the speedy commencement and completion of such projects should additional funds are allocated to the State. Applicants must show the availability of sufficient additional funds to complete the activity, and the administrative capacity to administer the CDBG-DR funding efficiently and effectively in compliance with all applicable laws.</w:t>
      </w:r>
    </w:p>
    <w:p w14:paraId="021E62AD" w14:textId="64D9DAE2" w:rsidR="00C6650D" w:rsidRPr="008A48BF" w:rsidRDefault="00C6650D" w:rsidP="00EA510A">
      <w:pPr>
        <w:pStyle w:val="ListParagraph"/>
        <w:numPr>
          <w:ilvl w:val="0"/>
          <w:numId w:val="46"/>
        </w:numPr>
      </w:pPr>
      <w:r w:rsidRPr="008A48BF">
        <w:rPr>
          <w:b/>
        </w:rPr>
        <w:t>Feasibility.</w:t>
      </w:r>
      <w:r w:rsidRPr="008A48BF">
        <w:t xml:space="preserve"> Each project must be found to be financially feasible, sustainable, and likely to contribute to the long-term recovery of the disaster impacted community.</w:t>
      </w:r>
    </w:p>
    <w:bookmarkEnd w:id="2247"/>
    <w:p w14:paraId="61809F91" w14:textId="5FA29D96" w:rsidR="00555820" w:rsidRPr="008A48BF" w:rsidRDefault="001358B2" w:rsidP="00555820">
      <w:r w:rsidRPr="008A48BF">
        <w:t xml:space="preserve">The Categories of funding will indicate the use of funds for a specific purpose. This Action Plan defines the categories of funds under </w:t>
      </w:r>
      <w:r w:rsidRPr="006B1CE5">
        <w:rPr>
          <w:strike/>
        </w:rPr>
        <w:t>Housing</w:t>
      </w:r>
      <w:r w:rsidRPr="008A48BF">
        <w:t xml:space="preserve"> </w:t>
      </w:r>
      <w:r w:rsidR="006B1CE5" w:rsidRPr="006B1CE5">
        <w:rPr>
          <w:highlight w:val="yellow"/>
        </w:rPr>
        <w:t>Infrastructure</w:t>
      </w:r>
      <w:r w:rsidR="006B1CE5">
        <w:t xml:space="preserve"> </w:t>
      </w:r>
      <w:r w:rsidR="00962807" w:rsidRPr="008A48BF">
        <w:t>only</w:t>
      </w:r>
      <w:r w:rsidRPr="008A48BF">
        <w:t xml:space="preserve">. The activity description and corresponding policies, procedures, and application guidelines will define the purpose, indicate the total amount of funds allocated to the category, the application method for accessing funds, deadline dates for applications </w:t>
      </w:r>
      <w:r w:rsidR="00962807" w:rsidRPr="008A48BF">
        <w:t>per activity</w:t>
      </w:r>
      <w:r w:rsidRPr="008A48BF">
        <w:t>, the maximum amounts available per applicant and the maximums per beneficiary.</w:t>
      </w:r>
    </w:p>
    <w:p w14:paraId="1E76671A" w14:textId="77777777" w:rsidR="00555820" w:rsidRPr="008A48BF" w:rsidRDefault="00555820" w:rsidP="00555820">
      <w:pPr>
        <w:pStyle w:val="Heading2"/>
      </w:pPr>
      <w:bookmarkStart w:id="2248" w:name="_Toc69988832"/>
      <w:r w:rsidRPr="008A48BF">
        <w:lastRenderedPageBreak/>
        <w:t>Program Year &amp; Time of Performance</w:t>
      </w:r>
      <w:bookmarkEnd w:id="2248"/>
    </w:p>
    <w:p w14:paraId="180DC0C6" w14:textId="0F78CF3F" w:rsidR="00555820" w:rsidRPr="008A48BF" w:rsidRDefault="00555820" w:rsidP="00555820">
      <w:r w:rsidRPr="008A48BF">
        <w:t>The year beginning at the point in which the agreements are executed between HUD and the State of Arkansas. The program regulations provided that CDBG-DR funds are to be expended in six years.</w:t>
      </w:r>
    </w:p>
    <w:p w14:paraId="62A93B5A" w14:textId="77777777" w:rsidR="00555820" w:rsidRPr="008A48BF" w:rsidRDefault="00555820" w:rsidP="00555820">
      <w:pPr>
        <w:pStyle w:val="Heading2"/>
      </w:pPr>
      <w:bookmarkStart w:id="2249" w:name="_Toc69988833"/>
      <w:r w:rsidRPr="008A48BF">
        <w:t>Program Distribution Ratios</w:t>
      </w:r>
      <w:bookmarkEnd w:id="2249"/>
    </w:p>
    <w:p w14:paraId="1156DA38" w14:textId="707F7256" w:rsidR="00555820" w:rsidRPr="008A48BF" w:rsidRDefault="00555820" w:rsidP="00555820">
      <w:pPr>
        <w:pStyle w:val="ListParagraph"/>
        <w:ind w:left="0"/>
      </w:pPr>
      <w:r w:rsidRPr="008A48BF">
        <w:t xml:space="preserve">Grantees are required to spend at least 80% </w:t>
      </w:r>
      <w:r w:rsidR="003730D6" w:rsidRPr="008A48BF">
        <w:t xml:space="preserve">($7,152,000) </w:t>
      </w:r>
      <w:r w:rsidRPr="008A48BF">
        <w:t>of the total allocation</w:t>
      </w:r>
      <w:r w:rsidR="003730D6" w:rsidRPr="008A48BF">
        <w:t>, $8,940,000,</w:t>
      </w:r>
      <w:r w:rsidRPr="008A48BF">
        <w:t xml:space="preserve"> on the HUD-identified MID</w:t>
      </w:r>
      <w:r w:rsidR="003730D6" w:rsidRPr="008A48BF">
        <w:t xml:space="preserve"> areas of Jefferson and Perry Counties</w:t>
      </w:r>
      <w:r w:rsidRPr="008A48BF">
        <w:t>. Due to limited funding, the State of Arkansas has identified Desha, Faulkner, Pulaski and Sebastian Counties as the State-identified MIDs</w:t>
      </w:r>
      <w:r w:rsidR="003730D6" w:rsidRPr="008A48BF">
        <w:t xml:space="preserve"> eligible to make application for the remaining 20 percent of the allocation.</w:t>
      </w:r>
      <w:r w:rsidRPr="008A48BF">
        <w:tab/>
      </w:r>
      <w:r w:rsidRPr="008A48BF">
        <w:br/>
      </w:r>
    </w:p>
    <w:p w14:paraId="4BFE46BF" w14:textId="77777777" w:rsidR="00555820" w:rsidRPr="008A48BF" w:rsidRDefault="00555820" w:rsidP="00555820">
      <w:pPr>
        <w:pStyle w:val="ListParagraph"/>
        <w:ind w:left="0"/>
      </w:pPr>
      <w:r w:rsidRPr="008A48BF">
        <w:t>The below shows the total amount required to be spent in the HUD-identified MID counties on housing and infrastructure needs with up to 20% to be spent in the State-identified MIDs: Desha, Faulkner, Pulaski, and Sebastian Counties. Local activity delivery costs will come out of these amounts.</w:t>
      </w:r>
    </w:p>
    <w:p w14:paraId="74ECF443" w14:textId="77777777" w:rsidR="00555820" w:rsidRPr="008A48BF" w:rsidRDefault="00555820" w:rsidP="00361259">
      <w:pPr>
        <w:pStyle w:val="Heading3"/>
      </w:pPr>
      <w:bookmarkStart w:id="2250" w:name="_Toc69988834"/>
      <w:r w:rsidRPr="008A48BF">
        <w:t>80 Percent of Funds</w:t>
      </w:r>
      <w:bookmarkEnd w:id="2250"/>
    </w:p>
    <w:p w14:paraId="4163973D" w14:textId="58F6AEF6" w:rsidR="00555820" w:rsidRPr="008A48BF" w:rsidRDefault="00555820" w:rsidP="00555820">
      <w:r w:rsidRPr="008A48BF">
        <w:t>HUD has provided, by rule, that all funds shall first serve unmet needs in housing with at least 80 percent</w:t>
      </w:r>
      <w:r w:rsidR="002A2F6C" w:rsidRPr="008A48BF">
        <w:t xml:space="preserve">, $7,152,000, </w:t>
      </w:r>
      <w:r w:rsidRPr="008A48BF">
        <w:t>of the funds prioritized in the following two counties determined by HUD to be the most impacted and distressed (HUD MID):</w:t>
      </w:r>
    </w:p>
    <w:p w14:paraId="24ADE464" w14:textId="77777777" w:rsidR="00555820" w:rsidRPr="008A48BF" w:rsidRDefault="00555820" w:rsidP="00555820">
      <w:pPr>
        <w:pStyle w:val="BulletPoints"/>
      </w:pPr>
      <w:r w:rsidRPr="008A48BF">
        <w:t>Jefferson County</w:t>
      </w:r>
    </w:p>
    <w:p w14:paraId="3E1F9304" w14:textId="77777777" w:rsidR="00555820" w:rsidRPr="008A48BF" w:rsidRDefault="00555820" w:rsidP="00555820">
      <w:pPr>
        <w:pStyle w:val="BulletPoints"/>
      </w:pPr>
      <w:r w:rsidRPr="008A48BF">
        <w:t>Perry County</w:t>
      </w:r>
    </w:p>
    <w:p w14:paraId="5C57CD41" w14:textId="77777777" w:rsidR="00555820" w:rsidRPr="008A48BF" w:rsidRDefault="00555820" w:rsidP="00361259">
      <w:pPr>
        <w:pStyle w:val="Heading3"/>
      </w:pPr>
      <w:bookmarkStart w:id="2251" w:name="_Toc69988835"/>
      <w:r w:rsidRPr="008A48BF">
        <w:t>20 Percent of Funds</w:t>
      </w:r>
      <w:bookmarkEnd w:id="2251"/>
    </w:p>
    <w:p w14:paraId="2F6A176C" w14:textId="4C7E7914" w:rsidR="00555820" w:rsidRPr="008A48BF" w:rsidRDefault="00555820" w:rsidP="00555820">
      <w:r w:rsidRPr="008A48BF">
        <w:t>Any remaining CDBG-DR funds, up to 20 percent</w:t>
      </w:r>
      <w:r w:rsidR="002A2F6C" w:rsidRPr="008A48BF">
        <w:t>, $1,788,000</w:t>
      </w:r>
      <w:r w:rsidRPr="008A48BF">
        <w:t xml:space="preserve">, may be made available to  </w:t>
      </w:r>
      <w:r w:rsidR="002A2F6C" w:rsidRPr="008A48BF">
        <w:t>support projects in counties</w:t>
      </w:r>
      <w:r w:rsidRPr="008A48BF">
        <w:t xml:space="preserve"> covered by a presidential disaster declaration under DR-4441 and identified by the State as most impacted and distressed.  Based on the unmet needs assessment outlined in Section Five, the State has identified the following non-HUD MID Counties as most impacted and distressed due to disaster damage: </w:t>
      </w:r>
    </w:p>
    <w:p w14:paraId="141157CA" w14:textId="77777777" w:rsidR="00555820" w:rsidRPr="008A48BF" w:rsidRDefault="00555820" w:rsidP="00555820">
      <w:pPr>
        <w:pStyle w:val="BulletPoints"/>
      </w:pPr>
      <w:r w:rsidRPr="008A48BF">
        <w:t>Desha County</w:t>
      </w:r>
    </w:p>
    <w:p w14:paraId="786193C8" w14:textId="77777777" w:rsidR="00555820" w:rsidRPr="008A48BF" w:rsidRDefault="00555820" w:rsidP="00555820">
      <w:pPr>
        <w:pStyle w:val="BulletPoints"/>
      </w:pPr>
      <w:r w:rsidRPr="008A48BF">
        <w:t xml:space="preserve">Faulkner County </w:t>
      </w:r>
    </w:p>
    <w:p w14:paraId="526F50B9" w14:textId="77777777" w:rsidR="00555820" w:rsidRPr="008A48BF" w:rsidRDefault="00555820" w:rsidP="00555820">
      <w:pPr>
        <w:pStyle w:val="BulletPoints"/>
      </w:pPr>
      <w:r w:rsidRPr="008A48BF">
        <w:t>Pulaski County</w:t>
      </w:r>
    </w:p>
    <w:p w14:paraId="1378A6CC" w14:textId="62D257EA" w:rsidR="00555820" w:rsidRPr="008A48BF" w:rsidRDefault="00555820" w:rsidP="00555820">
      <w:pPr>
        <w:pStyle w:val="BulletPoints"/>
      </w:pPr>
      <w:r w:rsidRPr="008A48BF">
        <w:t>Sebastian County</w:t>
      </w:r>
      <w:r w:rsidR="001358B2" w:rsidRPr="008A48BF">
        <w:tab/>
      </w:r>
      <w:r w:rsidR="001358B2" w:rsidRPr="008A48BF">
        <w:br/>
      </w:r>
    </w:p>
    <w:p w14:paraId="1BA11BD5" w14:textId="512AC7EF" w:rsidR="00555820" w:rsidRPr="008A48BF" w:rsidRDefault="00555820" w:rsidP="00555820">
      <w:pPr>
        <w:pStyle w:val="FigureCaption"/>
        <w:ind w:left="0" w:firstLine="0"/>
      </w:pPr>
      <w:r w:rsidRPr="008A48BF">
        <w:t>Table</w:t>
      </w:r>
      <w:r w:rsidR="00E64F20" w:rsidRPr="008A48BF">
        <w:t xml:space="preserve"> </w:t>
      </w:r>
      <w:r w:rsidR="00F40560" w:rsidRPr="008A48BF">
        <w:t>6</w:t>
      </w:r>
      <w:r w:rsidR="005D5DDB">
        <w:t>4</w:t>
      </w:r>
      <w:r w:rsidRPr="008A48BF">
        <w:t>: Arkansas HUD CDBG-DR Allocation for Unmet Needs</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35"/>
        <w:gridCol w:w="2237"/>
        <w:gridCol w:w="2238"/>
      </w:tblGrid>
      <w:tr w:rsidR="00555820" w:rsidRPr="008A48BF" w14:paraId="665E3C23" w14:textId="77777777" w:rsidTr="00555820">
        <w:trPr>
          <w:trHeight w:hRule="exact" w:val="298"/>
          <w:jc w:val="center"/>
        </w:trPr>
        <w:tc>
          <w:tcPr>
            <w:tcW w:w="4135" w:type="dxa"/>
            <w:tcBorders>
              <w:top w:val="single" w:sz="4" w:space="0" w:color="auto"/>
              <w:left w:val="single" w:sz="4" w:space="0" w:color="auto"/>
              <w:bottom w:val="single" w:sz="4" w:space="0" w:color="auto"/>
              <w:right w:val="single" w:sz="4" w:space="0" w:color="auto"/>
            </w:tcBorders>
          </w:tcPr>
          <w:p w14:paraId="0EB574FA" w14:textId="77777777" w:rsidR="00555820" w:rsidRPr="008A48BF" w:rsidRDefault="00555820" w:rsidP="00555820">
            <w:pPr>
              <w:spacing w:before="0" w:after="0"/>
              <w:jc w:val="center"/>
              <w:rPr>
                <w:b/>
                <w:bCs/>
              </w:rPr>
            </w:pPr>
            <w:r w:rsidRPr="008A48BF">
              <w:rPr>
                <w:b/>
                <w:bCs/>
              </w:rPr>
              <w:t>Requirement</w:t>
            </w:r>
          </w:p>
        </w:tc>
        <w:tc>
          <w:tcPr>
            <w:tcW w:w="2237" w:type="dxa"/>
            <w:tcBorders>
              <w:top w:val="single" w:sz="4" w:space="0" w:color="auto"/>
              <w:left w:val="single" w:sz="4" w:space="0" w:color="auto"/>
              <w:bottom w:val="single" w:sz="4" w:space="0" w:color="auto"/>
              <w:right w:val="single" w:sz="4" w:space="0" w:color="auto"/>
            </w:tcBorders>
            <w:vAlign w:val="center"/>
          </w:tcPr>
          <w:p w14:paraId="62554FF1" w14:textId="77777777" w:rsidR="00555820" w:rsidRPr="008A48BF" w:rsidRDefault="00555820" w:rsidP="00555820">
            <w:pPr>
              <w:spacing w:before="0" w:after="0"/>
              <w:jc w:val="center"/>
              <w:rPr>
                <w:b/>
                <w:bCs/>
              </w:rPr>
            </w:pPr>
            <w:r w:rsidRPr="008A48BF">
              <w:rPr>
                <w:b/>
                <w:bCs/>
              </w:rPr>
              <w:t>County</w:t>
            </w:r>
          </w:p>
        </w:tc>
        <w:tc>
          <w:tcPr>
            <w:tcW w:w="2238" w:type="dxa"/>
            <w:tcBorders>
              <w:top w:val="single" w:sz="4" w:space="0" w:color="auto"/>
              <w:left w:val="single" w:sz="4" w:space="0" w:color="auto"/>
              <w:bottom w:val="single" w:sz="4" w:space="0" w:color="auto"/>
              <w:right w:val="single" w:sz="4" w:space="0" w:color="auto"/>
            </w:tcBorders>
            <w:hideMark/>
          </w:tcPr>
          <w:p w14:paraId="7DE8C86F" w14:textId="77777777" w:rsidR="00555820" w:rsidRPr="008A48BF" w:rsidRDefault="00555820" w:rsidP="00555820">
            <w:pPr>
              <w:spacing w:before="0" w:after="0"/>
              <w:jc w:val="center"/>
              <w:rPr>
                <w:b/>
              </w:rPr>
            </w:pPr>
            <w:r w:rsidRPr="008A48BF">
              <w:rPr>
                <w:b/>
              </w:rPr>
              <w:t>Allocation</w:t>
            </w:r>
          </w:p>
        </w:tc>
      </w:tr>
      <w:tr w:rsidR="00555820" w:rsidRPr="008A48BF" w14:paraId="0A12C152" w14:textId="77777777" w:rsidTr="00555820">
        <w:trPr>
          <w:trHeight w:hRule="exact" w:val="1189"/>
          <w:jc w:val="center"/>
        </w:trPr>
        <w:tc>
          <w:tcPr>
            <w:tcW w:w="4135" w:type="dxa"/>
            <w:tcBorders>
              <w:top w:val="single" w:sz="4" w:space="0" w:color="auto"/>
              <w:left w:val="single" w:sz="4" w:space="0" w:color="auto"/>
              <w:bottom w:val="single" w:sz="4" w:space="0" w:color="auto"/>
              <w:right w:val="single" w:sz="4" w:space="0" w:color="auto"/>
            </w:tcBorders>
            <w:vAlign w:val="center"/>
          </w:tcPr>
          <w:p w14:paraId="4836079F" w14:textId="77777777" w:rsidR="00555820" w:rsidRPr="008A48BF" w:rsidRDefault="00555820" w:rsidP="00555820">
            <w:pPr>
              <w:spacing w:before="0" w:after="0"/>
              <w:jc w:val="left"/>
            </w:pPr>
            <w:r w:rsidRPr="008A48BF">
              <w:lastRenderedPageBreak/>
              <w:t>At least 80% of Total Allocation for HUD- Identified MIDs</w:t>
            </w:r>
          </w:p>
          <w:p w14:paraId="5BCF30BB" w14:textId="77777777" w:rsidR="00555820" w:rsidRPr="008A48BF" w:rsidRDefault="00555820" w:rsidP="00555820">
            <w:pPr>
              <w:spacing w:before="0" w:after="0"/>
              <w:jc w:val="left"/>
            </w:pPr>
          </w:p>
        </w:tc>
        <w:tc>
          <w:tcPr>
            <w:tcW w:w="2237" w:type="dxa"/>
            <w:tcBorders>
              <w:top w:val="single" w:sz="4" w:space="0" w:color="auto"/>
              <w:left w:val="single" w:sz="4" w:space="0" w:color="auto"/>
              <w:bottom w:val="single" w:sz="4" w:space="0" w:color="auto"/>
              <w:right w:val="single" w:sz="4" w:space="0" w:color="auto"/>
            </w:tcBorders>
            <w:vAlign w:val="center"/>
            <w:hideMark/>
          </w:tcPr>
          <w:p w14:paraId="368D6B33" w14:textId="77777777" w:rsidR="00555820" w:rsidRPr="008A48BF" w:rsidRDefault="00555820" w:rsidP="00555820">
            <w:pPr>
              <w:spacing w:before="0" w:after="0"/>
              <w:jc w:val="left"/>
            </w:pPr>
            <w:r w:rsidRPr="008A48BF">
              <w:t>Jefferson and Perry Counties</w:t>
            </w:r>
          </w:p>
        </w:tc>
        <w:tc>
          <w:tcPr>
            <w:tcW w:w="2238" w:type="dxa"/>
            <w:tcBorders>
              <w:top w:val="single" w:sz="4" w:space="0" w:color="auto"/>
              <w:left w:val="single" w:sz="4" w:space="0" w:color="auto"/>
              <w:bottom w:val="single" w:sz="4" w:space="0" w:color="auto"/>
              <w:right w:val="single" w:sz="4" w:space="0" w:color="auto"/>
            </w:tcBorders>
            <w:vAlign w:val="center"/>
            <w:hideMark/>
          </w:tcPr>
          <w:p w14:paraId="6A564144" w14:textId="6260B82B" w:rsidR="00555820" w:rsidRPr="008A48BF" w:rsidRDefault="00555820" w:rsidP="00555820">
            <w:pPr>
              <w:spacing w:before="0" w:after="0"/>
              <w:jc w:val="center"/>
            </w:pPr>
            <w:r w:rsidRPr="008A48BF">
              <w:t>$</w:t>
            </w:r>
            <w:r w:rsidR="002A2F6C" w:rsidRPr="008A48BF">
              <w:t>7,152,000</w:t>
            </w:r>
          </w:p>
        </w:tc>
      </w:tr>
      <w:tr w:rsidR="00555820" w:rsidRPr="008A48BF" w14:paraId="01F96B1E" w14:textId="77777777" w:rsidTr="00555820">
        <w:trPr>
          <w:trHeight w:hRule="exact" w:val="1252"/>
          <w:jc w:val="center"/>
        </w:trPr>
        <w:tc>
          <w:tcPr>
            <w:tcW w:w="4135" w:type="dxa"/>
            <w:tcBorders>
              <w:top w:val="single" w:sz="4" w:space="0" w:color="auto"/>
              <w:left w:val="single" w:sz="4" w:space="0" w:color="auto"/>
              <w:bottom w:val="single" w:sz="4" w:space="0" w:color="auto"/>
              <w:right w:val="single" w:sz="4" w:space="0" w:color="auto"/>
            </w:tcBorders>
            <w:vAlign w:val="center"/>
          </w:tcPr>
          <w:p w14:paraId="0C8F24AF" w14:textId="77777777" w:rsidR="00555820" w:rsidRPr="008A48BF" w:rsidDel="00272CC2" w:rsidRDefault="00555820" w:rsidP="00555820">
            <w:pPr>
              <w:spacing w:before="0" w:after="0"/>
              <w:jc w:val="left"/>
            </w:pPr>
            <w:r w:rsidRPr="008A48BF">
              <w:t>Up to 20% of Total Allocation for State -Identified MIDs</w:t>
            </w:r>
          </w:p>
        </w:tc>
        <w:tc>
          <w:tcPr>
            <w:tcW w:w="2237" w:type="dxa"/>
            <w:tcBorders>
              <w:top w:val="single" w:sz="4" w:space="0" w:color="auto"/>
              <w:left w:val="single" w:sz="4" w:space="0" w:color="auto"/>
              <w:bottom w:val="single" w:sz="4" w:space="0" w:color="auto"/>
              <w:right w:val="single" w:sz="4" w:space="0" w:color="auto"/>
            </w:tcBorders>
            <w:vAlign w:val="center"/>
            <w:hideMark/>
          </w:tcPr>
          <w:p w14:paraId="6A7F0265" w14:textId="460BA8C9" w:rsidR="00555820" w:rsidRPr="008A48BF" w:rsidRDefault="00555820" w:rsidP="00555820">
            <w:pPr>
              <w:spacing w:before="0" w:after="0"/>
              <w:jc w:val="left"/>
            </w:pPr>
            <w:r w:rsidRPr="008A48BF">
              <w:t>Desha, Faulkner, Sebastian</w:t>
            </w:r>
            <w:r w:rsidR="002A2F6C" w:rsidRPr="008A48BF">
              <w:t>,</w:t>
            </w:r>
            <w:r w:rsidRPr="008A48BF">
              <w:t xml:space="preserve"> and Pulaski Counties</w:t>
            </w:r>
            <w:r w:rsidRPr="008A48BF" w:rsidDel="00C91015">
              <w:t xml:space="preserve"> </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58BDF12" w14:textId="51B63982" w:rsidR="00555820" w:rsidRPr="008A48BF" w:rsidRDefault="00555820" w:rsidP="00555820">
            <w:pPr>
              <w:spacing w:before="0" w:after="0"/>
              <w:jc w:val="center"/>
            </w:pPr>
            <w:r w:rsidRPr="008A48BF">
              <w:t>$1,</w:t>
            </w:r>
            <w:r w:rsidR="002A2F6C" w:rsidRPr="008A48BF">
              <w:t>788,000</w:t>
            </w:r>
          </w:p>
        </w:tc>
      </w:tr>
      <w:tr w:rsidR="00555820" w:rsidRPr="008A48BF" w14:paraId="0C34BCCF" w14:textId="77777777" w:rsidTr="00555820">
        <w:trPr>
          <w:trHeight w:hRule="exact" w:val="298"/>
          <w:jc w:val="center"/>
        </w:trPr>
        <w:tc>
          <w:tcPr>
            <w:tcW w:w="4135" w:type="dxa"/>
            <w:tcBorders>
              <w:top w:val="single" w:sz="4" w:space="0" w:color="auto"/>
              <w:left w:val="single" w:sz="4" w:space="0" w:color="auto"/>
              <w:bottom w:val="single" w:sz="4" w:space="0" w:color="auto"/>
              <w:right w:val="single" w:sz="4" w:space="0" w:color="auto"/>
            </w:tcBorders>
          </w:tcPr>
          <w:p w14:paraId="68B98286" w14:textId="77777777" w:rsidR="00555820" w:rsidRPr="008A48BF" w:rsidRDefault="00555820" w:rsidP="00555820">
            <w:pPr>
              <w:spacing w:before="0" w:after="0"/>
              <w:jc w:val="left"/>
              <w:rPr>
                <w:b/>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14:paraId="2FD13482" w14:textId="77777777" w:rsidR="00555820" w:rsidRPr="008A48BF" w:rsidRDefault="00555820" w:rsidP="00555820">
            <w:pPr>
              <w:spacing w:before="0" w:after="0"/>
              <w:jc w:val="center"/>
              <w:rPr>
                <w:b/>
                <w:bCs/>
              </w:rPr>
            </w:pPr>
            <w:r w:rsidRPr="008A48BF">
              <w:rPr>
                <w:b/>
                <w:bCs/>
              </w:rPr>
              <w:t>Total Allocation</w:t>
            </w:r>
          </w:p>
        </w:tc>
        <w:tc>
          <w:tcPr>
            <w:tcW w:w="2238" w:type="dxa"/>
            <w:tcBorders>
              <w:top w:val="single" w:sz="4" w:space="0" w:color="auto"/>
              <w:left w:val="single" w:sz="4" w:space="0" w:color="auto"/>
              <w:bottom w:val="single" w:sz="4" w:space="0" w:color="auto"/>
              <w:right w:val="single" w:sz="4" w:space="0" w:color="auto"/>
            </w:tcBorders>
            <w:vAlign w:val="center"/>
            <w:hideMark/>
          </w:tcPr>
          <w:p w14:paraId="07D8334D" w14:textId="77777777" w:rsidR="00555820" w:rsidRPr="008A48BF" w:rsidRDefault="00555820" w:rsidP="00555820">
            <w:pPr>
              <w:keepNext/>
              <w:spacing w:before="0" w:after="0"/>
              <w:jc w:val="center"/>
              <w:rPr>
                <w:b/>
                <w:bCs/>
              </w:rPr>
            </w:pPr>
            <w:r w:rsidRPr="008A48BF">
              <w:rPr>
                <w:b/>
                <w:bCs/>
              </w:rPr>
              <w:t>$8,940,000</w:t>
            </w:r>
          </w:p>
        </w:tc>
      </w:tr>
    </w:tbl>
    <w:p w14:paraId="4B0FF52A" w14:textId="7472AB96" w:rsidR="00555820" w:rsidRPr="008A48BF" w:rsidRDefault="00555820" w:rsidP="00361259">
      <w:pPr>
        <w:pStyle w:val="Caption"/>
        <w:jc w:val="center"/>
        <w:rPr>
          <w:rFonts w:asciiTheme="minorHAnsi" w:eastAsiaTheme="minorHAnsi" w:hAnsiTheme="minorHAnsi" w:cstheme="minorBidi"/>
          <w:color w:val="000000"/>
          <w:szCs w:val="23"/>
        </w:rPr>
      </w:pPr>
      <w:r w:rsidRPr="008A48BF">
        <w:t>Source: Allocations, Common Application, Waivers, and Alternative Requirements for Disaster Community Development Block Grant Disaster Recovery Grantees, 85 Fed. Reg. 17 (January 27, 2020).</w:t>
      </w:r>
    </w:p>
    <w:p w14:paraId="43DECEAE" w14:textId="77777777" w:rsidR="001358B2" w:rsidRPr="008A48BF" w:rsidRDefault="001358B2" w:rsidP="001358B2">
      <w:pPr>
        <w:pStyle w:val="Heading3"/>
      </w:pPr>
      <w:bookmarkStart w:id="2252" w:name="_Toc69988836"/>
      <w:r w:rsidRPr="008A48BF">
        <w:t>Prioritizing Housing</w:t>
      </w:r>
      <w:bookmarkEnd w:id="2252"/>
    </w:p>
    <w:p w14:paraId="55ABC5D2" w14:textId="7B1F80A2" w:rsidR="001358B2" w:rsidRPr="008A48BF" w:rsidRDefault="001358B2" w:rsidP="001358B2">
      <w:r w:rsidRPr="008A48BF">
        <w:t>HUD has also provided, by rule, that the unmet needs in the housing sector be addressed prior to evaluating any application for funds under the categories of Infrastructure</w:t>
      </w:r>
      <w:r w:rsidR="00D07EC5">
        <w:t xml:space="preserve"> or </w:t>
      </w:r>
      <w:r w:rsidR="00D07EC5" w:rsidRPr="008A48BF">
        <w:t>Economic Revitalization</w:t>
      </w:r>
      <w:r w:rsidR="00D07EC5">
        <w:t>.</w:t>
      </w:r>
    </w:p>
    <w:p w14:paraId="39D0F69C" w14:textId="3F4BB8C4" w:rsidR="001358B2" w:rsidRPr="008A48BF" w:rsidRDefault="001358B2" w:rsidP="001358B2">
      <w:r w:rsidRPr="008A48BF">
        <w:t xml:space="preserve">The State Grants Division Method of Distribution for funding under the category of </w:t>
      </w:r>
      <w:r w:rsidR="00003401" w:rsidRPr="008A48BF">
        <w:t xml:space="preserve">Infrastructure or </w:t>
      </w:r>
      <w:r w:rsidRPr="008A48BF">
        <w:t>Economic Revitalization will come as an amendment to this Action Plan, if applicable. That amendment will constitute a substantial change to this document and a publicized draft, notification and comment period will accompany the amendment, allowing and encouraging citizen input. The needs assessment data found in this document may be refreshed at that time. Distribution of funds under categories will take into consideration the most impacted communities and the unmet needs. The burden to prove that all housing unmet needs have been addressed is a requirement of the state, prior to accepting applications under other categories. Permission from HUD will be required, through acceptance and approval of the Action Plan amendment.</w:t>
      </w:r>
    </w:p>
    <w:p w14:paraId="2091990A" w14:textId="7DE4F93E" w:rsidR="001358B2" w:rsidRPr="008A48BF" w:rsidRDefault="001358B2" w:rsidP="001358B2">
      <w:bookmarkStart w:id="2253" w:name="_Hlk67401853"/>
      <w:r w:rsidRPr="008A48BF">
        <w:t xml:space="preserve">The expenditure of funds rate will be analyzed to ensure a timely use of funds. </w:t>
      </w:r>
      <w:r w:rsidR="002A2F6C" w:rsidRPr="008A48BF">
        <w:t>AEDC will announce a  competitive application cycle with set deadlines, but if that application methodology is not producing applications and activities at a pace consistent with the planned expenditure rate, a</w:t>
      </w:r>
      <w:r w:rsidRPr="008A48BF">
        <w:t xml:space="preserve">ny change in access to applications for assistance will be announced publicly. </w:t>
      </w:r>
      <w:bookmarkEnd w:id="2253"/>
      <w:r w:rsidRPr="008A48BF">
        <w:t>Maximum application amounts, if applicable, and maximum beneficiary amounts, if applicable are spelled out in the Plan. At the point that the unmet housing need is exhausted, the Grants Division will formally amend the Plan to reflect the use of remaining funds in areas of unmet need in the categories of infrastructure and economic revitalization. This current Plan provides the unmet needs information for both of those categories and the amended Plan will provide an update as well as a method of distribution that reflects areas most impacted. The amendment will provide detail on categories of funding available, deadline dates, as applicable, and any maximums per applicant or beneficiary.</w:t>
      </w:r>
    </w:p>
    <w:p w14:paraId="3E3D25F3" w14:textId="77777777" w:rsidR="00555820" w:rsidRPr="008A48BF" w:rsidRDefault="00555820" w:rsidP="00555820">
      <w:pPr>
        <w:pStyle w:val="Heading3"/>
      </w:pPr>
      <w:bookmarkStart w:id="2254" w:name="_Toc69988837"/>
      <w:r w:rsidRPr="008A48BF">
        <w:t>Prioritizing Vulnerable Populations &amp; Protected Classes</w:t>
      </w:r>
      <w:bookmarkEnd w:id="2254"/>
    </w:p>
    <w:p w14:paraId="1846BAB7" w14:textId="1BD26DB4" w:rsidR="001358B2" w:rsidRPr="008A48BF" w:rsidRDefault="001358B2" w:rsidP="001358B2">
      <w:r w:rsidRPr="008A48BF">
        <w:lastRenderedPageBreak/>
        <w:t>The State’s CDBG-DR housing programs will</w:t>
      </w:r>
      <w:r w:rsidR="00015AD1" w:rsidRPr="008A48BF">
        <w:t xml:space="preserve"> only fund </w:t>
      </w:r>
      <w:r w:rsidRPr="008A48BF">
        <w:t>LMI households</w:t>
      </w:r>
      <w:r w:rsidR="00015AD1" w:rsidRPr="008A48BF">
        <w:t xml:space="preserve">. </w:t>
      </w:r>
      <w:r w:rsidRPr="008A48BF">
        <w:t>In addition to prioritizing LMI persons, the State will prioritize recovery for vulnerable populations through the implementation of its housing</w:t>
      </w:r>
      <w:r w:rsidR="002A2F6C" w:rsidRPr="008A48BF">
        <w:t xml:space="preserve"> and</w:t>
      </w:r>
      <w:r w:rsidRPr="008A48BF">
        <w:t xml:space="preserve"> infrastructure</w:t>
      </w:r>
      <w:r w:rsidR="002A2F6C" w:rsidRPr="008A48BF">
        <w:t xml:space="preserve"> </w:t>
      </w:r>
      <w:r w:rsidRPr="008A48BF">
        <w:t xml:space="preserve">programs. Vulnerability is a fluid term, which, depending on the vulnerability and hazard, can refer to a broad spectrum of the population with unique needs in the context of a disaster. </w:t>
      </w:r>
    </w:p>
    <w:p w14:paraId="6C75C36A" w14:textId="636854F4" w:rsidR="001358B2" w:rsidRPr="008A48BF" w:rsidRDefault="001358B2" w:rsidP="001358B2">
      <w:r w:rsidRPr="008A48BF">
        <w:t xml:space="preserve">For example, one of the most revealing indicators that minorities are more likely to require rental housing and lag far behind Whites in obtaining housing of their choice is in the category of homeownership; the homeownership rate among Whites was 72 percent compared to 43 percent for </w:t>
      </w:r>
      <w:r w:rsidR="00DC53CE" w:rsidRPr="008A48BF">
        <w:t>Black or African American</w:t>
      </w:r>
      <w:r w:rsidRPr="008A48BF">
        <w:t>s and 50 percent for Hispanics.</w:t>
      </w:r>
    </w:p>
    <w:p w14:paraId="7CD6978A" w14:textId="203EF124" w:rsidR="001358B2" w:rsidRPr="008A48BF" w:rsidRDefault="001358B2" w:rsidP="001358B2">
      <w:r w:rsidRPr="008A48BF">
        <w:t xml:space="preserve">Other limitations for minorities include lower incomes and a disproportionate number of minority households living in poverty. The incidence of poverty among </w:t>
      </w:r>
      <w:r w:rsidR="00AA0098" w:rsidRPr="008A48BF">
        <w:t xml:space="preserve">Black </w:t>
      </w:r>
      <w:r w:rsidR="002A2F6C" w:rsidRPr="008A48BF">
        <w:t>or</w:t>
      </w:r>
      <w:r w:rsidR="00AA0098" w:rsidRPr="008A48BF">
        <w:t xml:space="preserve"> </w:t>
      </w:r>
      <w:r w:rsidRPr="008A48BF">
        <w:t>African Americans was 30.5 percent of the total population in 2018, and Hispanics were reported to be 27.5 percent. Among White persons, the data reported 13.8 percent lived in poverty. In comparison, the poverty rate for the State was 17.6 percent during the period. The median household income was reported to be $49,996 for White households, $30,758 for African American households, and $39,787 for Hispanic households, compared to $45,762 for the overall State. All these factors combined limit housing choice of the State’s minority populations.</w:t>
      </w:r>
      <w:r w:rsidR="00965449" w:rsidRPr="008A48BF">
        <w:t xml:space="preserve"> </w:t>
      </w:r>
      <w:r w:rsidR="00841DEB" w:rsidRPr="008A48BF">
        <w:t xml:space="preserve">It is also recognized that poverty, and particularly deep poverty, is a strong predictor of homelessness. The National Alliance to End Homelessness (NAEH) reports that Black and </w:t>
      </w:r>
      <w:r w:rsidR="00147B63" w:rsidRPr="00147B63">
        <w:rPr>
          <w:strike/>
        </w:rPr>
        <w:t>Latinx</w:t>
      </w:r>
      <w:r w:rsidR="00147B63">
        <w:t xml:space="preserve"> </w:t>
      </w:r>
      <w:r w:rsidR="00B636EC" w:rsidRPr="00B636EC">
        <w:rPr>
          <w:highlight w:val="yellow"/>
        </w:rPr>
        <w:t>Hispanic</w:t>
      </w:r>
      <w:r w:rsidR="00841DEB" w:rsidRPr="008A48BF">
        <w:t xml:space="preserve"> groups are overrepresented in poverty relative to their representation in the overall national </w:t>
      </w:r>
      <w:proofErr w:type="gramStart"/>
      <w:r w:rsidR="00841DEB" w:rsidRPr="008A48BF">
        <w:t>population, and</w:t>
      </w:r>
      <w:proofErr w:type="gramEnd"/>
      <w:r w:rsidR="00841DEB" w:rsidRPr="008A48BF">
        <w:t xml:space="preserve"> are most likely to live in deep poverty.</w:t>
      </w:r>
      <w:r w:rsidR="00841DEB" w:rsidRPr="008A48BF">
        <w:rPr>
          <w:rStyle w:val="FootnoteReference"/>
        </w:rPr>
        <w:footnoteReference w:id="60"/>
      </w:r>
      <w:r w:rsidR="00841DEB" w:rsidRPr="008A48BF">
        <w:t xml:space="preserve">  According to HUD’s CoC Racial Equity Analysis Tool, two out of the State’s five CoCs, including Arkansas’</w:t>
      </w:r>
      <w:r w:rsidR="00D37B48" w:rsidRPr="008A48BF">
        <w:t>s</w:t>
      </w:r>
      <w:r w:rsidR="00841DEB" w:rsidRPr="008A48BF">
        <w:t xml:space="preserve"> largest CoC, report data showing that families experiencing homelessness are more likely to be Black or African American.</w:t>
      </w:r>
      <w:r w:rsidR="00841DEB" w:rsidRPr="008A48BF">
        <w:rPr>
          <w:rStyle w:val="FootnoteReference"/>
        </w:rPr>
        <w:footnoteReference w:id="61"/>
      </w:r>
    </w:p>
    <w:p w14:paraId="7B5D92D5" w14:textId="77777777" w:rsidR="001E07C5" w:rsidRPr="008A48BF" w:rsidRDefault="001E07C5" w:rsidP="001358B2">
      <w:bookmarkStart w:id="2255" w:name="_Hlk69715832"/>
      <w:r w:rsidRPr="008A48BF">
        <w:t xml:space="preserve">Arkansas will ensure through policies and procedures that  LMI individuals and households, vulnerable </w:t>
      </w:r>
      <w:proofErr w:type="gramStart"/>
      <w:r w:rsidRPr="008A48BF">
        <w:t>populations</w:t>
      </w:r>
      <w:proofErr w:type="gramEnd"/>
      <w:r w:rsidRPr="008A48BF">
        <w:t xml:space="preserve"> and members of protected classes, particularly the homeless and those at risk of homelessness, and other historically underrepresented or disparately treated groups, as well as the disabled, the elderly, and families with children, especially those with incomes below 30 percent of the area median income, receive fair treatment and equal opportunity in regard to program.</w:t>
      </w:r>
    </w:p>
    <w:p w14:paraId="0422B26D" w14:textId="6B642147" w:rsidR="00D37B48" w:rsidRPr="008A48BF" w:rsidRDefault="00D37B48" w:rsidP="001358B2">
      <w:r w:rsidRPr="008A48BF">
        <w:t>Multifamily projects are not yet known because it will be a competitive applications process with more weight placed on applications that address the needs of vulnerable populations.  The multifamily guidelines will include a requirement that the applicant demonstrate the vulnerable populations it will serve and how it will meet their needs, and how they will market the units once they become available to those populations.</w:t>
      </w:r>
    </w:p>
    <w:bookmarkEnd w:id="2255"/>
    <w:p w14:paraId="4A9D37EF" w14:textId="2A2FBAEC" w:rsidR="001358B2" w:rsidRPr="008A48BF" w:rsidRDefault="001358B2" w:rsidP="001358B2">
      <w:r w:rsidRPr="008A48BF">
        <w:lastRenderedPageBreak/>
        <w:t>In addition to emergency rental assistance, rapid rehousing, homeless prevention, emergency shelter and street outreach programs and activities funded by the CARES Act and Coronavirus Relief Fund, as detailed in Section F</w:t>
      </w:r>
      <w:r w:rsidR="00CA4F59" w:rsidRPr="008A48BF">
        <w:t>our</w:t>
      </w:r>
      <w:r w:rsidRPr="008A48BF">
        <w:t xml:space="preserve">, Part </w:t>
      </w:r>
      <w:r w:rsidR="00CA4F59" w:rsidRPr="008A48BF">
        <w:t>K, Number 5</w:t>
      </w:r>
      <w:r w:rsidRPr="008A48BF">
        <w:t xml:space="preserve"> – </w:t>
      </w:r>
      <w:r w:rsidR="00CA4F59" w:rsidRPr="008A48BF">
        <w:t>Leveraging Affordable Housing, Homeless and Community Development Resources</w:t>
      </w:r>
      <w:r w:rsidRPr="008A48BF">
        <w:t xml:space="preserve">, the State’s Action </w:t>
      </w:r>
      <w:proofErr w:type="gramStart"/>
      <w:r w:rsidRPr="008A48BF">
        <w:t>Plan</w:t>
      </w:r>
      <w:proofErr w:type="gramEnd"/>
      <w:r w:rsidRPr="008A48BF">
        <w:t xml:space="preserve"> and proposed programs, including the Multifamily Rental Recovery Program, are intended to address the assessed unmet need for:</w:t>
      </w:r>
    </w:p>
    <w:p w14:paraId="0C77BB2C" w14:textId="7EF5E95B" w:rsidR="001358B2" w:rsidRPr="008A48BF" w:rsidRDefault="002A2F6C" w:rsidP="001358B2">
      <w:pPr>
        <w:pStyle w:val="BulletPoints"/>
      </w:pPr>
      <w:r w:rsidRPr="008A48BF">
        <w:t>P</w:t>
      </w:r>
      <w:r w:rsidR="001358B2" w:rsidRPr="008A48BF">
        <w:t>ermanent housing for people experiencing or at-risk of homelessness;</w:t>
      </w:r>
    </w:p>
    <w:p w14:paraId="68543750" w14:textId="77777777" w:rsidR="001358B2" w:rsidRPr="008A48BF" w:rsidRDefault="001358B2" w:rsidP="001358B2">
      <w:pPr>
        <w:pStyle w:val="BulletPoints"/>
      </w:pPr>
      <w:r w:rsidRPr="008A48BF">
        <w:t>Homelessness prevention for low-income households, particularly those with incomes below 30% AMI; and</w:t>
      </w:r>
    </w:p>
    <w:p w14:paraId="01DAD7FA" w14:textId="77777777" w:rsidR="001358B2" w:rsidRPr="008A48BF" w:rsidRDefault="001358B2" w:rsidP="001358B2">
      <w:pPr>
        <w:pStyle w:val="BulletPoints"/>
      </w:pPr>
      <w:r w:rsidRPr="008A48BF">
        <w:t>Supportive housing.</w:t>
      </w:r>
    </w:p>
    <w:p w14:paraId="0EEE7BEE" w14:textId="3B9AC276" w:rsidR="002A2F6C" w:rsidRPr="008A48BF" w:rsidRDefault="00555820" w:rsidP="002A2F6C">
      <w:r w:rsidRPr="008A48BF">
        <w:t xml:space="preserve">AEDC develops each program with consideration for recovering individuals, especially concerning individuals with access and functional needs that will require assistance with accessing and/or receiving CDBG-DR disaster resources. These individuals may be children, senior citizens, persons with disabilities, from diverse cultures, transportation disadvantaged, homeless, having chronic medical disorders, and/or with limited English speaking, reading, </w:t>
      </w:r>
      <w:bookmarkStart w:id="2256" w:name="6.4.1_Terms_Defined"/>
      <w:bookmarkEnd w:id="2256"/>
      <w:r w:rsidRPr="008A48BF">
        <w:t>having comprehension capacity, or altogether be non-English speaking.</w:t>
      </w:r>
      <w:r w:rsidR="002A2F6C" w:rsidRPr="008A48BF">
        <w:t xml:space="preserve"> AEDC will help to coordinate needed public services activities with non-profits and other case management service providers as needed to support its CDBG-DR programs.</w:t>
      </w:r>
    </w:p>
    <w:p w14:paraId="5F24E1AE" w14:textId="77777777" w:rsidR="00555820" w:rsidRPr="008A48BF" w:rsidRDefault="00555820" w:rsidP="00F156F6">
      <w:r w:rsidRPr="008A48BF">
        <w:t>HUD and other federal crosscutting requirements and standards are applicable to activities proposed in this Action Plan. These requirements and standards and some common definitions of these items are included below:</w:t>
      </w:r>
    </w:p>
    <w:p w14:paraId="24F2C95F" w14:textId="77777777" w:rsidR="00555820" w:rsidRPr="008A48BF" w:rsidRDefault="00555820" w:rsidP="00C627A6">
      <w:pPr>
        <w:pStyle w:val="ListParagraph"/>
        <w:widowControl w:val="0"/>
        <w:numPr>
          <w:ilvl w:val="0"/>
          <w:numId w:val="29"/>
        </w:numPr>
        <w:tabs>
          <w:tab w:val="left" w:pos="479"/>
          <w:tab w:val="left" w:pos="480"/>
        </w:tabs>
        <w:autoSpaceDE w:val="0"/>
        <w:autoSpaceDN w:val="0"/>
        <w:spacing w:before="4" w:after="0" w:line="259" w:lineRule="auto"/>
        <w:ind w:right="221"/>
        <w:contextualSpacing w:val="0"/>
        <w:jc w:val="left"/>
      </w:pPr>
      <w:r w:rsidRPr="008A48BF">
        <w:rPr>
          <w:b/>
        </w:rPr>
        <w:t xml:space="preserve">Accessibility and Accessibility Standards. </w:t>
      </w:r>
      <w:r w:rsidRPr="008A48BF">
        <w:t>The Uniform Accessibility Standards Act (UFAS) requires that buildings and facilities designed, constructed, or altered with federal funds be accessible and these standards were developed to define what “accessible” means. UFAS is one of the standards which federal grantee shall use to comply along with Title II of the Americans with Disabilities</w:t>
      </w:r>
      <w:r w:rsidRPr="008A48BF">
        <w:rPr>
          <w:spacing w:val="-10"/>
        </w:rPr>
        <w:t xml:space="preserve"> </w:t>
      </w:r>
      <w:r w:rsidRPr="008A48BF">
        <w:t>Act.</w:t>
      </w:r>
      <w:r w:rsidRPr="008A48BF">
        <w:br/>
      </w:r>
    </w:p>
    <w:p w14:paraId="11241057" w14:textId="75BF14FA" w:rsidR="00555820" w:rsidRPr="008A48BF" w:rsidRDefault="00555820" w:rsidP="00C627A6">
      <w:pPr>
        <w:pStyle w:val="ListParagraph"/>
        <w:widowControl w:val="0"/>
        <w:numPr>
          <w:ilvl w:val="0"/>
          <w:numId w:val="29"/>
        </w:numPr>
        <w:tabs>
          <w:tab w:val="left" w:pos="459"/>
          <w:tab w:val="left" w:pos="460"/>
        </w:tabs>
        <w:autoSpaceDE w:val="0"/>
        <w:autoSpaceDN w:val="0"/>
        <w:spacing w:before="11" w:after="0" w:line="259" w:lineRule="auto"/>
        <w:ind w:left="460" w:right="205"/>
        <w:contextualSpacing w:val="0"/>
        <w:jc w:val="left"/>
      </w:pPr>
      <w:r w:rsidRPr="008A48BF">
        <w:rPr>
          <w:b/>
        </w:rPr>
        <w:t xml:space="preserve">Affirmatively Furthering Fair Housing (AFFH). </w:t>
      </w:r>
      <w:r w:rsidRPr="008A48BF">
        <w:t>AFFH is a legal requirement that AEDC</w:t>
      </w:r>
      <w:r w:rsidR="00A37AB8" w:rsidRPr="008A48BF">
        <w:t xml:space="preserve"> </w:t>
      </w:r>
      <w:r w:rsidRPr="008A48BF">
        <w:t>further the requirements of the Fair Housing Act. The obligation to affirmatively further fair housing has been in the Fair Housing Act since 1968 (for further information see Title VIII of the Civil Rights Act of 1968, 42 U.S.C. 3608 and Executive Order</w:t>
      </w:r>
      <w:r w:rsidRPr="008A48BF">
        <w:rPr>
          <w:spacing w:val="-31"/>
        </w:rPr>
        <w:t xml:space="preserve"> </w:t>
      </w:r>
      <w:r w:rsidRPr="008A48BF">
        <w:t>12892).</w:t>
      </w:r>
      <w:r w:rsidRPr="008A48BF">
        <w:br/>
      </w:r>
    </w:p>
    <w:p w14:paraId="2F939061" w14:textId="3DAA00C5" w:rsidR="00555820" w:rsidRPr="008A48BF" w:rsidRDefault="00555820" w:rsidP="00C627A6">
      <w:pPr>
        <w:pStyle w:val="ListParagraph"/>
        <w:widowControl w:val="0"/>
        <w:numPr>
          <w:ilvl w:val="0"/>
          <w:numId w:val="29"/>
        </w:numPr>
        <w:tabs>
          <w:tab w:val="left" w:pos="459"/>
          <w:tab w:val="left" w:pos="460"/>
        </w:tabs>
        <w:autoSpaceDE w:val="0"/>
        <w:autoSpaceDN w:val="0"/>
        <w:spacing w:before="12" w:after="0" w:line="240" w:lineRule="auto"/>
        <w:ind w:left="460" w:right="162"/>
        <w:contextualSpacing w:val="0"/>
        <w:jc w:val="left"/>
      </w:pPr>
      <w:r w:rsidRPr="008A48BF">
        <w:rPr>
          <w:b/>
        </w:rPr>
        <w:t xml:space="preserve">Areas of Opportunity. </w:t>
      </w:r>
      <w:r w:rsidRPr="008A48BF">
        <w:t>The federal government defines high opportunity areas as either an area designated by the Department of Housing and Urban Development (HUD) as a Difficult Development Area (DDA) during any year covered by the Duty to Serve Plan or in the year prior to the Plan’s effective date, whose poverty rate is lower than the rate specified by FHFA in Evaluation Guidance-those tracts with poverty rates below 10 percent (for metropolitan DDAs) and below 15 percent (for non-metropolitan DDAs); or an area designated by a state or local Qualified Allocation Plan (QAP)</w:t>
      </w:r>
      <w:r w:rsidR="00B8722D">
        <w:rPr>
          <w:rStyle w:val="FootnoteReference"/>
        </w:rPr>
        <w:footnoteReference w:id="62"/>
      </w:r>
      <w:r w:rsidRPr="008A48BF">
        <w:t xml:space="preserve"> as a high opportunity area</w:t>
      </w:r>
      <w:r w:rsidRPr="008A48BF">
        <w:rPr>
          <w:spacing w:val="-33"/>
        </w:rPr>
        <w:t xml:space="preserve"> </w:t>
      </w:r>
      <w:r w:rsidRPr="008A48BF">
        <w:t xml:space="preserve">and which meets a definition </w:t>
      </w:r>
      <w:r w:rsidRPr="008A48BF">
        <w:lastRenderedPageBreak/>
        <w:t>identified as eligible for Duty to Serve credit in the Evaluation Guidance for the issuance of Low Income Housing Tax</w:t>
      </w:r>
      <w:r w:rsidRPr="008A48BF">
        <w:rPr>
          <w:spacing w:val="-26"/>
        </w:rPr>
        <w:t xml:space="preserve"> </w:t>
      </w:r>
      <w:r w:rsidRPr="008A48BF">
        <w:t>Credits.</w:t>
      </w:r>
      <w:r w:rsidRPr="008A48BF">
        <w:br/>
      </w:r>
    </w:p>
    <w:p w14:paraId="4B16AA9C" w14:textId="77777777" w:rsidR="00555820" w:rsidRPr="008A48BF" w:rsidRDefault="00555820" w:rsidP="00C627A6">
      <w:pPr>
        <w:pStyle w:val="ListParagraph"/>
        <w:widowControl w:val="0"/>
        <w:numPr>
          <w:ilvl w:val="0"/>
          <w:numId w:val="29"/>
        </w:numPr>
        <w:tabs>
          <w:tab w:val="left" w:pos="459"/>
          <w:tab w:val="left" w:pos="460"/>
        </w:tabs>
        <w:autoSpaceDE w:val="0"/>
        <w:autoSpaceDN w:val="0"/>
        <w:spacing w:before="9" w:after="0" w:line="259" w:lineRule="auto"/>
        <w:ind w:left="460" w:right="425"/>
        <w:contextualSpacing w:val="0"/>
        <w:jc w:val="left"/>
      </w:pPr>
      <w:r w:rsidRPr="008A48BF">
        <w:rPr>
          <w:b/>
        </w:rPr>
        <w:t xml:space="preserve">Community Participation. </w:t>
      </w:r>
      <w:r w:rsidRPr="008A48BF">
        <w:t>The primary goal is to provide citizens where CDBG-funded activities will take place an opportunity to participate in an advisory role in the planning, implementation, and assessment of proposed programs and projects. AEDC commits</w:t>
      </w:r>
      <w:r w:rsidRPr="008A48BF">
        <w:rPr>
          <w:spacing w:val="-36"/>
        </w:rPr>
        <w:t xml:space="preserve"> </w:t>
      </w:r>
      <w:r w:rsidRPr="008A48BF">
        <w:t>to hearing from all impacted individuals regardless of race, color, national origin, income, or any other potential social</w:t>
      </w:r>
      <w:r w:rsidRPr="008A48BF">
        <w:rPr>
          <w:spacing w:val="-11"/>
        </w:rPr>
        <w:t xml:space="preserve"> </w:t>
      </w:r>
      <w:r w:rsidRPr="008A48BF">
        <w:t>disparity.</w:t>
      </w:r>
      <w:r w:rsidRPr="008A48BF">
        <w:br/>
      </w:r>
    </w:p>
    <w:p w14:paraId="3F9C068D" w14:textId="77777777" w:rsidR="00555820" w:rsidRPr="008A48BF" w:rsidRDefault="00555820" w:rsidP="00C627A6">
      <w:pPr>
        <w:pStyle w:val="ListParagraph"/>
        <w:widowControl w:val="0"/>
        <w:numPr>
          <w:ilvl w:val="0"/>
          <w:numId w:val="29"/>
        </w:numPr>
        <w:tabs>
          <w:tab w:val="left" w:pos="459"/>
          <w:tab w:val="left" w:pos="460"/>
        </w:tabs>
        <w:autoSpaceDE w:val="0"/>
        <w:autoSpaceDN w:val="0"/>
        <w:spacing w:before="11" w:after="0" w:line="259" w:lineRule="auto"/>
        <w:ind w:left="460" w:right="343"/>
        <w:contextualSpacing w:val="0"/>
        <w:jc w:val="left"/>
      </w:pPr>
      <w:r w:rsidRPr="008A48BF">
        <w:rPr>
          <w:b/>
        </w:rPr>
        <w:t xml:space="preserve">Effective Communication. </w:t>
      </w:r>
      <w:r w:rsidRPr="008A48BF">
        <w:t>Communication methods include the provision of appropriate auxiliary aids and services, such as interpreters, computer-assisted real time transcription (CART), captioned videos with audible video description, visual alarm devices, a talking thermostat, accessible electronic communications and websites, documents in</w:t>
      </w:r>
      <w:r w:rsidRPr="008A48BF">
        <w:rPr>
          <w:spacing w:val="-32"/>
        </w:rPr>
        <w:t xml:space="preserve"> </w:t>
      </w:r>
      <w:r w:rsidRPr="008A48BF">
        <w:t>alternative formats (e.g., Braille, large print), or assistance in reading or completing a form,</w:t>
      </w:r>
      <w:r w:rsidRPr="008A48BF">
        <w:rPr>
          <w:spacing w:val="-33"/>
        </w:rPr>
        <w:t xml:space="preserve"> </w:t>
      </w:r>
      <w:r w:rsidRPr="008A48BF">
        <w:t>etc.</w:t>
      </w:r>
      <w:r w:rsidRPr="008A48BF">
        <w:br/>
      </w:r>
    </w:p>
    <w:p w14:paraId="5FB42DEE" w14:textId="77777777" w:rsidR="00555820" w:rsidRPr="008A48BF" w:rsidRDefault="00555820" w:rsidP="00C627A6">
      <w:pPr>
        <w:pStyle w:val="ListParagraph"/>
        <w:widowControl w:val="0"/>
        <w:numPr>
          <w:ilvl w:val="0"/>
          <w:numId w:val="29"/>
        </w:numPr>
        <w:tabs>
          <w:tab w:val="left" w:pos="459"/>
          <w:tab w:val="left" w:pos="460"/>
        </w:tabs>
        <w:autoSpaceDE w:val="0"/>
        <w:autoSpaceDN w:val="0"/>
        <w:spacing w:before="4" w:after="0" w:line="259" w:lineRule="auto"/>
        <w:ind w:left="460" w:right="121"/>
        <w:contextualSpacing w:val="0"/>
        <w:jc w:val="left"/>
      </w:pPr>
      <w:r w:rsidRPr="008A48BF">
        <w:rPr>
          <w:b/>
        </w:rPr>
        <w:t xml:space="preserve">Environmental Justice. </w:t>
      </w:r>
      <w:r w:rsidRPr="008A48BF">
        <w:t>Environmental justice means ensuring that the environment and human health are protected fairly for all people regardless of race, color, national origin, or income. Executive Order 12898, "Federal Actions to Address Environmental Justice in Minority Populations and Low-income Populations" (2/94) requires certain federal agencies, including HUD, to consider how federally assisted projects may have disproportionately high and adverse human health or environmental effects on minority and low-income populations.</w:t>
      </w:r>
      <w:r w:rsidRPr="008A48BF">
        <w:br/>
      </w:r>
    </w:p>
    <w:p w14:paraId="1E52F415" w14:textId="77777777" w:rsidR="00555820" w:rsidRPr="008A48BF" w:rsidRDefault="00555820" w:rsidP="00C627A6">
      <w:pPr>
        <w:pStyle w:val="ListParagraph"/>
        <w:numPr>
          <w:ilvl w:val="0"/>
          <w:numId w:val="29"/>
        </w:numPr>
        <w:shd w:val="clear" w:color="auto" w:fill="FFFFFF"/>
        <w:spacing w:before="0" w:after="300" w:line="240" w:lineRule="auto"/>
        <w:jc w:val="left"/>
        <w:textAlignment w:val="baseline"/>
      </w:pPr>
      <w:r w:rsidRPr="008A48BF">
        <w:rPr>
          <w:b/>
        </w:rPr>
        <w:t>Fair Housing and Equal Opportunity</w:t>
      </w:r>
      <w:r w:rsidRPr="008A48BF">
        <w:t>. AEDC commits to working toward ensuring all Arkansans have equal access to the housing of their choice, while promoting economic opportunity, through its ongoing partnership with the Arkansas Fair Housing Commission (AFHC), the only state civil rights enforcement Agency in Arkansas. AFHC's mission is to promote equal housing access and eliminate barriers to integrated communities within Arkansas and to provide a statewide education outreach program to ensure access to fair housing information to providers, lenders, and the public at-large.</w:t>
      </w:r>
    </w:p>
    <w:p w14:paraId="6F6A7D54" w14:textId="77777777" w:rsidR="00555820" w:rsidRPr="008A48BF" w:rsidRDefault="00555820" w:rsidP="00555820">
      <w:pPr>
        <w:pStyle w:val="ListParagraph"/>
      </w:pPr>
    </w:p>
    <w:p w14:paraId="6356E617" w14:textId="77777777" w:rsidR="00555820" w:rsidRPr="008A48BF" w:rsidRDefault="00555820" w:rsidP="00555820">
      <w:pPr>
        <w:pStyle w:val="ListParagraph"/>
        <w:widowControl w:val="0"/>
        <w:tabs>
          <w:tab w:val="left" w:pos="459"/>
          <w:tab w:val="left" w:pos="460"/>
        </w:tabs>
        <w:autoSpaceDE w:val="0"/>
        <w:autoSpaceDN w:val="0"/>
        <w:spacing w:before="0" w:after="0" w:line="240" w:lineRule="auto"/>
        <w:ind w:left="460" w:right="164"/>
        <w:contextualSpacing w:val="0"/>
        <w:jc w:val="left"/>
      </w:pPr>
      <w:r w:rsidRPr="008A48BF">
        <w:t>The AFHC is a quasi‐judicial, regulatory, enforcement agency that works in partnership with the U.S. Department of Housing and Urban Development (HUD) Office of Fair Housing and Equal Opportunity (FHEO) to enforce federal and state fair housing and fair lending laws throughout the state. </w:t>
      </w:r>
    </w:p>
    <w:p w14:paraId="17C5F3D3" w14:textId="77777777" w:rsidR="00555820" w:rsidRPr="008A48BF" w:rsidRDefault="00555820" w:rsidP="00555820">
      <w:pPr>
        <w:pStyle w:val="ListParagraph"/>
        <w:shd w:val="clear" w:color="auto" w:fill="FFFFFF"/>
        <w:spacing w:before="0" w:after="300" w:line="240" w:lineRule="auto"/>
        <w:ind w:left="480"/>
        <w:jc w:val="left"/>
        <w:textAlignment w:val="baseline"/>
      </w:pPr>
    </w:p>
    <w:p w14:paraId="2027959C" w14:textId="77777777" w:rsidR="00555820" w:rsidRPr="008A48BF" w:rsidRDefault="00555820" w:rsidP="00555820">
      <w:pPr>
        <w:pStyle w:val="ListParagraph"/>
        <w:shd w:val="clear" w:color="auto" w:fill="FFFFFF"/>
        <w:spacing w:before="0" w:after="240" w:line="240" w:lineRule="auto"/>
        <w:ind w:left="480"/>
        <w:jc w:val="left"/>
        <w:textAlignment w:val="baseline"/>
      </w:pPr>
      <w:r w:rsidRPr="008A48BF">
        <w:t>With Act 1785 of 2001, the Arkansas Legislature declared that, "the opportunity to obtain housing and other real estate without discrimination based on race, color, national origin, religion, sex, disability or familial status… is recognized and declared to be a civil right." The Arkansas General Assembly further recognized that, "the right to seek housing underlies the general public's ability to secure health, safety and welfare; and seeks with this act to protect the public's access to fair housing."</w:t>
      </w:r>
    </w:p>
    <w:p w14:paraId="29A33EBD" w14:textId="43E41D2B" w:rsidR="00555820" w:rsidRPr="008A48BF" w:rsidRDefault="00555820" w:rsidP="00555820">
      <w:pPr>
        <w:pStyle w:val="ListParagraph"/>
        <w:shd w:val="clear" w:color="auto" w:fill="FFFFFF"/>
        <w:spacing w:before="0" w:after="240" w:line="240" w:lineRule="auto"/>
        <w:ind w:left="480"/>
        <w:jc w:val="left"/>
        <w:textAlignment w:val="baseline"/>
      </w:pPr>
      <w:r w:rsidRPr="008A48BF">
        <w:br/>
        <w:t xml:space="preserve">The AFHC was created as part of the State's effort to safeguard that right and serves as a venue to redress the public's interest in ensuring accessible housing on the bases of race, color, national </w:t>
      </w:r>
      <w:r w:rsidRPr="008A48BF">
        <w:lastRenderedPageBreak/>
        <w:t xml:space="preserve">origin, sex, religion, </w:t>
      </w:r>
      <w:r w:rsidR="00A37AB8" w:rsidRPr="008A48BF">
        <w:t>disability,</w:t>
      </w:r>
      <w:r w:rsidRPr="008A48BF">
        <w:t xml:space="preserve"> and familial status.  </w:t>
      </w:r>
      <w:r w:rsidRPr="008A48BF">
        <w:br/>
      </w:r>
    </w:p>
    <w:p w14:paraId="76AAB3EB" w14:textId="77777777" w:rsidR="00555820" w:rsidRPr="008A48BF" w:rsidRDefault="00555820" w:rsidP="00555820">
      <w:pPr>
        <w:pStyle w:val="ListParagraph"/>
        <w:shd w:val="clear" w:color="auto" w:fill="FFFFFF"/>
        <w:spacing w:before="0" w:after="240" w:line="240" w:lineRule="auto"/>
        <w:ind w:left="480"/>
        <w:jc w:val="left"/>
        <w:textAlignment w:val="baseline"/>
      </w:pPr>
      <w:r w:rsidRPr="008A48BF">
        <w:t>The Office of Fair Housing and Equal Opportunity implements and enforces the Fair Housing Act and other civil rights laws, including Title VI of the Civil Rights Act of 1964, Section 109 of the Housing and Community Development Act of 1974, Section 504 of the Rehabilitation Act of 1973, Title II of the Americans with Disabilities Act of 1990, the Age Discrimination Act of 1975, Title IX of the Education Amendments Act of 1972, and the Architectural Barriers Act of 1968.</w:t>
      </w:r>
      <w:r w:rsidRPr="008A48BF">
        <w:br/>
      </w:r>
    </w:p>
    <w:p w14:paraId="0DC547B8" w14:textId="77777777" w:rsidR="00555820" w:rsidRPr="008A48BF" w:rsidRDefault="00555820" w:rsidP="00C627A6">
      <w:pPr>
        <w:pStyle w:val="ListParagraph"/>
        <w:widowControl w:val="0"/>
        <w:numPr>
          <w:ilvl w:val="0"/>
          <w:numId w:val="29"/>
        </w:numPr>
        <w:tabs>
          <w:tab w:val="left" w:pos="459"/>
          <w:tab w:val="left" w:pos="460"/>
        </w:tabs>
        <w:autoSpaceDE w:val="0"/>
        <w:autoSpaceDN w:val="0"/>
        <w:spacing w:before="0" w:after="0" w:line="240" w:lineRule="auto"/>
        <w:ind w:left="460" w:right="172"/>
        <w:contextualSpacing w:val="0"/>
        <w:jc w:val="left"/>
      </w:pPr>
      <w:r w:rsidRPr="008A48BF">
        <w:rPr>
          <w:b/>
        </w:rPr>
        <w:t>Limited English Proficiency</w:t>
      </w:r>
      <w:r w:rsidRPr="008A48BF">
        <w:t xml:space="preserve">. Under Title VI of the Civil Rights Act of 1964 and in accordance with Supreme Court precedent in </w:t>
      </w:r>
      <w:r w:rsidRPr="008A48BF">
        <w:rPr>
          <w:i/>
        </w:rPr>
        <w:t>Lau v. Nichols</w:t>
      </w:r>
      <w:r w:rsidRPr="008A48BF">
        <w:t>, recipients of federal financial assistance are required to take reasonable steps to ensure meaningful access to their programs and activities by limited English proficient (LEP) persons. In accordance with Executive Order 13166, the meaningful access requirement of the Title VI regulations and the four-factor analysis set forth in the Department of Justice (DOJ) LEP Guidance apply to the programs and activities of federal agencies, including HUD. In addition, EO 13166 directs each federal agency that provides financial assistance to non-federal</w:t>
      </w:r>
      <w:r w:rsidRPr="008A48BF">
        <w:rPr>
          <w:spacing w:val="-38"/>
        </w:rPr>
        <w:t xml:space="preserve"> </w:t>
      </w:r>
      <w:r w:rsidRPr="008A48BF">
        <w:t xml:space="preserve">entities to publish guidance on how their recipients can provide meaningful access to LEP individuals and thus comply with Title VI regulations forbidding funding recipients from restricting an individual in any way in the enjoyment of any advantage or privilege enjoyed by others receiving any service, financial aid, or other benefit under the program. The Fair Housing Act prohibits national origin discrimination in both private and </w:t>
      </w:r>
      <w:proofErr w:type="gramStart"/>
      <w:r w:rsidRPr="008A48BF">
        <w:t>federally-assisted</w:t>
      </w:r>
      <w:proofErr w:type="gramEnd"/>
      <w:r w:rsidRPr="008A48BF">
        <w:t xml:space="preserve"> housing. For example, a housing provider may not impose less favorable terms or conditions on a group of residents of a certain national origin by taking advantage of their limited ability to read, write, </w:t>
      </w:r>
      <w:proofErr w:type="gramStart"/>
      <w:r w:rsidRPr="008A48BF">
        <w:t>speak</w:t>
      </w:r>
      <w:proofErr w:type="gramEnd"/>
      <w:r w:rsidRPr="008A48BF">
        <w:t xml:space="preserve"> or understand</w:t>
      </w:r>
      <w:r w:rsidRPr="008A48BF">
        <w:rPr>
          <w:spacing w:val="-11"/>
        </w:rPr>
        <w:t xml:space="preserve"> </w:t>
      </w:r>
      <w:r w:rsidRPr="008A48BF">
        <w:t>English.</w:t>
      </w:r>
    </w:p>
    <w:p w14:paraId="645D0F5F" w14:textId="77777777" w:rsidR="00555820" w:rsidRPr="008A48BF" w:rsidRDefault="00555820" w:rsidP="00555820">
      <w:pPr>
        <w:pStyle w:val="BodyText"/>
        <w:spacing w:before="12"/>
      </w:pPr>
    </w:p>
    <w:p w14:paraId="61238BD2" w14:textId="71AB205C" w:rsidR="00555820" w:rsidRPr="008A48BF" w:rsidRDefault="00555820" w:rsidP="00C627A6">
      <w:pPr>
        <w:pStyle w:val="ListParagraph"/>
        <w:widowControl w:val="0"/>
        <w:numPr>
          <w:ilvl w:val="0"/>
          <w:numId w:val="29"/>
        </w:numPr>
        <w:tabs>
          <w:tab w:val="left" w:pos="459"/>
          <w:tab w:val="left" w:pos="460"/>
        </w:tabs>
        <w:autoSpaceDE w:val="0"/>
        <w:autoSpaceDN w:val="0"/>
        <w:spacing w:before="4" w:after="0" w:line="240" w:lineRule="auto"/>
        <w:ind w:left="460" w:right="200"/>
        <w:contextualSpacing w:val="0"/>
        <w:jc w:val="left"/>
      </w:pPr>
      <w:r w:rsidRPr="008A48BF">
        <w:rPr>
          <w:b/>
        </w:rPr>
        <w:t xml:space="preserve">Minority Low-income areas and Populations. </w:t>
      </w:r>
      <w:r w:rsidRPr="008A48BF">
        <w:t>A low-income population is defined as a group of individuals living in geographic proximity to one another, or a geographically dispersed or transient (migrant) group of individuals that have household incomes at or below poverty level. Individuals who are members of the following population groups are considered minorities: American Indian or Alaskan Native, Asian or Pacific Islander, Black</w:t>
      </w:r>
      <w:r w:rsidR="00CA4F59" w:rsidRPr="008A48BF">
        <w:t xml:space="preserve"> or African American</w:t>
      </w:r>
      <w:r w:rsidRPr="008A48BF">
        <w:t xml:space="preserve"> (not of Hispanic origin), or Hispanic. A low income or minority population can be identified where either: Low income or minority individuals constitute more than 50% of the population of the project area; or </w:t>
      </w:r>
      <w:proofErr w:type="gramStart"/>
      <w:r w:rsidRPr="008A48BF">
        <w:t>The</w:t>
      </w:r>
      <w:proofErr w:type="gramEnd"/>
      <w:r w:rsidRPr="008A48BF">
        <w:t xml:space="preserve"> percentage of low income or minority individuals in an affected area is twice that as the county or state as a whole (for example: 30% of the project area is low income but only 15 percent of the county is low income). Several methods can be used to determine if there are low income or minority populations present in a project area. The most common and defensible method is to review data provided by the US Census Bureau at </w:t>
      </w:r>
      <w:hyperlink r:id="rId92" w:history="1">
        <w:r w:rsidRPr="008A48BF">
          <w:rPr>
            <w:rStyle w:val="Hyperlink"/>
          </w:rPr>
          <w:t>https://data.census.gov/cedsci/</w:t>
        </w:r>
      </w:hyperlink>
      <w:r w:rsidRPr="008A48BF">
        <w:t>. The website maintains data for a variety of different areas, including: the entire country, a state, county, census tract, block group, and block. For most projects, data from the census tract or block group level are the most</w:t>
      </w:r>
      <w:r w:rsidRPr="008A48BF">
        <w:rPr>
          <w:spacing w:val="-29"/>
        </w:rPr>
        <w:t xml:space="preserve"> </w:t>
      </w:r>
      <w:r w:rsidRPr="008A48BF">
        <w:t>relevant.</w:t>
      </w:r>
      <w:r w:rsidRPr="008A48BF">
        <w:br/>
      </w:r>
    </w:p>
    <w:p w14:paraId="2BB7EF1A" w14:textId="77777777" w:rsidR="00555820" w:rsidRPr="008A48BF" w:rsidRDefault="00555820" w:rsidP="00C627A6">
      <w:pPr>
        <w:pStyle w:val="ListParagraph"/>
        <w:widowControl w:val="0"/>
        <w:numPr>
          <w:ilvl w:val="0"/>
          <w:numId w:val="29"/>
        </w:numPr>
        <w:tabs>
          <w:tab w:val="left" w:pos="479"/>
          <w:tab w:val="left" w:pos="480"/>
        </w:tabs>
        <w:autoSpaceDE w:val="0"/>
        <w:autoSpaceDN w:val="0"/>
        <w:spacing w:before="0" w:after="0" w:line="240" w:lineRule="auto"/>
        <w:ind w:right="369"/>
        <w:contextualSpacing w:val="0"/>
        <w:jc w:val="left"/>
      </w:pPr>
      <w:r w:rsidRPr="008A48BF">
        <w:rPr>
          <w:b/>
        </w:rPr>
        <w:t xml:space="preserve">Non-discrimination. </w:t>
      </w:r>
      <w:r w:rsidRPr="008A48BF">
        <w:t>The practice of implementing programs such that no applicant or prospective applicant is treated differently based on race, religion, ancestry or national origin, gender, or the presence of any sensory, mental, or physical. In Arkansas’s CDBG-DR program, this will also include taking steps to ensure access to</w:t>
      </w:r>
      <w:r w:rsidRPr="008A48BF">
        <w:rPr>
          <w:spacing w:val="-37"/>
        </w:rPr>
        <w:t xml:space="preserve">  </w:t>
      </w:r>
      <w:r w:rsidRPr="008A48BF">
        <w:t xml:space="preserve">those with Limited English Proficiency (LEP) and those with disabilities. </w:t>
      </w:r>
    </w:p>
    <w:p w14:paraId="4A5C7CEE" w14:textId="77777777" w:rsidR="00555820" w:rsidRPr="008A48BF" w:rsidRDefault="00555820" w:rsidP="00555820">
      <w:pPr>
        <w:pStyle w:val="BodyText"/>
        <w:spacing w:before="12"/>
      </w:pPr>
    </w:p>
    <w:p w14:paraId="5D966A5A" w14:textId="75E60B45" w:rsidR="00555820" w:rsidRPr="008A48BF" w:rsidRDefault="00555820" w:rsidP="00C627A6">
      <w:pPr>
        <w:pStyle w:val="ListParagraph"/>
        <w:widowControl w:val="0"/>
        <w:numPr>
          <w:ilvl w:val="0"/>
          <w:numId w:val="29"/>
        </w:numPr>
        <w:tabs>
          <w:tab w:val="left" w:pos="479"/>
          <w:tab w:val="left" w:pos="480"/>
        </w:tabs>
        <w:autoSpaceDE w:val="0"/>
        <w:autoSpaceDN w:val="0"/>
        <w:spacing w:before="12" w:after="0" w:line="240" w:lineRule="auto"/>
        <w:ind w:right="412"/>
        <w:contextualSpacing w:val="0"/>
        <w:jc w:val="left"/>
      </w:pPr>
      <w:r w:rsidRPr="008A48BF">
        <w:rPr>
          <w:b/>
        </w:rPr>
        <w:lastRenderedPageBreak/>
        <w:t xml:space="preserve">Protected Classes. </w:t>
      </w:r>
      <w:r w:rsidRPr="008A48BF">
        <w:t>The seven classes protected under the Federal Fair Housing Act are color, disability, familial status, (</w:t>
      </w:r>
      <w:proofErr w:type="gramStart"/>
      <w:r w:rsidRPr="008A48BF">
        <w:t>i.e.</w:t>
      </w:r>
      <w:proofErr w:type="gramEnd"/>
      <w:r w:rsidRPr="008A48BF">
        <w:t xml:space="preserve"> having children under 18 in a household, including pregnant women), national origin, race, religion, and sex. Discrimination is also forbidden based on age (those 40 years of age or older) or genetic</w:t>
      </w:r>
      <w:r w:rsidRPr="008A48BF">
        <w:rPr>
          <w:spacing w:val="-25"/>
        </w:rPr>
        <w:t xml:space="preserve"> </w:t>
      </w:r>
      <w:r w:rsidRPr="008A48BF">
        <w:t>information.</w:t>
      </w:r>
      <w:r w:rsidR="005524BD" w:rsidRPr="008A48BF">
        <w:br/>
      </w:r>
    </w:p>
    <w:p w14:paraId="79535721" w14:textId="5C509993" w:rsidR="00555820" w:rsidRPr="008A48BF" w:rsidRDefault="00555820" w:rsidP="00C627A6">
      <w:pPr>
        <w:pStyle w:val="ListParagraph"/>
        <w:widowControl w:val="0"/>
        <w:numPr>
          <w:ilvl w:val="0"/>
          <w:numId w:val="29"/>
        </w:numPr>
        <w:tabs>
          <w:tab w:val="left" w:pos="479"/>
          <w:tab w:val="left" w:pos="480"/>
        </w:tabs>
        <w:autoSpaceDE w:val="0"/>
        <w:autoSpaceDN w:val="0"/>
        <w:spacing w:before="0" w:after="0" w:line="240" w:lineRule="auto"/>
        <w:ind w:right="173"/>
        <w:contextualSpacing w:val="0"/>
        <w:jc w:val="left"/>
        <w:rPr>
          <w:sz w:val="24"/>
        </w:rPr>
      </w:pPr>
      <w:r w:rsidRPr="008A48BF">
        <w:rPr>
          <w:b/>
        </w:rPr>
        <w:t xml:space="preserve">Reasonable Accommodation. </w:t>
      </w:r>
      <w:r w:rsidRPr="008A48BF">
        <w:t xml:space="preserve">A change, exception, or adjustment to a rule, policy, practice, or service that may be necessary for a person with disabilities to have an equal opportunity to use and enjoy a dwelling, including public and common use spaces, or to fulfill their program obligations. Please note that the ADA often refers to these types of accommodations as “modifications.” Any change in the way things </w:t>
      </w:r>
      <w:proofErr w:type="gramStart"/>
      <w:r w:rsidRPr="008A48BF">
        <w:t>are</w:t>
      </w:r>
      <w:proofErr w:type="gramEnd"/>
      <w:r w:rsidRPr="008A48BF">
        <w:t xml:space="preserve"> customarily done that enables a person with disabilities to enjoy housing opportunities or to meet program requirements is a reasonable accommodation. In other words, reasonable accommodations eliminate barriers that prevent persons with disabilities from fully participating in housing opportunities, including both private housing and in </w:t>
      </w:r>
      <w:proofErr w:type="gramStart"/>
      <w:r w:rsidRPr="008A48BF">
        <w:t>federally-assisted</w:t>
      </w:r>
      <w:proofErr w:type="gramEnd"/>
      <w:r w:rsidRPr="008A48BF">
        <w:t xml:space="preserve"> programs or activities. Housing providers may not require persons with disabilities to pay extra fees or deposits or place any other special conditions or requirements as a condition of receiving a reasonable</w:t>
      </w:r>
      <w:r w:rsidRPr="008A48BF">
        <w:rPr>
          <w:spacing w:val="-12"/>
        </w:rPr>
        <w:t xml:space="preserve"> </w:t>
      </w:r>
      <w:r w:rsidRPr="008A48BF">
        <w:t>accommodation.</w:t>
      </w:r>
      <w:r w:rsidR="005524BD" w:rsidRPr="008A48BF">
        <w:br/>
      </w:r>
    </w:p>
    <w:p w14:paraId="0D428268" w14:textId="77777777" w:rsidR="00555820" w:rsidRPr="008A48BF" w:rsidRDefault="00555820" w:rsidP="00555820">
      <w:pPr>
        <w:pStyle w:val="Heading4"/>
        <w:rPr>
          <w:sz w:val="24"/>
        </w:rPr>
      </w:pPr>
      <w:r w:rsidRPr="008A48BF">
        <w:rPr>
          <w:b w:val="0"/>
        </w:rPr>
        <w:t>Assessing the Needs and Location of Vulnerable Populations</w:t>
      </w:r>
    </w:p>
    <w:p w14:paraId="6BFFD660" w14:textId="77777777" w:rsidR="001358B2" w:rsidRPr="008A48BF" w:rsidRDefault="001358B2" w:rsidP="001358B2">
      <w:r w:rsidRPr="008A48BF">
        <w:t>As a community rebuilds its housing, infrastructure and economic base, there is also a necessary effort to improve the opportunities for citizens, particularly those who are members of vulnerable populations, protected classes, and those who reside in racially and ethnically concentrated areas or in areas where poverty is concentrated. CDBG-DR grantees must assess how planning decisions may affect these populations. The Robert T. Stafford Disaster Relief and Emergency Assistance Act of 1988 (Stafford Act), as amended, contains Section 308, Nondiscrimination in Disaster Assistance which is designed to protect individuals from discrimination based on their race, color, nationality, sex, age, or economic status. All recipients of CDBG-DR funding must comply with Title VI of the Civil Rights Act of 1964. The U. S. Department of Justice offers the following guidance to communities undertaking disaster recovery:</w:t>
      </w:r>
    </w:p>
    <w:p w14:paraId="50D015FD" w14:textId="77777777" w:rsidR="001358B2" w:rsidRPr="008A48BF" w:rsidRDefault="001358B2" w:rsidP="001358B2">
      <w:pPr>
        <w:pStyle w:val="BulletPoints"/>
      </w:pPr>
      <w:r w:rsidRPr="008A48BF">
        <w:t>Reaffirm commitment to non-discrimination protections,</w:t>
      </w:r>
    </w:p>
    <w:p w14:paraId="59E86127" w14:textId="77777777" w:rsidR="001358B2" w:rsidRPr="008A48BF" w:rsidRDefault="001358B2" w:rsidP="001358B2">
      <w:pPr>
        <w:pStyle w:val="BulletPoints"/>
      </w:pPr>
      <w:r w:rsidRPr="008A48BF">
        <w:t>Engage and include diverse racial, ethnic, and Limited English Proficient (LEP) populations,</w:t>
      </w:r>
    </w:p>
    <w:p w14:paraId="42E3F1A1" w14:textId="77777777" w:rsidR="001358B2" w:rsidRPr="008A48BF" w:rsidRDefault="001358B2" w:rsidP="001358B2">
      <w:pPr>
        <w:pStyle w:val="BulletPoints"/>
      </w:pPr>
      <w:r w:rsidRPr="008A48BF">
        <w:t>Provide meaningful access to LEP individuals,</w:t>
      </w:r>
    </w:p>
    <w:p w14:paraId="3DB98CDF" w14:textId="77777777" w:rsidR="001358B2" w:rsidRPr="008A48BF" w:rsidRDefault="001358B2" w:rsidP="001358B2">
      <w:pPr>
        <w:pStyle w:val="BulletPoints"/>
      </w:pPr>
      <w:r w:rsidRPr="008A48BF">
        <w:t>Include immigrant communities in recovery efforts, and</w:t>
      </w:r>
    </w:p>
    <w:p w14:paraId="125E299F" w14:textId="77777777" w:rsidR="001358B2" w:rsidRPr="008A48BF" w:rsidRDefault="001358B2" w:rsidP="001358B2">
      <w:pPr>
        <w:pStyle w:val="BulletPoints"/>
      </w:pPr>
      <w:r w:rsidRPr="008A48BF">
        <w:t>Collect and analyze data.</w:t>
      </w:r>
    </w:p>
    <w:p w14:paraId="416F6DBC" w14:textId="77777777" w:rsidR="001358B2" w:rsidRPr="008A48BF" w:rsidRDefault="001358B2" w:rsidP="001358B2">
      <w:r w:rsidRPr="008A48BF">
        <w:t xml:space="preserve">AEDC takes into account the provision of specialized resources that may include, but are not limited to, public or private social services, transportation accommodations, information, interpreters, translators, I-speak cards, and other services for those persons who may be </w:t>
      </w:r>
      <w:proofErr w:type="gramStart"/>
      <w:r w:rsidRPr="008A48BF">
        <w:t>visually</w:t>
      </w:r>
      <w:proofErr w:type="gramEnd"/>
      <w:r w:rsidRPr="008A48BF">
        <w:t xml:space="preserve"> or speech impaired during the Action Plan process free of charge. AEDC is taking care to ensure that individuals are able to access disaster recovery resources.</w:t>
      </w:r>
    </w:p>
    <w:p w14:paraId="14B83785" w14:textId="77777777" w:rsidR="001E07C5" w:rsidRPr="008A48BF" w:rsidRDefault="001358B2" w:rsidP="001E07C5">
      <w:r w:rsidRPr="008A48BF">
        <w:t xml:space="preserve">In addition to the Language Assistance Plan (see Appendix D) and other activities and supportive services to ensure the inclusion of all affected persons, AEDC must also evaluate the physical infrastructure that supports vulnerable populations such as </w:t>
      </w:r>
      <w:r w:rsidR="001E07C5" w:rsidRPr="008A48BF">
        <w:t xml:space="preserve">particularly the homeless and those at risk of homelessness, and </w:t>
      </w:r>
      <w:r w:rsidR="001E07C5" w:rsidRPr="008A48BF">
        <w:lastRenderedPageBreak/>
        <w:t>other historically underrepresented or disparately treated groups, as well as the disabled, the elderly, and families with children, especially those with incomes below 30 percent of the area median income, receive fair treatment and equal opportunity in regard to program.</w:t>
      </w:r>
    </w:p>
    <w:p w14:paraId="38223A74" w14:textId="0C233DA3" w:rsidR="001E07C5" w:rsidRPr="008A48BF" w:rsidRDefault="00555820" w:rsidP="001E07C5">
      <w:r w:rsidRPr="008A48BF">
        <w:t xml:space="preserve">A full analysis of the demographic population of the recovering areas affected by DR-4441 </w:t>
      </w:r>
      <w:r w:rsidR="00A304F2" w:rsidRPr="008A48BF">
        <w:t>is</w:t>
      </w:r>
      <w:r w:rsidRPr="008A48BF">
        <w:t xml:space="preserve"> found in </w:t>
      </w:r>
      <w:r w:rsidR="004E1078" w:rsidRPr="008A48BF">
        <w:t xml:space="preserve">Section </w:t>
      </w:r>
      <w:r w:rsidR="00F40560" w:rsidRPr="008A48BF">
        <w:t>Three</w:t>
      </w:r>
      <w:r w:rsidRPr="008A48BF">
        <w:t xml:space="preserve"> of the Action Plan. AEDC believes that the Housing Assistance Programs are an avenue to address vulnerable populations in the recovery process. AEDC will prioritize through its selection criteria </w:t>
      </w:r>
      <w:r w:rsidR="001E07C5" w:rsidRPr="008A48BF">
        <w:t>the homeless and those at risk of homelessness, and other historically underrepresented or disparately treated groups, as well as the disabled, the elderly, and families with children, especially those with incomes below 30 percent of the area median income.</w:t>
      </w:r>
    </w:p>
    <w:p w14:paraId="5A4CDC6A" w14:textId="77777777" w:rsidR="00555820" w:rsidRPr="008A48BF" w:rsidRDefault="00555820" w:rsidP="00F156F6">
      <w:r w:rsidRPr="008A48BF">
        <w:t xml:space="preserve">The cumulative effects of the demographics of the declared counties contribute to the social vulnerability of the area. The Centers for Disease Control and Prevention (CDC) Social Vulnerability Index (SOVI) was created to help emergency response planners and public health officials identify and map communities that will most likely need support before, during and after a hazardous event. </w:t>
      </w:r>
    </w:p>
    <w:p w14:paraId="6BDA8196" w14:textId="411F33E8" w:rsidR="001358B2" w:rsidRPr="008A48BF" w:rsidRDefault="00555820" w:rsidP="001E41ED">
      <w:pPr>
        <w:rPr>
          <w:b/>
          <w:bCs/>
        </w:rPr>
      </w:pPr>
      <w:r w:rsidRPr="008A48BF">
        <w:t>SVI indicates the relative vulnerability of every U.S. Census tract. Census tracts are subdivisions of counties for which the Census collects statistical data. SVI ranks the tracts on 15 social factors, including unemployment, minority status, and disability, and further groups them into four related themes. Thus, each tract receives a ranking for each Census variable and for each of the four themes, as well as an overall ranking.</w:t>
      </w:r>
      <w:r w:rsidR="001358B2" w:rsidRPr="008A48BF">
        <w:t xml:space="preserve"> </w:t>
      </w:r>
    </w:p>
    <w:p w14:paraId="7D12D21E" w14:textId="77777777" w:rsidR="005D5DDB" w:rsidRDefault="005D5DDB">
      <w:pPr>
        <w:spacing w:before="0" w:after="160" w:line="259" w:lineRule="auto"/>
        <w:jc w:val="left"/>
        <w:rPr>
          <w:b/>
          <w:bCs/>
        </w:rPr>
      </w:pPr>
      <w:r>
        <w:rPr>
          <w:b/>
          <w:bCs/>
        </w:rPr>
        <w:br w:type="page"/>
      </w:r>
    </w:p>
    <w:p w14:paraId="51B0BA07" w14:textId="721B6546" w:rsidR="00555820" w:rsidRPr="008A48BF" w:rsidRDefault="005D5DDB" w:rsidP="00F156F6">
      <w:pPr>
        <w:jc w:val="center"/>
        <w:rPr>
          <w:b/>
          <w:bCs/>
        </w:rPr>
      </w:pPr>
      <w:r>
        <w:rPr>
          <w:b/>
          <w:bCs/>
        </w:rPr>
        <w:lastRenderedPageBreak/>
        <w:t xml:space="preserve">Figure </w:t>
      </w:r>
      <w:r w:rsidR="003F5ADE">
        <w:rPr>
          <w:b/>
          <w:bCs/>
        </w:rPr>
        <w:t>17</w:t>
      </w:r>
      <w:r>
        <w:rPr>
          <w:b/>
          <w:bCs/>
        </w:rPr>
        <w:t xml:space="preserve">: </w:t>
      </w:r>
      <w:r w:rsidR="001358B2" w:rsidRPr="008A48BF">
        <w:rPr>
          <w:b/>
          <w:bCs/>
        </w:rPr>
        <w:t>CDC’s 15 SOVI Factors</w:t>
      </w:r>
    </w:p>
    <w:p w14:paraId="66230DF2" w14:textId="1E2D58BC" w:rsidR="00555820" w:rsidRPr="008A48BF" w:rsidRDefault="00555820" w:rsidP="00F156F6">
      <w:pPr>
        <w:pStyle w:val="FigureCaption"/>
      </w:pPr>
      <w:r w:rsidRPr="008A48BF">
        <w:rPr>
          <w:noProof/>
        </w:rPr>
        <w:drawing>
          <wp:inline distT="0" distB="0" distL="0" distR="0" wp14:anchorId="600EB6AA" wp14:editId="2C42EC42">
            <wp:extent cx="4235020" cy="35229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8845" cy="3634244"/>
                    </a:xfrm>
                    <a:prstGeom prst="rect">
                      <a:avLst/>
                    </a:prstGeom>
                    <a:noFill/>
                  </pic:spPr>
                </pic:pic>
              </a:graphicData>
            </a:graphic>
          </wp:inline>
        </w:drawing>
      </w:r>
    </w:p>
    <w:p w14:paraId="69DAFD30" w14:textId="77777777" w:rsidR="00555820" w:rsidRPr="008A48BF" w:rsidRDefault="00555820" w:rsidP="00555820">
      <w:pPr>
        <w:jc w:val="center"/>
      </w:pPr>
      <w:r w:rsidRPr="008A48BF">
        <w:rPr>
          <w:rFonts w:asciiTheme="minorHAnsi" w:hAnsiTheme="minorHAnsi" w:cstheme="minorHAnsi"/>
          <w:b/>
          <w:bCs/>
          <w:sz w:val="20"/>
          <w:szCs w:val="20"/>
        </w:rPr>
        <w:t xml:space="preserve">Source: </w:t>
      </w:r>
      <w:r w:rsidRPr="008A48BF">
        <w:rPr>
          <w:b/>
          <w:bCs/>
          <w:sz w:val="20"/>
          <w:szCs w:val="20"/>
        </w:rPr>
        <w:t xml:space="preserve">CDC SVI 2018 Documentation - 1/31/2020, accessed at </w:t>
      </w:r>
      <w:hyperlink r:id="rId94" w:history="1">
        <w:r w:rsidRPr="008A48BF">
          <w:rPr>
            <w:rStyle w:val="Hyperlink"/>
            <w:b/>
            <w:bCs/>
            <w:sz w:val="20"/>
            <w:szCs w:val="20"/>
          </w:rPr>
          <w:t>https://svi.cdc.gov/Documents/Data/2018_SVI_Data/SVI2018Documentation.pdf</w:t>
        </w:r>
      </w:hyperlink>
    </w:p>
    <w:p w14:paraId="0716AF52" w14:textId="77777777" w:rsidR="00FF4612" w:rsidRPr="008A48BF" w:rsidRDefault="00FF4612" w:rsidP="00FF4612">
      <w:r w:rsidRPr="008A48BF">
        <w:t xml:space="preserve">The degree to which a community exhibits certain social conditions, including high poverty, low percentage of vehicle access, or crowded households, may affect that community’s ability to prevent human suffering and financial loss in the event of disaster. These factors describe a community’s social vulnerability. </w:t>
      </w:r>
    </w:p>
    <w:p w14:paraId="36EAEBD4" w14:textId="77777777" w:rsidR="004E1078" w:rsidRPr="008A48BF" w:rsidRDefault="004E1078" w:rsidP="004E1078">
      <w:r w:rsidRPr="008A48BF">
        <w:t xml:space="preserve">To measure the social vulnerability rating of Arkansas’ impacted counties, each of the CDC’s 15 SOVI factors were considered for census tracts throughout the state. As illustrated in the figure table and figure below, the HUD-identified MIDs of Jefferson and Perry are in the top two quartiles, with Jefferson County in the highest quartile. The State-identified MIDs of Pulaski, Sebastian, and Desha Counties rate in the top two quartiles, and Faulkner County rates in the third quartile. Overall, eighty-eight percent of the declared counties rate in the top two quartiles suggesting there is a strong social vulnerability correlation present. </w:t>
      </w:r>
    </w:p>
    <w:p w14:paraId="416261B0" w14:textId="186A0913" w:rsidR="004E1078" w:rsidRPr="008A48BF" w:rsidRDefault="004E1078" w:rsidP="004E1078">
      <w:r w:rsidRPr="008A48BF">
        <w:t xml:space="preserve">The below table contains the 2018 SOVI data for the impacted counties. The CDC SVI data documentation and data dictionary can be found at: </w:t>
      </w:r>
      <w:r w:rsidRPr="008A48BF">
        <w:rPr>
          <w:rFonts w:ascii="Verdana" w:hAnsi="Verdana"/>
          <w:sz w:val="18"/>
          <w:szCs w:val="18"/>
        </w:rPr>
        <w:t xml:space="preserve">The data documentation is available </w:t>
      </w:r>
      <w:hyperlink r:id="rId95" w:history="1">
        <w:r w:rsidRPr="008A48BF">
          <w:rPr>
            <w:rStyle w:val="Hyperlink"/>
            <w:rFonts w:ascii="Verdana" w:hAnsi="Verdana"/>
            <w:sz w:val="18"/>
            <w:szCs w:val="18"/>
          </w:rPr>
          <w:t>here</w:t>
        </w:r>
      </w:hyperlink>
      <w:r w:rsidRPr="008A48BF">
        <w:rPr>
          <w:rFonts w:ascii="Verdana" w:hAnsi="Verdana"/>
          <w:sz w:val="18"/>
          <w:szCs w:val="18"/>
        </w:rPr>
        <w:t>.</w:t>
      </w:r>
    </w:p>
    <w:p w14:paraId="764A743A" w14:textId="3170BE18" w:rsidR="004E1078" w:rsidRPr="008A48BF" w:rsidRDefault="00F40560" w:rsidP="004E1078">
      <w:pPr>
        <w:jc w:val="center"/>
        <w:rPr>
          <w:b/>
          <w:bCs/>
        </w:rPr>
      </w:pPr>
      <w:r w:rsidRPr="008A48BF">
        <w:rPr>
          <w:b/>
          <w:bCs/>
        </w:rPr>
        <w:t>Table</w:t>
      </w:r>
      <w:r w:rsidR="004E1078" w:rsidRPr="008A48BF">
        <w:rPr>
          <w:b/>
          <w:bCs/>
        </w:rPr>
        <w:t xml:space="preserve"> </w:t>
      </w:r>
      <w:r w:rsidRPr="008A48BF">
        <w:rPr>
          <w:b/>
          <w:bCs/>
        </w:rPr>
        <w:t>6</w:t>
      </w:r>
      <w:r w:rsidR="005D5DDB">
        <w:rPr>
          <w:b/>
          <w:bCs/>
        </w:rPr>
        <w:t>5</w:t>
      </w:r>
      <w:r w:rsidR="004E1078" w:rsidRPr="008A48BF">
        <w:rPr>
          <w:b/>
          <w:bCs/>
        </w:rPr>
        <w:t>: Arkansas Statewide Percentile Ranking of Vulnerability</w:t>
      </w:r>
    </w:p>
    <w:tbl>
      <w:tblPr>
        <w:tblW w:w="5220" w:type="dxa"/>
        <w:jc w:val="center"/>
        <w:tblCellMar>
          <w:left w:w="0" w:type="dxa"/>
          <w:right w:w="0" w:type="dxa"/>
        </w:tblCellMar>
        <w:tblLook w:val="04A0" w:firstRow="1" w:lastRow="0" w:firstColumn="1" w:lastColumn="0" w:noHBand="0" w:noVBand="1"/>
      </w:tblPr>
      <w:tblGrid>
        <w:gridCol w:w="1079"/>
        <w:gridCol w:w="1740"/>
        <w:gridCol w:w="1240"/>
        <w:gridCol w:w="1280"/>
      </w:tblGrid>
      <w:tr w:rsidR="004E1078" w:rsidRPr="008A48BF" w14:paraId="34332C6B" w14:textId="77777777" w:rsidTr="00361259">
        <w:trPr>
          <w:trHeight w:val="864"/>
          <w:jc w:val="center"/>
        </w:trPr>
        <w:tc>
          <w:tcPr>
            <w:tcW w:w="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159C65D" w14:textId="77777777" w:rsidR="004E1078" w:rsidRPr="008A48BF" w:rsidRDefault="004E1078" w:rsidP="002308BF">
            <w:pPr>
              <w:spacing w:before="0" w:after="0" w:line="240" w:lineRule="auto"/>
              <w:jc w:val="center"/>
              <w:rPr>
                <w:rFonts w:cs="Calibri"/>
                <w:b/>
                <w:bCs/>
                <w:color w:val="000000"/>
              </w:rPr>
            </w:pPr>
            <w:r w:rsidRPr="008A48BF">
              <w:rPr>
                <w:rFonts w:cs="Calibri"/>
                <w:b/>
                <w:bCs/>
                <w:color w:val="000000"/>
              </w:rPr>
              <w:t>County</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C1BA9D7" w14:textId="77777777" w:rsidR="004E1078" w:rsidRPr="008A48BF" w:rsidRDefault="004E1078" w:rsidP="002308BF">
            <w:pPr>
              <w:spacing w:before="0" w:after="0" w:line="240" w:lineRule="auto"/>
              <w:jc w:val="center"/>
              <w:rPr>
                <w:rFonts w:cs="Calibri"/>
                <w:b/>
                <w:bCs/>
                <w:color w:val="000000"/>
              </w:rPr>
            </w:pPr>
            <w:r w:rsidRPr="008A48BF">
              <w:rPr>
                <w:rFonts w:cs="Calibri"/>
                <w:b/>
                <w:bCs/>
                <w:color w:val="000000"/>
              </w:rPr>
              <w:t>Total Population (2014-2018 ACS Estimate)</w:t>
            </w:r>
          </w:p>
        </w:tc>
        <w:tc>
          <w:tcPr>
            <w:tcW w:w="1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C4F5E98" w14:textId="77777777" w:rsidR="004E1078" w:rsidRPr="008A48BF" w:rsidRDefault="004E1078" w:rsidP="002308BF">
            <w:pPr>
              <w:spacing w:before="0" w:after="0" w:line="240" w:lineRule="auto"/>
              <w:jc w:val="center"/>
              <w:rPr>
                <w:rFonts w:cs="Calibri"/>
                <w:b/>
                <w:bCs/>
                <w:color w:val="000000"/>
              </w:rPr>
            </w:pPr>
            <w:r w:rsidRPr="008A48BF">
              <w:rPr>
                <w:rFonts w:cs="Calibri"/>
                <w:b/>
                <w:bCs/>
                <w:color w:val="000000"/>
              </w:rPr>
              <w:t xml:space="preserve">Sum of Series Themes </w:t>
            </w:r>
          </w:p>
        </w:tc>
        <w:tc>
          <w:tcPr>
            <w:tcW w:w="12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BECBD9E" w14:textId="77777777" w:rsidR="004E1078" w:rsidRPr="008A48BF" w:rsidRDefault="004E1078" w:rsidP="002308BF">
            <w:pPr>
              <w:spacing w:before="0" w:after="0" w:line="240" w:lineRule="auto"/>
              <w:jc w:val="center"/>
              <w:rPr>
                <w:rFonts w:cs="Calibri"/>
                <w:b/>
                <w:bCs/>
                <w:color w:val="000000"/>
              </w:rPr>
            </w:pPr>
            <w:r w:rsidRPr="008A48BF">
              <w:rPr>
                <w:rFonts w:cs="Calibri"/>
                <w:b/>
                <w:bCs/>
                <w:color w:val="000000"/>
              </w:rPr>
              <w:t>Overall Percentile Ranking</w:t>
            </w:r>
          </w:p>
        </w:tc>
      </w:tr>
      <w:tr w:rsidR="004E1078" w:rsidRPr="008A48BF" w14:paraId="22431540"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3BCC6E" w14:textId="77777777" w:rsidR="004E1078" w:rsidRPr="008A48BF" w:rsidRDefault="004E1078" w:rsidP="002308BF">
            <w:pPr>
              <w:spacing w:before="0" w:after="0" w:line="240" w:lineRule="auto"/>
              <w:jc w:val="left"/>
              <w:rPr>
                <w:rFonts w:cs="Calibri"/>
                <w:color w:val="000000"/>
              </w:rPr>
            </w:pPr>
            <w:r w:rsidRPr="008A48BF">
              <w:rPr>
                <w:rFonts w:cs="Calibri"/>
                <w:color w:val="000000"/>
              </w:rPr>
              <w:lastRenderedPageBreak/>
              <w:t>Arkansas</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E5D58" w14:textId="77777777" w:rsidR="004E1078" w:rsidRPr="008A48BF" w:rsidRDefault="004E1078" w:rsidP="002308BF">
            <w:pPr>
              <w:spacing w:before="0" w:after="0" w:line="240" w:lineRule="auto"/>
              <w:jc w:val="center"/>
              <w:rPr>
                <w:rFonts w:cs="Calibri"/>
                <w:color w:val="000000"/>
              </w:rPr>
            </w:pPr>
            <w:r w:rsidRPr="008A48BF">
              <w:rPr>
                <w:rFonts w:cs="Calibri"/>
                <w:color w:val="000000"/>
              </w:rPr>
              <w:t>18,124</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FDA73" w14:textId="77777777" w:rsidR="004E1078" w:rsidRPr="008A48BF" w:rsidRDefault="004E1078" w:rsidP="002308BF">
            <w:pPr>
              <w:spacing w:before="0" w:after="0" w:line="240" w:lineRule="auto"/>
              <w:jc w:val="center"/>
              <w:rPr>
                <w:rFonts w:cs="Calibri"/>
                <w:color w:val="000000"/>
              </w:rPr>
            </w:pPr>
            <w:r w:rsidRPr="008A48BF">
              <w:rPr>
                <w:rFonts w:cs="Calibri"/>
                <w:color w:val="000000"/>
              </w:rPr>
              <w:t>7.608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9C53AE" w14:textId="77777777" w:rsidR="004E1078" w:rsidRPr="008A48BF" w:rsidRDefault="004E1078" w:rsidP="002308BF">
            <w:pPr>
              <w:spacing w:before="0" w:after="0" w:line="240" w:lineRule="auto"/>
              <w:jc w:val="center"/>
              <w:rPr>
                <w:rFonts w:cs="Calibri"/>
                <w:color w:val="000000"/>
              </w:rPr>
            </w:pPr>
            <w:r w:rsidRPr="008A48BF">
              <w:rPr>
                <w:rFonts w:cs="Calibri"/>
                <w:color w:val="000000"/>
              </w:rPr>
              <w:t>0.5676</w:t>
            </w:r>
          </w:p>
        </w:tc>
      </w:tr>
      <w:tr w:rsidR="004E1078" w:rsidRPr="008A48BF" w14:paraId="4FDBB7D7"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930654" w14:textId="77777777" w:rsidR="004E1078" w:rsidRPr="008A48BF" w:rsidRDefault="004E1078" w:rsidP="002308BF">
            <w:pPr>
              <w:spacing w:before="0" w:after="0" w:line="240" w:lineRule="auto"/>
              <w:jc w:val="left"/>
              <w:rPr>
                <w:rFonts w:cs="Calibri"/>
                <w:color w:val="000000"/>
              </w:rPr>
            </w:pPr>
            <w:r w:rsidRPr="008A48BF">
              <w:rPr>
                <w:rFonts w:cs="Calibri"/>
                <w:color w:val="000000"/>
              </w:rPr>
              <w:t>Chicot</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668254" w14:textId="77777777" w:rsidR="004E1078" w:rsidRPr="008A48BF" w:rsidRDefault="004E1078" w:rsidP="002308BF">
            <w:pPr>
              <w:spacing w:before="0" w:after="0" w:line="240" w:lineRule="auto"/>
              <w:jc w:val="center"/>
              <w:rPr>
                <w:rFonts w:cs="Calibri"/>
                <w:color w:val="000000"/>
              </w:rPr>
            </w:pPr>
            <w:r w:rsidRPr="008A48BF">
              <w:rPr>
                <w:rFonts w:cs="Calibri"/>
                <w:color w:val="000000"/>
              </w:rPr>
              <w:t>10,826</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A2CB1A" w14:textId="77777777" w:rsidR="004E1078" w:rsidRPr="008A48BF" w:rsidRDefault="004E1078" w:rsidP="002308BF">
            <w:pPr>
              <w:spacing w:before="0" w:after="0" w:line="240" w:lineRule="auto"/>
              <w:jc w:val="center"/>
              <w:rPr>
                <w:rFonts w:cs="Calibri"/>
                <w:color w:val="000000"/>
              </w:rPr>
            </w:pPr>
            <w:r w:rsidRPr="008A48BF">
              <w:rPr>
                <w:rFonts w:cs="Calibri"/>
                <w:color w:val="000000"/>
              </w:rPr>
              <w:t>11.3785</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567538" w14:textId="77777777" w:rsidR="004E1078" w:rsidRPr="008A48BF" w:rsidRDefault="004E1078" w:rsidP="002308BF">
            <w:pPr>
              <w:spacing w:before="0" w:after="0" w:line="240" w:lineRule="auto"/>
              <w:jc w:val="center"/>
              <w:rPr>
                <w:rFonts w:cs="Calibri"/>
                <w:color w:val="000000"/>
              </w:rPr>
            </w:pPr>
            <w:r w:rsidRPr="008A48BF">
              <w:rPr>
                <w:rFonts w:cs="Calibri"/>
                <w:color w:val="000000"/>
              </w:rPr>
              <w:t>1</w:t>
            </w:r>
          </w:p>
        </w:tc>
      </w:tr>
      <w:tr w:rsidR="004E1078" w:rsidRPr="008A48BF" w14:paraId="55FEDAAF"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288C6C" w14:textId="77777777" w:rsidR="004E1078" w:rsidRPr="008A48BF" w:rsidRDefault="004E1078" w:rsidP="002308BF">
            <w:pPr>
              <w:spacing w:before="0" w:after="0" w:line="240" w:lineRule="auto"/>
              <w:jc w:val="left"/>
              <w:rPr>
                <w:rFonts w:cs="Calibri"/>
                <w:color w:val="000000"/>
              </w:rPr>
            </w:pPr>
            <w:r w:rsidRPr="008A48BF">
              <w:rPr>
                <w:rFonts w:cs="Calibri"/>
                <w:color w:val="000000"/>
              </w:rPr>
              <w:t>Conway</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9FD27E" w14:textId="77777777" w:rsidR="004E1078" w:rsidRPr="008A48BF" w:rsidRDefault="004E1078" w:rsidP="002308BF">
            <w:pPr>
              <w:spacing w:before="0" w:after="0" w:line="240" w:lineRule="auto"/>
              <w:jc w:val="center"/>
              <w:rPr>
                <w:rFonts w:cs="Calibri"/>
                <w:color w:val="000000"/>
              </w:rPr>
            </w:pPr>
            <w:r w:rsidRPr="008A48BF">
              <w:rPr>
                <w:rFonts w:cs="Calibri"/>
                <w:color w:val="000000"/>
              </w:rPr>
              <w:t>20,906</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5AFBA6" w14:textId="77777777" w:rsidR="004E1078" w:rsidRPr="008A48BF" w:rsidRDefault="004E1078" w:rsidP="002308BF">
            <w:pPr>
              <w:spacing w:before="0" w:after="0" w:line="240" w:lineRule="auto"/>
              <w:jc w:val="center"/>
              <w:rPr>
                <w:rFonts w:cs="Calibri"/>
                <w:color w:val="000000"/>
              </w:rPr>
            </w:pPr>
            <w:r w:rsidRPr="008A48BF">
              <w:rPr>
                <w:rFonts w:cs="Calibri"/>
                <w:color w:val="000000"/>
              </w:rPr>
              <w:t>7.1484</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74DAE9" w14:textId="77777777" w:rsidR="004E1078" w:rsidRPr="008A48BF" w:rsidRDefault="004E1078" w:rsidP="002308BF">
            <w:pPr>
              <w:spacing w:before="0" w:after="0" w:line="240" w:lineRule="auto"/>
              <w:jc w:val="center"/>
              <w:rPr>
                <w:rFonts w:cs="Calibri"/>
                <w:color w:val="000000"/>
              </w:rPr>
            </w:pPr>
            <w:r w:rsidRPr="008A48BF">
              <w:rPr>
                <w:rFonts w:cs="Calibri"/>
                <w:color w:val="000000"/>
              </w:rPr>
              <w:t>0.4595</w:t>
            </w:r>
          </w:p>
        </w:tc>
      </w:tr>
      <w:tr w:rsidR="004E1078" w:rsidRPr="008A48BF" w14:paraId="4F7E3F83"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1854B3" w14:textId="77777777" w:rsidR="004E1078" w:rsidRPr="008A48BF" w:rsidRDefault="004E1078" w:rsidP="002308BF">
            <w:pPr>
              <w:spacing w:before="0" w:after="0" w:line="240" w:lineRule="auto"/>
              <w:jc w:val="left"/>
              <w:rPr>
                <w:rFonts w:cs="Calibri"/>
                <w:color w:val="000000"/>
              </w:rPr>
            </w:pPr>
            <w:r w:rsidRPr="008A48BF">
              <w:rPr>
                <w:rFonts w:cs="Calibri"/>
                <w:color w:val="000000"/>
              </w:rPr>
              <w:t>Crawford</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762ACD" w14:textId="77777777" w:rsidR="004E1078" w:rsidRPr="008A48BF" w:rsidRDefault="004E1078" w:rsidP="002308BF">
            <w:pPr>
              <w:spacing w:before="0" w:after="0" w:line="240" w:lineRule="auto"/>
              <w:jc w:val="center"/>
              <w:rPr>
                <w:rFonts w:cs="Calibri"/>
                <w:color w:val="000000"/>
              </w:rPr>
            </w:pPr>
            <w:r w:rsidRPr="008A48BF">
              <w:rPr>
                <w:rFonts w:cs="Calibri"/>
                <w:color w:val="000000"/>
              </w:rPr>
              <w:t>62,472</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54B0CB" w14:textId="77777777" w:rsidR="004E1078" w:rsidRPr="008A48BF" w:rsidRDefault="004E1078" w:rsidP="002308BF">
            <w:pPr>
              <w:spacing w:before="0" w:after="0" w:line="240" w:lineRule="auto"/>
              <w:jc w:val="center"/>
              <w:rPr>
                <w:rFonts w:cs="Calibri"/>
                <w:color w:val="000000"/>
              </w:rPr>
            </w:pPr>
            <w:r w:rsidRPr="008A48BF">
              <w:rPr>
                <w:rFonts w:cs="Calibri"/>
                <w:color w:val="000000"/>
              </w:rPr>
              <w:t>5.8379</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0F5008" w14:textId="77777777" w:rsidR="004E1078" w:rsidRPr="008A48BF" w:rsidRDefault="004E1078" w:rsidP="002308BF">
            <w:pPr>
              <w:spacing w:before="0" w:after="0" w:line="240" w:lineRule="auto"/>
              <w:jc w:val="center"/>
              <w:rPr>
                <w:rFonts w:cs="Calibri"/>
                <w:color w:val="000000"/>
              </w:rPr>
            </w:pPr>
            <w:r w:rsidRPr="008A48BF">
              <w:rPr>
                <w:rFonts w:cs="Calibri"/>
                <w:color w:val="000000"/>
              </w:rPr>
              <w:t>0.1351</w:t>
            </w:r>
          </w:p>
        </w:tc>
      </w:tr>
      <w:tr w:rsidR="004E1078" w:rsidRPr="008A48BF" w14:paraId="5B04F1C9"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576121" w14:textId="77777777" w:rsidR="004E1078" w:rsidRPr="008A48BF" w:rsidRDefault="004E1078" w:rsidP="002308BF">
            <w:pPr>
              <w:spacing w:before="0" w:after="0" w:line="240" w:lineRule="auto"/>
              <w:jc w:val="left"/>
              <w:rPr>
                <w:rFonts w:cs="Calibri"/>
                <w:color w:val="000000"/>
              </w:rPr>
            </w:pPr>
            <w:r w:rsidRPr="008A48BF">
              <w:rPr>
                <w:rFonts w:cs="Calibri"/>
                <w:color w:val="000000"/>
              </w:rPr>
              <w:t>Desha</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35EEFA" w14:textId="77777777" w:rsidR="004E1078" w:rsidRPr="008A48BF" w:rsidRDefault="004E1078" w:rsidP="002308BF">
            <w:pPr>
              <w:spacing w:before="0" w:after="0" w:line="240" w:lineRule="auto"/>
              <w:jc w:val="center"/>
              <w:rPr>
                <w:rFonts w:cs="Calibri"/>
                <w:color w:val="000000"/>
              </w:rPr>
            </w:pPr>
            <w:r w:rsidRPr="008A48BF">
              <w:rPr>
                <w:rFonts w:cs="Calibri"/>
                <w:color w:val="000000"/>
              </w:rPr>
              <w:t>11,887</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1DCB4D" w14:textId="77777777" w:rsidR="004E1078" w:rsidRPr="008A48BF" w:rsidRDefault="004E1078" w:rsidP="002308BF">
            <w:pPr>
              <w:spacing w:before="0" w:after="0" w:line="240" w:lineRule="auto"/>
              <w:jc w:val="center"/>
              <w:rPr>
                <w:rFonts w:cs="Calibri"/>
                <w:color w:val="000000"/>
              </w:rPr>
            </w:pPr>
            <w:r w:rsidRPr="008A48BF">
              <w:rPr>
                <w:rFonts w:cs="Calibri"/>
                <w:color w:val="000000"/>
              </w:rPr>
              <w:t>10.1082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D4B0D" w14:textId="77777777" w:rsidR="004E1078" w:rsidRPr="008A48BF" w:rsidRDefault="004E1078" w:rsidP="002308BF">
            <w:pPr>
              <w:spacing w:before="0" w:after="0" w:line="240" w:lineRule="auto"/>
              <w:jc w:val="center"/>
              <w:rPr>
                <w:rFonts w:cs="Calibri"/>
                <w:color w:val="000000"/>
              </w:rPr>
            </w:pPr>
            <w:r w:rsidRPr="008A48BF">
              <w:rPr>
                <w:rFonts w:cs="Calibri"/>
                <w:color w:val="000000"/>
              </w:rPr>
              <w:t>0.9324</w:t>
            </w:r>
          </w:p>
        </w:tc>
      </w:tr>
      <w:tr w:rsidR="004E1078" w:rsidRPr="008A48BF" w14:paraId="77FB8180"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BC9178" w14:textId="77777777" w:rsidR="004E1078" w:rsidRPr="008A48BF" w:rsidRDefault="004E1078" w:rsidP="002308BF">
            <w:pPr>
              <w:spacing w:before="0" w:after="0" w:line="240" w:lineRule="auto"/>
              <w:jc w:val="left"/>
              <w:rPr>
                <w:rFonts w:cs="Calibri"/>
                <w:color w:val="000000"/>
              </w:rPr>
            </w:pPr>
            <w:r w:rsidRPr="008A48BF">
              <w:rPr>
                <w:rFonts w:cs="Calibri"/>
                <w:color w:val="000000"/>
              </w:rPr>
              <w:t>Faulkner</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25A68C" w14:textId="77777777" w:rsidR="004E1078" w:rsidRPr="008A48BF" w:rsidRDefault="004E1078" w:rsidP="002308BF">
            <w:pPr>
              <w:spacing w:before="0" w:after="0" w:line="240" w:lineRule="auto"/>
              <w:jc w:val="center"/>
              <w:rPr>
                <w:rFonts w:cs="Calibri"/>
                <w:color w:val="000000"/>
              </w:rPr>
            </w:pPr>
            <w:r w:rsidRPr="008A48BF">
              <w:rPr>
                <w:rFonts w:cs="Calibri"/>
                <w:color w:val="000000"/>
              </w:rPr>
              <w:t>122,416</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732FA9" w14:textId="77777777" w:rsidR="004E1078" w:rsidRPr="008A48BF" w:rsidRDefault="004E1078" w:rsidP="002308BF">
            <w:pPr>
              <w:spacing w:before="0" w:after="0" w:line="240" w:lineRule="auto"/>
              <w:jc w:val="center"/>
              <w:rPr>
                <w:rFonts w:cs="Calibri"/>
                <w:color w:val="000000"/>
              </w:rPr>
            </w:pPr>
            <w:r w:rsidRPr="008A48BF">
              <w:rPr>
                <w:rFonts w:cs="Calibri"/>
                <w:color w:val="000000"/>
              </w:rPr>
              <w:t>4.9188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F84853" w14:textId="77777777" w:rsidR="004E1078" w:rsidRPr="008A48BF" w:rsidRDefault="004E1078" w:rsidP="002308BF">
            <w:pPr>
              <w:spacing w:before="0" w:after="0" w:line="240" w:lineRule="auto"/>
              <w:jc w:val="center"/>
              <w:rPr>
                <w:rFonts w:cs="Calibri"/>
                <w:color w:val="000000"/>
              </w:rPr>
            </w:pPr>
            <w:r w:rsidRPr="008A48BF">
              <w:rPr>
                <w:rFonts w:cs="Calibri"/>
                <w:color w:val="000000"/>
              </w:rPr>
              <w:t>0.1081</w:t>
            </w:r>
          </w:p>
        </w:tc>
      </w:tr>
      <w:tr w:rsidR="004E1078" w:rsidRPr="008A48BF" w14:paraId="1F7B6EFE"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A3F42E" w14:textId="77777777" w:rsidR="004E1078" w:rsidRPr="008A48BF" w:rsidRDefault="004E1078" w:rsidP="002308BF">
            <w:pPr>
              <w:spacing w:before="0" w:after="0" w:line="240" w:lineRule="auto"/>
              <w:jc w:val="left"/>
              <w:rPr>
                <w:rFonts w:cs="Calibri"/>
                <w:color w:val="000000"/>
              </w:rPr>
            </w:pPr>
            <w:r w:rsidRPr="008A48BF">
              <w:rPr>
                <w:rFonts w:cs="Calibri"/>
                <w:color w:val="000000"/>
              </w:rPr>
              <w:t>Franklin</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B32BF" w14:textId="77777777" w:rsidR="004E1078" w:rsidRPr="008A48BF" w:rsidRDefault="004E1078" w:rsidP="002308BF">
            <w:pPr>
              <w:spacing w:before="0" w:after="0" w:line="240" w:lineRule="auto"/>
              <w:jc w:val="center"/>
              <w:rPr>
                <w:rFonts w:cs="Calibri"/>
                <w:color w:val="000000"/>
              </w:rPr>
            </w:pPr>
            <w:r w:rsidRPr="008A48BF">
              <w:rPr>
                <w:rFonts w:cs="Calibri"/>
                <w:color w:val="000000"/>
              </w:rPr>
              <w:t>17,780</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369F68" w14:textId="77777777" w:rsidR="004E1078" w:rsidRPr="008A48BF" w:rsidRDefault="004E1078" w:rsidP="002308BF">
            <w:pPr>
              <w:spacing w:before="0" w:after="0" w:line="240" w:lineRule="auto"/>
              <w:jc w:val="center"/>
              <w:rPr>
                <w:rFonts w:cs="Calibri"/>
                <w:color w:val="000000"/>
              </w:rPr>
            </w:pPr>
            <w:r w:rsidRPr="008A48BF">
              <w:rPr>
                <w:rFonts w:cs="Calibri"/>
                <w:color w:val="000000"/>
              </w:rPr>
              <w:t>6.9323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E2057" w14:textId="77777777" w:rsidR="004E1078" w:rsidRPr="008A48BF" w:rsidRDefault="004E1078" w:rsidP="002308BF">
            <w:pPr>
              <w:spacing w:before="0" w:after="0" w:line="240" w:lineRule="auto"/>
              <w:jc w:val="center"/>
              <w:rPr>
                <w:rFonts w:cs="Calibri"/>
                <w:color w:val="000000"/>
              </w:rPr>
            </w:pPr>
            <w:r w:rsidRPr="008A48BF">
              <w:rPr>
                <w:rFonts w:cs="Calibri"/>
                <w:color w:val="000000"/>
              </w:rPr>
              <w:t>0.3919</w:t>
            </w:r>
          </w:p>
        </w:tc>
      </w:tr>
      <w:tr w:rsidR="004E1078" w:rsidRPr="008A48BF" w14:paraId="4BADE3F5"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5DC164" w14:textId="77777777" w:rsidR="004E1078" w:rsidRPr="008A48BF" w:rsidRDefault="004E1078" w:rsidP="002308BF">
            <w:pPr>
              <w:spacing w:before="0" w:after="0" w:line="240" w:lineRule="auto"/>
              <w:jc w:val="left"/>
              <w:rPr>
                <w:rFonts w:cs="Calibri"/>
                <w:color w:val="000000"/>
              </w:rPr>
            </w:pPr>
            <w:r w:rsidRPr="008A48BF">
              <w:rPr>
                <w:rFonts w:cs="Calibri"/>
                <w:color w:val="000000"/>
              </w:rPr>
              <w:t>Jefferson</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D0FF3A" w14:textId="77777777" w:rsidR="004E1078" w:rsidRPr="008A48BF" w:rsidRDefault="004E1078" w:rsidP="002308BF">
            <w:pPr>
              <w:spacing w:before="0" w:after="0" w:line="240" w:lineRule="auto"/>
              <w:jc w:val="center"/>
              <w:rPr>
                <w:rFonts w:cs="Calibri"/>
                <w:color w:val="000000"/>
              </w:rPr>
            </w:pPr>
            <w:r w:rsidRPr="008A48BF">
              <w:rPr>
                <w:rFonts w:cs="Calibri"/>
                <w:color w:val="000000"/>
              </w:rPr>
              <w:t>70,424</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DC5579" w14:textId="77777777" w:rsidR="004E1078" w:rsidRPr="008A48BF" w:rsidRDefault="004E1078" w:rsidP="002308BF">
            <w:pPr>
              <w:spacing w:before="0" w:after="0" w:line="240" w:lineRule="auto"/>
              <w:jc w:val="center"/>
              <w:rPr>
                <w:rFonts w:cs="Calibri"/>
                <w:color w:val="000000"/>
              </w:rPr>
            </w:pPr>
            <w:r w:rsidRPr="008A48BF">
              <w:rPr>
                <w:rFonts w:cs="Calibri"/>
                <w:color w:val="000000"/>
              </w:rPr>
              <w:t>8.9055</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C7D11B" w14:textId="77777777" w:rsidR="004E1078" w:rsidRPr="008A48BF" w:rsidRDefault="004E1078" w:rsidP="002308BF">
            <w:pPr>
              <w:spacing w:before="0" w:after="0" w:line="240" w:lineRule="auto"/>
              <w:jc w:val="center"/>
              <w:rPr>
                <w:rFonts w:cs="Calibri"/>
                <w:color w:val="000000"/>
              </w:rPr>
            </w:pPr>
            <w:r w:rsidRPr="008A48BF">
              <w:rPr>
                <w:rFonts w:cs="Calibri"/>
                <w:color w:val="000000"/>
              </w:rPr>
              <w:t>0.8243</w:t>
            </w:r>
          </w:p>
        </w:tc>
      </w:tr>
      <w:tr w:rsidR="004E1078" w:rsidRPr="008A48BF" w14:paraId="3B172005"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0EFE1A" w14:textId="77777777" w:rsidR="004E1078" w:rsidRPr="008A48BF" w:rsidRDefault="004E1078" w:rsidP="002308BF">
            <w:pPr>
              <w:spacing w:before="0" w:after="0" w:line="240" w:lineRule="auto"/>
              <w:jc w:val="left"/>
              <w:rPr>
                <w:rFonts w:cs="Calibri"/>
                <w:color w:val="000000"/>
              </w:rPr>
            </w:pPr>
            <w:r w:rsidRPr="008A48BF">
              <w:rPr>
                <w:rFonts w:cs="Calibri"/>
                <w:color w:val="000000"/>
              </w:rPr>
              <w:t>Johnson</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370BF3" w14:textId="77777777" w:rsidR="004E1078" w:rsidRPr="008A48BF" w:rsidRDefault="004E1078" w:rsidP="002308BF">
            <w:pPr>
              <w:spacing w:before="0" w:after="0" w:line="240" w:lineRule="auto"/>
              <w:jc w:val="center"/>
              <w:rPr>
                <w:rFonts w:cs="Calibri"/>
                <w:color w:val="000000"/>
              </w:rPr>
            </w:pPr>
            <w:r w:rsidRPr="008A48BF">
              <w:rPr>
                <w:rFonts w:cs="Calibri"/>
                <w:color w:val="000000"/>
              </w:rPr>
              <w:t>26,291</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D267AE" w14:textId="77777777" w:rsidR="004E1078" w:rsidRPr="008A48BF" w:rsidRDefault="004E1078" w:rsidP="002308BF">
            <w:pPr>
              <w:spacing w:before="0" w:after="0" w:line="240" w:lineRule="auto"/>
              <w:jc w:val="center"/>
              <w:rPr>
                <w:rFonts w:cs="Calibri"/>
                <w:color w:val="000000"/>
              </w:rPr>
            </w:pPr>
            <w:r w:rsidRPr="008A48BF">
              <w:rPr>
                <w:rFonts w:cs="Calibri"/>
                <w:color w:val="000000"/>
              </w:rPr>
              <w:t>8.7703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E0688A" w14:textId="77777777" w:rsidR="004E1078" w:rsidRPr="008A48BF" w:rsidRDefault="004E1078" w:rsidP="002308BF">
            <w:pPr>
              <w:spacing w:before="0" w:after="0" w:line="240" w:lineRule="auto"/>
              <w:jc w:val="center"/>
              <w:rPr>
                <w:rFonts w:cs="Calibri"/>
                <w:color w:val="000000"/>
              </w:rPr>
            </w:pPr>
            <w:r w:rsidRPr="008A48BF">
              <w:rPr>
                <w:rFonts w:cs="Calibri"/>
                <w:color w:val="000000"/>
              </w:rPr>
              <w:t>0.7973</w:t>
            </w:r>
          </w:p>
        </w:tc>
      </w:tr>
      <w:tr w:rsidR="004E1078" w:rsidRPr="008A48BF" w14:paraId="46FA629D"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3427E7" w14:textId="77777777" w:rsidR="004E1078" w:rsidRPr="008A48BF" w:rsidRDefault="004E1078" w:rsidP="002308BF">
            <w:pPr>
              <w:spacing w:before="0" w:after="0" w:line="240" w:lineRule="auto"/>
              <w:jc w:val="left"/>
              <w:rPr>
                <w:rFonts w:cs="Calibri"/>
                <w:color w:val="000000"/>
              </w:rPr>
            </w:pPr>
            <w:r w:rsidRPr="008A48BF">
              <w:rPr>
                <w:rFonts w:cs="Calibri"/>
                <w:color w:val="000000"/>
              </w:rPr>
              <w:t>Lincoln</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EB725A" w14:textId="77777777" w:rsidR="004E1078" w:rsidRPr="008A48BF" w:rsidRDefault="004E1078" w:rsidP="002308BF">
            <w:pPr>
              <w:spacing w:before="0" w:after="0" w:line="240" w:lineRule="auto"/>
              <w:jc w:val="center"/>
              <w:rPr>
                <w:rFonts w:cs="Calibri"/>
                <w:color w:val="000000"/>
              </w:rPr>
            </w:pPr>
            <w:r w:rsidRPr="008A48BF">
              <w:rPr>
                <w:rFonts w:cs="Calibri"/>
                <w:color w:val="000000"/>
              </w:rPr>
              <w:t>13,695</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8ED1B3" w14:textId="77777777" w:rsidR="004E1078" w:rsidRPr="008A48BF" w:rsidRDefault="004E1078" w:rsidP="002308BF">
            <w:pPr>
              <w:spacing w:before="0" w:after="0" w:line="240" w:lineRule="auto"/>
              <w:jc w:val="center"/>
              <w:rPr>
                <w:rFonts w:cs="Calibri"/>
                <w:color w:val="000000"/>
              </w:rPr>
            </w:pPr>
            <w:r w:rsidRPr="008A48BF">
              <w:rPr>
                <w:rFonts w:cs="Calibri"/>
                <w:color w:val="000000"/>
              </w:rPr>
              <w:t>8.3783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0F674B" w14:textId="77777777" w:rsidR="004E1078" w:rsidRPr="008A48BF" w:rsidRDefault="004E1078" w:rsidP="002308BF">
            <w:pPr>
              <w:spacing w:before="0" w:after="0" w:line="240" w:lineRule="auto"/>
              <w:jc w:val="center"/>
              <w:rPr>
                <w:rFonts w:cs="Calibri"/>
                <w:color w:val="000000"/>
              </w:rPr>
            </w:pPr>
            <w:r w:rsidRPr="008A48BF">
              <w:rPr>
                <w:rFonts w:cs="Calibri"/>
                <w:color w:val="000000"/>
              </w:rPr>
              <w:t>0.7162</w:t>
            </w:r>
          </w:p>
        </w:tc>
      </w:tr>
      <w:tr w:rsidR="004E1078" w:rsidRPr="008A48BF" w14:paraId="3C98B5B1"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A60DFC" w14:textId="77777777" w:rsidR="004E1078" w:rsidRPr="008A48BF" w:rsidRDefault="004E1078" w:rsidP="002308BF">
            <w:pPr>
              <w:spacing w:before="0" w:after="0" w:line="240" w:lineRule="auto"/>
              <w:jc w:val="left"/>
              <w:rPr>
                <w:rFonts w:cs="Calibri"/>
                <w:color w:val="000000"/>
              </w:rPr>
            </w:pPr>
            <w:r w:rsidRPr="008A48BF">
              <w:rPr>
                <w:rFonts w:cs="Calibri"/>
                <w:color w:val="000000"/>
              </w:rPr>
              <w:t>Logan</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733F89" w14:textId="77777777" w:rsidR="004E1078" w:rsidRPr="008A48BF" w:rsidRDefault="004E1078" w:rsidP="002308BF">
            <w:pPr>
              <w:spacing w:before="0" w:after="0" w:line="240" w:lineRule="auto"/>
              <w:jc w:val="center"/>
              <w:rPr>
                <w:rFonts w:cs="Calibri"/>
                <w:color w:val="000000"/>
              </w:rPr>
            </w:pPr>
            <w:r w:rsidRPr="008A48BF">
              <w:rPr>
                <w:rFonts w:cs="Calibri"/>
                <w:color w:val="000000"/>
              </w:rPr>
              <w:t>21,757</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92D15" w14:textId="77777777" w:rsidR="004E1078" w:rsidRPr="008A48BF" w:rsidRDefault="004E1078" w:rsidP="002308BF">
            <w:pPr>
              <w:spacing w:before="0" w:after="0" w:line="240" w:lineRule="auto"/>
              <w:jc w:val="center"/>
              <w:rPr>
                <w:rFonts w:cs="Calibri"/>
                <w:color w:val="000000"/>
              </w:rPr>
            </w:pPr>
            <w:r w:rsidRPr="008A48BF">
              <w:rPr>
                <w:rFonts w:cs="Calibri"/>
                <w:color w:val="000000"/>
              </w:rPr>
              <w:t>7.2164</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234EF4" w14:textId="77777777" w:rsidR="004E1078" w:rsidRPr="008A48BF" w:rsidRDefault="004E1078" w:rsidP="002308BF">
            <w:pPr>
              <w:spacing w:before="0" w:after="0" w:line="240" w:lineRule="auto"/>
              <w:jc w:val="center"/>
              <w:rPr>
                <w:rFonts w:cs="Calibri"/>
                <w:color w:val="000000"/>
              </w:rPr>
            </w:pPr>
            <w:r w:rsidRPr="008A48BF">
              <w:rPr>
                <w:rFonts w:cs="Calibri"/>
                <w:color w:val="000000"/>
              </w:rPr>
              <w:t>0.4865</w:t>
            </w:r>
          </w:p>
        </w:tc>
      </w:tr>
      <w:tr w:rsidR="004E1078" w:rsidRPr="008A48BF" w14:paraId="7934D858"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7F12FA" w14:textId="77777777" w:rsidR="004E1078" w:rsidRPr="008A48BF" w:rsidRDefault="004E1078" w:rsidP="002308BF">
            <w:pPr>
              <w:spacing w:before="0" w:after="0" w:line="240" w:lineRule="auto"/>
              <w:jc w:val="left"/>
              <w:rPr>
                <w:rFonts w:cs="Calibri"/>
                <w:color w:val="000000"/>
              </w:rPr>
            </w:pPr>
            <w:r w:rsidRPr="008A48BF">
              <w:rPr>
                <w:rFonts w:cs="Calibri"/>
                <w:color w:val="000000"/>
              </w:rPr>
              <w:t>Perry</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07EC32" w14:textId="77777777" w:rsidR="004E1078" w:rsidRPr="008A48BF" w:rsidRDefault="004E1078" w:rsidP="002308BF">
            <w:pPr>
              <w:spacing w:before="0" w:after="0" w:line="240" w:lineRule="auto"/>
              <w:jc w:val="center"/>
              <w:rPr>
                <w:rFonts w:cs="Calibri"/>
                <w:color w:val="000000"/>
              </w:rPr>
            </w:pPr>
            <w:r w:rsidRPr="008A48BF">
              <w:rPr>
                <w:rFonts w:cs="Calibri"/>
                <w:color w:val="000000"/>
              </w:rPr>
              <w:t>10,322</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CF8CD" w14:textId="77777777" w:rsidR="004E1078" w:rsidRPr="008A48BF" w:rsidRDefault="004E1078" w:rsidP="002308BF">
            <w:pPr>
              <w:spacing w:before="0" w:after="0" w:line="240" w:lineRule="auto"/>
              <w:jc w:val="center"/>
              <w:rPr>
                <w:rFonts w:cs="Calibri"/>
                <w:color w:val="000000"/>
              </w:rPr>
            </w:pPr>
            <w:r w:rsidRPr="008A48BF">
              <w:rPr>
                <w:rFonts w:cs="Calibri"/>
                <w:color w:val="000000"/>
              </w:rPr>
              <w:t>7.0002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E1CAFB" w14:textId="77777777" w:rsidR="004E1078" w:rsidRPr="008A48BF" w:rsidRDefault="004E1078" w:rsidP="002308BF">
            <w:pPr>
              <w:spacing w:before="0" w:after="0" w:line="240" w:lineRule="auto"/>
              <w:jc w:val="center"/>
              <w:rPr>
                <w:rFonts w:cs="Calibri"/>
                <w:color w:val="000000"/>
              </w:rPr>
            </w:pPr>
            <w:r w:rsidRPr="008A48BF">
              <w:rPr>
                <w:rFonts w:cs="Calibri"/>
                <w:color w:val="000000"/>
              </w:rPr>
              <w:t>0.4324</w:t>
            </w:r>
          </w:p>
        </w:tc>
      </w:tr>
      <w:tr w:rsidR="004E1078" w:rsidRPr="008A48BF" w14:paraId="50B7A77E"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5CAE03" w14:textId="77777777" w:rsidR="004E1078" w:rsidRPr="008A48BF" w:rsidRDefault="004E1078" w:rsidP="002308BF">
            <w:pPr>
              <w:spacing w:before="0" w:after="0" w:line="240" w:lineRule="auto"/>
              <w:jc w:val="left"/>
              <w:rPr>
                <w:rFonts w:cs="Calibri"/>
                <w:color w:val="000000"/>
              </w:rPr>
            </w:pPr>
            <w:r w:rsidRPr="008A48BF">
              <w:rPr>
                <w:rFonts w:cs="Calibri"/>
                <w:color w:val="000000"/>
              </w:rPr>
              <w:t>Pope</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CA7A5" w14:textId="77777777" w:rsidR="004E1078" w:rsidRPr="008A48BF" w:rsidRDefault="004E1078" w:rsidP="002308BF">
            <w:pPr>
              <w:spacing w:before="0" w:after="0" w:line="240" w:lineRule="auto"/>
              <w:jc w:val="center"/>
              <w:rPr>
                <w:rFonts w:cs="Calibri"/>
                <w:color w:val="000000"/>
              </w:rPr>
            </w:pPr>
            <w:r w:rsidRPr="008A48BF">
              <w:rPr>
                <w:rFonts w:cs="Calibri"/>
                <w:color w:val="000000"/>
              </w:rPr>
              <w:t>63,644</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836D7" w14:textId="77777777" w:rsidR="004E1078" w:rsidRPr="008A48BF" w:rsidRDefault="004E1078" w:rsidP="002308BF">
            <w:pPr>
              <w:spacing w:before="0" w:after="0" w:line="240" w:lineRule="auto"/>
              <w:jc w:val="center"/>
              <w:rPr>
                <w:rFonts w:cs="Calibri"/>
                <w:color w:val="000000"/>
              </w:rPr>
            </w:pPr>
            <w:r w:rsidRPr="008A48BF">
              <w:rPr>
                <w:rFonts w:cs="Calibri"/>
                <w:color w:val="000000"/>
              </w:rPr>
              <w:t>6.9054</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2C9E09" w14:textId="77777777" w:rsidR="004E1078" w:rsidRPr="008A48BF" w:rsidRDefault="004E1078" w:rsidP="002308BF">
            <w:pPr>
              <w:spacing w:before="0" w:after="0" w:line="240" w:lineRule="auto"/>
              <w:jc w:val="center"/>
              <w:rPr>
                <w:rFonts w:cs="Calibri"/>
                <w:color w:val="000000"/>
              </w:rPr>
            </w:pPr>
            <w:r w:rsidRPr="008A48BF">
              <w:rPr>
                <w:rFonts w:cs="Calibri"/>
                <w:color w:val="000000"/>
              </w:rPr>
              <w:t>0.3784</w:t>
            </w:r>
          </w:p>
        </w:tc>
      </w:tr>
      <w:tr w:rsidR="004E1078" w:rsidRPr="008A48BF" w14:paraId="657F71F6"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A18004" w14:textId="77777777" w:rsidR="004E1078" w:rsidRPr="008A48BF" w:rsidRDefault="004E1078" w:rsidP="002308BF">
            <w:pPr>
              <w:spacing w:before="0" w:after="0" w:line="240" w:lineRule="auto"/>
              <w:jc w:val="left"/>
              <w:rPr>
                <w:rFonts w:cs="Calibri"/>
                <w:color w:val="000000"/>
              </w:rPr>
            </w:pPr>
            <w:r w:rsidRPr="008A48BF">
              <w:rPr>
                <w:rFonts w:cs="Calibri"/>
                <w:color w:val="000000"/>
              </w:rPr>
              <w:t>Pulaski</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8DADE" w14:textId="77777777" w:rsidR="004E1078" w:rsidRPr="008A48BF" w:rsidRDefault="004E1078" w:rsidP="002308BF">
            <w:pPr>
              <w:spacing w:before="0" w:after="0" w:line="240" w:lineRule="auto"/>
              <w:jc w:val="center"/>
              <w:rPr>
                <w:rFonts w:cs="Calibri"/>
                <w:color w:val="000000"/>
              </w:rPr>
            </w:pPr>
            <w:r w:rsidRPr="008A48BF">
              <w:rPr>
                <w:rFonts w:cs="Calibri"/>
                <w:color w:val="000000"/>
              </w:rPr>
              <w:t>393,463</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14014" w14:textId="77777777" w:rsidR="004E1078" w:rsidRPr="008A48BF" w:rsidRDefault="004E1078" w:rsidP="002308BF">
            <w:pPr>
              <w:spacing w:before="0" w:after="0" w:line="240" w:lineRule="auto"/>
              <w:jc w:val="center"/>
              <w:rPr>
                <w:rFonts w:cs="Calibri"/>
                <w:color w:val="000000"/>
              </w:rPr>
            </w:pPr>
            <w:r w:rsidRPr="008A48BF">
              <w:rPr>
                <w:rFonts w:cs="Calibri"/>
                <w:color w:val="000000"/>
              </w:rPr>
              <w:t>6.4459</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41968" w14:textId="77777777" w:rsidR="004E1078" w:rsidRPr="008A48BF" w:rsidRDefault="004E1078" w:rsidP="002308BF">
            <w:pPr>
              <w:spacing w:before="0" w:after="0" w:line="240" w:lineRule="auto"/>
              <w:jc w:val="center"/>
              <w:rPr>
                <w:rFonts w:cs="Calibri"/>
                <w:color w:val="000000"/>
              </w:rPr>
            </w:pPr>
            <w:r w:rsidRPr="008A48BF">
              <w:rPr>
                <w:rFonts w:cs="Calibri"/>
                <w:color w:val="000000"/>
              </w:rPr>
              <w:t>0.2297</w:t>
            </w:r>
          </w:p>
        </w:tc>
      </w:tr>
      <w:tr w:rsidR="004E1078" w:rsidRPr="008A48BF" w14:paraId="116C4C73"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543D9A2" w14:textId="77777777" w:rsidR="004E1078" w:rsidRPr="008A48BF" w:rsidRDefault="004E1078" w:rsidP="002308BF">
            <w:pPr>
              <w:spacing w:before="0" w:after="0" w:line="240" w:lineRule="auto"/>
              <w:jc w:val="left"/>
              <w:rPr>
                <w:rFonts w:cs="Calibri"/>
                <w:color w:val="000000"/>
              </w:rPr>
            </w:pPr>
            <w:r w:rsidRPr="008A48BF">
              <w:rPr>
                <w:rFonts w:cs="Calibri"/>
                <w:color w:val="000000"/>
              </w:rPr>
              <w:t>Searcy</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0111EF" w14:textId="77777777" w:rsidR="004E1078" w:rsidRPr="008A48BF" w:rsidRDefault="004E1078" w:rsidP="002308BF">
            <w:pPr>
              <w:spacing w:before="0" w:after="0" w:line="240" w:lineRule="auto"/>
              <w:jc w:val="center"/>
              <w:rPr>
                <w:rFonts w:cs="Calibri"/>
                <w:color w:val="000000"/>
              </w:rPr>
            </w:pPr>
            <w:r w:rsidRPr="008A48BF">
              <w:rPr>
                <w:rFonts w:cs="Calibri"/>
                <w:color w:val="000000"/>
              </w:rPr>
              <w:t>7,923</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1A0837" w14:textId="77777777" w:rsidR="004E1078" w:rsidRPr="008A48BF" w:rsidRDefault="004E1078" w:rsidP="002308BF">
            <w:pPr>
              <w:spacing w:before="0" w:after="0" w:line="240" w:lineRule="auto"/>
              <w:jc w:val="center"/>
              <w:rPr>
                <w:rFonts w:cs="Calibri"/>
                <w:color w:val="000000"/>
              </w:rPr>
            </w:pPr>
            <w:r w:rsidRPr="008A48BF">
              <w:rPr>
                <w:rFonts w:cs="Calibri"/>
                <w:color w:val="000000"/>
              </w:rPr>
              <w:t>5.9326</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BA12B4" w14:textId="77777777" w:rsidR="004E1078" w:rsidRPr="008A48BF" w:rsidRDefault="004E1078" w:rsidP="002308BF">
            <w:pPr>
              <w:spacing w:before="0" w:after="0" w:line="240" w:lineRule="auto"/>
              <w:jc w:val="center"/>
              <w:rPr>
                <w:rFonts w:cs="Calibri"/>
                <w:color w:val="000000"/>
              </w:rPr>
            </w:pPr>
            <w:r w:rsidRPr="008A48BF">
              <w:rPr>
                <w:rFonts w:cs="Calibri"/>
                <w:color w:val="000000"/>
              </w:rPr>
              <w:t>0.1622</w:t>
            </w:r>
          </w:p>
        </w:tc>
      </w:tr>
      <w:tr w:rsidR="004E1078" w:rsidRPr="008A48BF" w14:paraId="163785E2"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BD8F14" w14:textId="77777777" w:rsidR="004E1078" w:rsidRPr="008A48BF" w:rsidRDefault="004E1078" w:rsidP="002308BF">
            <w:pPr>
              <w:spacing w:before="0" w:after="0" w:line="240" w:lineRule="auto"/>
              <w:jc w:val="left"/>
              <w:rPr>
                <w:rFonts w:cs="Calibri"/>
                <w:color w:val="000000"/>
              </w:rPr>
            </w:pPr>
            <w:r w:rsidRPr="008A48BF">
              <w:rPr>
                <w:rFonts w:cs="Calibri"/>
                <w:color w:val="000000"/>
              </w:rPr>
              <w:t>Sebastian</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26A7B1" w14:textId="77777777" w:rsidR="004E1078" w:rsidRPr="008A48BF" w:rsidRDefault="004E1078" w:rsidP="002308BF">
            <w:pPr>
              <w:spacing w:before="0" w:after="0" w:line="240" w:lineRule="auto"/>
              <w:jc w:val="center"/>
              <w:rPr>
                <w:rFonts w:cs="Calibri"/>
                <w:color w:val="000000"/>
              </w:rPr>
            </w:pPr>
            <w:r w:rsidRPr="008A48BF">
              <w:rPr>
                <w:rFonts w:cs="Calibri"/>
                <w:color w:val="000000"/>
              </w:rPr>
              <w:t>127,461</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FBF857" w14:textId="77777777" w:rsidR="004E1078" w:rsidRPr="008A48BF" w:rsidRDefault="004E1078" w:rsidP="002308BF">
            <w:pPr>
              <w:spacing w:before="0" w:after="0" w:line="240" w:lineRule="auto"/>
              <w:jc w:val="center"/>
              <w:rPr>
                <w:rFonts w:cs="Calibri"/>
                <w:color w:val="000000"/>
              </w:rPr>
            </w:pPr>
            <w:r w:rsidRPr="008A48BF">
              <w:rPr>
                <w:rFonts w:cs="Calibri"/>
                <w:color w:val="000000"/>
              </w:rPr>
              <w:t>7.6216</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2CD36" w14:textId="77777777" w:rsidR="004E1078" w:rsidRPr="008A48BF" w:rsidRDefault="004E1078" w:rsidP="002308BF">
            <w:pPr>
              <w:spacing w:before="0" w:after="0" w:line="240" w:lineRule="auto"/>
              <w:jc w:val="center"/>
              <w:rPr>
                <w:rFonts w:cs="Calibri"/>
                <w:color w:val="000000"/>
              </w:rPr>
            </w:pPr>
            <w:r w:rsidRPr="008A48BF">
              <w:rPr>
                <w:rFonts w:cs="Calibri"/>
                <w:color w:val="000000"/>
              </w:rPr>
              <w:t>0.5946</w:t>
            </w:r>
          </w:p>
        </w:tc>
      </w:tr>
      <w:tr w:rsidR="004E1078" w:rsidRPr="008A48BF" w14:paraId="3A31EE99" w14:textId="77777777" w:rsidTr="00361259">
        <w:trPr>
          <w:trHeight w:val="288"/>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17ECEA" w14:textId="77777777" w:rsidR="004E1078" w:rsidRPr="008A48BF" w:rsidRDefault="004E1078" w:rsidP="002308BF">
            <w:pPr>
              <w:spacing w:before="0" w:after="0" w:line="240" w:lineRule="auto"/>
              <w:jc w:val="left"/>
              <w:rPr>
                <w:rFonts w:cs="Calibri"/>
                <w:color w:val="000000"/>
              </w:rPr>
            </w:pPr>
            <w:r w:rsidRPr="008A48BF">
              <w:rPr>
                <w:rFonts w:cs="Calibri"/>
                <w:color w:val="000000"/>
              </w:rPr>
              <w:t>Yell</w:t>
            </w:r>
          </w:p>
        </w:tc>
        <w:tc>
          <w:tcPr>
            <w:tcW w:w="17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8C798" w14:textId="77777777" w:rsidR="004E1078" w:rsidRPr="008A48BF" w:rsidRDefault="004E1078" w:rsidP="002308BF">
            <w:pPr>
              <w:spacing w:before="0" w:after="0" w:line="240" w:lineRule="auto"/>
              <w:jc w:val="center"/>
              <w:rPr>
                <w:rFonts w:cs="Calibri"/>
                <w:color w:val="000000"/>
              </w:rPr>
            </w:pPr>
            <w:r w:rsidRPr="008A48BF">
              <w:rPr>
                <w:rFonts w:cs="Calibri"/>
                <w:color w:val="000000"/>
              </w:rPr>
              <w:t>21,573</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3DCBFC" w14:textId="77777777" w:rsidR="004E1078" w:rsidRPr="008A48BF" w:rsidRDefault="004E1078" w:rsidP="002308BF">
            <w:pPr>
              <w:spacing w:before="0" w:after="0" w:line="240" w:lineRule="auto"/>
              <w:jc w:val="center"/>
              <w:rPr>
                <w:rFonts w:cs="Calibri"/>
                <w:color w:val="000000"/>
              </w:rPr>
            </w:pPr>
            <w:r w:rsidRPr="008A48BF">
              <w:rPr>
                <w:rFonts w:cs="Calibri"/>
                <w:color w:val="000000"/>
              </w:rPr>
              <w:t>8.311</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C7847A" w14:textId="77777777" w:rsidR="004E1078" w:rsidRPr="008A48BF" w:rsidRDefault="004E1078" w:rsidP="002308BF">
            <w:pPr>
              <w:spacing w:before="0" w:after="0" w:line="240" w:lineRule="auto"/>
              <w:jc w:val="center"/>
              <w:rPr>
                <w:rFonts w:cs="Calibri"/>
                <w:color w:val="000000"/>
              </w:rPr>
            </w:pPr>
            <w:r w:rsidRPr="008A48BF">
              <w:rPr>
                <w:rFonts w:cs="Calibri"/>
                <w:color w:val="000000"/>
              </w:rPr>
              <w:t>0.6892</w:t>
            </w:r>
          </w:p>
        </w:tc>
      </w:tr>
    </w:tbl>
    <w:p w14:paraId="289B38DA" w14:textId="77777777" w:rsidR="004E1078" w:rsidRPr="008A48BF" w:rsidRDefault="004E1078" w:rsidP="004E1078">
      <w:pPr>
        <w:jc w:val="center"/>
      </w:pPr>
      <w:r w:rsidRPr="008A48BF">
        <w:rPr>
          <w:b/>
          <w:bCs/>
        </w:rPr>
        <w:t>Source: Centers for Disease Control and Prevention/ Agency for Toxic Substances and Disease Registry/ Geospatial Research, Analysis, and Services Program. Social Vulnerability Index 2018 Database Arkansas. data-and-tools-download.html. Accessed on March 25, 2020</w:t>
      </w:r>
    </w:p>
    <w:p w14:paraId="19EC2184" w14:textId="2E6F23A4" w:rsidR="005D5DDB" w:rsidRDefault="00555820" w:rsidP="00555820">
      <w:pPr>
        <w:rPr>
          <w:b/>
          <w:bCs/>
        </w:rPr>
      </w:pPr>
      <w:r w:rsidRPr="008A48BF">
        <w:t>The</w:t>
      </w:r>
      <w:r w:rsidR="004E1078" w:rsidRPr="008A48BF">
        <w:t xml:space="preserve"> figure</w:t>
      </w:r>
      <w:r w:rsidRPr="008A48BF">
        <w:t xml:space="preserve"> below</w:t>
      </w:r>
      <w:r w:rsidRPr="008A48BF">
        <w:rPr>
          <w:vertAlign w:val="superscript"/>
        </w:rPr>
        <w:footnoteReference w:id="63"/>
      </w:r>
      <w:r w:rsidRPr="008A48BF">
        <w:t xml:space="preserve"> illustrates that most of the impacted counties are in the top two quartiles of vulnerability.</w:t>
      </w:r>
      <w:r w:rsidR="005D5DDB" w:rsidRPr="005D5DDB">
        <w:rPr>
          <w:b/>
          <w:bCs/>
        </w:rPr>
        <w:t xml:space="preserve"> </w:t>
      </w:r>
    </w:p>
    <w:p w14:paraId="11301972" w14:textId="14D4CF36" w:rsidR="00555820" w:rsidRDefault="005D5DDB" w:rsidP="005D5DDB">
      <w:pPr>
        <w:jc w:val="center"/>
      </w:pPr>
      <w:r w:rsidRPr="008A48BF">
        <w:rPr>
          <w:b/>
          <w:bCs/>
          <w:noProof/>
          <w:sz w:val="20"/>
          <w:szCs w:val="20"/>
        </w:rPr>
        <w:lastRenderedPageBreak/>
        <w:drawing>
          <wp:anchor distT="0" distB="0" distL="114300" distR="114300" simplePos="0" relativeHeight="251681812" behindDoc="0" locked="0" layoutInCell="1" allowOverlap="1" wp14:anchorId="3CD66F07" wp14:editId="12B3E4AA">
            <wp:simplePos x="0" y="0"/>
            <wp:positionH relativeFrom="column">
              <wp:posOffset>-443865</wp:posOffset>
            </wp:positionH>
            <wp:positionV relativeFrom="paragraph">
              <wp:posOffset>443230</wp:posOffset>
            </wp:positionV>
            <wp:extent cx="6553200" cy="5097780"/>
            <wp:effectExtent l="0" t="0" r="0" b="762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397" t="7132" r="7493" b="3181"/>
                    <a:stretch/>
                  </pic:blipFill>
                  <pic:spPr bwMode="auto">
                    <a:xfrm>
                      <a:off x="0" y="0"/>
                      <a:ext cx="6553200" cy="509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48BF">
        <w:rPr>
          <w:b/>
          <w:bCs/>
        </w:rPr>
        <w:t xml:space="preserve">Figure </w:t>
      </w:r>
      <w:r w:rsidR="003F5ADE">
        <w:rPr>
          <w:b/>
          <w:bCs/>
        </w:rPr>
        <w:t>18</w:t>
      </w:r>
      <w:r w:rsidRPr="008A48BF">
        <w:rPr>
          <w:b/>
          <w:bCs/>
        </w:rPr>
        <w:t>: Arkansas Statewide Percentile Ranking of Vulnerability</w:t>
      </w:r>
      <w:r w:rsidRPr="008A48BF">
        <w:rPr>
          <w:rStyle w:val="FootnoteReference"/>
          <w:b/>
          <w:bCs/>
        </w:rPr>
        <w:footnoteReference w:id="64"/>
      </w:r>
    </w:p>
    <w:p w14:paraId="56E620AC" w14:textId="295E478E" w:rsidR="002C197A" w:rsidRPr="008A48BF" w:rsidRDefault="00555820" w:rsidP="002C197A">
      <w:pPr>
        <w:jc w:val="center"/>
        <w:rPr>
          <w:b/>
          <w:bCs/>
        </w:rPr>
      </w:pPr>
      <w:r w:rsidRPr="008A48BF">
        <w:rPr>
          <w:b/>
          <w:bCs/>
        </w:rPr>
        <w:t>Source: Centers for Disease Control and Prevention/ Agency for Toxic Substances and Disease Registry/ Geospatial Research, Analysis, and Services Program. Social Vulnerability Index 2018 Database Arkansas. data-and-tools-download.html. Accessed on March 25, 2020.</w:t>
      </w:r>
    </w:p>
    <w:p w14:paraId="2382409C" w14:textId="4B5B7FD2" w:rsidR="003F5ADE" w:rsidRDefault="00555820" w:rsidP="003F5ADE">
      <w:pPr>
        <w:jc w:val="left"/>
      </w:pPr>
      <w:r w:rsidRPr="008A48BF">
        <w:t>HUD-designated MID Jefferson County presents a unique challenge in that it is one of the most socially vulnerable count</w:t>
      </w:r>
      <w:r w:rsidR="00FF4612" w:rsidRPr="008A48BF">
        <w:t>ies</w:t>
      </w:r>
      <w:r w:rsidRPr="008A48BF">
        <w:t>, as seen in Figure 1</w:t>
      </w:r>
      <w:r w:rsidR="003F5ADE">
        <w:t>9</w:t>
      </w:r>
      <w:r w:rsidRPr="008A48BF">
        <w:t>, below</w:t>
      </w:r>
      <w:r w:rsidR="00785270" w:rsidRPr="008A48BF">
        <w:t xml:space="preserve">, particularly when compared to the other HUD-designated MID County, Perry County, as shown in Figure </w:t>
      </w:r>
      <w:r w:rsidR="003F5ADE">
        <w:t>20</w:t>
      </w:r>
      <w:r w:rsidRPr="008A48BF">
        <w:t>.</w:t>
      </w:r>
    </w:p>
    <w:p w14:paraId="16E70C10" w14:textId="7161A81C" w:rsidR="00FF4612" w:rsidRPr="008A48BF" w:rsidRDefault="00FF4612" w:rsidP="003F5ADE">
      <w:pPr>
        <w:jc w:val="center"/>
      </w:pPr>
      <w:r w:rsidRPr="008A48BF">
        <w:rPr>
          <w:b/>
          <w:bCs/>
        </w:rPr>
        <w:lastRenderedPageBreak/>
        <w:t>Figure 1</w:t>
      </w:r>
      <w:r w:rsidR="003F5ADE">
        <w:rPr>
          <w:b/>
          <w:bCs/>
        </w:rPr>
        <w:t>9</w:t>
      </w:r>
      <w:r w:rsidRPr="008A48BF">
        <w:rPr>
          <w:b/>
          <w:bCs/>
        </w:rPr>
        <w:t>: CDC Social Vulnerability Index 2018, Jefferson County</w:t>
      </w:r>
    </w:p>
    <w:p w14:paraId="06C10176" w14:textId="77777777" w:rsidR="00555820" w:rsidRPr="008A48BF" w:rsidRDefault="00555820" w:rsidP="003D573D">
      <w:pPr>
        <w:jc w:val="center"/>
      </w:pPr>
      <w:r w:rsidRPr="008A48BF">
        <w:rPr>
          <w:noProof/>
        </w:rPr>
        <w:drawing>
          <wp:inline distT="0" distB="0" distL="0" distR="0" wp14:anchorId="62F2C969" wp14:editId="723FB54F">
            <wp:extent cx="4993582" cy="323123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29459" cy="3254447"/>
                    </a:xfrm>
                    <a:prstGeom prst="rect">
                      <a:avLst/>
                    </a:prstGeom>
                    <a:noFill/>
                    <a:ln>
                      <a:noFill/>
                    </a:ln>
                  </pic:spPr>
                </pic:pic>
              </a:graphicData>
            </a:graphic>
          </wp:inline>
        </w:drawing>
      </w:r>
    </w:p>
    <w:p w14:paraId="24954648" w14:textId="6CC56C2B" w:rsidR="00785270" w:rsidRPr="008A48BF" w:rsidRDefault="00FF4612">
      <w:pPr>
        <w:pStyle w:val="Caption"/>
        <w:jc w:val="center"/>
      </w:pPr>
      <w:r w:rsidRPr="008A48BF">
        <w:t xml:space="preserve">Source: </w:t>
      </w:r>
      <w:hyperlink r:id="rId98" w:history="1">
        <w:r w:rsidR="00785270" w:rsidRPr="008A48BF">
          <w:rPr>
            <w:rFonts w:asciiTheme="minorHAnsi" w:hAnsiTheme="minorHAnsi" w:cstheme="minorHAnsi"/>
            <w:b w:val="0"/>
            <w:bCs w:val="0"/>
            <w:color w:val="075290"/>
            <w:u w:val="single"/>
            <w:shd w:val="clear" w:color="auto" w:fill="FFFFFF"/>
          </w:rPr>
          <w:t>Agency for Toxic Substances and Disease Registry</w:t>
        </w:r>
      </w:hyperlink>
      <w:r w:rsidR="00785270" w:rsidRPr="008A48BF">
        <w:rPr>
          <w:rFonts w:asciiTheme="minorHAnsi" w:hAnsiTheme="minorHAnsi" w:cstheme="minorHAnsi"/>
          <w:b w:val="0"/>
          <w:bCs w:val="0"/>
        </w:rPr>
        <w:t xml:space="preserve">, </w:t>
      </w:r>
      <w:r w:rsidR="00785270" w:rsidRPr="008A48BF">
        <w:rPr>
          <w:rFonts w:asciiTheme="minorHAnsi" w:hAnsiTheme="minorHAnsi" w:cstheme="minorHAnsi"/>
        </w:rPr>
        <w:t>accessed</w:t>
      </w:r>
      <w:r w:rsidR="004E1078" w:rsidRPr="008A48BF">
        <w:rPr>
          <w:rFonts w:asciiTheme="minorHAnsi" w:hAnsiTheme="minorHAnsi" w:cstheme="minorHAnsi"/>
        </w:rPr>
        <w:t xml:space="preserve"> </w:t>
      </w:r>
      <w:r w:rsidR="00785270" w:rsidRPr="008A48BF">
        <w:rPr>
          <w:rFonts w:asciiTheme="minorHAnsi" w:hAnsiTheme="minorHAnsi" w:cstheme="minorHAnsi"/>
        </w:rPr>
        <w:t>at</w:t>
      </w:r>
      <w:r w:rsidR="00785270" w:rsidRPr="008A48BF">
        <w:rPr>
          <w:rFonts w:asciiTheme="minorHAnsi" w:hAnsiTheme="minorHAnsi" w:cstheme="minorHAnsi"/>
          <w:b w:val="0"/>
          <w:bCs w:val="0"/>
        </w:rPr>
        <w:t xml:space="preserve"> </w:t>
      </w:r>
      <w:hyperlink r:id="rId99" w:history="1">
        <w:r w:rsidR="00785270" w:rsidRPr="008A48BF">
          <w:rPr>
            <w:rFonts w:asciiTheme="minorHAnsi" w:hAnsiTheme="minorHAnsi" w:cstheme="minorHAnsi"/>
            <w:b w:val="0"/>
            <w:bCs w:val="0"/>
            <w:color w:val="0000FF"/>
            <w:u w:val="single"/>
          </w:rPr>
          <w:t>Arkansas2018_Jefferson.pdf (cdc.gov)</w:t>
        </w:r>
      </w:hyperlink>
    </w:p>
    <w:p w14:paraId="245F2955" w14:textId="57AD0B5B" w:rsidR="00785270" w:rsidRPr="008A48BF" w:rsidRDefault="00785270" w:rsidP="00785270">
      <w:pPr>
        <w:jc w:val="center"/>
        <w:rPr>
          <w:b/>
          <w:bCs/>
        </w:rPr>
      </w:pPr>
      <w:r w:rsidRPr="008A48BF">
        <w:rPr>
          <w:b/>
          <w:bCs/>
        </w:rPr>
        <w:t xml:space="preserve">Figure </w:t>
      </w:r>
      <w:r w:rsidR="003F5ADE">
        <w:rPr>
          <w:b/>
          <w:bCs/>
        </w:rPr>
        <w:t>20</w:t>
      </w:r>
      <w:r w:rsidRPr="008A48BF">
        <w:rPr>
          <w:b/>
          <w:bCs/>
        </w:rPr>
        <w:t>: CDC Social Vulnerability Index 2018, Perry County</w:t>
      </w:r>
    </w:p>
    <w:p w14:paraId="2BD1A76E" w14:textId="6C6B9024" w:rsidR="004E1078" w:rsidRPr="008A48BF" w:rsidRDefault="004E1078" w:rsidP="00785270">
      <w:pPr>
        <w:jc w:val="center"/>
      </w:pPr>
      <w:r w:rsidRPr="008A48BF">
        <w:rPr>
          <w:noProof/>
        </w:rPr>
        <w:drawing>
          <wp:inline distT="0" distB="0" distL="0" distR="0" wp14:anchorId="7585A52B" wp14:editId="5BF7EF3D">
            <wp:extent cx="5081744" cy="3287932"/>
            <wp:effectExtent l="0" t="0" r="5080" b="8255"/>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131606" cy="3320193"/>
                    </a:xfrm>
                    <a:prstGeom prst="rect">
                      <a:avLst/>
                    </a:prstGeom>
                  </pic:spPr>
                </pic:pic>
              </a:graphicData>
            </a:graphic>
          </wp:inline>
        </w:drawing>
      </w:r>
    </w:p>
    <w:p w14:paraId="39506AE6" w14:textId="4C64DB58" w:rsidR="004E1078" w:rsidRPr="008A48BF" w:rsidRDefault="00785270" w:rsidP="00785270">
      <w:pPr>
        <w:rPr>
          <w:rFonts w:asciiTheme="minorHAnsi" w:hAnsiTheme="minorHAnsi" w:cstheme="minorHAnsi"/>
          <w:sz w:val="20"/>
          <w:szCs w:val="20"/>
        </w:rPr>
      </w:pPr>
      <w:r w:rsidRPr="008A48BF">
        <w:rPr>
          <w:b/>
          <w:bCs/>
          <w:sz w:val="20"/>
          <w:szCs w:val="20"/>
        </w:rPr>
        <w:t>Source</w:t>
      </w:r>
      <w:r w:rsidRPr="008A48BF">
        <w:t xml:space="preserve">: </w:t>
      </w:r>
      <w:hyperlink r:id="rId101" w:history="1">
        <w:r w:rsidRPr="008A48BF">
          <w:rPr>
            <w:rFonts w:asciiTheme="minorHAnsi" w:hAnsiTheme="minorHAnsi" w:cstheme="minorHAnsi"/>
            <w:color w:val="075290"/>
            <w:sz w:val="20"/>
            <w:szCs w:val="20"/>
            <w:u w:val="single"/>
            <w:shd w:val="clear" w:color="auto" w:fill="FFFFFF"/>
          </w:rPr>
          <w:t>Agency for Toxic Substances and Disease Registry</w:t>
        </w:r>
      </w:hyperlink>
      <w:r w:rsidRPr="008A48BF">
        <w:rPr>
          <w:rFonts w:asciiTheme="minorHAnsi" w:hAnsiTheme="minorHAnsi" w:cstheme="minorHAnsi"/>
          <w:b/>
          <w:bCs/>
          <w:sz w:val="20"/>
          <w:szCs w:val="20"/>
        </w:rPr>
        <w:t xml:space="preserve">, accessed at </w:t>
      </w:r>
      <w:hyperlink r:id="rId102" w:history="1">
        <w:r w:rsidR="004E1078" w:rsidRPr="008A48BF">
          <w:rPr>
            <w:color w:val="0000FF"/>
            <w:sz w:val="20"/>
            <w:szCs w:val="20"/>
            <w:u w:val="single"/>
          </w:rPr>
          <w:t>Arkansas2018_Perry.pdf (cdc.gov)</w:t>
        </w:r>
      </w:hyperlink>
    </w:p>
    <w:p w14:paraId="3561CBB5" w14:textId="19D45809" w:rsidR="00555820" w:rsidRPr="008A48BF" w:rsidRDefault="00555820" w:rsidP="00785270">
      <w:r w:rsidRPr="008A48BF">
        <w:lastRenderedPageBreak/>
        <w:t>An awareness of these vulnerabilities is critical to understanding the unique recovery challenges for this area and ensuring that recovery programs account for those vulnerabilities, and if possible, address them.</w:t>
      </w:r>
    </w:p>
    <w:p w14:paraId="03D0AF4E" w14:textId="299EB6DB" w:rsidR="00555820" w:rsidRPr="008A48BF" w:rsidRDefault="00555820" w:rsidP="00555820">
      <w:r w:rsidRPr="008A48BF">
        <w:t xml:space="preserve">AEDC commits to Affirmatively Furthering Fair </w:t>
      </w:r>
      <w:r w:rsidR="00A37AB8" w:rsidRPr="008A48BF">
        <w:t>Housing and</w:t>
      </w:r>
      <w:r w:rsidRPr="008A48BF">
        <w:t xml:space="preserve"> complies with Civil Rights laws in the implementation of its programs. AEDC further understands the complexity of housing resilience in racially and ethnically concentrated areas, as well as concentrated areas of poverty. AEDC will coordinate with impacted stakeholders to determine the best course of action to provide equitable, meaningful housing solutions for all impacted individuals. To best serve vulnerable populations such as those requiring transitional housing, permanent supportive housing, permanent housing serving individuals and families (including subpopulations) that are homeless and at-risk of homelessness, and public housing developments, AEDC will strive to </w:t>
      </w:r>
      <w:r w:rsidR="00841DEB" w:rsidRPr="008A48BF">
        <w:t xml:space="preserve">increase </w:t>
      </w:r>
      <w:r w:rsidRPr="008A48BF">
        <w:t>engage</w:t>
      </w:r>
      <w:r w:rsidR="00841DEB" w:rsidRPr="008A48BF">
        <w:t>ment</w:t>
      </w:r>
      <w:r w:rsidRPr="008A48BF">
        <w:t xml:space="preserve"> more with local Public Housing Authorities (PHAs) to support resilience needs for public housing at the local level to help serve these groups, and to reach LMI and minority communities.</w:t>
      </w:r>
    </w:p>
    <w:p w14:paraId="344A69C7" w14:textId="6BB80FBC" w:rsidR="00555820" w:rsidRDefault="00555820" w:rsidP="00555820">
      <w:r w:rsidRPr="008A48BF">
        <w:t>As previously noted, AEDC conducted outreach to 35 PHAs and each of the state’s CoCs to assess the impact of the 2019 disaster and solicit information regarding unmet recovery needs of those experiencing homelessness and other vulnerable populations (see Appendi</w:t>
      </w:r>
      <w:r w:rsidR="00841DEB" w:rsidRPr="008A48BF">
        <w:t>ces G and H</w:t>
      </w:r>
      <w:r w:rsidRPr="008A48BF">
        <w:t>). To date, AEDC has not received information from the state’s PHAs or CoCs identifying an unmet need for recovery efforts related to physical or structural damage to public housing, emergency shelter facilities, or transitional and supportive housing facilities resulting from the DR-4441 disaster. Though flooding reportedly affected persons experiencing homelessness, particularly along the riverfront in Little Rock, no additional feedback regarding unmet housing need has been received. Through outreach and engagement efforts conducted by AEDC between</w:t>
      </w:r>
      <w:r w:rsidR="002A2F6C" w:rsidRPr="008A48BF">
        <w:t xml:space="preserve"> </w:t>
      </w:r>
      <w:r w:rsidRPr="008A48BF">
        <w:t xml:space="preserve">March 2020 and </w:t>
      </w:r>
      <w:r w:rsidR="002A2F6C" w:rsidRPr="008A48BF">
        <w:t>March 2021</w:t>
      </w:r>
      <w:r w:rsidRPr="008A48BF">
        <w:t xml:space="preserve"> (see Appendi</w:t>
      </w:r>
      <w:r w:rsidR="00841DEB" w:rsidRPr="008A48BF">
        <w:t>ces</w:t>
      </w:r>
      <w:r w:rsidRPr="008A48BF">
        <w:t xml:space="preserve"> </w:t>
      </w:r>
      <w:r w:rsidR="002A2F6C" w:rsidRPr="008A48BF">
        <w:t>F, G, and H</w:t>
      </w:r>
      <w:r w:rsidRPr="008A48BF">
        <w:t>), AEDC has received no information from local government, CoCs, or other entities identifying a need for financial assistance to address an increase in homelessness or physical damage to housing facilities for any of the events covered by the Federal Register Notice.</w:t>
      </w:r>
    </w:p>
    <w:p w14:paraId="6E42E68F" w14:textId="3D9B3DA7" w:rsidR="003D09F6" w:rsidRPr="00843657" w:rsidRDefault="003D09F6" w:rsidP="003D09F6">
      <w:r w:rsidRPr="00843657">
        <w:t>AEDC</w:t>
      </w:r>
      <w:r w:rsidRPr="00843657">
        <w:rPr>
          <w:strike/>
        </w:rPr>
        <w:t>, in partnership with ADFA, has taken</w:t>
      </w:r>
      <w:r w:rsidRPr="00843657">
        <w:t xml:space="preserve"> </w:t>
      </w:r>
      <w:r w:rsidR="00843657" w:rsidRPr="00843657">
        <w:rPr>
          <w:highlight w:val="yellow"/>
        </w:rPr>
        <w:t>will take</w:t>
      </w:r>
      <w:r w:rsidR="00843657">
        <w:t xml:space="preserve"> </w:t>
      </w:r>
      <w:r w:rsidRPr="00843657">
        <w:t xml:space="preserve">additional steps to address extremely low income (ELI) individuals and households, defined as those which earn equal to or less than 30 percent of area median income, as well as the elderly, low-income families (or individuals with children), individuals with disabilities and homeless persons. </w:t>
      </w:r>
      <w:r w:rsidRPr="00843657">
        <w:rPr>
          <w:strike/>
        </w:rPr>
        <w:t>In the prioritization criteria for proposals received for the Multi-Family Rental Recovery Program, proposals which include considerations for these groups will receive prioritization over similar projects which do not include plans for these populations.</w:t>
      </w:r>
    </w:p>
    <w:p w14:paraId="211AB8E9" w14:textId="63D818D0" w:rsidR="00555820" w:rsidRPr="008A48BF" w:rsidRDefault="003D09F6" w:rsidP="003D09F6">
      <w:r>
        <w:t xml:space="preserve">AEDC is committed to rebuilding damaged communities in a more resilient manner that affirmatively furthers fair housing opportunities to all residents. For this reason, the analysis identifies which impacted neighborhoods have a disproportionate concentration of minority populations as well as those with Limited English Proficiency. As these communities rebuild, the State will focus its planning and outreach efforts to ensure that rebuilding is equitable across all neighborhoods, including making provision for all information available about CDBG-DR funding and programs in both English and Spanish (where feasible) and having appropriate translation, interpretation, and </w:t>
      </w:r>
      <w:proofErr w:type="gramStart"/>
      <w:r>
        <w:t>others</w:t>
      </w:r>
      <w:proofErr w:type="gramEnd"/>
      <w:r>
        <w:t xml:space="preserve"> services for persons with disabilities free of charge and accessible to the public in accordance with all HUD regulations and program guidelines.</w:t>
      </w:r>
    </w:p>
    <w:p w14:paraId="19347B38" w14:textId="77777777" w:rsidR="00555820" w:rsidRPr="008A48BF" w:rsidRDefault="00555820" w:rsidP="00555820">
      <w:r w:rsidRPr="008A48BF">
        <w:lastRenderedPageBreak/>
        <w:t xml:space="preserve">The connection between physical hazards and populations that may have factors that reduce their ability to plan in advance, cope during an event and recover after an event is directly related with housing. It is important to plan for housing in locations away from repeated risk factors such as flooding and </w:t>
      </w:r>
      <w:proofErr w:type="gramStart"/>
      <w:r w:rsidRPr="008A48BF">
        <w:t>provide assistance</w:t>
      </w:r>
      <w:proofErr w:type="gramEnd"/>
      <w:r w:rsidRPr="008A48BF">
        <w:t xml:space="preserve"> during natural events like tornadoes. Assistance that may be needed includes transportation during an event to a shelter or safe place. Public shelters are often needed for those in apartments, mobile homes, or housing without private shelters. The elderly may have general mobility or cognitive issues that can mean additional assistance is needed for transportation or even design of facilities. Those that may be unemployed or underemployed, renters, minorities, persons in poverty and many other factors may lead to great need for temporary housing if their housing or employment has been destroyed in an event. Many of these socially vulnerable people may not have insurance or family or other resources to assist them if they experience losses from an event. This analysis helps to raise awareness that while hazards exist for all the population within a county, some may need additional attention and focus to ensure their safety, health, and recovery.</w:t>
      </w:r>
    </w:p>
    <w:p w14:paraId="0D67CC25" w14:textId="77777777" w:rsidR="00555820" w:rsidRPr="008A48BF" w:rsidRDefault="00555820" w:rsidP="00555820">
      <w:pPr>
        <w:pStyle w:val="Heading4"/>
      </w:pPr>
      <w:r w:rsidRPr="008A48BF">
        <w:t>Prioritizing LMI Populations</w:t>
      </w:r>
    </w:p>
    <w:p w14:paraId="004E0FFF" w14:textId="62FF7B90" w:rsidR="00555820" w:rsidRPr="008A48BF" w:rsidRDefault="00555820" w:rsidP="00F156F6">
      <w:r w:rsidRPr="008A48BF">
        <w:t xml:space="preserve">As a result of historic and structural racism, communities of color are disproportionally concentrated in low- and moderate-income (LMI) neighborhoods. In the HUD-designated MID area of Jefferson County, the mean per capita income of white households is higher than the mean income of </w:t>
      </w:r>
      <w:r w:rsidR="002A2F6C" w:rsidRPr="008A48BF">
        <w:t xml:space="preserve">Black or </w:t>
      </w:r>
      <w:r w:rsidRPr="008A48BF">
        <w:t>African</w:t>
      </w:r>
      <w:r w:rsidR="00CA4F59" w:rsidRPr="008A48BF">
        <w:t xml:space="preserve"> </w:t>
      </w:r>
      <w:r w:rsidRPr="008A48BF">
        <w:t>American households and Latino/Hispanic households, and white mean per capita income is higher than mean Native American household income. Given these racial disparities in income across the impacted counties, it is particularly important to consider how this action plan affects LMI, very low-income (VLI), and extremely low-income (ELI) communities. Low-income households have fewer resources to prepare for storms – by elevating structures, moving out of flood zones, or strengthening home construction – and fewer resources to dedicate to storm recovery, putting them at still greater risk of continuing damage as repairs are not made. Low-income households may also have less capacity to relocate during disasters. All these factors put these communities at risk for greater damage during the 2019 floods and will continue to put them at risk in future storms. The Arkansas CDBG-DR</w:t>
      </w:r>
      <w:r w:rsidR="002A2F6C" w:rsidRPr="008A48BF">
        <w:t xml:space="preserve"> program</w:t>
      </w:r>
      <w:r w:rsidRPr="008A48BF">
        <w:t xml:space="preserve"> is explicitly intended to assist the most vulnerable of Arkansas’s citizens. These citizens, as HUD and </w:t>
      </w:r>
      <w:r w:rsidR="002A2F6C" w:rsidRPr="008A48BF">
        <w:t xml:space="preserve">AEDC </w:t>
      </w:r>
      <w:r w:rsidRPr="008A48BF">
        <w:t>rightly recognize, face the greatest barriers to long- term recovery.</w:t>
      </w:r>
    </w:p>
    <w:p w14:paraId="4DC86C19" w14:textId="11EB55C0" w:rsidR="00555820" w:rsidRPr="008A48BF" w:rsidRDefault="00555820" w:rsidP="00555820">
      <w:r w:rsidRPr="008A48BF">
        <w:t xml:space="preserve">The following map shows the Low and Moderate Income (LMI) areas within DR-4441 impacted counties. Flooding occurred in census tracts that are both predominantly LMI and predominantly </w:t>
      </w:r>
      <w:proofErr w:type="gramStart"/>
      <w:r w:rsidRPr="008A48BF">
        <w:t>Non-LMI</w:t>
      </w:r>
      <w:proofErr w:type="gramEnd"/>
      <w:r w:rsidRPr="008A48BF">
        <w:t xml:space="preserve">. The highest percent of LMI population impacted by DR-4441 occurred in Desha County, where 51.05% of the population is considered LMI. Within the HUD MID area of Perry County, </w:t>
      </w:r>
      <w:r w:rsidR="002A2F6C" w:rsidRPr="008A48BF">
        <w:t>just over</w:t>
      </w:r>
      <w:r w:rsidRPr="008A48BF">
        <w:t xml:space="preserve"> half the population are considered LMI (50.27%). In the HUD MID area of Jefferson County, less than half the population are considered LMI (41.46%). In comparison to the total LMI population of all impacted counties, LMI population of MID counties account for 8.3% of the total LMI population.</w:t>
      </w:r>
    </w:p>
    <w:p w14:paraId="1CE7D959" w14:textId="4BC131CC" w:rsidR="00555820" w:rsidRPr="008A48BF" w:rsidRDefault="00555820" w:rsidP="00555820">
      <w:pPr>
        <w:pStyle w:val="FigureCaption"/>
      </w:pPr>
      <w:r w:rsidRPr="008A48BF">
        <w:rPr>
          <w:noProof/>
        </w:rPr>
        <w:lastRenderedPageBreak/>
        <mc:AlternateContent>
          <mc:Choice Requires="wps">
            <w:drawing>
              <wp:anchor distT="0" distB="0" distL="114300" distR="114300" simplePos="0" relativeHeight="251683860" behindDoc="0" locked="0" layoutInCell="1" allowOverlap="1" wp14:anchorId="1DD08C82" wp14:editId="64AB1318">
                <wp:simplePos x="0" y="0"/>
                <wp:positionH relativeFrom="margin">
                  <wp:posOffset>-295</wp:posOffset>
                </wp:positionH>
                <wp:positionV relativeFrom="paragraph">
                  <wp:posOffset>4761038</wp:posOffset>
                </wp:positionV>
                <wp:extent cx="5943600" cy="394335"/>
                <wp:effectExtent l="0" t="0" r="0" b="5715"/>
                <wp:wrapTopAndBottom/>
                <wp:docPr id="48" name="Text Box 48"/>
                <wp:cNvGraphicFramePr/>
                <a:graphic xmlns:a="http://schemas.openxmlformats.org/drawingml/2006/main">
                  <a:graphicData uri="http://schemas.microsoft.com/office/word/2010/wordprocessingShape">
                    <wps:wsp>
                      <wps:cNvSpPr txBox="1"/>
                      <wps:spPr>
                        <a:xfrm>
                          <a:off x="0" y="0"/>
                          <a:ext cx="5943600" cy="394335"/>
                        </a:xfrm>
                        <a:prstGeom prst="rect">
                          <a:avLst/>
                        </a:prstGeom>
                        <a:solidFill>
                          <a:prstClr val="white"/>
                        </a:solidFill>
                        <a:ln>
                          <a:noFill/>
                        </a:ln>
                      </wps:spPr>
                      <wps:txbx>
                        <w:txbxContent>
                          <w:p w14:paraId="67E8BDE5" w14:textId="77777777" w:rsidR="004B1D01" w:rsidRPr="00363742" w:rsidRDefault="004B1D01" w:rsidP="00555820">
                            <w:pPr>
                              <w:pStyle w:val="Caption"/>
                              <w:jc w:val="center"/>
                            </w:pPr>
                            <w:r>
                              <w:t>Source: U.S. Department of Housing and Urban Development, ESRI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D08C82" id="Text Box 48" o:spid="_x0000_s1028" type="#_x0000_t202" style="position:absolute;left:0;text-align:left;margin-left:0;margin-top:374.9pt;width:468pt;height:31.05pt;z-index:2516838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" stroked="f">
                <v:textbox style="mso-fit-shape-to-text:t" inset="0,0,0,0">
                  <w:txbxContent>
                    <w:p w14:paraId="67E8BDE5" w14:textId="77777777" w:rsidR="004B1D01" w:rsidRPr="00363742" w:rsidRDefault="004B1D01" w:rsidP="00555820">
                      <w:pPr>
                        <w:pStyle w:val="Caption"/>
                        <w:jc w:val="center"/>
                      </w:pPr>
                      <w:r>
                        <w:t>Source: U.S. Department of Housing and Urban Development, ESRI 2019</w:t>
                      </w:r>
                    </w:p>
                  </w:txbxContent>
                </v:textbox>
                <w10:wrap type="topAndBottom" anchorx="margin"/>
              </v:shape>
            </w:pict>
          </mc:Fallback>
        </mc:AlternateContent>
      </w:r>
      <w:r w:rsidRPr="008A48BF">
        <w:rPr>
          <w:noProof/>
        </w:rPr>
        <w:drawing>
          <wp:anchor distT="0" distB="0" distL="114300" distR="114300" simplePos="0" relativeHeight="251682836" behindDoc="0" locked="0" layoutInCell="1" allowOverlap="1" wp14:anchorId="12085E95" wp14:editId="66212BF4">
            <wp:simplePos x="0" y="0"/>
            <wp:positionH relativeFrom="margin">
              <wp:posOffset>-635</wp:posOffset>
            </wp:positionH>
            <wp:positionV relativeFrom="paragraph">
              <wp:posOffset>225942</wp:posOffset>
            </wp:positionV>
            <wp:extent cx="5943600" cy="459359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593590"/>
                    </a:xfrm>
                    <a:prstGeom prst="rect">
                      <a:avLst/>
                    </a:prstGeom>
                    <a:noFill/>
                    <a:ln>
                      <a:noFill/>
                    </a:ln>
                  </pic:spPr>
                </pic:pic>
              </a:graphicData>
            </a:graphic>
          </wp:anchor>
        </w:drawing>
      </w:r>
      <w:r w:rsidRPr="008A48BF">
        <w:t xml:space="preserve">Figure </w:t>
      </w:r>
      <w:r w:rsidR="001B428D" w:rsidRPr="008A48BF">
        <w:t>2</w:t>
      </w:r>
      <w:r w:rsidR="003F5ADE">
        <w:t>1</w:t>
      </w:r>
      <w:r w:rsidRPr="008A48BF">
        <w:t>: DR-4441 Low- to Moderate-Income (LMI) Areas</w:t>
      </w:r>
    </w:p>
    <w:p w14:paraId="0589DA2B" w14:textId="77777777" w:rsidR="00555820" w:rsidRPr="008A48BF" w:rsidRDefault="00555820" w:rsidP="00555820">
      <w:r w:rsidRPr="008A48BF">
        <w:t>CDBG-DR funds are intended to primarily address unmet needs in the MID areas with a focus on housing for low- and moderate-income (LMI) households and individuals.</w:t>
      </w:r>
      <w:r w:rsidRPr="008A48BF">
        <w:rPr>
          <w:vertAlign w:val="superscript"/>
        </w:rPr>
        <w:footnoteReference w:id="65"/>
      </w:r>
      <w:r w:rsidRPr="008A48BF">
        <w:rPr>
          <w:vertAlign w:val="superscript"/>
        </w:rPr>
        <w:t xml:space="preserve"> </w:t>
      </w:r>
      <w:r w:rsidRPr="008A48BF">
        <w:t xml:space="preserve">HUD defines LMI as households and individuals that are 80% of the area median income (AMI). </w:t>
      </w:r>
    </w:p>
    <w:p w14:paraId="148344E4" w14:textId="33EFA912" w:rsidR="00555820" w:rsidRPr="008A48BF" w:rsidRDefault="00555820" w:rsidP="00555820">
      <w:pPr>
        <w:pStyle w:val="BodyText"/>
        <w:ind w:right="454"/>
      </w:pPr>
      <w:r w:rsidRPr="008A48BF">
        <w:t xml:space="preserve">AEDC is committed to serving the LMI population of the impacted areas of the State. </w:t>
      </w:r>
      <w:r w:rsidR="00015AD1" w:rsidRPr="008A48BF">
        <w:t xml:space="preserve">The state intends to meet the LMI National Objective with all project activities. </w:t>
      </w:r>
      <w:r w:rsidRPr="008A48BF">
        <w:t>To the extent that it is feasible, all other programs will also be delivered to maximize LMI individual and household benefit.</w:t>
      </w:r>
    </w:p>
    <w:p w14:paraId="546C070B" w14:textId="39294820" w:rsidR="00EF6F05" w:rsidRPr="008A48BF" w:rsidRDefault="00EF6F05">
      <w:pPr>
        <w:pStyle w:val="Heading3"/>
      </w:pPr>
      <w:bookmarkStart w:id="2257" w:name="_Toc69988838"/>
      <w:r w:rsidRPr="008A48BF">
        <w:t>Affirmatively Furthering Fair Housing</w:t>
      </w:r>
      <w:bookmarkEnd w:id="2257"/>
    </w:p>
    <w:p w14:paraId="54DC82CE" w14:textId="4E9A03AF" w:rsidR="00EF6F05" w:rsidRPr="008A48BF" w:rsidRDefault="00EF6F05" w:rsidP="00F156F6">
      <w:pPr>
        <w:pStyle w:val="ListParagraph"/>
        <w:ind w:left="0"/>
      </w:pPr>
      <w:r w:rsidRPr="008A48BF">
        <w:t xml:space="preserve">As discussed earlier in this section, the State of Arkansas prioritizes vulnerable populations. Specifically, this will apply to the implementation of Arkansas’s CDBG-DR Action Plan by requiring all </w:t>
      </w:r>
      <w:r w:rsidR="002F57DF" w:rsidRPr="008A48BF">
        <w:t xml:space="preserve">subrecipients </w:t>
      </w:r>
      <w:r w:rsidRPr="008A48BF">
        <w:t xml:space="preserve"> to </w:t>
      </w:r>
      <w:r w:rsidRPr="008A48BF">
        <w:lastRenderedPageBreak/>
        <w:t>affirmatively further fair housing for all project types (Title VIII of the Civil Rights Act of 1968)</w:t>
      </w:r>
      <w:r w:rsidRPr="008A48BF">
        <w:rPr>
          <w:rStyle w:val="FootnoteReference"/>
        </w:rPr>
        <w:footnoteReference w:id="66"/>
      </w:r>
      <w:r w:rsidRPr="008A48BF">
        <w:t>. This is not restrictive to housing program projects, but rather any project implemented using CDBG-DR funding. Fair housing choice promotes program implementation that does not discriminate based on race, color, religion, sex, disability, familial status, or national origin. More information regarding fair housing requirements can be found in the policies and procedures manual.</w:t>
      </w:r>
    </w:p>
    <w:p w14:paraId="46B26C84" w14:textId="77777777" w:rsidR="009A7FB1" w:rsidRPr="009A7FB1"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r w:rsidRPr="009A7FB1">
        <w:rPr>
          <w:rFonts w:asciiTheme="minorHAnsi" w:eastAsiaTheme="minorHAnsi" w:hAnsiTheme="minorHAnsi" w:cstheme="minorHAnsi"/>
          <w:color w:val="000000"/>
        </w:rPr>
        <w:t>AEDC will follow policies and procedures for compliance with Affirmatively Furthering Fair Housing</w:t>
      </w:r>
    </w:p>
    <w:p w14:paraId="45F9DB52" w14:textId="77777777" w:rsidR="009A7FB1" w:rsidRPr="009A7FB1"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r w:rsidRPr="009A7FB1">
        <w:rPr>
          <w:rFonts w:asciiTheme="minorHAnsi" w:eastAsiaTheme="minorHAnsi" w:hAnsiTheme="minorHAnsi" w:cstheme="minorHAnsi"/>
          <w:color w:val="000000"/>
        </w:rPr>
        <w:t>(AFFH) requirements during the planning and implementation of all the activities listed in this</w:t>
      </w:r>
    </w:p>
    <w:p w14:paraId="1D5FAAB0" w14:textId="77777777" w:rsidR="009A7FB1" w:rsidRPr="009A7FB1"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r w:rsidRPr="009A7FB1">
        <w:rPr>
          <w:rFonts w:asciiTheme="minorHAnsi" w:eastAsiaTheme="minorHAnsi" w:hAnsiTheme="minorHAnsi" w:cstheme="minorHAnsi"/>
          <w:color w:val="000000"/>
        </w:rPr>
        <w:t>Action Plan. Such policies and procedures involve a review that includes an assessment of the</w:t>
      </w:r>
    </w:p>
    <w:p w14:paraId="7A23E9DE" w14:textId="77777777" w:rsidR="009A7FB1" w:rsidRPr="009A7FB1"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r w:rsidRPr="009A7FB1">
        <w:rPr>
          <w:rFonts w:asciiTheme="minorHAnsi" w:eastAsiaTheme="minorHAnsi" w:hAnsiTheme="minorHAnsi" w:cstheme="minorHAnsi"/>
          <w:color w:val="000000"/>
        </w:rPr>
        <w:t>demographics of the proposed housing project area, socioeconomic characteristics,</w:t>
      </w:r>
    </w:p>
    <w:p w14:paraId="12675103" w14:textId="15B34B54" w:rsidR="00EF6F05"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r w:rsidRPr="009A7FB1">
        <w:rPr>
          <w:rFonts w:asciiTheme="minorHAnsi" w:eastAsiaTheme="minorHAnsi" w:hAnsiTheme="minorHAnsi" w:cstheme="minorHAnsi"/>
          <w:color w:val="000000"/>
        </w:rPr>
        <w:t>environmental hazards or concerns, and other factors material to the AFFH determination. This is a Fair Housing review done at time of subrecipient application review.</w:t>
      </w:r>
    </w:p>
    <w:p w14:paraId="1A5D9DE6" w14:textId="77777777" w:rsidR="009A7FB1" w:rsidRPr="008A48BF"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p>
    <w:p w14:paraId="209BA879" w14:textId="77777777" w:rsidR="00EF6F05" w:rsidRPr="008A48BF"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Programs are required to comply with all relevant fair housing laws, including the federal Fair</w:t>
      </w:r>
    </w:p>
    <w:p w14:paraId="0E9AEF45" w14:textId="77777777" w:rsidR="00EF6F05" w:rsidRPr="008A48BF"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Housing Act, Title VI of the Civil Rights Act of 1964, Section 504 of the Rehabilitation Act of</w:t>
      </w:r>
    </w:p>
    <w:p w14:paraId="68D9DE37" w14:textId="77777777" w:rsidR="00EF6F05" w:rsidRPr="008A48BF"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1973, and the Americans with Disabilities Act. These laws prohibit discrimination in housing and</w:t>
      </w:r>
    </w:p>
    <w:p w14:paraId="092ECE02" w14:textId="77777777" w:rsidR="00EF6F05" w:rsidRPr="008A48BF"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federally assisted programs on the bases of race, color, national origin, religion, sex, disability</w:t>
      </w:r>
    </w:p>
    <w:p w14:paraId="63A1D706" w14:textId="77777777" w:rsidR="00EF6F05" w:rsidRPr="008A48BF"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and familial status. The federal obligation to affirmatively further fair housing stems from the Fair</w:t>
      </w:r>
    </w:p>
    <w:p w14:paraId="52C2F924" w14:textId="77777777" w:rsidR="00EF6F05" w:rsidRPr="008A48BF"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Housing Act. State fair housing laws, including the Arkansas Fair Housing Act,</w:t>
      </w:r>
    </w:p>
    <w:p w14:paraId="1CDCAC80" w14:textId="4F1256E4" w:rsidR="00EF6F05" w:rsidRDefault="00EF6F05" w:rsidP="00EF6F05">
      <w:pPr>
        <w:autoSpaceDE w:val="0"/>
        <w:autoSpaceDN w:val="0"/>
        <w:adjustRightInd w:val="0"/>
        <w:spacing w:before="0" w:after="0" w:line="240" w:lineRule="auto"/>
        <w:jc w:val="left"/>
        <w:rPr>
          <w:rFonts w:asciiTheme="minorHAnsi" w:eastAsiaTheme="minorHAnsi" w:hAnsiTheme="minorHAnsi" w:cstheme="minorHAnsi"/>
          <w:color w:val="000000"/>
        </w:rPr>
      </w:pPr>
      <w:r w:rsidRPr="008A48BF">
        <w:rPr>
          <w:rFonts w:asciiTheme="minorHAnsi" w:eastAsiaTheme="minorHAnsi" w:hAnsiTheme="minorHAnsi" w:cstheme="minorHAnsi"/>
          <w:color w:val="000000"/>
        </w:rPr>
        <w:t>are also required for Fair Housing compliance.</w:t>
      </w:r>
    </w:p>
    <w:p w14:paraId="0D9C357C" w14:textId="60C9FD40" w:rsidR="009A7FB1" w:rsidRDefault="009A7FB1" w:rsidP="00EF6F05">
      <w:pPr>
        <w:autoSpaceDE w:val="0"/>
        <w:autoSpaceDN w:val="0"/>
        <w:adjustRightInd w:val="0"/>
        <w:spacing w:before="0" w:after="0" w:line="240" w:lineRule="auto"/>
        <w:jc w:val="left"/>
        <w:rPr>
          <w:rFonts w:asciiTheme="minorHAnsi" w:eastAsiaTheme="minorHAnsi" w:hAnsiTheme="minorHAnsi" w:cstheme="minorHAnsi"/>
          <w:color w:val="000000"/>
        </w:rPr>
      </w:pPr>
    </w:p>
    <w:p w14:paraId="4AED4A74" w14:textId="77777777" w:rsidR="009A7FB1" w:rsidRPr="009A7FB1"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bookmarkStart w:id="2258" w:name="_Hlk69980402"/>
      <w:r w:rsidRPr="009A7FB1">
        <w:rPr>
          <w:rFonts w:asciiTheme="minorHAnsi" w:eastAsiaTheme="minorHAnsi" w:hAnsiTheme="minorHAnsi" w:cstheme="minorHAnsi"/>
          <w:color w:val="000000"/>
        </w:rPr>
        <w:t>Multifamily program applications should demonstrate that the proposed projects are likely to</w:t>
      </w:r>
    </w:p>
    <w:p w14:paraId="0C4E185D" w14:textId="77777777" w:rsidR="009A7FB1" w:rsidRPr="009A7FB1" w:rsidRDefault="009A7FB1" w:rsidP="009A7FB1">
      <w:pPr>
        <w:autoSpaceDE w:val="0"/>
        <w:autoSpaceDN w:val="0"/>
        <w:adjustRightInd w:val="0"/>
        <w:spacing w:before="0" w:after="0" w:line="240" w:lineRule="auto"/>
        <w:jc w:val="left"/>
        <w:rPr>
          <w:rFonts w:asciiTheme="minorHAnsi" w:eastAsiaTheme="minorHAnsi" w:hAnsiTheme="minorHAnsi" w:cstheme="minorHAnsi"/>
          <w:color w:val="000000"/>
        </w:rPr>
      </w:pPr>
      <w:r w:rsidRPr="009A7FB1">
        <w:rPr>
          <w:rFonts w:asciiTheme="minorHAnsi" w:eastAsiaTheme="minorHAnsi" w:hAnsiTheme="minorHAnsi" w:cstheme="minorHAnsi"/>
          <w:color w:val="000000"/>
        </w:rPr>
        <w:t>lessen area racial, ethnic, and low-income concentrations, and/or promote affordable housing in low- poverty, nonminority areas in response to natural hazard related impacts.</w:t>
      </w:r>
    </w:p>
    <w:p w14:paraId="20E7165A" w14:textId="77777777" w:rsidR="00EF6F05" w:rsidRPr="008A48BF" w:rsidRDefault="00EF6F05" w:rsidP="00EF6F05">
      <w:pPr>
        <w:pStyle w:val="Heading3"/>
      </w:pPr>
      <w:bookmarkStart w:id="2259" w:name="_Toc69988839"/>
      <w:bookmarkEnd w:id="2258"/>
      <w:r w:rsidRPr="008A48BF">
        <w:t>Meeting Accessibility Standards &amp; Reasonable Accommodations</w:t>
      </w:r>
      <w:bookmarkEnd w:id="2259"/>
    </w:p>
    <w:p w14:paraId="5C514626" w14:textId="575F3DE0" w:rsidR="00EF6F05" w:rsidRPr="008A48BF" w:rsidRDefault="00EF6F05" w:rsidP="00EF6F05">
      <w:r w:rsidRPr="008A48BF">
        <w:t xml:space="preserve">The use of CDBG-DR funds must meet accessibility standards, provide reasonable accommodations to persons with disabilities, and take into consideration the functional needs of persons with disabilities in the relocation process. Guidance on relocation considerations for persons with disabilities may be found in Chapter 3 of HUD’s Relocation Handbook 1378.0 (available on the </w:t>
      </w:r>
      <w:hyperlink r:id="rId103" w:history="1">
        <w:r w:rsidRPr="008A48BF">
          <w:rPr>
            <w:rStyle w:val="Hyperlink"/>
            <w:rFonts w:eastAsia="Tw Cen MT" w:cs="Tw Cen MT"/>
          </w:rPr>
          <w:t>HUD Exchange website</w:t>
        </w:r>
      </w:hyperlink>
      <w:r w:rsidRPr="008A48BF">
        <w:rPr>
          <w:rStyle w:val="Hyperlink"/>
          <w:rFonts w:eastAsia="Tw Cen MT" w:cs="Tw Cen MT"/>
        </w:rPr>
        <w:t>)</w:t>
      </w:r>
      <w:r w:rsidRPr="008A48BF">
        <w:t xml:space="preserve">. A checklist of accessibility requirements under the Uniform Federal Accessibility Standards (UFAS) is available </w:t>
      </w:r>
      <w:hyperlink r:id="rId104" w:history="1">
        <w:r w:rsidRPr="008A48BF">
          <w:rPr>
            <w:rStyle w:val="Hyperlink"/>
            <w:rFonts w:eastAsia="Tw Cen MT" w:cs="Tw Cen MT"/>
          </w:rPr>
          <w:t>here</w:t>
        </w:r>
      </w:hyperlink>
      <w:r w:rsidRPr="008A48BF">
        <w:t>. The HUD Deeming Notice 79 FR 29671 (May 23, 2014) explains when HUD recipients can use 2010 ADA Standards with exceptions, as an alternative to UFAS to comply with Section 504.</w:t>
      </w:r>
      <w:r w:rsidR="002F57DF" w:rsidRPr="008A48BF">
        <w:t xml:space="preserve"> When the subrecipient does not already have an up-to date identification of the area served for a given facility or service, and the national objective is LM Income Area Benefit, it is necessary for the subrecipient to determine the service area before CDBG-DR assistance is provided. The factors to be considered in making the determination of the area served (both by the subrecipient and ADEC) for these purposes are the nature of the activity, accessibility issues and the availability of comparable activities.</w:t>
      </w:r>
    </w:p>
    <w:p w14:paraId="0809AA8C" w14:textId="16202477" w:rsidR="00EF6F05" w:rsidRPr="008A48BF" w:rsidRDefault="00EF6F05">
      <w:pPr>
        <w:pStyle w:val="BodyText"/>
        <w:ind w:right="165"/>
      </w:pPr>
      <w:r w:rsidRPr="008A48BF">
        <w:lastRenderedPageBreak/>
        <w:t xml:space="preserve">Specifically, Arkansas will provide reasonable accommodation and access to language resources to affirmatively further fair housing. Arkansas is committed to ensuring that individuals with disabilities are able to participate and benefit from the CDBG-DR programs as outlined in this action plan. As a part of the planning process, AEDC considered the needs of individuals with disabilities. Additionally, individuals with disabilities can request accommodation, including those that require modification of policies and programs or exceptions, unless doing so would be a fundamental alteration of the program. Additionally, Arkansas is committed to ensuring that individuals with Limited English Proficiency (LEP) are able to participate and benefit from the CDBG-DR programs as outlined in this </w:t>
      </w:r>
      <w:r w:rsidR="002F57DF" w:rsidRPr="008A48BF">
        <w:t>A</w:t>
      </w:r>
      <w:r w:rsidRPr="008A48BF">
        <w:t xml:space="preserve">ction </w:t>
      </w:r>
      <w:r w:rsidR="002F57DF" w:rsidRPr="008A48BF">
        <w:t>P</w:t>
      </w:r>
      <w:r w:rsidRPr="008A48BF">
        <w:t xml:space="preserve">lan. </w:t>
      </w:r>
      <w:r w:rsidR="002F57DF" w:rsidRPr="008A48BF">
        <w:t xml:space="preserve">AEDC and subrecipients will be required to adhere to the State’s Language Access Plan, including compliance with the four-factor evaluation process. </w:t>
      </w:r>
      <w:r w:rsidRPr="008A48BF">
        <w:t>More information regarding this accommodation is available in the CDBG-DR Citizen Participation Plan (Attachment C).</w:t>
      </w:r>
    </w:p>
    <w:p w14:paraId="6F3EDC1A" w14:textId="0DFB80A5" w:rsidR="00555820" w:rsidRPr="008A48BF" w:rsidRDefault="005906F8" w:rsidP="00555820">
      <w:pPr>
        <w:pStyle w:val="Heading3"/>
      </w:pPr>
      <w:bookmarkStart w:id="2260" w:name="_Toc69988840"/>
      <w:r w:rsidRPr="008A48BF">
        <w:t>Promoting a Resilient Recovery</w:t>
      </w:r>
      <w:r w:rsidR="001542FD" w:rsidRPr="008A48BF">
        <w:t xml:space="preserve"> &amp; Protecting People from Harm</w:t>
      </w:r>
      <w:bookmarkEnd w:id="2260"/>
    </w:p>
    <w:p w14:paraId="598ED0BF" w14:textId="77777777" w:rsidR="00555820" w:rsidRPr="008A48BF" w:rsidRDefault="00555820" w:rsidP="00555820">
      <w:pPr>
        <w:pStyle w:val="ListParagraph"/>
        <w:ind w:left="0"/>
      </w:pPr>
      <w:r w:rsidRPr="008A48BF">
        <w:t xml:space="preserve">Arkansas’s CDBG-DR program aims to invest in programs to increase strength and resilience of the state. Overall, funding allocated under Arkansas’s CDBG-DR program will incorporate concepts of resilience, including preparedness, mitigation, and sustainability in order to enhance the state’s resilience, build back stronger communities, and prepare for future conditions. There are multiple benefits for allocating funding with the concepts of resilience in mind, including fiscal responsibility and protection of Arkansas’s communities. Specifically, this includes consideration of hazard risk (e.g., flood risk) in the determination of resource allocation during the planning phase. This also includes implementation of policy measures such as resilient, green building, and infrastructure codes and standards that address durability, utility efficiency, public health, and hazard risk. Additionally, this will include encouraging the rebuilding high quality, durable, energy efficient, mold resistant, healthy, and sustainable construction. </w:t>
      </w:r>
    </w:p>
    <w:p w14:paraId="56EB209A" w14:textId="7AEBA980" w:rsidR="00555820" w:rsidRPr="008A48BF" w:rsidRDefault="00555820" w:rsidP="00555820">
      <w:r w:rsidRPr="008A48BF">
        <w:t>CDBG-DR funds may be used as a non-federal share match in specific instances where a particular project can meet CDBG-DR requirements. These funds can also be used to address mitigation measures for housing and infrastructure where it is not reasonable to build back to pre- disaster status due to the damage of the structures. Integral to the CDBG-DR program is rebuilding structures to meet code and be resilient in the face of another disaster.</w:t>
      </w:r>
      <w:r w:rsidR="002F57DF" w:rsidRPr="008A48BF">
        <w:t xml:space="preserve"> For additional details on specific mitigation efforts to be implemented through the Voluntary Residential Buyout and Infrastructure Programs, please see Section Seven.</w:t>
      </w:r>
    </w:p>
    <w:p w14:paraId="154E9F65" w14:textId="77777777" w:rsidR="00555820" w:rsidRPr="008A48BF" w:rsidRDefault="00555820" w:rsidP="00555820">
      <w:r w:rsidRPr="008A48BF">
        <w:t xml:space="preserve">AEDC realizes the potential cost of incorporating mitigation and resilience measures and will utilize Independent Cost Estimates (ICE) to document and ensure cost reasonableness in all funded projects and will include this requirement in all programmatic policies and procedures. </w:t>
      </w:r>
    </w:p>
    <w:p w14:paraId="5F44C2FB" w14:textId="5CCA8773" w:rsidR="002F57DF" w:rsidRPr="008A48BF" w:rsidRDefault="002F57DF" w:rsidP="002F57DF">
      <w:r w:rsidRPr="008A48BF">
        <w:t xml:space="preserve">The analysis of the impact to households in high-risk flood areas described in the earlier section has implications for prioritizing impacted properties in high-risk areas. In observance of sustainable long-term recovery planning and responsible floodplain management, the </w:t>
      </w:r>
      <w:r w:rsidR="00841DEB" w:rsidRPr="008A48BF">
        <w:t>CDBG-DR</w:t>
      </w:r>
      <w:r w:rsidRPr="008A48BF">
        <w:t xml:space="preserve"> Voluntary </w:t>
      </w:r>
      <w:r w:rsidR="00841DEB" w:rsidRPr="008A48BF">
        <w:t xml:space="preserve">Local </w:t>
      </w:r>
      <w:r w:rsidRPr="008A48BF">
        <w:t xml:space="preserve">Residential Buyout Program </w:t>
      </w:r>
      <w:r w:rsidR="00CA4F59" w:rsidRPr="008A48BF">
        <w:t xml:space="preserve">has been designed </w:t>
      </w:r>
      <w:r w:rsidRPr="008A48BF">
        <w:t xml:space="preserve">to relocate these households out of harm’s way and mitigate the future cost of repairs from subsequent flooding. </w:t>
      </w:r>
      <w:r w:rsidR="00841DEB" w:rsidRPr="008A48BF">
        <w:t xml:space="preserve">Under the Voluntary Local Residential Buyout Program, </w:t>
      </w:r>
      <w:r w:rsidR="00841DEB" w:rsidRPr="008A48BF">
        <w:lastRenderedPageBreak/>
        <w:t>only buyouts within the floodplain of the HUD and State-identified MIDs will be eligible for funding. Should the need for buyouts outside the floodplain arise, the State will establish criteria in its CDBG-DR policies and procedures for designating Disaster Risk Reduction Areas (DRRAs) in a manner that is consistent with FRN requirements.</w:t>
      </w:r>
    </w:p>
    <w:p w14:paraId="30614260" w14:textId="55C3F9C0" w:rsidR="001358B2" w:rsidRPr="008A48BF" w:rsidRDefault="001358B2" w:rsidP="001358B2">
      <w:r w:rsidRPr="008A48BF">
        <w:t>AEDC will prioritize activities which will assist in responding to natural hazard impacts, and which may be listed as a specific hazard mitigation activity in the state or local hazard mitigation plan.</w:t>
      </w:r>
    </w:p>
    <w:p w14:paraId="25F1F687" w14:textId="5568B993" w:rsidR="005906F8" w:rsidRPr="008A48BF" w:rsidRDefault="005906F8" w:rsidP="005906F8">
      <w:pPr>
        <w:pStyle w:val="Heading3"/>
      </w:pPr>
      <w:bookmarkStart w:id="2261" w:name="_Toc69988841"/>
      <w:r w:rsidRPr="008A48BF">
        <w:t>Promoting Regional Post-Disaster Recovery &amp; Mitigation Planning</w:t>
      </w:r>
      <w:bookmarkEnd w:id="2261"/>
    </w:p>
    <w:p w14:paraId="1CA1F375" w14:textId="53BA0D50" w:rsidR="008418F4" w:rsidRPr="008A48BF" w:rsidRDefault="008418F4" w:rsidP="001542FD">
      <w:pPr>
        <w:pStyle w:val="ListParagraph"/>
        <w:ind w:left="0"/>
      </w:pPr>
      <w:r w:rsidRPr="008A48BF">
        <w:t>Due to limited CDBG-DR funding, and in an effort to address HUD’s requirement to address housing unmet needs first, the State of Arkansas is not at this time proposing to utilize CDBG-DR funds to develop a disaster recovery and response plan. However, the State coordinates closely with ADEM and will continue to work directly with the agency to ensure CDBG-DR programs address long-term recovery and algin with post-disaster hazard mitigation strategies. </w:t>
      </w:r>
      <w:r w:rsidR="002F57DF" w:rsidRPr="008A48BF">
        <w:t xml:space="preserve">Please reference Section Four for details on the existing </w:t>
      </w:r>
      <w:hyperlink r:id="rId105" w:history="1">
        <w:r w:rsidR="002F57DF" w:rsidRPr="008A48BF">
          <w:rPr>
            <w:rStyle w:val="Hyperlink"/>
          </w:rPr>
          <w:t>State of Arkansas All-Hazards Mitigation Plan</w:t>
        </w:r>
      </w:hyperlink>
      <w:r w:rsidR="002F57DF" w:rsidRPr="008A48BF">
        <w:t xml:space="preserve"> and the Governor’s Task Force on Levees.</w:t>
      </w:r>
      <w:r w:rsidRPr="008A48BF">
        <w:t> </w:t>
      </w:r>
    </w:p>
    <w:p w14:paraId="4D786695" w14:textId="77777777" w:rsidR="008418F4" w:rsidRPr="008A48BF" w:rsidRDefault="008418F4" w:rsidP="001542FD">
      <w:pPr>
        <w:pStyle w:val="ListParagraph"/>
        <w:ind w:left="0"/>
        <w:rPr>
          <w:rStyle w:val="eop"/>
          <w:rFonts w:cs="Calibri"/>
          <w:color w:val="000000"/>
          <w:shd w:val="clear" w:color="auto" w:fill="FFFFFF"/>
        </w:rPr>
      </w:pPr>
    </w:p>
    <w:p w14:paraId="4571D9AE" w14:textId="240C3F8B" w:rsidR="00910870" w:rsidRPr="008A48BF" w:rsidRDefault="00910870" w:rsidP="001542FD">
      <w:pPr>
        <w:pStyle w:val="ListParagraph"/>
        <w:ind w:left="0"/>
      </w:pPr>
      <w:r w:rsidRPr="008A48BF">
        <w:t xml:space="preserve">The </w:t>
      </w:r>
      <w:hyperlink r:id="rId106" w:history="1">
        <w:r w:rsidRPr="008A48BF">
          <w:rPr>
            <w:rStyle w:val="Hyperlink"/>
          </w:rPr>
          <w:t>State of Arkansas All-Hazards Mitigation Plan</w:t>
        </w:r>
      </w:hyperlink>
      <w:r w:rsidRPr="008A48BF">
        <w:t xml:space="preserve"> (HMP)</w:t>
      </w:r>
      <w:r w:rsidR="008418F4" w:rsidRPr="008A48BF">
        <w:t>, last updated in September 2018,</w:t>
      </w:r>
      <w:r w:rsidRPr="008A48BF">
        <w:t xml:space="preserve"> is one of many planning tools utilized in order to make the state more resilient to natural and man-made hazards. The information contained in HMP serves as a guide toward community sustainability and the reduction of the state’s vulnerability to hazards. Each hazard that poses a significant risk to the State of Arkansas has been assessed using the same methodology, providing historical background, vulnerability, </w:t>
      </w:r>
      <w:r w:rsidR="00A37AB8" w:rsidRPr="008A48BF">
        <w:t>exposure,</w:t>
      </w:r>
      <w:r w:rsidRPr="008A48BF">
        <w:t xml:space="preserve"> and potential loss.</w:t>
      </w:r>
    </w:p>
    <w:p w14:paraId="2D6C5BE8" w14:textId="77777777" w:rsidR="00910870" w:rsidRPr="008A48BF" w:rsidRDefault="00910870" w:rsidP="00910870">
      <w:pPr>
        <w:pStyle w:val="ListParagraph"/>
        <w:ind w:left="0"/>
      </w:pPr>
    </w:p>
    <w:p w14:paraId="3BB8C7AC" w14:textId="1B60DB4C" w:rsidR="00910870" w:rsidRPr="008A48BF" w:rsidRDefault="00910870" w:rsidP="001542FD">
      <w:pPr>
        <w:pStyle w:val="ListParagraph"/>
        <w:ind w:left="0"/>
      </w:pPr>
      <w:r w:rsidRPr="008A48BF">
        <w:t xml:space="preserve">The </w:t>
      </w:r>
      <w:r w:rsidR="008418F4" w:rsidRPr="008A48BF">
        <w:t xml:space="preserve">State’s </w:t>
      </w:r>
      <w:r w:rsidRPr="008A48BF">
        <w:t xml:space="preserve">HMP outlines the mitigation strategy developed by the mitigation planning team and adopted by the State of Arkansas; this strategy includes long-term goals, short-term </w:t>
      </w:r>
      <w:r w:rsidR="00A37AB8" w:rsidRPr="008A48BF">
        <w:t>objectives,</w:t>
      </w:r>
      <w:r w:rsidRPr="008A48BF">
        <w:t xml:space="preserve"> and the assignment of specific, measurable actions. </w:t>
      </w:r>
      <w:r w:rsidR="001F4365" w:rsidRPr="008A48BF">
        <w:t>AEDC is using the HMP and partnership with ADEM to address mitigation planning and address long-term recovery and pre- and post-disaster hazard mitigation</w:t>
      </w:r>
      <w:r w:rsidR="007349D2" w:rsidRPr="008A48BF">
        <w:t xml:space="preserve"> by specifically designing the CDBG-DR program to align with the strategy, goals and actions as described in the State’s HMP</w:t>
      </w:r>
      <w:r w:rsidR="002F57DF" w:rsidRPr="008A48BF">
        <w:t xml:space="preserve"> by specifically designing the CDBG-DR program to align with the strategy, goals, and actions as described int eh State’s HMG, as discussed below.</w:t>
      </w:r>
    </w:p>
    <w:p w14:paraId="00B97B76" w14:textId="77777777" w:rsidR="00910870" w:rsidRPr="008A48BF" w:rsidRDefault="00910870" w:rsidP="00910870">
      <w:pPr>
        <w:pStyle w:val="ListParagraph"/>
        <w:ind w:left="0"/>
      </w:pPr>
    </w:p>
    <w:p w14:paraId="3AD0D4B2" w14:textId="172BA72F" w:rsidR="00910870" w:rsidRPr="008A48BF" w:rsidRDefault="00910870" w:rsidP="001542FD">
      <w:pPr>
        <w:pStyle w:val="ListParagraph"/>
        <w:ind w:left="0"/>
      </w:pPr>
      <w:r w:rsidRPr="008A48BF">
        <w:t>The implementation of the HMP is intended to help break the continuing cycle of disaster, damage, and reconstruction that our citizens have been suffering by focusing on the mitigation element of the comprehensive emergency management system. This mitigation element includes policy, planning and project activities that will reduce the vulnerability of Arkansas communities to all identified hazards.</w:t>
      </w:r>
    </w:p>
    <w:p w14:paraId="37D41819" w14:textId="77777777" w:rsidR="00910870" w:rsidRPr="008A48BF" w:rsidRDefault="00910870" w:rsidP="00910870">
      <w:pPr>
        <w:pStyle w:val="ListParagraph"/>
        <w:ind w:left="0"/>
      </w:pPr>
    </w:p>
    <w:p w14:paraId="787C87E1" w14:textId="68DC2C55" w:rsidR="00910870" w:rsidRPr="008A48BF" w:rsidRDefault="00910870" w:rsidP="00910870">
      <w:pPr>
        <w:pStyle w:val="ListParagraph"/>
        <w:ind w:left="0"/>
      </w:pPr>
      <w:r w:rsidRPr="008A48BF">
        <w:t xml:space="preserve">The </w:t>
      </w:r>
      <w:r w:rsidR="001F4365" w:rsidRPr="008A48BF">
        <w:t xml:space="preserve">State’s </w:t>
      </w:r>
      <w:r w:rsidRPr="008A48BF">
        <w:t xml:space="preserve">HMP is an overarching document that is both comprised of, and contributes to, various other state plans. In creating this HMP, all of the planning documents identified below were consulted and reviewed. In turn, when each of </w:t>
      </w:r>
      <w:r w:rsidR="001D511B" w:rsidRPr="008A48BF">
        <w:t>t</w:t>
      </w:r>
      <w:r w:rsidRPr="008A48BF">
        <w:t>hese other plans is updated, they will be measured against the contents of the HMP.</w:t>
      </w:r>
      <w:r w:rsidRPr="008A48BF">
        <w:tab/>
      </w:r>
    </w:p>
    <w:p w14:paraId="1F2D4376" w14:textId="77777777" w:rsidR="001D511B" w:rsidRPr="008A48BF" w:rsidRDefault="001D511B" w:rsidP="00910870">
      <w:pPr>
        <w:pStyle w:val="ListParagraph"/>
        <w:ind w:left="0"/>
      </w:pPr>
    </w:p>
    <w:p w14:paraId="35AEBB52" w14:textId="3C97EE56" w:rsidR="001D511B" w:rsidRPr="008A48BF" w:rsidRDefault="00292CA8" w:rsidP="001D511B">
      <w:pPr>
        <w:pStyle w:val="ListParagraph"/>
        <w:ind w:left="0"/>
      </w:pPr>
      <w:r w:rsidRPr="008A48BF">
        <w:lastRenderedPageBreak/>
        <w:t xml:space="preserve">Below </w:t>
      </w:r>
      <w:r w:rsidR="001D511B" w:rsidRPr="008A48BF">
        <w:t>is a list of the state’s various planning efforts, sole</w:t>
      </w:r>
      <w:r w:rsidR="001F4365" w:rsidRPr="008A48BF">
        <w:t>ly</w:t>
      </w:r>
      <w:r w:rsidR="001D511B" w:rsidRPr="008A48BF">
        <w:t xml:space="preserve"> or jointly administered programs, and documents. While each plan can stand alone, their review and functional understanding was pivotal in the development of </w:t>
      </w:r>
      <w:r w:rsidR="001F4365" w:rsidRPr="008A48BF">
        <w:t>the State’s HMP</w:t>
      </w:r>
      <w:r w:rsidR="001D511B" w:rsidRPr="008A48BF">
        <w:t xml:space="preserve"> and further strengthens and improves Arkansas’ resilience to disasters.</w:t>
      </w:r>
    </w:p>
    <w:p w14:paraId="4DFCE0CE" w14:textId="77777777" w:rsidR="001D511B" w:rsidRPr="008A48BF" w:rsidRDefault="001D511B" w:rsidP="001D511B">
      <w:pPr>
        <w:pStyle w:val="ListParagraph"/>
        <w:ind w:left="0"/>
      </w:pPr>
    </w:p>
    <w:p w14:paraId="7212E8BE" w14:textId="2727A622" w:rsidR="001D511B" w:rsidRPr="008A48BF" w:rsidRDefault="00EA510A" w:rsidP="00EA510A">
      <w:pPr>
        <w:pStyle w:val="ListParagraph"/>
        <w:numPr>
          <w:ilvl w:val="0"/>
          <w:numId w:val="37"/>
        </w:numPr>
      </w:pPr>
      <w:hyperlink r:id="rId107" w:history="1">
        <w:r w:rsidR="001F4365" w:rsidRPr="008A48BF">
          <w:rPr>
            <w:rStyle w:val="Hyperlink"/>
            <w:rFonts w:cs="Calibri"/>
            <w:shd w:val="clear" w:color="auto" w:fill="FFFFFF"/>
          </w:rPr>
          <w:t>Arkansas Comprehensive Emergency Management Plan</w:t>
        </w:r>
      </w:hyperlink>
      <w:r w:rsidR="001F4365" w:rsidRPr="008A48BF">
        <w:rPr>
          <w:rFonts w:cs="Calibri"/>
          <w:color w:val="D13438"/>
          <w:u w:val="single"/>
          <w:shd w:val="clear" w:color="auto" w:fill="FFFFFF"/>
        </w:rPr>
        <w:t xml:space="preserve"> (</w:t>
      </w:r>
      <w:r w:rsidR="001D511B" w:rsidRPr="008A48BF">
        <w:t>ARCEMP</w:t>
      </w:r>
      <w:r w:rsidR="001F4365" w:rsidRPr="008A48BF">
        <w:t>)</w:t>
      </w:r>
    </w:p>
    <w:p w14:paraId="371D2E70" w14:textId="5F66E97D" w:rsidR="001F4365" w:rsidRPr="008A48BF" w:rsidRDefault="00EA510A" w:rsidP="00EA510A">
      <w:pPr>
        <w:pStyle w:val="ListParagraph"/>
        <w:numPr>
          <w:ilvl w:val="0"/>
          <w:numId w:val="37"/>
        </w:numPr>
      </w:pPr>
      <w:hyperlink r:id="rId108" w:history="1">
        <w:r w:rsidR="001F4365" w:rsidRPr="008A48BF">
          <w:rPr>
            <w:rStyle w:val="Hyperlink"/>
          </w:rPr>
          <w:t>ADEM Strategic Plan FY20-21</w:t>
        </w:r>
      </w:hyperlink>
    </w:p>
    <w:p w14:paraId="0A183C80" w14:textId="3D9FC9B6" w:rsidR="001F4365" w:rsidRPr="008A48BF" w:rsidRDefault="00EA510A" w:rsidP="00EA510A">
      <w:pPr>
        <w:pStyle w:val="ListParagraph"/>
        <w:numPr>
          <w:ilvl w:val="0"/>
          <w:numId w:val="37"/>
        </w:numPr>
      </w:pPr>
      <w:hyperlink r:id="rId109" w:history="1">
        <w:r w:rsidR="001F4365" w:rsidRPr="008A48BF">
          <w:rPr>
            <w:rStyle w:val="Hyperlink"/>
          </w:rPr>
          <w:t>Critical Infrastructure Protection Branch</w:t>
        </w:r>
      </w:hyperlink>
    </w:p>
    <w:p w14:paraId="360A25C8" w14:textId="7F0766C6" w:rsidR="00292CA8" w:rsidRPr="008A48BF" w:rsidRDefault="00EA510A" w:rsidP="00EA510A">
      <w:pPr>
        <w:pStyle w:val="ListParagraph"/>
        <w:numPr>
          <w:ilvl w:val="0"/>
          <w:numId w:val="37"/>
        </w:numPr>
      </w:pPr>
      <w:hyperlink r:id="rId110" w:history="1">
        <w:r w:rsidR="00292CA8" w:rsidRPr="008A48BF">
          <w:rPr>
            <w:rStyle w:val="Hyperlink"/>
          </w:rPr>
          <w:t>ADEM Exercise Section</w:t>
        </w:r>
      </w:hyperlink>
    </w:p>
    <w:p w14:paraId="63063FC6" w14:textId="7AECA56A" w:rsidR="00292CA8" w:rsidRPr="008A48BF" w:rsidRDefault="00EA510A" w:rsidP="00EA510A">
      <w:pPr>
        <w:pStyle w:val="ListParagraph"/>
        <w:numPr>
          <w:ilvl w:val="0"/>
          <w:numId w:val="37"/>
        </w:numPr>
      </w:pPr>
      <w:hyperlink r:id="rId111" w:history="1">
        <w:r w:rsidR="001D511B" w:rsidRPr="008A48BF">
          <w:rPr>
            <w:rStyle w:val="Hyperlink"/>
          </w:rPr>
          <w:t xml:space="preserve">Arkansas </w:t>
        </w:r>
        <w:r w:rsidR="001F4365" w:rsidRPr="008A48BF">
          <w:rPr>
            <w:rStyle w:val="Hyperlink"/>
          </w:rPr>
          <w:t>Earthquake Program</w:t>
        </w:r>
      </w:hyperlink>
      <w:r w:rsidR="00292CA8" w:rsidRPr="008A48BF">
        <w:rPr>
          <w:rStyle w:val="Hyperlink"/>
        </w:rPr>
        <w:t xml:space="preserve"> </w:t>
      </w:r>
      <w:hyperlink r:id="rId112" w:history="1">
        <w:r w:rsidR="00292CA8" w:rsidRPr="008A48BF">
          <w:rPr>
            <w:rStyle w:val="Hyperlink"/>
          </w:rPr>
          <w:t>report</w:t>
        </w:r>
      </w:hyperlink>
      <w:r w:rsidR="001F4365" w:rsidRPr="008A48BF">
        <w:t xml:space="preserve"> </w:t>
      </w:r>
    </w:p>
    <w:p w14:paraId="138E4652" w14:textId="6392C420" w:rsidR="001D511B" w:rsidRPr="008A48BF" w:rsidRDefault="00EA510A" w:rsidP="00EA510A">
      <w:pPr>
        <w:pStyle w:val="ListParagraph"/>
        <w:numPr>
          <w:ilvl w:val="0"/>
          <w:numId w:val="37"/>
        </w:numPr>
      </w:pPr>
      <w:hyperlink r:id="rId113" w:history="1">
        <w:r w:rsidR="001D511B" w:rsidRPr="008A48BF">
          <w:rPr>
            <w:rStyle w:val="Hyperlink"/>
          </w:rPr>
          <w:t>Arkansas Hazardous Materials</w:t>
        </w:r>
      </w:hyperlink>
    </w:p>
    <w:p w14:paraId="60AE22C5" w14:textId="2886C665" w:rsidR="001D511B" w:rsidRPr="008A48BF" w:rsidRDefault="00EA510A" w:rsidP="00EA510A">
      <w:pPr>
        <w:pStyle w:val="ListParagraph"/>
        <w:numPr>
          <w:ilvl w:val="0"/>
          <w:numId w:val="37"/>
        </w:numPr>
      </w:pPr>
      <w:hyperlink r:id="rId114" w:history="1">
        <w:r w:rsidR="001D511B" w:rsidRPr="008A48BF">
          <w:rPr>
            <w:rStyle w:val="Hyperlink"/>
          </w:rPr>
          <w:t>Arkansas Influenza Pandemic Response Plan</w:t>
        </w:r>
      </w:hyperlink>
    </w:p>
    <w:p w14:paraId="0646F26D" w14:textId="40FBDAA0" w:rsidR="001D511B" w:rsidRPr="008A48BF" w:rsidRDefault="007349D2" w:rsidP="00EA510A">
      <w:pPr>
        <w:pStyle w:val="ListParagraph"/>
        <w:numPr>
          <w:ilvl w:val="0"/>
          <w:numId w:val="37"/>
        </w:numPr>
        <w:rPr>
          <w:rStyle w:val="Hyperlink"/>
        </w:rPr>
      </w:pPr>
      <w:r w:rsidRPr="008A48BF">
        <w:fldChar w:fldCharType="begin"/>
      </w:r>
      <w:r w:rsidRPr="008A48BF">
        <w:instrText xml:space="preserve"> HYPERLINK "https://www.agriculture.arkansas.gov/natural-resources/divisions/water-management/floodplain-management/floodplain-management-programs/" </w:instrText>
      </w:r>
      <w:r w:rsidRPr="008A48BF">
        <w:fldChar w:fldCharType="separate"/>
      </w:r>
      <w:r w:rsidR="001D511B" w:rsidRPr="008A48BF">
        <w:rPr>
          <w:rStyle w:val="Hyperlink"/>
        </w:rPr>
        <w:t xml:space="preserve">Arkansas Natural Resources </w:t>
      </w:r>
      <w:r w:rsidRPr="008A48BF">
        <w:rPr>
          <w:rStyle w:val="Hyperlink"/>
        </w:rPr>
        <w:t>Division</w:t>
      </w:r>
      <w:r w:rsidR="001D511B" w:rsidRPr="008A48BF">
        <w:rPr>
          <w:rStyle w:val="Hyperlink"/>
        </w:rPr>
        <w:t xml:space="preserve"> Floodplain Management Program</w:t>
      </w:r>
      <w:r w:rsidRPr="008A48BF">
        <w:rPr>
          <w:rStyle w:val="Hyperlink"/>
        </w:rPr>
        <w:t>s</w:t>
      </w:r>
    </w:p>
    <w:p w14:paraId="1197BCD9" w14:textId="670C68A1" w:rsidR="001D511B" w:rsidRPr="008A48BF" w:rsidRDefault="007349D2" w:rsidP="00EA510A">
      <w:pPr>
        <w:pStyle w:val="ListParagraph"/>
        <w:numPr>
          <w:ilvl w:val="0"/>
          <w:numId w:val="37"/>
        </w:numPr>
      </w:pPr>
      <w:r w:rsidRPr="008A48BF">
        <w:fldChar w:fldCharType="end"/>
      </w:r>
      <w:hyperlink r:id="rId115" w:history="1">
        <w:r w:rsidR="001D511B" w:rsidRPr="008A48BF">
          <w:rPr>
            <w:rStyle w:val="Hyperlink"/>
          </w:rPr>
          <w:t xml:space="preserve">Arkansas Natural Resources </w:t>
        </w:r>
        <w:r w:rsidRPr="008A48BF">
          <w:rPr>
            <w:rStyle w:val="Hyperlink"/>
          </w:rPr>
          <w:t>Division</w:t>
        </w:r>
        <w:r w:rsidR="001D511B" w:rsidRPr="008A48BF">
          <w:rPr>
            <w:rStyle w:val="Hyperlink"/>
          </w:rPr>
          <w:t xml:space="preserve"> State Water Plan</w:t>
        </w:r>
      </w:hyperlink>
    </w:p>
    <w:p w14:paraId="41679B57" w14:textId="000E1222" w:rsidR="001D511B" w:rsidRPr="008A48BF" w:rsidRDefault="00EA510A" w:rsidP="00EA510A">
      <w:pPr>
        <w:pStyle w:val="ListParagraph"/>
        <w:numPr>
          <w:ilvl w:val="0"/>
          <w:numId w:val="37"/>
        </w:numPr>
      </w:pPr>
      <w:hyperlink r:id="rId116" w:history="1">
        <w:r w:rsidR="001D511B" w:rsidRPr="008A48BF">
          <w:rPr>
            <w:rStyle w:val="Hyperlink"/>
          </w:rPr>
          <w:t xml:space="preserve">Arkansas Natural Resources </w:t>
        </w:r>
        <w:r w:rsidR="007349D2" w:rsidRPr="008A48BF">
          <w:rPr>
            <w:rStyle w:val="Hyperlink"/>
          </w:rPr>
          <w:t>Division</w:t>
        </w:r>
        <w:r w:rsidR="001D511B" w:rsidRPr="008A48BF">
          <w:rPr>
            <w:rStyle w:val="Hyperlink"/>
          </w:rPr>
          <w:t xml:space="preserve"> Dam Safety Program</w:t>
        </w:r>
      </w:hyperlink>
    </w:p>
    <w:p w14:paraId="741F1B61" w14:textId="107AD9C4" w:rsidR="00292CA8" w:rsidRPr="008A48BF" w:rsidRDefault="00EA510A" w:rsidP="00EA510A">
      <w:pPr>
        <w:pStyle w:val="ListParagraph"/>
        <w:numPr>
          <w:ilvl w:val="0"/>
          <w:numId w:val="37"/>
        </w:numPr>
      </w:pPr>
      <w:hyperlink r:id="rId117" w:history="1">
        <w:r w:rsidR="00292CA8" w:rsidRPr="008A48BF">
          <w:rPr>
            <w:rStyle w:val="Hyperlink"/>
          </w:rPr>
          <w:t>Arkansas CDBG-DR Action Plans</w:t>
        </w:r>
      </w:hyperlink>
    </w:p>
    <w:p w14:paraId="4EDFE15C" w14:textId="77777777" w:rsidR="00654291" w:rsidRPr="008A48BF" w:rsidRDefault="00654291" w:rsidP="001542FD">
      <w:pPr>
        <w:pStyle w:val="ListParagraph"/>
      </w:pPr>
    </w:p>
    <w:p w14:paraId="4E170704" w14:textId="10A4918C" w:rsidR="001D511B" w:rsidRPr="008A48BF" w:rsidRDefault="001D511B" w:rsidP="001542FD">
      <w:pPr>
        <w:pStyle w:val="ListParagraph"/>
        <w:ind w:left="0"/>
      </w:pPr>
      <w:r w:rsidRPr="008A48BF">
        <w:t>Information from each of these plans and programs is utilized within the applicable hazard sections</w:t>
      </w:r>
      <w:r w:rsidR="00292CA8" w:rsidRPr="008A48BF">
        <w:t xml:space="preserve"> of the State’s HMGP</w:t>
      </w:r>
      <w:r w:rsidRPr="008A48BF">
        <w:t xml:space="preserve"> to provide data and fully inform decision making and prioritization.</w:t>
      </w:r>
    </w:p>
    <w:p w14:paraId="51033C91" w14:textId="77777777" w:rsidR="001D511B" w:rsidRPr="008A48BF" w:rsidRDefault="001D511B" w:rsidP="001542FD">
      <w:pPr>
        <w:pStyle w:val="ListParagraph"/>
      </w:pPr>
    </w:p>
    <w:p w14:paraId="32DF3699" w14:textId="00BEB3BD" w:rsidR="007349D2" w:rsidRPr="008A48BF" w:rsidRDefault="001D511B" w:rsidP="001D511B">
      <w:pPr>
        <w:pStyle w:val="ListParagraph"/>
        <w:ind w:left="0"/>
      </w:pPr>
      <w:r w:rsidRPr="008A48BF">
        <w:t xml:space="preserve">The general information </w:t>
      </w:r>
      <w:r w:rsidR="007349D2" w:rsidRPr="008A48BF">
        <w:t>in the HMP</w:t>
      </w:r>
      <w:r w:rsidRPr="008A48BF">
        <w:t xml:space="preserve"> is also intended for use by local governments, universities, businesses, and private associations, in addition to state and federal departments and agencies. Th</w:t>
      </w:r>
      <w:r w:rsidR="007349D2" w:rsidRPr="008A48BF">
        <w:t>e</w:t>
      </w:r>
      <w:r w:rsidRPr="008A48BF">
        <w:t xml:space="preserve"> HMP is available to all state agencies</w:t>
      </w:r>
      <w:r w:rsidR="007349D2" w:rsidRPr="008A48BF">
        <w:t xml:space="preserve">, like AEDC, </w:t>
      </w:r>
      <w:r w:rsidRPr="008A48BF">
        <w:t xml:space="preserve">to reference when seeking information and guidance on state mitigation goals and objectives, </w:t>
      </w:r>
      <w:r w:rsidR="007349D2" w:rsidRPr="008A48BF">
        <w:t xml:space="preserve">and AEDC will coordinate with ADEM on these goals and objectives as they develop, design, and implement their CDBG-DR programs. </w:t>
      </w:r>
    </w:p>
    <w:p w14:paraId="5B8A7E15" w14:textId="77777777" w:rsidR="002F57DF" w:rsidRPr="008A48BF" w:rsidRDefault="002F57DF" w:rsidP="001D511B">
      <w:pPr>
        <w:pStyle w:val="ListParagraph"/>
        <w:ind w:left="0"/>
      </w:pPr>
    </w:p>
    <w:p w14:paraId="59E135C4" w14:textId="53A900FC" w:rsidR="001D511B" w:rsidRPr="008A48BF" w:rsidRDefault="002F57DF" w:rsidP="001D511B">
      <w:pPr>
        <w:pStyle w:val="ListParagraph"/>
        <w:ind w:left="0"/>
      </w:pPr>
      <w:bookmarkStart w:id="2262" w:name="_Hlk67403694"/>
      <w:r w:rsidRPr="008A48BF">
        <w:t xml:space="preserve">The most significant of the </w:t>
      </w:r>
      <w:r w:rsidR="007349D2" w:rsidRPr="008A48BF">
        <w:t>goals</w:t>
      </w:r>
      <w:r w:rsidRPr="008A48BF">
        <w:t xml:space="preserve"> </w:t>
      </w:r>
      <w:r w:rsidR="007349D2" w:rsidRPr="008A48BF">
        <w:t>listed in the most recent HMP,</w:t>
      </w:r>
      <w:r w:rsidR="001D511B" w:rsidRPr="008A48BF">
        <w:t xml:space="preserve"> </w:t>
      </w:r>
      <w:r w:rsidRPr="008A48BF">
        <w:t>and which directly result in AEDC pr</w:t>
      </w:r>
      <w:r w:rsidR="00A62E27" w:rsidRPr="008A48BF">
        <w:t>ioritizing local voluntary residential buyouts as well as infrastructure projects that include mitigation actions, is Goal 6, which is</w:t>
      </w:r>
      <w:r w:rsidRPr="008A48BF">
        <w:t xml:space="preserve"> </w:t>
      </w:r>
      <w:r w:rsidR="001D511B" w:rsidRPr="008A48BF">
        <w:t>to:</w:t>
      </w:r>
    </w:p>
    <w:bookmarkEnd w:id="2262"/>
    <w:p w14:paraId="49CB1F19" w14:textId="7C118AB7" w:rsidR="001D511B" w:rsidRPr="008A48BF" w:rsidRDefault="001D511B" w:rsidP="001542FD">
      <w:pPr>
        <w:widowControl w:val="0"/>
        <w:autoSpaceDE w:val="0"/>
        <w:autoSpaceDN w:val="0"/>
        <w:spacing w:line="240" w:lineRule="auto"/>
        <w:ind w:left="119"/>
        <w:outlineLvl w:val="5"/>
        <w:rPr>
          <w:rFonts w:asciiTheme="minorHAnsi" w:hAnsiTheme="minorHAnsi" w:cstheme="minorHAnsi"/>
          <w:b/>
        </w:rPr>
      </w:pPr>
      <w:r w:rsidRPr="008A48BF">
        <w:rPr>
          <w:rFonts w:asciiTheme="minorHAnsi" w:eastAsia="Tw Cen MT Condensed" w:hAnsiTheme="minorHAnsi" w:cstheme="minorHAnsi"/>
          <w:b/>
        </w:rPr>
        <w:t>Reduce the total number of repetitive loss and severe repetitive loss properties.</w:t>
      </w:r>
    </w:p>
    <w:p w14:paraId="1074E8A9" w14:textId="77777777" w:rsidR="001D511B" w:rsidRPr="008A48BF" w:rsidRDefault="001D511B" w:rsidP="00F028D2">
      <w:pPr>
        <w:widowControl w:val="0"/>
        <w:numPr>
          <w:ilvl w:val="0"/>
          <w:numId w:val="16"/>
        </w:numPr>
        <w:tabs>
          <w:tab w:val="left" w:pos="839"/>
          <w:tab w:val="left" w:pos="840"/>
        </w:tabs>
        <w:autoSpaceDE w:val="0"/>
        <w:autoSpaceDN w:val="0"/>
        <w:spacing w:before="0" w:after="0" w:line="293" w:lineRule="exact"/>
        <w:jc w:val="left"/>
        <w:rPr>
          <w:rFonts w:asciiTheme="minorHAnsi" w:hAnsiTheme="minorHAnsi" w:cstheme="minorHAnsi"/>
        </w:rPr>
      </w:pPr>
      <w:r w:rsidRPr="008A48BF">
        <w:rPr>
          <w:rFonts w:asciiTheme="minorHAnsi" w:hAnsiTheme="minorHAnsi" w:cstheme="minorHAnsi"/>
          <w:b/>
        </w:rPr>
        <w:t xml:space="preserve">Objective 6.1: </w:t>
      </w:r>
      <w:r w:rsidRPr="008A48BF">
        <w:rPr>
          <w:rFonts w:asciiTheme="minorHAnsi" w:hAnsiTheme="minorHAnsi" w:cstheme="minorHAnsi"/>
        </w:rPr>
        <w:t>Develop and implement a repetitive loss strategy to prevent future</w:t>
      </w:r>
      <w:r w:rsidRPr="008A48BF">
        <w:rPr>
          <w:rFonts w:asciiTheme="minorHAnsi" w:hAnsiTheme="minorHAnsi" w:cstheme="minorHAnsi"/>
          <w:spacing w:val="-21"/>
        </w:rPr>
        <w:t xml:space="preserve"> </w:t>
      </w:r>
      <w:r w:rsidRPr="008A48BF">
        <w:rPr>
          <w:rFonts w:asciiTheme="minorHAnsi" w:hAnsiTheme="minorHAnsi" w:cstheme="minorHAnsi"/>
        </w:rPr>
        <w:t>losses.</w:t>
      </w:r>
    </w:p>
    <w:p w14:paraId="700E686B" w14:textId="77777777" w:rsidR="001D511B" w:rsidRPr="008A48BF" w:rsidRDefault="001D511B" w:rsidP="00F028D2">
      <w:pPr>
        <w:widowControl w:val="0"/>
        <w:numPr>
          <w:ilvl w:val="0"/>
          <w:numId w:val="16"/>
        </w:numPr>
        <w:tabs>
          <w:tab w:val="left" w:pos="840"/>
        </w:tabs>
        <w:autoSpaceDE w:val="0"/>
        <w:autoSpaceDN w:val="0"/>
        <w:spacing w:before="0" w:after="0" w:line="240" w:lineRule="auto"/>
        <w:ind w:right="118"/>
        <w:rPr>
          <w:rFonts w:asciiTheme="minorHAnsi" w:hAnsiTheme="minorHAnsi" w:cstheme="minorHAnsi"/>
        </w:rPr>
      </w:pPr>
      <w:r w:rsidRPr="008A48BF">
        <w:rPr>
          <w:rFonts w:asciiTheme="minorHAnsi" w:hAnsiTheme="minorHAnsi" w:cstheme="minorHAnsi"/>
          <w:b/>
        </w:rPr>
        <w:t>Objective</w:t>
      </w:r>
      <w:r w:rsidRPr="008A48BF">
        <w:rPr>
          <w:rFonts w:asciiTheme="minorHAnsi" w:hAnsiTheme="minorHAnsi" w:cstheme="minorHAnsi"/>
          <w:b/>
          <w:spacing w:val="-11"/>
        </w:rPr>
        <w:t xml:space="preserve"> </w:t>
      </w:r>
      <w:r w:rsidRPr="008A48BF">
        <w:rPr>
          <w:rFonts w:asciiTheme="minorHAnsi" w:hAnsiTheme="minorHAnsi" w:cstheme="minorHAnsi"/>
          <w:b/>
        </w:rPr>
        <w:t>6.2:</w:t>
      </w:r>
      <w:r w:rsidRPr="008A48BF">
        <w:rPr>
          <w:rFonts w:asciiTheme="minorHAnsi" w:hAnsiTheme="minorHAnsi" w:cstheme="minorHAnsi"/>
          <w:b/>
          <w:spacing w:val="-8"/>
        </w:rPr>
        <w:t xml:space="preserve"> </w:t>
      </w:r>
      <w:r w:rsidRPr="008A48BF">
        <w:rPr>
          <w:rFonts w:asciiTheme="minorHAnsi" w:hAnsiTheme="minorHAnsi" w:cstheme="minorHAnsi"/>
        </w:rPr>
        <w:t>Utilize</w:t>
      </w:r>
      <w:r w:rsidRPr="008A48BF">
        <w:rPr>
          <w:rFonts w:asciiTheme="minorHAnsi" w:hAnsiTheme="minorHAnsi" w:cstheme="minorHAnsi"/>
          <w:spacing w:val="-11"/>
        </w:rPr>
        <w:t xml:space="preserve"> </w:t>
      </w:r>
      <w:r w:rsidRPr="008A48BF">
        <w:rPr>
          <w:rFonts w:asciiTheme="minorHAnsi" w:hAnsiTheme="minorHAnsi" w:cstheme="minorHAnsi"/>
        </w:rPr>
        <w:t>HMGP,</w:t>
      </w:r>
      <w:r w:rsidRPr="008A48BF">
        <w:rPr>
          <w:rFonts w:asciiTheme="minorHAnsi" w:hAnsiTheme="minorHAnsi" w:cstheme="minorHAnsi"/>
          <w:spacing w:val="-10"/>
        </w:rPr>
        <w:t xml:space="preserve"> </w:t>
      </w:r>
      <w:r w:rsidRPr="008A48BF">
        <w:rPr>
          <w:rFonts w:asciiTheme="minorHAnsi" w:hAnsiTheme="minorHAnsi" w:cstheme="minorHAnsi"/>
        </w:rPr>
        <w:t>PDM,</w:t>
      </w:r>
      <w:r w:rsidRPr="008A48BF">
        <w:rPr>
          <w:rFonts w:asciiTheme="minorHAnsi" w:hAnsiTheme="minorHAnsi" w:cstheme="minorHAnsi"/>
          <w:spacing w:val="-10"/>
        </w:rPr>
        <w:t xml:space="preserve"> </w:t>
      </w:r>
      <w:r w:rsidRPr="008A48BF">
        <w:rPr>
          <w:rFonts w:asciiTheme="minorHAnsi" w:hAnsiTheme="minorHAnsi" w:cstheme="minorHAnsi"/>
        </w:rPr>
        <w:t>and</w:t>
      </w:r>
      <w:r w:rsidRPr="008A48BF">
        <w:rPr>
          <w:rFonts w:asciiTheme="minorHAnsi" w:hAnsiTheme="minorHAnsi" w:cstheme="minorHAnsi"/>
          <w:spacing w:val="-10"/>
        </w:rPr>
        <w:t xml:space="preserve"> </w:t>
      </w:r>
      <w:r w:rsidRPr="008A48BF">
        <w:rPr>
          <w:rFonts w:asciiTheme="minorHAnsi" w:hAnsiTheme="minorHAnsi" w:cstheme="minorHAnsi"/>
        </w:rPr>
        <w:t>FMA</w:t>
      </w:r>
      <w:r w:rsidRPr="008A48BF">
        <w:rPr>
          <w:rFonts w:asciiTheme="minorHAnsi" w:hAnsiTheme="minorHAnsi" w:cstheme="minorHAnsi"/>
          <w:spacing w:val="-8"/>
        </w:rPr>
        <w:t xml:space="preserve"> </w:t>
      </w:r>
      <w:r w:rsidRPr="008A48BF">
        <w:rPr>
          <w:rFonts w:asciiTheme="minorHAnsi" w:hAnsiTheme="minorHAnsi" w:cstheme="minorHAnsi"/>
        </w:rPr>
        <w:t>grant</w:t>
      </w:r>
      <w:r w:rsidRPr="008A48BF">
        <w:rPr>
          <w:rFonts w:asciiTheme="minorHAnsi" w:hAnsiTheme="minorHAnsi" w:cstheme="minorHAnsi"/>
          <w:spacing w:val="-9"/>
        </w:rPr>
        <w:t xml:space="preserve"> </w:t>
      </w:r>
      <w:r w:rsidRPr="008A48BF">
        <w:rPr>
          <w:rFonts w:asciiTheme="minorHAnsi" w:hAnsiTheme="minorHAnsi" w:cstheme="minorHAnsi"/>
        </w:rPr>
        <w:t>funds</w:t>
      </w:r>
      <w:r w:rsidRPr="008A48BF">
        <w:rPr>
          <w:rFonts w:asciiTheme="minorHAnsi" w:hAnsiTheme="minorHAnsi" w:cstheme="minorHAnsi"/>
          <w:spacing w:val="-9"/>
        </w:rPr>
        <w:t xml:space="preserve"> </w:t>
      </w:r>
      <w:r w:rsidRPr="008A48BF">
        <w:rPr>
          <w:rFonts w:asciiTheme="minorHAnsi" w:hAnsiTheme="minorHAnsi" w:cstheme="minorHAnsi"/>
        </w:rPr>
        <w:t>to</w:t>
      </w:r>
      <w:r w:rsidRPr="008A48BF">
        <w:rPr>
          <w:rFonts w:asciiTheme="minorHAnsi" w:hAnsiTheme="minorHAnsi" w:cstheme="minorHAnsi"/>
          <w:spacing w:val="-10"/>
        </w:rPr>
        <w:t xml:space="preserve"> </w:t>
      </w:r>
      <w:r w:rsidRPr="008A48BF">
        <w:rPr>
          <w:rFonts w:asciiTheme="minorHAnsi" w:hAnsiTheme="minorHAnsi" w:cstheme="minorHAnsi"/>
        </w:rPr>
        <w:t>perform</w:t>
      </w:r>
      <w:r w:rsidRPr="008A48BF">
        <w:rPr>
          <w:rFonts w:asciiTheme="minorHAnsi" w:hAnsiTheme="minorHAnsi" w:cstheme="minorHAnsi"/>
          <w:spacing w:val="-9"/>
        </w:rPr>
        <w:t xml:space="preserve"> </w:t>
      </w:r>
      <w:r w:rsidRPr="008A48BF">
        <w:rPr>
          <w:rFonts w:asciiTheme="minorHAnsi" w:hAnsiTheme="minorHAnsi" w:cstheme="minorHAnsi"/>
        </w:rPr>
        <w:t>acquisitions</w:t>
      </w:r>
      <w:r w:rsidRPr="008A48BF">
        <w:rPr>
          <w:rFonts w:asciiTheme="minorHAnsi" w:hAnsiTheme="minorHAnsi" w:cstheme="minorHAnsi"/>
          <w:spacing w:val="-9"/>
        </w:rPr>
        <w:t xml:space="preserve"> </w:t>
      </w:r>
      <w:r w:rsidRPr="008A48BF">
        <w:rPr>
          <w:rFonts w:asciiTheme="minorHAnsi" w:hAnsiTheme="minorHAnsi" w:cstheme="minorHAnsi"/>
        </w:rPr>
        <w:t>and</w:t>
      </w:r>
      <w:r w:rsidRPr="008A48BF">
        <w:rPr>
          <w:rFonts w:asciiTheme="minorHAnsi" w:hAnsiTheme="minorHAnsi" w:cstheme="minorHAnsi"/>
          <w:spacing w:val="-10"/>
        </w:rPr>
        <w:t xml:space="preserve"> </w:t>
      </w:r>
      <w:r w:rsidRPr="008A48BF">
        <w:rPr>
          <w:rFonts w:asciiTheme="minorHAnsi" w:hAnsiTheme="minorHAnsi" w:cstheme="minorHAnsi"/>
        </w:rPr>
        <w:t>elevations of severe repetitive loss and repetitive loss</w:t>
      </w:r>
      <w:r w:rsidRPr="008A48BF">
        <w:rPr>
          <w:rFonts w:asciiTheme="minorHAnsi" w:hAnsiTheme="minorHAnsi" w:cstheme="minorHAnsi"/>
          <w:spacing w:val="-13"/>
        </w:rPr>
        <w:t xml:space="preserve"> </w:t>
      </w:r>
      <w:r w:rsidRPr="008A48BF">
        <w:rPr>
          <w:rFonts w:asciiTheme="minorHAnsi" w:hAnsiTheme="minorHAnsi" w:cstheme="minorHAnsi"/>
        </w:rPr>
        <w:t>properties.</w:t>
      </w:r>
    </w:p>
    <w:p w14:paraId="73C8C695" w14:textId="77777777" w:rsidR="001D511B" w:rsidRPr="008A48BF" w:rsidRDefault="001D511B" w:rsidP="00F028D2">
      <w:pPr>
        <w:widowControl w:val="0"/>
        <w:numPr>
          <w:ilvl w:val="0"/>
          <w:numId w:val="16"/>
        </w:numPr>
        <w:tabs>
          <w:tab w:val="left" w:pos="840"/>
        </w:tabs>
        <w:autoSpaceDE w:val="0"/>
        <w:autoSpaceDN w:val="0"/>
        <w:spacing w:before="0" w:after="0" w:line="240" w:lineRule="auto"/>
        <w:ind w:right="119"/>
        <w:rPr>
          <w:rFonts w:asciiTheme="minorHAnsi" w:hAnsiTheme="minorHAnsi" w:cstheme="minorHAnsi"/>
        </w:rPr>
      </w:pPr>
      <w:r w:rsidRPr="008A48BF">
        <w:rPr>
          <w:rFonts w:asciiTheme="minorHAnsi" w:hAnsiTheme="minorHAnsi" w:cstheme="minorHAnsi"/>
          <w:b/>
        </w:rPr>
        <w:t>Objective</w:t>
      </w:r>
      <w:r w:rsidRPr="008A48BF">
        <w:rPr>
          <w:rFonts w:asciiTheme="minorHAnsi" w:hAnsiTheme="minorHAnsi" w:cstheme="minorHAnsi"/>
          <w:b/>
          <w:spacing w:val="-12"/>
        </w:rPr>
        <w:t xml:space="preserve"> </w:t>
      </w:r>
      <w:r w:rsidRPr="008A48BF">
        <w:rPr>
          <w:rFonts w:asciiTheme="minorHAnsi" w:hAnsiTheme="minorHAnsi" w:cstheme="minorHAnsi"/>
          <w:b/>
        </w:rPr>
        <w:t>6.3:</w:t>
      </w:r>
      <w:r w:rsidRPr="008A48BF">
        <w:rPr>
          <w:rFonts w:asciiTheme="minorHAnsi" w:hAnsiTheme="minorHAnsi" w:cstheme="minorHAnsi"/>
          <w:b/>
          <w:spacing w:val="-12"/>
        </w:rPr>
        <w:t xml:space="preserve"> </w:t>
      </w:r>
      <w:r w:rsidRPr="008A48BF">
        <w:rPr>
          <w:rFonts w:asciiTheme="minorHAnsi" w:hAnsiTheme="minorHAnsi" w:cstheme="minorHAnsi"/>
        </w:rPr>
        <w:t>Enhance</w:t>
      </w:r>
      <w:r w:rsidRPr="008A48BF">
        <w:rPr>
          <w:rFonts w:asciiTheme="minorHAnsi" w:hAnsiTheme="minorHAnsi" w:cstheme="minorHAnsi"/>
          <w:spacing w:val="-10"/>
        </w:rPr>
        <w:t xml:space="preserve"> </w:t>
      </w:r>
      <w:r w:rsidRPr="008A48BF">
        <w:rPr>
          <w:rFonts w:asciiTheme="minorHAnsi" w:hAnsiTheme="minorHAnsi" w:cstheme="minorHAnsi"/>
        </w:rPr>
        <w:t>education</w:t>
      </w:r>
      <w:r w:rsidRPr="008A48BF">
        <w:rPr>
          <w:rFonts w:asciiTheme="minorHAnsi" w:hAnsiTheme="minorHAnsi" w:cstheme="minorHAnsi"/>
          <w:spacing w:val="-11"/>
        </w:rPr>
        <w:t xml:space="preserve"> </w:t>
      </w:r>
      <w:r w:rsidRPr="008A48BF">
        <w:rPr>
          <w:rFonts w:asciiTheme="minorHAnsi" w:hAnsiTheme="minorHAnsi" w:cstheme="minorHAnsi"/>
        </w:rPr>
        <w:t>efforts</w:t>
      </w:r>
      <w:r w:rsidRPr="008A48BF">
        <w:rPr>
          <w:rFonts w:asciiTheme="minorHAnsi" w:hAnsiTheme="minorHAnsi" w:cstheme="minorHAnsi"/>
          <w:spacing w:val="-11"/>
        </w:rPr>
        <w:t xml:space="preserve"> </w:t>
      </w:r>
      <w:r w:rsidRPr="008A48BF">
        <w:rPr>
          <w:rFonts w:asciiTheme="minorHAnsi" w:hAnsiTheme="minorHAnsi" w:cstheme="minorHAnsi"/>
        </w:rPr>
        <w:t>that</w:t>
      </w:r>
      <w:r w:rsidRPr="008A48BF">
        <w:rPr>
          <w:rFonts w:asciiTheme="minorHAnsi" w:hAnsiTheme="minorHAnsi" w:cstheme="minorHAnsi"/>
          <w:spacing w:val="-8"/>
        </w:rPr>
        <w:t xml:space="preserve"> </w:t>
      </w:r>
      <w:r w:rsidRPr="008A48BF">
        <w:rPr>
          <w:rFonts w:asciiTheme="minorHAnsi" w:hAnsiTheme="minorHAnsi" w:cstheme="minorHAnsi"/>
        </w:rPr>
        <w:t>increase</w:t>
      </w:r>
      <w:r w:rsidRPr="008A48BF">
        <w:rPr>
          <w:rFonts w:asciiTheme="minorHAnsi" w:hAnsiTheme="minorHAnsi" w:cstheme="minorHAnsi"/>
          <w:spacing w:val="-12"/>
        </w:rPr>
        <w:t xml:space="preserve"> </w:t>
      </w:r>
      <w:r w:rsidRPr="008A48BF">
        <w:rPr>
          <w:rFonts w:asciiTheme="minorHAnsi" w:hAnsiTheme="minorHAnsi" w:cstheme="minorHAnsi"/>
        </w:rPr>
        <w:t>the</w:t>
      </w:r>
      <w:r w:rsidRPr="008A48BF">
        <w:rPr>
          <w:rFonts w:asciiTheme="minorHAnsi" w:hAnsiTheme="minorHAnsi" w:cstheme="minorHAnsi"/>
          <w:spacing w:val="-10"/>
        </w:rPr>
        <w:t xml:space="preserve"> </w:t>
      </w:r>
      <w:proofErr w:type="gramStart"/>
      <w:r w:rsidRPr="008A48BF">
        <w:rPr>
          <w:rFonts w:asciiTheme="minorHAnsi" w:hAnsiTheme="minorHAnsi" w:cstheme="minorHAnsi"/>
        </w:rPr>
        <w:t>public’s</w:t>
      </w:r>
      <w:proofErr w:type="gramEnd"/>
      <w:r w:rsidRPr="008A48BF">
        <w:rPr>
          <w:rFonts w:asciiTheme="minorHAnsi" w:hAnsiTheme="minorHAnsi" w:cstheme="minorHAnsi"/>
        </w:rPr>
        <w:t>,</w:t>
      </w:r>
      <w:r w:rsidRPr="008A48BF">
        <w:rPr>
          <w:rFonts w:asciiTheme="minorHAnsi" w:hAnsiTheme="minorHAnsi" w:cstheme="minorHAnsi"/>
          <w:spacing w:val="-9"/>
        </w:rPr>
        <w:t xml:space="preserve"> </w:t>
      </w:r>
      <w:r w:rsidRPr="008A48BF">
        <w:rPr>
          <w:rFonts w:asciiTheme="minorHAnsi" w:hAnsiTheme="minorHAnsi" w:cstheme="minorHAnsi"/>
        </w:rPr>
        <w:t>and</w:t>
      </w:r>
      <w:r w:rsidRPr="008A48BF">
        <w:rPr>
          <w:rFonts w:asciiTheme="minorHAnsi" w:hAnsiTheme="minorHAnsi" w:cstheme="minorHAnsi"/>
          <w:spacing w:val="-11"/>
        </w:rPr>
        <w:t xml:space="preserve"> </w:t>
      </w:r>
      <w:r w:rsidRPr="008A48BF">
        <w:rPr>
          <w:rFonts w:asciiTheme="minorHAnsi" w:hAnsiTheme="minorHAnsi" w:cstheme="minorHAnsi"/>
        </w:rPr>
        <w:t>home</w:t>
      </w:r>
      <w:r w:rsidRPr="008A48BF">
        <w:rPr>
          <w:rFonts w:asciiTheme="minorHAnsi" w:hAnsiTheme="minorHAnsi" w:cstheme="minorHAnsi"/>
          <w:spacing w:val="-12"/>
        </w:rPr>
        <w:t xml:space="preserve"> </w:t>
      </w:r>
      <w:r w:rsidRPr="008A48BF">
        <w:rPr>
          <w:rFonts w:asciiTheme="minorHAnsi" w:hAnsiTheme="minorHAnsi" w:cstheme="minorHAnsi"/>
        </w:rPr>
        <w:t>or</w:t>
      </w:r>
      <w:r w:rsidRPr="008A48BF">
        <w:rPr>
          <w:rFonts w:asciiTheme="minorHAnsi" w:hAnsiTheme="minorHAnsi" w:cstheme="minorHAnsi"/>
          <w:spacing w:val="-9"/>
        </w:rPr>
        <w:t xml:space="preserve"> </w:t>
      </w:r>
      <w:r w:rsidRPr="008A48BF">
        <w:rPr>
          <w:rFonts w:asciiTheme="minorHAnsi" w:hAnsiTheme="minorHAnsi" w:cstheme="minorHAnsi"/>
        </w:rPr>
        <w:t>business</w:t>
      </w:r>
      <w:r w:rsidRPr="008A48BF">
        <w:rPr>
          <w:rFonts w:asciiTheme="minorHAnsi" w:hAnsiTheme="minorHAnsi" w:cstheme="minorHAnsi"/>
          <w:spacing w:val="-11"/>
        </w:rPr>
        <w:t xml:space="preserve"> </w:t>
      </w:r>
      <w:r w:rsidRPr="008A48BF">
        <w:rPr>
          <w:rFonts w:asciiTheme="minorHAnsi" w:hAnsiTheme="minorHAnsi" w:cstheme="minorHAnsi"/>
        </w:rPr>
        <w:t>owners’ knowledge and awareness of NFIP insurance, its benefits, and mitigation grants by conducting various outreach</w:t>
      </w:r>
      <w:r w:rsidRPr="008A48BF">
        <w:rPr>
          <w:rFonts w:asciiTheme="minorHAnsi" w:hAnsiTheme="minorHAnsi" w:cstheme="minorHAnsi"/>
          <w:spacing w:val="-6"/>
        </w:rPr>
        <w:t xml:space="preserve"> </w:t>
      </w:r>
      <w:r w:rsidRPr="008A48BF">
        <w:rPr>
          <w:rFonts w:asciiTheme="minorHAnsi" w:hAnsiTheme="minorHAnsi" w:cstheme="minorHAnsi"/>
        </w:rPr>
        <w:t>activities.</w:t>
      </w:r>
    </w:p>
    <w:p w14:paraId="787729C0" w14:textId="77777777" w:rsidR="001D511B" w:rsidRPr="008A48BF" w:rsidRDefault="001D511B" w:rsidP="00F028D2">
      <w:pPr>
        <w:widowControl w:val="0"/>
        <w:numPr>
          <w:ilvl w:val="0"/>
          <w:numId w:val="16"/>
        </w:numPr>
        <w:tabs>
          <w:tab w:val="left" w:pos="840"/>
        </w:tabs>
        <w:autoSpaceDE w:val="0"/>
        <w:autoSpaceDN w:val="0"/>
        <w:spacing w:before="0" w:after="0" w:line="240" w:lineRule="auto"/>
        <w:ind w:right="119"/>
        <w:rPr>
          <w:rFonts w:asciiTheme="minorHAnsi" w:hAnsiTheme="minorHAnsi" w:cstheme="minorHAnsi"/>
        </w:rPr>
      </w:pPr>
      <w:r w:rsidRPr="008A48BF">
        <w:rPr>
          <w:rFonts w:asciiTheme="minorHAnsi" w:hAnsiTheme="minorHAnsi" w:cstheme="minorHAnsi"/>
          <w:b/>
        </w:rPr>
        <w:t xml:space="preserve">Objective 6.4: </w:t>
      </w:r>
      <w:r w:rsidRPr="008A48BF">
        <w:rPr>
          <w:rFonts w:asciiTheme="minorHAnsi" w:hAnsiTheme="minorHAnsi" w:cstheme="minorHAnsi"/>
        </w:rPr>
        <w:t>Analysis of the repetitive loss communities and SRL properties with the greatest financial losses will be utilized to identify and prioritize areas for cost-effective mitigation projects.</w:t>
      </w:r>
    </w:p>
    <w:p w14:paraId="0E89B30C" w14:textId="77777777" w:rsidR="001D511B" w:rsidRPr="008A48BF" w:rsidRDefault="001D511B" w:rsidP="00F028D2">
      <w:pPr>
        <w:widowControl w:val="0"/>
        <w:numPr>
          <w:ilvl w:val="0"/>
          <w:numId w:val="16"/>
        </w:numPr>
        <w:tabs>
          <w:tab w:val="left" w:pos="840"/>
        </w:tabs>
        <w:autoSpaceDE w:val="0"/>
        <w:autoSpaceDN w:val="0"/>
        <w:spacing w:before="0" w:after="0" w:line="240" w:lineRule="auto"/>
        <w:ind w:right="120"/>
        <w:rPr>
          <w:rFonts w:asciiTheme="minorHAnsi" w:hAnsiTheme="minorHAnsi" w:cstheme="minorHAnsi"/>
        </w:rPr>
      </w:pPr>
      <w:r w:rsidRPr="008A48BF">
        <w:rPr>
          <w:rFonts w:asciiTheme="minorHAnsi" w:hAnsiTheme="minorHAnsi" w:cstheme="minorHAnsi"/>
          <w:b/>
        </w:rPr>
        <w:t xml:space="preserve">Objective 6.5: </w:t>
      </w:r>
      <w:r w:rsidRPr="008A48BF">
        <w:rPr>
          <w:rFonts w:asciiTheme="minorHAnsi" w:hAnsiTheme="minorHAnsi" w:cstheme="minorHAnsi"/>
        </w:rPr>
        <w:t>Work with jurisdictions to ensure grant eligibility by keeping mitigation plans current.</w:t>
      </w:r>
    </w:p>
    <w:p w14:paraId="53A6966B" w14:textId="31C3FD03" w:rsidR="001D511B" w:rsidRPr="008A48BF" w:rsidRDefault="001D511B" w:rsidP="00F028D2">
      <w:pPr>
        <w:widowControl w:val="0"/>
        <w:numPr>
          <w:ilvl w:val="0"/>
          <w:numId w:val="16"/>
        </w:numPr>
        <w:tabs>
          <w:tab w:val="left" w:pos="840"/>
        </w:tabs>
        <w:autoSpaceDE w:val="0"/>
        <w:autoSpaceDN w:val="0"/>
        <w:spacing w:before="0" w:after="0" w:line="240" w:lineRule="auto"/>
        <w:ind w:right="119"/>
        <w:rPr>
          <w:rFonts w:asciiTheme="minorHAnsi" w:hAnsiTheme="minorHAnsi" w:cstheme="minorHAnsi"/>
        </w:rPr>
      </w:pPr>
      <w:r w:rsidRPr="008A48BF">
        <w:rPr>
          <w:rFonts w:asciiTheme="minorHAnsi" w:hAnsiTheme="minorHAnsi" w:cstheme="minorHAnsi"/>
          <w:b/>
        </w:rPr>
        <w:t xml:space="preserve">Objective 6.6: </w:t>
      </w:r>
      <w:proofErr w:type="gramStart"/>
      <w:r w:rsidRPr="008A48BF">
        <w:rPr>
          <w:rFonts w:asciiTheme="minorHAnsi" w:hAnsiTheme="minorHAnsi" w:cstheme="minorHAnsi"/>
        </w:rPr>
        <w:t>Provide assistance</w:t>
      </w:r>
      <w:proofErr w:type="gramEnd"/>
      <w:r w:rsidRPr="008A48BF">
        <w:rPr>
          <w:rFonts w:asciiTheme="minorHAnsi" w:hAnsiTheme="minorHAnsi" w:cstheme="minorHAnsi"/>
        </w:rPr>
        <w:t xml:space="preserve"> in the implementation of flood mitigation plans and projects </w:t>
      </w:r>
      <w:r w:rsidRPr="008A48BF">
        <w:rPr>
          <w:rFonts w:asciiTheme="minorHAnsi" w:hAnsiTheme="minorHAnsi" w:cstheme="minorHAnsi"/>
        </w:rPr>
        <w:lastRenderedPageBreak/>
        <w:t xml:space="preserve">in flood-prone  areas,  in  accordance  with  federal  and  state  regulatory,  funding,  and   </w:t>
      </w:r>
      <w:r w:rsidRPr="008A48BF">
        <w:rPr>
          <w:rFonts w:asciiTheme="minorHAnsi" w:hAnsiTheme="minorHAnsi" w:cstheme="minorHAnsi"/>
          <w:spacing w:val="3"/>
        </w:rPr>
        <w:t xml:space="preserve"> </w:t>
      </w:r>
      <w:r w:rsidRPr="008A48BF">
        <w:rPr>
          <w:rFonts w:asciiTheme="minorHAnsi" w:hAnsiTheme="minorHAnsi" w:cstheme="minorHAnsi"/>
        </w:rPr>
        <w:t>technical assistance programs.</w:t>
      </w:r>
    </w:p>
    <w:p w14:paraId="2B42EB82" w14:textId="0DB4FE68" w:rsidR="00292CA8" w:rsidRPr="008A48BF" w:rsidRDefault="00910870" w:rsidP="00910870">
      <w:pPr>
        <w:pStyle w:val="ListParagraph"/>
        <w:ind w:left="0"/>
      </w:pPr>
      <w:r w:rsidRPr="008A48BF">
        <w:t>Information from the HMP is often used by local jurisdictions to incorporate into their hazard mitigation plans. This information includes hazard identification and risk assessment, goals and objectives, local capabilities, and mitigation initiatives.</w:t>
      </w:r>
      <w:r w:rsidRPr="008A48BF">
        <w:tab/>
      </w:r>
      <w:r w:rsidR="00292CA8" w:rsidRPr="008A48BF">
        <w:br/>
      </w:r>
    </w:p>
    <w:p w14:paraId="4A2041AC" w14:textId="65B307D3" w:rsidR="00292CA8" w:rsidRPr="008A48BF" w:rsidRDefault="00292CA8" w:rsidP="003D573D">
      <w:pPr>
        <w:pStyle w:val="ListParagraph"/>
        <w:ind w:left="0"/>
        <w:rPr>
          <w:rFonts w:ascii="Roboto" w:eastAsia="Times New Roman" w:hAnsi="Roboto"/>
          <w:color w:val="7A7A7A"/>
          <w:sz w:val="23"/>
          <w:szCs w:val="23"/>
        </w:rPr>
      </w:pPr>
      <w:r w:rsidRPr="008A48BF">
        <w:t>To search or view an interactive version of the status of local and regional statewide Hazard Mitigation Plans, </w:t>
      </w:r>
      <w:hyperlink r:id="rId118" w:tgtFrame="_blank" w:history="1">
        <w:r w:rsidRPr="008A48BF">
          <w:rPr>
            <w:rStyle w:val="Hyperlink"/>
          </w:rPr>
          <w:t>click here</w:t>
        </w:r>
      </w:hyperlink>
      <w:r w:rsidRPr="008A48BF">
        <w:t>. This map allows you to search for the current plan status for State, Local, Tribal, and Territorial governments. The national status map shows local jurisdictions with approved plans (green), Approvable-Pending-Adoption (APA) plans (light green), plans that will expire within 90 days (yellow), and expired plans (red).</w:t>
      </w:r>
      <w:r w:rsidRPr="008A48BF">
        <w:tab/>
      </w:r>
      <w:r w:rsidRPr="008A48BF">
        <w:br/>
      </w:r>
    </w:p>
    <w:p w14:paraId="57A192E5" w14:textId="451D1775" w:rsidR="001D511B" w:rsidRPr="008A48BF" w:rsidRDefault="00910870" w:rsidP="001D511B">
      <w:pPr>
        <w:pStyle w:val="ListParagraph"/>
        <w:ind w:left="0"/>
      </w:pPr>
      <w:r w:rsidRPr="008A48BF">
        <w:t xml:space="preserve">ADEM is responsible for coordinating the development of local mitigation plans by providing grant funding, technical </w:t>
      </w:r>
      <w:r w:rsidR="00A37AB8" w:rsidRPr="008A48BF">
        <w:t>assistance,</w:t>
      </w:r>
      <w:r w:rsidRPr="008A48BF">
        <w:t xml:space="preserve"> and review. Limited staff as well as funding restrictions cause challenges in local mitigation plan development. There is a high demand for local mitigation plan</w:t>
      </w:r>
      <w:r w:rsidR="007349D2" w:rsidRPr="008A48BF">
        <w:t>ning</w:t>
      </w:r>
      <w:r w:rsidRPr="008A48BF">
        <w:t>, but funding is usually contingent upon grant</w:t>
      </w:r>
      <w:r w:rsidR="007349D2" w:rsidRPr="008A48BF">
        <w:t xml:space="preserve"> funding</w:t>
      </w:r>
      <w:r w:rsidRPr="008A48BF">
        <w:t xml:space="preserve">, which </w:t>
      </w:r>
      <w:r w:rsidR="007349D2" w:rsidRPr="008A48BF">
        <w:t xml:space="preserve">can </w:t>
      </w:r>
      <w:r w:rsidRPr="008A48BF">
        <w:t>cause the plan</w:t>
      </w:r>
      <w:r w:rsidR="007349D2" w:rsidRPr="008A48BF">
        <w:t>s</w:t>
      </w:r>
      <w:r w:rsidRPr="008A48BF">
        <w:t xml:space="preserve"> to lapse</w:t>
      </w:r>
      <w:r w:rsidR="007349D2" w:rsidRPr="008A48BF">
        <w:t xml:space="preserve"> in the absence of additional funding to support mitigation planning.</w:t>
      </w:r>
      <w:r w:rsidRPr="008A48BF">
        <w:tab/>
      </w:r>
    </w:p>
    <w:p w14:paraId="357469AF" w14:textId="77777777" w:rsidR="001D511B" w:rsidRPr="008A48BF" w:rsidRDefault="001D511B" w:rsidP="001D511B">
      <w:pPr>
        <w:pStyle w:val="ListParagraph"/>
        <w:ind w:left="0"/>
      </w:pPr>
    </w:p>
    <w:p w14:paraId="18410A8A" w14:textId="7C7C7201" w:rsidR="001D511B" w:rsidRPr="008A48BF" w:rsidRDefault="00910870" w:rsidP="001D511B">
      <w:pPr>
        <w:pStyle w:val="ListParagraph"/>
        <w:ind w:left="0"/>
      </w:pPr>
      <w:r w:rsidRPr="008A48BF">
        <w:t xml:space="preserve">ADEM is actively working </w:t>
      </w:r>
      <w:r w:rsidR="007349D2" w:rsidRPr="008A48BF">
        <w:t>to</w:t>
      </w:r>
      <w:r w:rsidRPr="008A48BF">
        <w:t xml:space="preserve"> standardiz</w:t>
      </w:r>
      <w:r w:rsidR="007349D2" w:rsidRPr="008A48BF">
        <w:t>e</w:t>
      </w:r>
      <w:r w:rsidRPr="008A48BF">
        <w:t xml:space="preserve"> the methodology for all local mitigation plans. Currently, jurisdictions use different methodologies and data sets to determine </w:t>
      </w:r>
      <w:r w:rsidR="007349D2" w:rsidRPr="008A48BF">
        <w:t xml:space="preserve">hazard </w:t>
      </w:r>
      <w:r w:rsidRPr="008A48BF">
        <w:t xml:space="preserve">risks and vulnerabilities. This creates a challenge in integrating </w:t>
      </w:r>
      <w:r w:rsidR="007349D2" w:rsidRPr="008A48BF">
        <w:t xml:space="preserve">local </w:t>
      </w:r>
      <w:r w:rsidRPr="008A48BF">
        <w:t>plans into the HMP as data has to be translated to fit one planning standard.</w:t>
      </w:r>
    </w:p>
    <w:p w14:paraId="33FCC6A1" w14:textId="5E36EE00" w:rsidR="00CA4F59" w:rsidRPr="008A48BF" w:rsidRDefault="00CA4F59" w:rsidP="00CA4F59">
      <w:pPr>
        <w:contextualSpacing/>
      </w:pPr>
      <w:r w:rsidRPr="008A48BF">
        <w:t xml:space="preserve">In its scoring and evaluation of CDBG-DR applications, AEDC will prioritize projects that also include mitigation actions which are specifically listed in the state or local Hazard Mitigation </w:t>
      </w:r>
      <w:r w:rsidR="00A37AB8" w:rsidRPr="008A48BF">
        <w:t>Plan and</w:t>
      </w:r>
      <w:r w:rsidRPr="008A48BF">
        <w:t xml:space="preserve"> will assist in responding to natural hazard impacts in the HUD- and State-identified MID areas.</w:t>
      </w:r>
    </w:p>
    <w:p w14:paraId="45C78B55" w14:textId="77777777" w:rsidR="00520F28" w:rsidRPr="008A48BF" w:rsidRDefault="00520F28" w:rsidP="001D511B">
      <w:pPr>
        <w:pStyle w:val="ListParagraph"/>
        <w:ind w:left="0"/>
      </w:pPr>
    </w:p>
    <w:p w14:paraId="28BFC5A9" w14:textId="77777777" w:rsidR="00555820" w:rsidRPr="008A48BF" w:rsidRDefault="00555820" w:rsidP="00555820">
      <w:pPr>
        <w:sectPr w:rsidR="00555820" w:rsidRPr="008A48BF">
          <w:footerReference w:type="default" r:id="rId119"/>
          <w:pgSz w:w="12240" w:h="15840"/>
          <w:pgMar w:top="1440" w:right="1440" w:bottom="1440" w:left="1440" w:header="0" w:footer="771" w:gutter="0"/>
          <w:cols w:space="720"/>
        </w:sectPr>
      </w:pPr>
      <w:bookmarkStart w:id="2263" w:name="_bookmark89"/>
      <w:bookmarkEnd w:id="2263"/>
    </w:p>
    <w:p w14:paraId="5EF52989" w14:textId="5CC4B210" w:rsidR="00EF6F05" w:rsidRPr="008A48BF" w:rsidRDefault="00572E30" w:rsidP="00EF6F05">
      <w:pPr>
        <w:pStyle w:val="Heading1"/>
        <w:rPr>
          <w:rFonts w:eastAsia="Tw Cen MT Condensed"/>
        </w:rPr>
      </w:pPr>
      <w:bookmarkStart w:id="2264" w:name="_Toc69988842"/>
      <w:r w:rsidRPr="008A48BF">
        <w:rPr>
          <w:rFonts w:eastAsia="Tw Cen MT Condensed"/>
        </w:rPr>
        <w:lastRenderedPageBreak/>
        <w:t xml:space="preserve">Program </w:t>
      </w:r>
      <w:r w:rsidR="001A451B" w:rsidRPr="008A48BF">
        <w:rPr>
          <w:rFonts w:eastAsia="Tw Cen MT Condensed"/>
        </w:rPr>
        <w:t>Implementation &amp; General Requirements</w:t>
      </w:r>
      <w:bookmarkEnd w:id="2264"/>
    </w:p>
    <w:p w14:paraId="7E4743DF" w14:textId="77777777" w:rsidR="00EF6F05" w:rsidRPr="008A48BF" w:rsidRDefault="00EF6F05" w:rsidP="00EA510A">
      <w:pPr>
        <w:pStyle w:val="Heading2"/>
        <w:numPr>
          <w:ilvl w:val="1"/>
          <w:numId w:val="44"/>
        </w:numPr>
      </w:pPr>
      <w:bookmarkStart w:id="2265" w:name="_Toc69988843"/>
      <w:r w:rsidRPr="008A48BF">
        <w:t>Program Implementation</w:t>
      </w:r>
      <w:bookmarkEnd w:id="2265"/>
    </w:p>
    <w:p w14:paraId="0F03B51B" w14:textId="5296590D" w:rsidR="00EF6F05" w:rsidRPr="008A48BF" w:rsidRDefault="00EF6F05" w:rsidP="00EF6F05">
      <w:r w:rsidRPr="008A48BF">
        <w:t>The program implementation section discusses eligibility requirements and implementation requirements for Arkansas’s CDBG-DR grant program.</w:t>
      </w:r>
    </w:p>
    <w:p w14:paraId="1C478049" w14:textId="77777777" w:rsidR="00EF6F05" w:rsidRPr="008A48BF" w:rsidRDefault="00EF6F05" w:rsidP="00EF6F05">
      <w:pPr>
        <w:pStyle w:val="Heading3"/>
      </w:pPr>
      <w:bookmarkStart w:id="2266" w:name="_Toc69988844"/>
      <w:r w:rsidRPr="008A48BF">
        <w:t>Eligible Activities</w:t>
      </w:r>
      <w:bookmarkEnd w:id="2266"/>
      <w:r w:rsidRPr="008A48BF">
        <w:t xml:space="preserve"> </w:t>
      </w:r>
    </w:p>
    <w:p w14:paraId="7E114230" w14:textId="77777777" w:rsidR="00EF6F05" w:rsidRPr="008A48BF" w:rsidRDefault="00EF6F05" w:rsidP="00EF6F05">
      <w:pPr>
        <w:pStyle w:val="ListParagraph"/>
        <w:ind w:left="0"/>
      </w:pPr>
      <w:r w:rsidRPr="008A48BF">
        <w:t>CDBG-DR funds must be used toward disaster recovery activities, addressing disaster relief, restoration of infrastructure, and housing and economic revitalization, directly related to the 2019 disasters, which are eligible for CDBG.</w:t>
      </w:r>
      <w:r w:rsidRPr="008A48BF">
        <w:rPr>
          <w:vertAlign w:val="superscript"/>
        </w:rPr>
        <w:footnoteReference w:id="67"/>
      </w:r>
      <w:r w:rsidRPr="008A48BF">
        <w:t xml:space="preserve"> The assistance may be provided for eligible projects to which FEMA has provided assistance, or that other sources, including FEMA, cannot fund or cannot fund in full, but that are nevertheless critical to recovery, or for activities where the costs significantly exceed the amount of assistance that FEMA or other sources can fund. However, any appropriation covered by this Plan</w:t>
      </w:r>
      <w:r w:rsidRPr="008A48BF">
        <w:rPr>
          <w:vertAlign w:val="superscript"/>
        </w:rPr>
        <w:footnoteReference w:id="68"/>
      </w:r>
      <w:r w:rsidRPr="008A48BF">
        <w:t xml:space="preserve"> shall be reviewed for compliance with duplication of benefits (DOB) guidelines.</w:t>
      </w:r>
      <w:r w:rsidRPr="008A48BF">
        <w:rPr>
          <w:vertAlign w:val="superscript"/>
        </w:rPr>
        <w:footnoteReference w:id="69"/>
      </w:r>
      <w:r w:rsidRPr="008A48BF">
        <w:t xml:space="preserve"> A key update is described by HUD, “CDBG-DR grantees shall not treat declined subsidized loans, including declined SBA loans, as a DOB (but are not prohibited from considering declined subsidized loans for other reasons, such as underwriting).”</w:t>
      </w:r>
      <w:r w:rsidRPr="008A48BF">
        <w:rPr>
          <w:vertAlign w:val="superscript"/>
        </w:rPr>
        <w:footnoteReference w:id="70"/>
      </w:r>
      <w:r w:rsidRPr="008A48BF">
        <w:t xml:space="preserve"> Funds may also be used as a matching requirement, share, or contribution for any other federal program, provided all activities are CDBG-DR eligible and in compliance with DOB guidelines.</w:t>
      </w:r>
    </w:p>
    <w:p w14:paraId="77252B30" w14:textId="77777777" w:rsidR="00EF6F05" w:rsidRPr="008A48BF" w:rsidRDefault="00EF6F05" w:rsidP="00EF6F05">
      <w:pPr>
        <w:pStyle w:val="BulletPoints"/>
      </w:pPr>
      <w:r w:rsidRPr="008A48BF">
        <w:t>Program delivery costs may include, but are not limited to: applicant intake, development of cost estimates, engineering design, and compliance actions for environmental hazards.</w:t>
      </w:r>
    </w:p>
    <w:p w14:paraId="67F6C519" w14:textId="0E708284" w:rsidR="00EF6F05" w:rsidRPr="008A48BF" w:rsidRDefault="00EF6F05" w:rsidP="00EF6F05">
      <w:pPr>
        <w:pStyle w:val="BulletPoints"/>
      </w:pPr>
      <w:r w:rsidRPr="008A48BF">
        <w:t>By the terms of the applicable HUD Federal Register Notices, activities using</w:t>
      </w:r>
      <w:r w:rsidR="00841DEB" w:rsidRPr="008A48BF">
        <w:t xml:space="preserve"> no less than</w:t>
      </w:r>
      <w:r w:rsidRPr="008A48BF">
        <w:t xml:space="preserve"> 80%</w:t>
      </w:r>
      <w:r w:rsidR="00841DEB" w:rsidRPr="008A48BF">
        <w:t>, $7,142,000,</w:t>
      </w:r>
      <w:r w:rsidRPr="008A48BF">
        <w:t xml:space="preserve"> of the CDBG-DR funding </w:t>
      </w:r>
      <w:r w:rsidR="00841DEB" w:rsidRPr="008A48BF">
        <w:t>will</w:t>
      </w:r>
      <w:r w:rsidRPr="008A48BF">
        <w:t xml:space="preserve"> be funded in the following HUD MID Counties: Jefferson County and Perry County. Per the January 27, 2020, Federal Register Notice, Arkansas elected to expand the MID per automatic waiver to cover the extent of the two counties.</w:t>
      </w:r>
      <w:r w:rsidRPr="008A48BF">
        <w:rPr>
          <w:vertAlign w:val="superscript"/>
        </w:rPr>
        <w:footnoteReference w:id="71"/>
      </w:r>
      <w:r w:rsidRPr="008A48BF">
        <w:t xml:space="preserve"> </w:t>
      </w:r>
    </w:p>
    <w:p w14:paraId="00F4493F" w14:textId="77777777" w:rsidR="00EF6F05" w:rsidRPr="008A48BF" w:rsidRDefault="00EF6F05" w:rsidP="00EF6F05">
      <w:pPr>
        <w:pStyle w:val="BulletPoints"/>
      </w:pPr>
      <w:r w:rsidRPr="008A48BF">
        <w:t>Up to 20% of the CDBG-DR funding allocation may be used to fund activities in declared areas outside of the HUD MID. Based on unmet need and limited funding availability, the State has identified Desha, Faulkner, Pulaski, and Sebastian Counties as the most impacted and distressed areas outside the HUD MID.</w:t>
      </w:r>
    </w:p>
    <w:p w14:paraId="36AA9E59" w14:textId="77777777" w:rsidR="00EF6F05" w:rsidRPr="008A48BF" w:rsidRDefault="00EF6F05" w:rsidP="00EF6F05">
      <w:pPr>
        <w:pStyle w:val="BulletPoints"/>
      </w:pPr>
      <w:r w:rsidRPr="008A48BF">
        <w:lastRenderedPageBreak/>
        <w:t>Structures used by faith-based organizations may be assisted where a structure is used for both religious and secular uses, and the rehabilitation and/or construction costs are attributable to the non-religious use. As of this writing, no specific CDBG-DR eligible projects for religious institutions have been identified; however, the state reserves the right to assist eligible projects as need and identified.</w:t>
      </w:r>
    </w:p>
    <w:p w14:paraId="4A899978" w14:textId="77777777" w:rsidR="00EF6F05" w:rsidRPr="008A48BF" w:rsidRDefault="00EF6F05" w:rsidP="00EF6F05">
      <w:pPr>
        <w:pStyle w:val="Heading3"/>
      </w:pPr>
      <w:bookmarkStart w:id="2267" w:name="_Toc69988845"/>
      <w:r w:rsidRPr="008A48BF">
        <w:t>Ineligible Activities</w:t>
      </w:r>
      <w:bookmarkEnd w:id="2267"/>
      <w:r w:rsidRPr="008A48BF">
        <w:t xml:space="preserve"> </w:t>
      </w:r>
    </w:p>
    <w:p w14:paraId="1BD16D6F" w14:textId="77777777" w:rsidR="00EF6F05" w:rsidRPr="008A48BF" w:rsidRDefault="00EF6F05" w:rsidP="00EF6F05">
      <w:r w:rsidRPr="008A48BF">
        <w:t xml:space="preserve">Ineligible activities include, but </w:t>
      </w:r>
      <w:proofErr w:type="gramStart"/>
      <w:r w:rsidRPr="008A48BF">
        <w:t>are not be</w:t>
      </w:r>
      <w:proofErr w:type="gramEnd"/>
      <w:r w:rsidRPr="008A48BF">
        <w:t xml:space="preserve"> limited to, the following:</w:t>
      </w:r>
    </w:p>
    <w:p w14:paraId="4C5FF0D3" w14:textId="77777777" w:rsidR="00EF6F05" w:rsidRPr="008A48BF" w:rsidRDefault="00EF6F05" w:rsidP="00EF6F05">
      <w:pPr>
        <w:pStyle w:val="BulletPoints"/>
      </w:pPr>
      <w:r w:rsidRPr="008A48BF">
        <w:t>General government expenses;</w:t>
      </w:r>
    </w:p>
    <w:p w14:paraId="17A69CA8" w14:textId="77777777" w:rsidR="00EF6F05" w:rsidRPr="008A48BF" w:rsidRDefault="00EF6F05" w:rsidP="00EF6F05">
      <w:pPr>
        <w:pStyle w:val="BulletPoints"/>
      </w:pPr>
      <w:r w:rsidRPr="008A48BF">
        <w:t>Political activities;</w:t>
      </w:r>
    </w:p>
    <w:p w14:paraId="6DD48FE0" w14:textId="77777777" w:rsidR="00EF6F05" w:rsidRPr="008A48BF" w:rsidRDefault="00EF6F05" w:rsidP="00EF6F05">
      <w:pPr>
        <w:pStyle w:val="BulletPoints"/>
      </w:pPr>
      <w:r w:rsidRPr="008A48BF">
        <w:t>Operations and maintenance;</w:t>
      </w:r>
    </w:p>
    <w:p w14:paraId="0EA08315" w14:textId="77777777" w:rsidR="00EF6F05" w:rsidRPr="008A48BF" w:rsidRDefault="00EF6F05" w:rsidP="00EF6F05">
      <w:pPr>
        <w:pStyle w:val="BulletPoints"/>
      </w:pPr>
      <w:r w:rsidRPr="008A48BF">
        <w:t>Income payments;</w:t>
      </w:r>
    </w:p>
    <w:p w14:paraId="3ED17619" w14:textId="320B9183" w:rsidR="00EF6F05" w:rsidRPr="008A48BF" w:rsidRDefault="00EF6F05" w:rsidP="00EF6F05">
      <w:pPr>
        <w:pStyle w:val="BulletPoints"/>
      </w:pPr>
      <w:r w:rsidRPr="008A48BF">
        <w:t>Assistance to second homes (which may be allowed in certain circumstances</w:t>
      </w:r>
      <w:r w:rsidR="00527FFA" w:rsidRPr="008A48BF">
        <w:t>, but due to program design including buyouts and not including housing rehabilitation, the assistance to second homes will remain an ineligible activity cost</w:t>
      </w:r>
      <w:r w:rsidRPr="008A48BF">
        <w:t>);</w:t>
      </w:r>
    </w:p>
    <w:p w14:paraId="04AC8323" w14:textId="77777777" w:rsidR="00EF6F05" w:rsidRPr="008A48BF" w:rsidRDefault="00EF6F05" w:rsidP="00EF6F05">
      <w:pPr>
        <w:pStyle w:val="BulletPoints"/>
      </w:pPr>
      <w:r w:rsidRPr="008A48BF">
        <w:t>Replacement of lost business revenue as a result of the storm;</w:t>
      </w:r>
    </w:p>
    <w:p w14:paraId="692F9853" w14:textId="77777777" w:rsidR="00EF6F05" w:rsidRPr="008A48BF" w:rsidRDefault="00EF6F05" w:rsidP="00EF6F05">
      <w:pPr>
        <w:pStyle w:val="BulletPoints"/>
      </w:pPr>
      <w:r w:rsidRPr="008A48BF">
        <w:t>Assistance to private utilities;</w:t>
      </w:r>
    </w:p>
    <w:p w14:paraId="0D2FD293" w14:textId="77777777" w:rsidR="005A01DA" w:rsidRPr="008A48BF" w:rsidRDefault="00EF6F05" w:rsidP="005A01DA">
      <w:pPr>
        <w:pStyle w:val="BulletPoints"/>
      </w:pPr>
      <w:r w:rsidRPr="008A48BF">
        <w:t>Purchase of equipment (with several exceptions, e.g., as part of an eligible economic development activity, a public service activity, a solid waste disposal facility, or an integral part of a public facility project)</w:t>
      </w:r>
      <w:r w:rsidR="005A01DA" w:rsidRPr="008A48BF">
        <w:t>;</w:t>
      </w:r>
    </w:p>
    <w:p w14:paraId="0F6F3CCF" w14:textId="79337EAE" w:rsidR="005A01DA" w:rsidRPr="008A48BF" w:rsidRDefault="005A01DA" w:rsidP="00361259">
      <w:pPr>
        <w:pStyle w:val="BulletPoints"/>
      </w:pPr>
      <w:r w:rsidRPr="008A48BF">
        <w:t xml:space="preserve">Any project that does not demonstrate a </w:t>
      </w:r>
      <w:r w:rsidR="008F03A6" w:rsidRPr="008A48BF">
        <w:t xml:space="preserve">specific </w:t>
      </w:r>
      <w:r w:rsidRPr="008A48BF">
        <w:t>tie-back to DR-4441.</w:t>
      </w:r>
    </w:p>
    <w:p w14:paraId="00E37A85" w14:textId="77777777" w:rsidR="00EF6F05" w:rsidRPr="008A48BF" w:rsidRDefault="00EF6F05" w:rsidP="001542FD">
      <w:pPr>
        <w:pStyle w:val="Heading3"/>
      </w:pPr>
      <w:bookmarkStart w:id="2268" w:name="_Toc69988846"/>
      <w:r w:rsidRPr="008A48BF">
        <w:t>Duplication of Benefits</w:t>
      </w:r>
      <w:bookmarkEnd w:id="2268"/>
    </w:p>
    <w:p w14:paraId="5134B25F" w14:textId="0B5587DB" w:rsidR="007C599B" w:rsidRPr="008A48BF" w:rsidRDefault="00EF6F05" w:rsidP="007C599B">
      <w:r w:rsidRPr="008A48BF">
        <w:t>In the administration of the CDBG-DR programs, the State of Arkansas will implement its CDBG-DR Duplication of Benefits (DOB) Policy to assure beneficiaries do not receive DOB.</w:t>
      </w:r>
      <w:r w:rsidRPr="008A48BF">
        <w:rPr>
          <w:vertAlign w:val="superscript"/>
        </w:rPr>
        <w:footnoteReference w:id="72"/>
      </w:r>
      <w:r w:rsidRPr="008A48BF">
        <w:t xml:space="preserve"> DOB refers to a situation where a beneficiary receives assistance from multiple sources (e.g., private insurance, FEMA, NFIP, non-profits, etc.), and the total assistance amount exceeds the need for a particular recovery purpose. This ensures that beneficiaries receive assistance to the extent that the recovery need has not been fully met. In accordance with HUD Federal Register Notices of 2019, declined, cancelled, and undisbursed loans are not considered DOB. Receiving DOB could result in required repayment of duplicative funds and de-obligation of funding. DOB policies apply to any recipient of CDBG-DR funds, including homeowners, property and business owners, and local governments. Additional information regarding DOB </w:t>
      </w:r>
      <w:r w:rsidR="005B1EAE" w:rsidRPr="008A48BF">
        <w:t>will</w:t>
      </w:r>
      <w:r w:rsidRPr="008A48BF">
        <w:t xml:space="preserve"> be found in the State of Arkansas CDBG-DR DOB Policy</w:t>
      </w:r>
      <w:r w:rsidR="005B1EAE" w:rsidRPr="008A48BF">
        <w:t xml:space="preserve"> and the CDBG-DR Policies &amp; Procedures Manual</w:t>
      </w:r>
      <w:r w:rsidRPr="008A48BF">
        <w:t>.</w:t>
      </w:r>
    </w:p>
    <w:p w14:paraId="6618393F" w14:textId="7146C7D9" w:rsidR="007C599B" w:rsidRPr="008A48BF" w:rsidRDefault="007C599B" w:rsidP="001542FD">
      <w:r w:rsidRPr="008A48BF">
        <w:t xml:space="preserve">All sub-applicants, and all program participants must consent to a Duplication of Benefits review by signing the Duplication of Benefits Release Authorization form. In order to receive CDBG-DR assistance, a Duplication of Benefits review will be conducted to determine any previous disaster assistance received </w:t>
      </w:r>
      <w:r w:rsidRPr="008A48BF">
        <w:lastRenderedPageBreak/>
        <w:t>from any source, including insurance. Any previous assistance received for the same purpose as CDBG-DR funds must be deducted.</w:t>
      </w:r>
    </w:p>
    <w:p w14:paraId="158DA02A" w14:textId="5221A5DD" w:rsidR="00581B54" w:rsidRPr="008A48BF" w:rsidRDefault="00777762" w:rsidP="00581B54">
      <w:pPr>
        <w:pStyle w:val="Heading4"/>
      </w:pPr>
      <w:r w:rsidRPr="008A48BF">
        <w:t>Data Sharing Agreements</w:t>
      </w:r>
    </w:p>
    <w:p w14:paraId="6FE4F808" w14:textId="0B9AA68E" w:rsidR="00581B54" w:rsidRPr="008A48BF" w:rsidRDefault="00581B54" w:rsidP="00361259">
      <w:r w:rsidRPr="008A48BF">
        <w:t>Due to the relatively low number of activities expected to be carried out through the various CDBG-DR activities proposed in this Action Plan, particularly buyouts, AEDC intends to build off of existing interservice partnerships with ADEM</w:t>
      </w:r>
      <w:r w:rsidR="00003401" w:rsidRPr="008A48BF">
        <w:t xml:space="preserve"> and ADFA</w:t>
      </w:r>
      <w:r w:rsidRPr="008A48BF">
        <w:t xml:space="preserve"> to perform duplication of benefits checks. In addition, the Arkansas Insurance Department is in the process of finalizing an interservice agreement with FEMA with which to collect this information.</w:t>
      </w:r>
      <w:r w:rsidR="005A01DA" w:rsidRPr="008A48BF">
        <w:t xml:space="preserve"> </w:t>
      </w:r>
      <w:r w:rsidRPr="008A48BF">
        <w:t xml:space="preserve">AEDC will </w:t>
      </w:r>
      <w:r w:rsidR="005A01DA" w:rsidRPr="008A48BF">
        <w:t xml:space="preserve">also </w:t>
      </w:r>
      <w:r w:rsidRPr="008A48BF">
        <w:t>work to secure data from the National Flood Insurance Program (NFIP). This will be used to determine if applicants seeking disaster recovery funding assistance have received other federal funding for the same purpose.</w:t>
      </w:r>
    </w:p>
    <w:p w14:paraId="7217DBD7" w14:textId="77777777" w:rsidR="00EF6F05" w:rsidRPr="008A48BF" w:rsidRDefault="00EF6F05" w:rsidP="00EF6F05">
      <w:pPr>
        <w:pStyle w:val="Heading3"/>
      </w:pPr>
      <w:bookmarkStart w:id="2269" w:name="_Toc69988847"/>
      <w:r w:rsidRPr="008A48BF">
        <w:t>Procurement</w:t>
      </w:r>
      <w:bookmarkEnd w:id="2269"/>
      <w:r w:rsidRPr="008A48BF">
        <w:t xml:space="preserve"> </w:t>
      </w:r>
    </w:p>
    <w:p w14:paraId="02EB0BAD" w14:textId="28969FEF" w:rsidR="00777762" w:rsidRPr="008A48BF" w:rsidRDefault="00EF6F05" w:rsidP="00777762">
      <w:bookmarkStart w:id="2270" w:name="_Hlk69721507"/>
      <w:r w:rsidRPr="008A48BF">
        <w:t xml:space="preserve">Procurement for CDBG programs </w:t>
      </w:r>
      <w:proofErr w:type="gramStart"/>
      <w:r w:rsidRPr="008A48BF">
        <w:t>are</w:t>
      </w:r>
      <w:proofErr w:type="gramEnd"/>
      <w:r w:rsidRPr="008A48BF">
        <w:t xml:space="preserve"> governed by those specific requirements set forth under 24 CFR 570.489(g)</w:t>
      </w:r>
      <w:r w:rsidR="00F028D2" w:rsidRPr="008A48BF">
        <w:t>, 2 CFR 200,</w:t>
      </w:r>
      <w:r w:rsidRPr="008A48BF">
        <w:t xml:space="preserve"> and Arkansas Procurement Laws and Rules, and all applicable state laws and regulations.</w:t>
      </w:r>
      <w:r w:rsidRPr="008A48BF">
        <w:rPr>
          <w:vertAlign w:val="superscript"/>
        </w:rPr>
        <w:footnoteReference w:id="73"/>
      </w:r>
      <w:r w:rsidRPr="008A48BF">
        <w:t xml:space="preserve"> </w:t>
      </w:r>
      <w:r w:rsidR="00777762" w:rsidRPr="008A48BF">
        <w:t>These rules and regulations are applicable for all applicants and any potential subrecipients. The state’s procurement policies were submitted in the State of Arkansas Grantee Certifications Package.</w:t>
      </w:r>
    </w:p>
    <w:bookmarkEnd w:id="2270"/>
    <w:p w14:paraId="1859B0C2" w14:textId="70CDF291" w:rsidR="00EF6F05" w:rsidRPr="008A48BF" w:rsidRDefault="00EF6F05" w:rsidP="00EF6F05">
      <w:r w:rsidRPr="008A48BF">
        <w:t xml:space="preserve">As applicable, partnering agencies will follow their </w:t>
      </w:r>
      <w:r w:rsidR="00841DEB" w:rsidRPr="008A48BF">
        <w:t>own</w:t>
      </w:r>
      <w:r w:rsidRPr="008A48BF">
        <w:t xml:space="preserve"> procurement requirements.</w:t>
      </w:r>
      <w:r w:rsidR="00777762" w:rsidRPr="008A48BF">
        <w:t xml:space="preserve"> Where there is more than one funding source associated with a project, the </w:t>
      </w:r>
      <w:r w:rsidR="0032239F" w:rsidRPr="008A48BF">
        <w:t xml:space="preserve">project is subject to the procurement policy of each funding source; </w:t>
      </w:r>
      <w:r w:rsidR="00777762" w:rsidRPr="008A48BF">
        <w:t>strictest procurement requirements will be applicable.</w:t>
      </w:r>
      <w:r w:rsidRPr="008A48BF">
        <w:t xml:space="preserve"> </w:t>
      </w:r>
    </w:p>
    <w:p w14:paraId="2048EA23" w14:textId="4836FF6F" w:rsidR="00EF6F05" w:rsidRPr="008A48BF" w:rsidRDefault="00EF6F05" w:rsidP="00EF6F05">
      <w:r w:rsidRPr="008A48BF">
        <w:t xml:space="preserve">Procurement requirements will depend on the type of program. When construction contractors are required, a licensed contractor with the State of Arkansas and local jurisdictions will be required. According to each local jurisdiction, permits may be required for work conducted utilizing CDBG-DR funding. </w:t>
      </w:r>
    </w:p>
    <w:p w14:paraId="4CCE61EB" w14:textId="77777777" w:rsidR="00EF6F05" w:rsidRPr="008A48BF" w:rsidRDefault="00EF6F05" w:rsidP="00EF6F05">
      <w:pPr>
        <w:pStyle w:val="Heading3"/>
      </w:pPr>
      <w:bookmarkStart w:id="2271" w:name="_Toc69988848"/>
      <w:r w:rsidRPr="008A48BF">
        <w:t>Use of Technical Assistance</w:t>
      </w:r>
      <w:bookmarkEnd w:id="2271"/>
      <w:r w:rsidRPr="008A48BF">
        <w:t xml:space="preserve"> </w:t>
      </w:r>
    </w:p>
    <w:p w14:paraId="68637060" w14:textId="00F2247D" w:rsidR="00EF6F05" w:rsidRPr="008A48BF" w:rsidRDefault="00EF6F05" w:rsidP="00EF6F05">
      <w:r w:rsidRPr="008A48BF">
        <w:t>The State of Arkansas will utilize technical assistance resources provided through HUD staff to support program implementation and program management, including potential support for local governments and other eligible applicants under the programs described in this Action Plan where appropriate. Technical assistance resources will support the State’s actions to ensure that compliance is met for environmental review requirements.</w:t>
      </w:r>
    </w:p>
    <w:p w14:paraId="49DAF136" w14:textId="2F53349E" w:rsidR="00EF6F05" w:rsidRPr="008A48BF" w:rsidRDefault="007C599B" w:rsidP="007C599B">
      <w:pPr>
        <w:pStyle w:val="Heading2"/>
      </w:pPr>
      <w:bookmarkStart w:id="2272" w:name="_Toc69988849"/>
      <w:r w:rsidRPr="008A48BF">
        <w:t>General Activity Requirements</w:t>
      </w:r>
      <w:bookmarkEnd w:id="2272"/>
    </w:p>
    <w:p w14:paraId="4D8634F0" w14:textId="646E76BF" w:rsidR="000A1B46" w:rsidRPr="008A48BF" w:rsidRDefault="000A1B46" w:rsidP="000A1B46">
      <w:pPr>
        <w:pStyle w:val="Heading3"/>
      </w:pPr>
      <w:bookmarkStart w:id="2273" w:name="_Toc66198437"/>
      <w:bookmarkStart w:id="2274" w:name="_Toc69988850"/>
      <w:bookmarkEnd w:id="2273"/>
      <w:r w:rsidRPr="008A48BF">
        <w:lastRenderedPageBreak/>
        <w:t>Minimizing Displacement</w:t>
      </w:r>
      <w:bookmarkEnd w:id="2274"/>
    </w:p>
    <w:p w14:paraId="73B8CDD7" w14:textId="131D2D67" w:rsidR="000A1B46" w:rsidRPr="008A48BF" w:rsidRDefault="00841DEB" w:rsidP="000A1B46">
      <w:r w:rsidRPr="008A48BF">
        <w:t xml:space="preserve">ADEC does not intend for tenant-occupied properties to be eligible for the buyout program, however, ADEC will require subrecipients, implementing a buyout program, to distribute the URA Notice of Intent and General Information Notice in the subrecipient’s outreach materials and buyout application. AEDC will include further details for minimizing displacement in the buyout program policies and procedures.  </w:t>
      </w:r>
      <w:r w:rsidR="000A1B46" w:rsidRPr="008A48BF">
        <w:t xml:space="preserve">Minimizing displacement is not designed to limit the programs that AEDC can implement, but rather support a fair recovery process. AEDC will minimize displacement of persons or entities when implementing CDBG-DR projects by ensuring that all programs are administered in accordance with the Uniform Relocation Assistance and Real Property Acquisition Policies Act (URA) of 1970, as amended (49 CFR Part 24) and §104(d) of the Housing and Community Development Act of 1974 and the implementing regulations at 24 CFR Part 570.496(a). </w:t>
      </w:r>
    </w:p>
    <w:p w14:paraId="13BDA971" w14:textId="77777777" w:rsidR="000A1B46" w:rsidRPr="008A48BF" w:rsidRDefault="000A1B46" w:rsidP="000A1B46">
      <w:r w:rsidRPr="008A48BF">
        <w:t>Consistent with the goals and objectives of activities assisted under the Act, AEDC and ADFA will require subgrantees to take the following steps to minimize the direct and indirect displacement of persons from their homes:</w:t>
      </w:r>
    </w:p>
    <w:p w14:paraId="6E1A2319" w14:textId="77777777" w:rsidR="000A1B46" w:rsidRPr="008A48BF" w:rsidRDefault="000A1B46" w:rsidP="00EA510A">
      <w:pPr>
        <w:pStyle w:val="ListParagraph"/>
        <w:numPr>
          <w:ilvl w:val="0"/>
          <w:numId w:val="47"/>
        </w:numPr>
        <w:spacing w:line="256" w:lineRule="auto"/>
      </w:pPr>
      <w:r w:rsidRPr="008A48BF">
        <w:t>Stage rehabilitation of apartment units to allow tenants to remain on-site during and after rehabilitation by working on empty units or buildings first.</w:t>
      </w:r>
    </w:p>
    <w:p w14:paraId="7BC1681F" w14:textId="77777777" w:rsidR="000A1B46" w:rsidRPr="008A48BF" w:rsidRDefault="000A1B46" w:rsidP="00EA510A">
      <w:pPr>
        <w:pStyle w:val="ListParagraph"/>
        <w:numPr>
          <w:ilvl w:val="0"/>
          <w:numId w:val="47"/>
        </w:numPr>
        <w:spacing w:line="256" w:lineRule="auto"/>
      </w:pPr>
      <w:r w:rsidRPr="008A48BF">
        <w:t>Where feasible, give priority to rehabilitation of housing, as opposed to demolition, to avoid displacement.</w:t>
      </w:r>
    </w:p>
    <w:p w14:paraId="45C458C9" w14:textId="6F20E50B" w:rsidR="000A1B46" w:rsidRPr="00843657" w:rsidRDefault="000A1B46" w:rsidP="000A1B46">
      <w:pPr>
        <w:rPr>
          <w:strike/>
        </w:rPr>
      </w:pPr>
      <w:r w:rsidRPr="00843657">
        <w:rPr>
          <w:strike/>
        </w:rPr>
        <w:t xml:space="preserve">Infrastructure will not be rolled out until Housing Assistance Programs need has been exhausted.  Multi-Family program will also follow the Voluntary Buyout Program, leveraging the LIHTC’s program &amp; commencing in Q2 2022.  Given the start dates, these programs will not be subject to Stafford Act provisions of the URA, with funds subject to availability after the Voluntary Buyout Program need has been exhausted.  </w:t>
      </w:r>
    </w:p>
    <w:p w14:paraId="188EE3AD" w14:textId="281D77B8" w:rsidR="000A1B46" w:rsidRDefault="008216C3" w:rsidP="000A1B46">
      <w:bookmarkStart w:id="2275" w:name="_Hlk69806317"/>
      <w:r w:rsidRPr="008A48BF">
        <w:t xml:space="preserve">Only structures that were owner-occupied at the time of the disaster will be eligible in the Voluntary Buyout Program. As a result, AEDC is building in a strong mechanism that CDBG-DR funds will be targeted to persons who do not qualify as displaced under the URA (owner-occupants in voluntary acquisitions).  </w:t>
      </w:r>
      <w:r w:rsidR="000A1B46" w:rsidRPr="008A48BF">
        <w:t xml:space="preserve">Thus, this program should largely avoid displacement of tenants.  </w:t>
      </w:r>
    </w:p>
    <w:p w14:paraId="0D869E52" w14:textId="10730384" w:rsidR="003D09F6" w:rsidRPr="008A48BF" w:rsidRDefault="003D09F6" w:rsidP="000A1B46">
      <w:r w:rsidRPr="003D09F6">
        <w:t>The terms "demonstrable hardship" will be specifically defined in the forthcoming policies and procedures. In general terms, a demonstrable hardship is considered a substantial change in a household’s situation that prohibits or severely affects their ability to provide and maintain a minimal standard of living or basic necessities.</w:t>
      </w:r>
    </w:p>
    <w:p w14:paraId="6A17A8AE" w14:textId="7EFF9CBC" w:rsidR="000A1B46" w:rsidRPr="008A48BF" w:rsidRDefault="000A1B46" w:rsidP="000A1B46">
      <w:pPr>
        <w:pStyle w:val="Heading3"/>
      </w:pPr>
      <w:bookmarkStart w:id="2276" w:name="_Toc69988851"/>
      <w:bookmarkEnd w:id="2275"/>
      <w:r w:rsidRPr="008A48BF">
        <w:t>Elevation Requirements</w:t>
      </w:r>
      <w:bookmarkEnd w:id="2276"/>
    </w:p>
    <w:p w14:paraId="6F647264" w14:textId="77777777" w:rsidR="00EF6F05" w:rsidRPr="008A48BF" w:rsidRDefault="00EF6F05" w:rsidP="00385436">
      <w:r w:rsidRPr="008A48BF">
        <w:rPr>
          <w:rFonts w:eastAsia="Tw Cen MT Condensed" w:cs="Tw Cen MT Condensed"/>
          <w:bCs/>
        </w:rPr>
        <w:t xml:space="preserve">AEDC does not anticipate funding housing activities that will be subject to HUD’s elevation requirements, however the CDBG-DR Grant Administration Manual will include policies and procedures for compliance </w:t>
      </w:r>
      <w:r w:rsidRPr="008A48BF">
        <w:rPr>
          <w:rFonts w:eastAsia="Tw Cen MT Condensed" w:cs="Tw Cen MT Condensed"/>
          <w:bCs/>
        </w:rPr>
        <w:lastRenderedPageBreak/>
        <w:t>with elevation requirements</w:t>
      </w:r>
      <w:r w:rsidRPr="008A48BF">
        <w:rPr>
          <w:rFonts w:eastAsia="Tw Cen MT Condensed" w:cs="Tw Cen MT Condensed"/>
          <w:b/>
        </w:rPr>
        <w:t xml:space="preserve">. </w:t>
      </w:r>
      <w:r w:rsidRPr="008A48BF">
        <w:t>To promote a resilient recovery, AEDC will require the use of the following elevation standards as outlined in the Federal Register</w:t>
      </w:r>
      <w:r w:rsidRPr="008A48BF">
        <w:rPr>
          <w:vertAlign w:val="superscript"/>
        </w:rPr>
        <w:footnoteReference w:id="74"/>
      </w:r>
      <w:r w:rsidRPr="008A48BF">
        <w:t xml:space="preserve"> by HUD:</w:t>
      </w:r>
    </w:p>
    <w:p w14:paraId="7B8554FE" w14:textId="61637E84" w:rsidR="00EF6F05" w:rsidRPr="008A48BF" w:rsidRDefault="00EF6F05" w:rsidP="00385436">
      <w:pPr>
        <w:pStyle w:val="BulletPoints"/>
      </w:pPr>
      <w:r w:rsidRPr="008A48BF">
        <w:t xml:space="preserve">Per </w:t>
      </w:r>
      <w:r w:rsidR="00841DEB" w:rsidRPr="008A48BF">
        <w:t>Federal Register Notice, 83 FR 5861</w:t>
      </w:r>
      <w:r w:rsidRPr="008A48BF">
        <w:t>, residential structures located in the one percent annual chance floodplain where assistance is provided for new construction, repair of substantially damaged structures, or substantial improvements in flood hazard areas, are required to elevate such that the lowest floor (including the basement) is at least two feet above the base flood elevation. Note: This Action Plan does not allow for any new construction in the one percent annual chance floodplain.</w:t>
      </w:r>
    </w:p>
    <w:p w14:paraId="451A9F6A" w14:textId="77777777" w:rsidR="00EF6F05" w:rsidRPr="008A48BF" w:rsidRDefault="00EF6F05" w:rsidP="00EF6F05">
      <w:pPr>
        <w:pStyle w:val="BulletPoints"/>
      </w:pPr>
      <w:r w:rsidRPr="008A48BF">
        <w:t>Mixed-use structures with no dwelling units and no residents below two feet above base flood, must be elevated or floodproofed, in accordance with FEMA floodproofing standards at 44 CFR 60.3(c)(3)(ii) or successor standard, up to at least two feet above base flood elevation.</w:t>
      </w:r>
    </w:p>
    <w:p w14:paraId="29628B30" w14:textId="77777777" w:rsidR="00EF6F05" w:rsidRPr="008A48BF" w:rsidRDefault="00EF6F05" w:rsidP="00EF6F05">
      <w:pPr>
        <w:pStyle w:val="BulletPoints"/>
      </w:pPr>
      <w:r w:rsidRPr="008A48BF">
        <w:t>Nonresidential structures are required to be elevated or floodproofed up to at least two feet above the one percent annual chance floodplain.</w:t>
      </w:r>
    </w:p>
    <w:p w14:paraId="44827692" w14:textId="77777777" w:rsidR="00EF6F05" w:rsidRPr="008A48BF" w:rsidRDefault="00EF6F05" w:rsidP="00EF6F05">
      <w:pPr>
        <w:pStyle w:val="BulletPoints"/>
      </w:pPr>
      <w:r w:rsidRPr="008A48BF">
        <w:t>All critical actions</w:t>
      </w:r>
      <w:r w:rsidRPr="008A48BF">
        <w:rPr>
          <w:vertAlign w:val="superscript"/>
        </w:rPr>
        <w:footnoteReference w:id="75"/>
      </w:r>
      <w:r w:rsidRPr="008A48BF">
        <w:t xml:space="preserve"> located within the 500-year floodplain are required to be elevated or floodproofed to the to the </w:t>
      </w:r>
      <w:r w:rsidRPr="008A48BF">
        <w:rPr>
          <w:i/>
          <w:iCs/>
        </w:rPr>
        <w:t xml:space="preserve">higher </w:t>
      </w:r>
      <w:r w:rsidRPr="008A48BF">
        <w:t>of the 500-year floodplain elevation or three feet above the 100 year floodplain elevation. If the 500-year floodplain elevation is unavailable, any critical action in the 100-year floodplain must be elevated three feet above the floodplain elevation.  Critical Actions include hospitals, nursing homes, police stations, fire stations and principal utility lines.</w:t>
      </w:r>
    </w:p>
    <w:p w14:paraId="7BB61D68" w14:textId="40F96D56" w:rsidR="00841DEB" w:rsidRPr="008A48BF" w:rsidRDefault="00EF6F05" w:rsidP="00EF6F05">
      <w:pPr>
        <w:pStyle w:val="BulletPoints"/>
      </w:pPr>
      <w:r w:rsidRPr="008A48BF">
        <w:t>Applicable State, local and tribal codes and standards for floodplain management that exceed the FRN  requirements including elevation, setbacks, and cumulative substantial damage requirements must be followed, per 83 FR 5862.</w:t>
      </w:r>
    </w:p>
    <w:p w14:paraId="6D5CF6CE" w14:textId="092BEABF" w:rsidR="00332714" w:rsidRPr="008A48BF" w:rsidRDefault="00EF6F05" w:rsidP="001E41ED">
      <w:pPr>
        <w:pStyle w:val="BulletPoints"/>
      </w:pPr>
      <w:r w:rsidRPr="008A48BF">
        <w:t>The state will review the accessibility requirements of the UFAS checklist and the HUD Deeming Notice to ensure structures comply with accessibility requirements, per 83 FR 5861).</w:t>
      </w:r>
    </w:p>
    <w:p w14:paraId="11E001AA" w14:textId="56E74C32" w:rsidR="00EF6F05" w:rsidRDefault="00EF6F05" w:rsidP="00EF6F05">
      <w:r w:rsidRPr="008A48BF">
        <w:t>The Arkansas Natural Resources Division</w:t>
      </w:r>
      <w:r w:rsidR="00863AE9" w:rsidRPr="008A48BF">
        <w:t xml:space="preserve"> (NRD)</w:t>
      </w:r>
      <w:r w:rsidRPr="008A48BF">
        <w:t xml:space="preserve"> will work with AEDC to support local community floodplain managers to ensure that all federal, state, and local floodplain regulations are met. AEDC will require its sub-applicants to comply with the national floodplain elevation standards for new construction, repair of substantially damaged structures, or substantial improvements to residential structures in flood hazard areas All structures designed for residential use within a 100-year (or one percent annual chance) floodplain will be elevated with the lowest floor at least two feet above the base flood elevation level and comply with the requirements of 83 CFR 5850. Applicable State, local and tribal codes and standards for floodplain management that exceed the FRN requirements including elevation, setbacks, and cumulative substantial damage requirements must be followed by sub-applicants.</w:t>
      </w:r>
    </w:p>
    <w:p w14:paraId="0262F6A1" w14:textId="3E50DF43" w:rsidR="003D09F6" w:rsidRPr="008A48BF" w:rsidRDefault="003D09F6" w:rsidP="00EF6F05">
      <w:r w:rsidRPr="003D09F6">
        <w:t>AEDC’s priority is to support a resilient recovery. If AEDC does amend the Action Plan to carry out housing activities that will propose elevation, AEDC will look to industry standards for the most relative average cost associated with elevating structures and will demonstrate that elevation is cost reasonable relative to alternative programs to promote a community’s long-term recovery.  Costs of elevation will be included as part of the overall cost of rehabilitation of a property.</w:t>
      </w:r>
    </w:p>
    <w:p w14:paraId="7A8A4154" w14:textId="23073D3B" w:rsidR="00332714" w:rsidRPr="008A48BF" w:rsidRDefault="00876B51" w:rsidP="00003401">
      <w:r w:rsidRPr="008A48BF">
        <w:lastRenderedPageBreak/>
        <w:t xml:space="preserve">Should the state consider a request to use reprogrammed funds for an elevation activity, the Subrecipient's request to elevate structures in a particular neighborhood or local government must be cost reasonable relative to other alternatives strategies, such as demolition of </w:t>
      </w:r>
      <w:proofErr w:type="gramStart"/>
      <w:r w:rsidRPr="008A48BF">
        <w:t>substantially-damaged</w:t>
      </w:r>
      <w:proofErr w:type="gramEnd"/>
      <w:r w:rsidRPr="008A48BF">
        <w:t xml:space="preserve"> structures with reconstruction of an elevated structure on the same site, property buyouts, or infrastructure improvements to prevent loss of life and mitigate future property damage. </w:t>
      </w:r>
      <w:r w:rsidR="00332714" w:rsidRPr="008A48BF">
        <w:t xml:space="preserve">A cost feasibility analysis should be conducted to decide on the most cost effective and reasonable solution for substantially damaged residential structures in the floodplain which could include elevation, acquisition, or reconstructing or replacing the structure in a different location. </w:t>
      </w:r>
    </w:p>
    <w:p w14:paraId="79338AE7" w14:textId="031B59B8" w:rsidR="00695C59" w:rsidRPr="008A48BF" w:rsidRDefault="00695C59" w:rsidP="00003401">
      <w:r w:rsidRPr="008A48BF">
        <w:t>An analysis of FMA project budgets provided to AEDC by the Natural Resource Division of the Arkansas Department Agriculture in April 2020 lists three property addresses for elevation with total project costs averaging $135,198.</w:t>
      </w:r>
    </w:p>
    <w:p w14:paraId="4EA105DE" w14:textId="77777777" w:rsidR="00E84579" w:rsidRPr="008A48BF" w:rsidRDefault="008F03A6" w:rsidP="00E84579">
      <w:pPr>
        <w:jc w:val="left"/>
      </w:pPr>
      <w:r w:rsidRPr="008A48BF">
        <w:t>Should the Action Plan be amended to carry out owner occupied home rehabilitation in the 100-year floodplain</w:t>
      </w:r>
      <w:r w:rsidR="00EF6F05" w:rsidRPr="008A48BF">
        <w:t xml:space="preserve">, a cost estimate will be completed and compared with local and national averages comparable to the home’s size, number of feet required for elevation, and the geography of the location. AEDC will outline how it will document on a neighborhood or local government level that elevation, as opposed to alternative strategies, is cost reasonable to promote a community’s long-term recovery in programmatic policies and procedures. </w:t>
      </w:r>
    </w:p>
    <w:p w14:paraId="409168BE" w14:textId="01B70B8E" w:rsidR="00E84579" w:rsidRPr="008A48BF" w:rsidRDefault="00E84579" w:rsidP="00EF6F05">
      <w:pPr>
        <w:jc w:val="left"/>
        <w:rPr>
          <w:sz w:val="19"/>
        </w:rPr>
      </w:pPr>
      <w:r w:rsidRPr="008A48BF">
        <w:rPr>
          <w:rFonts w:cstheme="minorHAnsi"/>
        </w:rPr>
        <w:t xml:space="preserve">A grantee may only </w:t>
      </w:r>
      <w:proofErr w:type="gramStart"/>
      <w:r w:rsidRPr="008A48BF">
        <w:rPr>
          <w:rFonts w:cstheme="minorHAnsi"/>
        </w:rPr>
        <w:t>provide assistance for</w:t>
      </w:r>
      <w:proofErr w:type="gramEnd"/>
      <w:r w:rsidRPr="008A48BF">
        <w:rPr>
          <w:rFonts w:cstheme="minorHAnsi"/>
        </w:rPr>
        <w:t xml:space="preserve"> the rehabilitation/reconstruction of a house located in a floodplain if: (a) The homeowner had flood insurance at the time of the qualifying disaster and still has unmet recovery needs; or (b) the household earns less than the greater of 120% AMI or the national median and has unmet recovery needs. The property owner is also required to obtain and maintain flood insurance in a special flood hazard area (83 FR 5865/February 9, 2018).</w:t>
      </w:r>
    </w:p>
    <w:p w14:paraId="12F442BB" w14:textId="77777777" w:rsidR="009E756E" w:rsidRPr="008A48BF" w:rsidRDefault="00527FFA" w:rsidP="00772775">
      <w:pPr>
        <w:pStyle w:val="Heading3"/>
      </w:pPr>
      <w:bookmarkStart w:id="2277" w:name="_Toc69988852"/>
      <w:r w:rsidRPr="008A48BF">
        <w:t>Cost Reasonabl</w:t>
      </w:r>
      <w:r w:rsidR="001C62A8" w:rsidRPr="008A48BF">
        <w:t>en</w:t>
      </w:r>
      <w:r w:rsidRPr="008A48BF">
        <w:t>ess</w:t>
      </w:r>
      <w:r w:rsidR="00890677" w:rsidRPr="008A48BF">
        <w:t xml:space="preserve"> &amp; Project Construction Costs</w:t>
      </w:r>
      <w:bookmarkEnd w:id="2277"/>
    </w:p>
    <w:p w14:paraId="2B89438D" w14:textId="31F93196" w:rsidR="00772775" w:rsidRPr="008A48BF" w:rsidRDefault="009E756E" w:rsidP="009E756E">
      <w:pPr>
        <w:jc w:val="left"/>
      </w:pPr>
      <w:r w:rsidRPr="008A48BF">
        <w:t xml:space="preserve">AEDC will </w:t>
      </w:r>
      <w:r w:rsidR="00777762" w:rsidRPr="008A48BF">
        <w:t xml:space="preserve">follow a cost analysis process as part of standard contracting procedures, which includes a review of each cost element to determine allowability, reasonableness and necessity. Maximum assistance available to housing beneficiaries, as well as cost-effectiveness relative to other means of assistance, will be outlined in the CDBG-DR Policies &amp; Procedures Manual. Maximum assistance per beneficiary for </w:t>
      </w:r>
      <w:r w:rsidR="00BA7557" w:rsidRPr="008A48BF">
        <w:t xml:space="preserve">the Multifamily Rental Recovery and Voluntary Local Residential Buyout Programs has been set in </w:t>
      </w:r>
      <w:r w:rsidR="00841DEB" w:rsidRPr="008A48BF">
        <w:t>Sections Six and Seven,</w:t>
      </w:r>
      <w:r w:rsidR="00BA7557" w:rsidRPr="008A48BF">
        <w:t xml:space="preserve"> and the maximum assistance available for </w:t>
      </w:r>
      <w:r w:rsidR="00777762" w:rsidRPr="008A48BF">
        <w:t>infrastructure will be set by the applicant jurisdictions as part of the project submittal to AEDC and will be considered by AEDC upon review.  </w:t>
      </w:r>
    </w:p>
    <w:p w14:paraId="3FD24E97" w14:textId="5C3637AF" w:rsidR="00772775" w:rsidRDefault="00772775" w:rsidP="003D573D">
      <w:r w:rsidRPr="008A48BF">
        <w:t xml:space="preserve">For all Housing Assistance projects, the </w:t>
      </w:r>
      <w:r w:rsidR="008F03A6" w:rsidRPr="008A48BF">
        <w:t>s</w:t>
      </w:r>
      <w:r w:rsidRPr="008A48BF">
        <w:t xml:space="preserve">tate’s </w:t>
      </w:r>
      <w:r w:rsidR="008F03A6" w:rsidRPr="008A48BF">
        <w:t>program manuals will</w:t>
      </w:r>
      <w:r w:rsidRPr="008A48BF">
        <w:t xml:space="preserve"> establish</w:t>
      </w:r>
      <w:r w:rsidR="008F03A6" w:rsidRPr="008A48BF">
        <w:t xml:space="preserve"> </w:t>
      </w:r>
      <w:r w:rsidRPr="008A48BF">
        <w:t xml:space="preserve">housing assistance maximums. Local governments may </w:t>
      </w:r>
      <w:r w:rsidR="008F03A6" w:rsidRPr="008A48BF">
        <w:t xml:space="preserve">then </w:t>
      </w:r>
      <w:r w:rsidRPr="008A48BF">
        <w:t xml:space="preserve">choose to adopt housing guidelines stricter than the </w:t>
      </w:r>
      <w:r w:rsidR="008F03A6" w:rsidRPr="008A48BF">
        <w:t>s</w:t>
      </w:r>
      <w:r w:rsidRPr="008A48BF">
        <w:t>tate</w:t>
      </w:r>
      <w:r w:rsidR="008F03A6" w:rsidRPr="008A48BF">
        <w:t>’s</w:t>
      </w:r>
      <w:r w:rsidRPr="008A48BF">
        <w:t xml:space="preserve"> </w:t>
      </w:r>
      <w:r w:rsidR="008F03A6" w:rsidRPr="008A48BF">
        <w:t>p</w:t>
      </w:r>
      <w:r w:rsidRPr="008A48BF">
        <w:t>rogram</w:t>
      </w:r>
      <w:r w:rsidR="008F03A6" w:rsidRPr="008A48BF">
        <w:t>’s</w:t>
      </w:r>
      <w:r w:rsidRPr="008A48BF">
        <w:t xml:space="preserve"> as long as like persons and like circumstances are treated the same. All local guidelines and optional relocation plans, as applicable</w:t>
      </w:r>
      <w:r w:rsidR="005B1EAE" w:rsidRPr="008A48BF">
        <w:t>,</w:t>
      </w:r>
      <w:r w:rsidRPr="008A48BF">
        <w:t xml:space="preserve"> must be adopted by resolution. The resolution must include the structure of their programs and processes and conform to state guidelines. The guidelines must detail </w:t>
      </w:r>
      <w:r w:rsidRPr="008A48BF">
        <w:lastRenderedPageBreak/>
        <w:t>how assistance will be prioritized for vulnerable populations. The order of priority of addressing applicants must be established and included in the local guidelines.</w:t>
      </w:r>
    </w:p>
    <w:p w14:paraId="27030BCB" w14:textId="37954720" w:rsidR="003D09F6" w:rsidRPr="008A48BF" w:rsidRDefault="003D09F6" w:rsidP="003D573D">
      <w:r w:rsidRPr="003D09F6">
        <w:t>Generally, at the time of application, the Subrecipient will provide the most cost reasonable approach to construction through the preliminary engineering report and engineer’s estimate. The Subrecipient will follow established cost reasonableness criteria at the time of awarding a construction project and approving change orders to the construction contract. In the event AEDC funds new multifamily construction projects that exceed eight units, the Subrecipient will follow AEDC’s cost reasonableness policy to ensure that the project costs do not exceed the market prices for comparable goods or services for the geographic area. Additionally, ADFA vets proposed costs for multifamily projects.</w:t>
      </w:r>
    </w:p>
    <w:p w14:paraId="1A614495" w14:textId="33570645" w:rsidR="001542FD" w:rsidRPr="008A48BF" w:rsidRDefault="001542FD" w:rsidP="001542FD">
      <w:pPr>
        <w:pStyle w:val="CommentText"/>
        <w:rPr>
          <w:sz w:val="22"/>
          <w:szCs w:val="22"/>
        </w:rPr>
      </w:pPr>
      <w:r w:rsidRPr="008A48BF">
        <w:rPr>
          <w:sz w:val="22"/>
          <w:szCs w:val="22"/>
        </w:rPr>
        <w:t>Generally, a cost is reasonable</w:t>
      </w:r>
      <w:r w:rsidR="001C62A8" w:rsidRPr="008A48BF">
        <w:rPr>
          <w:sz w:val="22"/>
          <w:szCs w:val="22"/>
        </w:rPr>
        <w:t xml:space="preserve"> according to </w:t>
      </w:r>
      <w:r w:rsidR="001C62A8" w:rsidRPr="008A48BF">
        <w:rPr>
          <w:rFonts w:asciiTheme="minorHAnsi" w:hAnsiTheme="minorHAnsi" w:cstheme="minorHAnsi"/>
          <w:color w:val="000000"/>
          <w:sz w:val="22"/>
          <w:szCs w:val="22"/>
          <w:shd w:val="clear" w:color="auto" w:fill="FFFFFF"/>
        </w:rPr>
        <w:t>2 CFR Part 200.404</w:t>
      </w:r>
      <w:r w:rsidRPr="008A48BF">
        <w:rPr>
          <w:sz w:val="22"/>
          <w:szCs w:val="22"/>
        </w:rPr>
        <w:t>,</w:t>
      </w:r>
      <w:r w:rsidR="001C62A8" w:rsidRPr="008A48BF">
        <w:rPr>
          <w:sz w:val="22"/>
          <w:szCs w:val="22"/>
        </w:rPr>
        <w:t xml:space="preserve"> if,</w:t>
      </w:r>
      <w:r w:rsidRPr="008A48BF">
        <w:rPr>
          <w:sz w:val="22"/>
          <w:szCs w:val="22"/>
        </w:rPr>
        <w:t xml:space="preserve"> in its nature and amount, it does not exceed that which would be incurred by a prudent person under the circumstances prevailing at the time the decision was made to incur the cost. In determining reasonableness of a given cost, consideration may be given to: </w:t>
      </w:r>
    </w:p>
    <w:p w14:paraId="5A13F30F" w14:textId="77777777" w:rsidR="001542FD" w:rsidRPr="008A48BF" w:rsidRDefault="001542FD" w:rsidP="00EA510A">
      <w:pPr>
        <w:pStyle w:val="CommentText"/>
        <w:numPr>
          <w:ilvl w:val="0"/>
          <w:numId w:val="39"/>
        </w:numPr>
        <w:rPr>
          <w:sz w:val="22"/>
          <w:szCs w:val="22"/>
        </w:rPr>
      </w:pPr>
      <w:r w:rsidRPr="008A48BF">
        <w:rPr>
          <w:sz w:val="22"/>
          <w:szCs w:val="22"/>
        </w:rPr>
        <w:t xml:space="preserve">Whether the cost is of a type generally recognized as ordinary and necessary for the operation of the non-Federal entity or the proper and efficient performance of the Federal award; </w:t>
      </w:r>
    </w:p>
    <w:p w14:paraId="14D725AB" w14:textId="03306C1A" w:rsidR="001542FD" w:rsidRPr="008A48BF" w:rsidRDefault="001542FD" w:rsidP="00EA510A">
      <w:pPr>
        <w:pStyle w:val="CommentText"/>
        <w:numPr>
          <w:ilvl w:val="0"/>
          <w:numId w:val="39"/>
        </w:numPr>
        <w:rPr>
          <w:sz w:val="22"/>
          <w:szCs w:val="22"/>
        </w:rPr>
      </w:pPr>
      <w:r w:rsidRPr="008A48BF">
        <w:rPr>
          <w:sz w:val="22"/>
          <w:szCs w:val="22"/>
        </w:rPr>
        <w:t xml:space="preserve">The restraints or requirements imposed by such factors as: sound business practices; arm's-length bargaining; Federal, state, local, and other </w:t>
      </w:r>
      <w:r w:rsidR="00A37AB8" w:rsidRPr="008A48BF">
        <w:rPr>
          <w:sz w:val="22"/>
          <w:szCs w:val="22"/>
        </w:rPr>
        <w:t>laws,</w:t>
      </w:r>
      <w:r w:rsidRPr="008A48BF">
        <w:rPr>
          <w:sz w:val="22"/>
          <w:szCs w:val="22"/>
        </w:rPr>
        <w:t xml:space="preserve"> and regulations; and terms and conditions of the Federal award; </w:t>
      </w:r>
    </w:p>
    <w:p w14:paraId="64CDC802" w14:textId="77777777" w:rsidR="001542FD" w:rsidRPr="008A48BF" w:rsidRDefault="001542FD" w:rsidP="00EA510A">
      <w:pPr>
        <w:pStyle w:val="CommentText"/>
        <w:numPr>
          <w:ilvl w:val="0"/>
          <w:numId w:val="39"/>
        </w:numPr>
        <w:rPr>
          <w:sz w:val="22"/>
          <w:szCs w:val="22"/>
        </w:rPr>
      </w:pPr>
      <w:r w:rsidRPr="008A48BF">
        <w:rPr>
          <w:sz w:val="22"/>
          <w:szCs w:val="22"/>
        </w:rPr>
        <w:t xml:space="preserve">Market prices for comparable goods or services for the geographic area; </w:t>
      </w:r>
    </w:p>
    <w:p w14:paraId="77D553F0" w14:textId="2C984595" w:rsidR="001542FD" w:rsidRPr="008A48BF" w:rsidRDefault="001542FD" w:rsidP="00EA510A">
      <w:pPr>
        <w:pStyle w:val="CommentText"/>
        <w:numPr>
          <w:ilvl w:val="0"/>
          <w:numId w:val="39"/>
        </w:numPr>
        <w:rPr>
          <w:sz w:val="22"/>
          <w:szCs w:val="22"/>
        </w:rPr>
      </w:pPr>
      <w:r w:rsidRPr="008A48BF">
        <w:rPr>
          <w:sz w:val="22"/>
          <w:szCs w:val="22"/>
        </w:rPr>
        <w:t xml:space="preserve">Whether the individuals concerned acted with prudence in the circumstances considering their responsibilities to the Subrecipient, its employees, the public at large, </w:t>
      </w:r>
      <w:r w:rsidR="001C62A8" w:rsidRPr="008A48BF">
        <w:rPr>
          <w:sz w:val="22"/>
          <w:szCs w:val="22"/>
        </w:rPr>
        <w:t>AEDC</w:t>
      </w:r>
      <w:r w:rsidRPr="008A48BF">
        <w:rPr>
          <w:sz w:val="22"/>
          <w:szCs w:val="22"/>
        </w:rPr>
        <w:t>, and the Federal Government; and,</w:t>
      </w:r>
    </w:p>
    <w:p w14:paraId="2D2870BC" w14:textId="4FF4E2F1" w:rsidR="00F925BE" w:rsidRPr="008A48BF" w:rsidRDefault="001542FD" w:rsidP="00EA510A">
      <w:pPr>
        <w:pStyle w:val="CommentText"/>
        <w:numPr>
          <w:ilvl w:val="0"/>
          <w:numId w:val="39"/>
        </w:numPr>
        <w:rPr>
          <w:sz w:val="22"/>
          <w:szCs w:val="22"/>
        </w:rPr>
      </w:pPr>
      <w:r w:rsidRPr="008A48BF">
        <w:rPr>
          <w:sz w:val="22"/>
          <w:szCs w:val="22"/>
        </w:rPr>
        <w:t>Whether the Subrecipient significantly deviates from its established practices and policies regarding the incurrence of costs, which may unjustifiably increase the cost.</w:t>
      </w:r>
    </w:p>
    <w:p w14:paraId="1AA43935" w14:textId="3A4FDED5" w:rsidR="001C62A8" w:rsidRPr="008A48BF" w:rsidRDefault="001C62A8" w:rsidP="00F156F6">
      <w:pPr>
        <w:pStyle w:val="Heading4"/>
      </w:pPr>
      <w:r w:rsidRPr="008A48BF">
        <w:t xml:space="preserve">Exceptions </w:t>
      </w:r>
    </w:p>
    <w:p w14:paraId="566E79C7" w14:textId="7D1C8C50" w:rsidR="00E84579" w:rsidRPr="008A48BF" w:rsidRDefault="00E84579" w:rsidP="00E84579">
      <w:bookmarkStart w:id="2278" w:name="_Hlk69719047"/>
      <w:r w:rsidRPr="008A48BF">
        <w:t xml:space="preserve">AEDC may find it necessary to provide exceptions on a case-by-case basis to the maximum amount of assistance or cost effectiveness criteria and must describe the process it will use to make such exceptions in its policies and procedures. Each grantee must adopt policies and procedures that communicate how it will analyze the circumstances under which an exception is needed, how it will demonstrate that the amount of assistance is necessary and reasonable, and how the grantee will make reasonable accommodations to provide accessibility features necessary to accommodate an occupant with a disability (83 FR 40321/August 14,2018). </w:t>
      </w:r>
    </w:p>
    <w:p w14:paraId="31AFB242" w14:textId="02DC3F21" w:rsidR="006A23F8" w:rsidRPr="008A48BF" w:rsidRDefault="00F250BE" w:rsidP="00E84579">
      <w:pPr>
        <w:pStyle w:val="Heading3"/>
      </w:pPr>
      <w:bookmarkStart w:id="2279" w:name="_Toc69988853"/>
      <w:bookmarkEnd w:id="2278"/>
      <w:r w:rsidRPr="008A48BF">
        <w:t xml:space="preserve">Cost Effectiveness &amp; </w:t>
      </w:r>
      <w:r w:rsidR="006A23F8" w:rsidRPr="008A48BF">
        <w:t>Program Design</w:t>
      </w:r>
      <w:bookmarkEnd w:id="2279"/>
      <w:r w:rsidR="006A23F8" w:rsidRPr="008A48BF">
        <w:t xml:space="preserve"> </w:t>
      </w:r>
    </w:p>
    <w:p w14:paraId="3C56E12A" w14:textId="53DFC143" w:rsidR="0079741C" w:rsidRPr="008A48BF" w:rsidRDefault="0079741C" w:rsidP="0079741C">
      <w:pPr>
        <w:pStyle w:val="ListParagraph"/>
        <w:ind w:left="0"/>
      </w:pPr>
      <w:r w:rsidRPr="008A48BF">
        <w:lastRenderedPageBreak/>
        <w:t>Long term cost effectiveness is a critical consideration in budget preparation and the allocation of limited resources. The state is offering the buyout program over the consideration of housing rehabilitation to mitigate future loss of life and property in the face of subsequent repetitive flooding. Structures in the floodplain must maintain flood insurance, and the National Flood Insurance Program (NFIP) provides a subsidized insurance program for existing structures in special flood hazard areas. Maintaining flood insurance can be a costly expense for LMI households and the most vulnerable population households. Repetitive repairs that result from repetitive flooding are an ongoing expense for property owners, but also for all taxpayers through NFIP subsidies. The state also took into consideration that substantial housing rehabilitation in the floodplain would require elevating the structure, which would significantly impact project costs. The state wishes to leverage the buyout funds with the FEMA Hazard Mitigation Grant Program (HMGP) to maximize the CDBG-DR dollars.</w:t>
      </w:r>
    </w:p>
    <w:p w14:paraId="4A061748" w14:textId="77777777" w:rsidR="0079741C" w:rsidRPr="008A48BF" w:rsidRDefault="0079741C" w:rsidP="006F13EB">
      <w:pPr>
        <w:pStyle w:val="ListParagraph"/>
        <w:ind w:left="0"/>
      </w:pPr>
    </w:p>
    <w:p w14:paraId="16AAE44B" w14:textId="32530480" w:rsidR="00841DEB" w:rsidRDefault="00841DEB" w:rsidP="00841DEB">
      <w:pPr>
        <w:pStyle w:val="ListParagraph"/>
        <w:ind w:left="0"/>
      </w:pPr>
      <w:r w:rsidRPr="008A48BF">
        <w:t>Buyout programs are incredibly effective vehicles, particularly for more vulnerable populations that otherwise cannot afford to relocate. Because, with the buyout program, the program will pay higher than what the post-storm fair market value is, which provides financially feasible solutions for lower income households to move to lower risk areas when otherwise they may not have any other alternatives.</w:t>
      </w:r>
    </w:p>
    <w:p w14:paraId="35E080FC" w14:textId="00C11F43" w:rsidR="003D09F6" w:rsidRDefault="003D09F6" w:rsidP="00841DEB">
      <w:pPr>
        <w:pStyle w:val="ListParagraph"/>
        <w:ind w:left="0"/>
      </w:pPr>
    </w:p>
    <w:p w14:paraId="6AD26BE2" w14:textId="042EBD76" w:rsidR="003D09F6" w:rsidRDefault="003D09F6" w:rsidP="003D09F6">
      <w:pPr>
        <w:pStyle w:val="ListParagraph"/>
        <w:ind w:left="0"/>
      </w:pPr>
      <w:r>
        <w:t>From an  infrastructure perspective, restoring the natural function of the flood plain, which can have co-benefits of reducing risk and depending on the project it can actually help reduce flooding risks or associate other hazard risks to surrounding built environment by creating those natural barriers.</w:t>
      </w:r>
    </w:p>
    <w:p w14:paraId="102715B0" w14:textId="77777777" w:rsidR="003D09F6" w:rsidRDefault="003D09F6" w:rsidP="003D09F6">
      <w:pPr>
        <w:pStyle w:val="ListParagraph"/>
        <w:ind w:left="0"/>
      </w:pPr>
    </w:p>
    <w:p w14:paraId="2581BD4E" w14:textId="77777777" w:rsidR="003D09F6" w:rsidRDefault="003D09F6" w:rsidP="003D09F6">
      <w:pPr>
        <w:pStyle w:val="ListParagraph"/>
        <w:ind w:left="0"/>
      </w:pPr>
      <w:r>
        <w:t>Since buyout programs actually are in the community, point in the community rating system under FEMA, it also potentially can benefit the rest of the community by lowering their flood insurance rates.</w:t>
      </w:r>
    </w:p>
    <w:p w14:paraId="7D482B14" w14:textId="77777777" w:rsidR="003D09F6" w:rsidRDefault="003D09F6" w:rsidP="003D09F6">
      <w:pPr>
        <w:pStyle w:val="ListParagraph"/>
      </w:pPr>
    </w:p>
    <w:p w14:paraId="4B5CF867" w14:textId="6F79129C" w:rsidR="001048B3" w:rsidRPr="00EE7832" w:rsidRDefault="003D09F6" w:rsidP="00841DEB">
      <w:pPr>
        <w:pStyle w:val="ListParagraph"/>
        <w:ind w:left="0"/>
        <w:rPr>
          <w:strike/>
        </w:rPr>
      </w:pPr>
      <w:r w:rsidRPr="00EE7832">
        <w:rPr>
          <w:strike/>
        </w:rPr>
        <w:t>Cost-effectiveness will be considered for any residential rehabilitation, reconstruction and/or new construction for multifamily housing projects of eight units or more. AEDC and its subrecipients will establish policies and procedures to assess the cost-effectiveness of each proposed project.</w:t>
      </w:r>
    </w:p>
    <w:p w14:paraId="0BA5C04D" w14:textId="77777777" w:rsidR="00841DEB" w:rsidRPr="00EE7832" w:rsidRDefault="00841DEB" w:rsidP="00841DEB">
      <w:pPr>
        <w:pStyle w:val="ListParagraph"/>
        <w:ind w:left="0"/>
        <w:rPr>
          <w:strike/>
        </w:rPr>
      </w:pPr>
    </w:p>
    <w:p w14:paraId="71BB3EC0" w14:textId="37532456" w:rsidR="00841DEB" w:rsidRPr="00EE7832" w:rsidRDefault="00841DEB" w:rsidP="00841DEB">
      <w:pPr>
        <w:pStyle w:val="ListParagraph"/>
        <w:ind w:left="0"/>
        <w:rPr>
          <w:strike/>
        </w:rPr>
      </w:pPr>
      <w:r w:rsidRPr="00EE7832">
        <w:rPr>
          <w:strike/>
        </w:rPr>
        <w:t xml:space="preserve">In partnership with ADFA, and as much in alignment with LIHTC scoring as possible, developments will be selected for funding based on the eligibility and selection criteria, including per unit total development  cost. As outlined in Section Seven, projects with per unit development costs of $150,000 or less will be prioritized over those with costs over $200,000 per unit. The total cost of developing multifamily projects </w:t>
      </w:r>
      <w:proofErr w:type="gramStart"/>
      <w:r w:rsidRPr="00EE7832">
        <w:rPr>
          <w:strike/>
        </w:rPr>
        <w:t>takes into account</w:t>
      </w:r>
      <w:proofErr w:type="gramEnd"/>
      <w:r w:rsidRPr="00EE7832">
        <w:rPr>
          <w:strike/>
        </w:rPr>
        <w:t xml:space="preserve"> the cost of maintaining the property for the duration of the required affordability period. Similarly, applicable affordability requirements additionally help ensure that the State’s investment in affordable housing is protected for the duration of the affordability period. .</w:t>
      </w:r>
    </w:p>
    <w:p w14:paraId="26628027" w14:textId="1432236A" w:rsidR="001C62A8" w:rsidRPr="008A48BF" w:rsidRDefault="006A23F8" w:rsidP="00F156F6">
      <w:r w:rsidRPr="00EE7832">
        <w:rPr>
          <w:strike/>
        </w:rPr>
        <w:t>Housing Assistance projects will receive priority, and, as a result, maximum assistance for infrastructure projects will be set</w:t>
      </w:r>
      <w:r w:rsidR="00CC233C" w:rsidRPr="00EE7832">
        <w:rPr>
          <w:strike/>
        </w:rPr>
        <w:t xml:space="preserve"> via the policies and procedures</w:t>
      </w:r>
      <w:r w:rsidRPr="00EE7832">
        <w:rPr>
          <w:strike/>
        </w:rPr>
        <w:t xml:space="preserve"> after HAP needs have been exhausted. </w:t>
      </w:r>
      <w:r w:rsidRPr="008A48BF">
        <w:t>AEDC may provide exceptions on a case-by-case basis to the maximum amount of assistance and will describe how it will analyze the circumstances under which an exception is needed and how it will demonstrate that the amount of assistance is necessary and reasonable in the policies and procedures.</w:t>
      </w:r>
      <w:r w:rsidR="00841DEB" w:rsidRPr="008A48BF">
        <w:t xml:space="preserve"> AEDC will evaluate each housing assistance waiver request for cost effectiveness.</w:t>
      </w:r>
    </w:p>
    <w:p w14:paraId="7CEA429C" w14:textId="4C7B6816" w:rsidR="00EF6F05" w:rsidRPr="008A48BF" w:rsidRDefault="00EF6F05" w:rsidP="00361259">
      <w:pPr>
        <w:pStyle w:val="Heading3"/>
      </w:pPr>
      <w:bookmarkStart w:id="2280" w:name="_Toc69988854"/>
      <w:r w:rsidRPr="008A48BF">
        <w:t>Construction Warranties</w:t>
      </w:r>
      <w:bookmarkEnd w:id="2280"/>
    </w:p>
    <w:p w14:paraId="0F6A8C22" w14:textId="32144AD0" w:rsidR="00551935" w:rsidRPr="008A48BF" w:rsidRDefault="00EF6F05" w:rsidP="00EF6F05">
      <w:r w:rsidRPr="008A48BF">
        <w:lastRenderedPageBreak/>
        <w:t xml:space="preserve">In </w:t>
      </w:r>
      <w:r w:rsidR="00CC233C" w:rsidRPr="008A48BF">
        <w:t>the event that AEDC amends the Action Plan by substantial amendment to include owner occupied home rehabilitation, c</w:t>
      </w:r>
      <w:r w:rsidRPr="008A48BF">
        <w:t>ontractors will be required to provide a warranty period for all work performed</w:t>
      </w:r>
      <w:r w:rsidR="00CC233C" w:rsidRPr="008A48BF">
        <w:t xml:space="preserve">, in addition to the licenses and insurance requirements. </w:t>
      </w:r>
      <w:r w:rsidRPr="008A48BF">
        <w:t xml:space="preserve">Assisted property owners will be provided a warranty on the work performed and funded through the housing </w:t>
      </w:r>
      <w:r w:rsidR="00C25428" w:rsidRPr="008A48BF">
        <w:t>programs and</w:t>
      </w:r>
      <w:r w:rsidRPr="008A48BF">
        <w:t xml:space="preserve"> </w:t>
      </w:r>
      <w:r w:rsidR="00551935" w:rsidRPr="008A48BF">
        <w:t xml:space="preserve">will be </w:t>
      </w:r>
      <w:r w:rsidRPr="008A48BF">
        <w:t>provided formal notification on a periodic basis</w:t>
      </w:r>
      <w:r w:rsidR="00551935" w:rsidRPr="008A48BF">
        <w:t>,</w:t>
      </w:r>
      <w:r w:rsidRPr="008A48BF">
        <w:t xml:space="preserve"> </w:t>
      </w:r>
      <w:proofErr w:type="gramStart"/>
      <w:r w:rsidRPr="008A48BF">
        <w:t>e.g.</w:t>
      </w:r>
      <w:proofErr w:type="gramEnd"/>
      <w:r w:rsidRPr="008A48BF">
        <w:t xml:space="preserve"> </w:t>
      </w:r>
      <w:r w:rsidR="001E1C79" w:rsidRPr="008A48BF">
        <w:t>six</w:t>
      </w:r>
      <w:r w:rsidRPr="008A48BF">
        <w:t xml:space="preserve"> months and one month prior to expiration of the warranty. </w:t>
      </w:r>
      <w:r w:rsidR="00551935" w:rsidRPr="008A48BF">
        <w:t>As stated in earlier sections, all newly constructed buildings must meet locally adopted building codes, standards, and ordinances. In the absence of locally adopted and enforced building codes that are more restrictive than the state building code the requirements of the State Building Code will apply. Minimum standards include compliance with Housing Quality Standards (HQS).</w:t>
      </w:r>
    </w:p>
    <w:p w14:paraId="420A5F12" w14:textId="36986514" w:rsidR="00EF6F05" w:rsidRPr="008A48BF" w:rsidRDefault="00EF6F05" w:rsidP="00EF6F05">
      <w:r w:rsidRPr="008A48BF">
        <w:t xml:space="preserve">Contractors will be required to guarantee </w:t>
      </w:r>
      <w:r w:rsidR="001E1C79" w:rsidRPr="008A48BF">
        <w:t>one</w:t>
      </w:r>
      <w:r w:rsidRPr="008A48BF">
        <w:t xml:space="preserve"> year of general warranty for the entire home, </w:t>
      </w:r>
      <w:r w:rsidR="001E1C79" w:rsidRPr="008A48BF">
        <w:t>two</w:t>
      </w:r>
      <w:r w:rsidRPr="008A48BF">
        <w:t xml:space="preserve"> years of electrical, delivery, and mechanical system warranty, and 10 years of structural warranty. Applicants will have access to a thorough appeals process to address any construction quality concerns identified by the homeowner during the construction process.</w:t>
      </w:r>
    </w:p>
    <w:p w14:paraId="045EB89E" w14:textId="77777777" w:rsidR="00074412" w:rsidRPr="008A48BF" w:rsidRDefault="00074412" w:rsidP="00361259">
      <w:pPr>
        <w:pStyle w:val="Heading3"/>
      </w:pPr>
      <w:bookmarkStart w:id="2281" w:name="_Toc69988855"/>
      <w:r w:rsidRPr="008A48BF">
        <w:t>Personal Property vs. Real Property</w:t>
      </w:r>
      <w:bookmarkEnd w:id="2281"/>
    </w:p>
    <w:p w14:paraId="40DD49E2" w14:textId="611D7B8E" w:rsidR="00074412" w:rsidRPr="008A48BF" w:rsidRDefault="00074412" w:rsidP="00074412">
      <w:r w:rsidRPr="008A48BF">
        <w:t xml:space="preserve">The URA places the determination of real property under State law when the acquiring Agency is a </w:t>
      </w:r>
      <w:proofErr w:type="gramStart"/>
      <w:r w:rsidRPr="008A48BF">
        <w:t>State</w:t>
      </w:r>
      <w:proofErr w:type="gramEnd"/>
      <w:r w:rsidRPr="008A48BF">
        <w:t xml:space="preserve"> agency receiving Federal financial assistance. Federal and State laws require that those items considered to be real property under State law must be appraised and acquired as part of the real estate being acquired, while items considered to be personal property under state law must be moved in accordance with the URA. The determination of real property versus personal property is required during the appraisal stage (see 49 CFR 24.103(a)(2)(</w:t>
      </w:r>
      <w:proofErr w:type="spellStart"/>
      <w:r w:rsidRPr="008A48BF">
        <w:t>i</w:t>
      </w:r>
      <w:proofErr w:type="spellEnd"/>
      <w:r w:rsidRPr="008A48BF">
        <w:t>)).</w:t>
      </w:r>
    </w:p>
    <w:p w14:paraId="0D378C4A" w14:textId="23EB615F" w:rsidR="005C13AB" w:rsidRPr="008A48BF" w:rsidRDefault="00074412" w:rsidP="00074412">
      <w:r w:rsidRPr="008A48BF">
        <w:t>Per Arkansas Code, ACA § 14-86-102</w:t>
      </w:r>
      <w:r w:rsidR="005C13AB" w:rsidRPr="008A48BF">
        <w:rPr>
          <w:rStyle w:val="FootnoteReference"/>
        </w:rPr>
        <w:footnoteReference w:id="76"/>
      </w:r>
      <w:r w:rsidRPr="008A48BF">
        <w:rPr>
          <w:b/>
          <w:bCs/>
        </w:rPr>
        <w:t xml:space="preserve">, </w:t>
      </w:r>
      <w:r w:rsidRPr="008A48BF">
        <w:t>a mobile home or manufactured home of any width or description permanently affixed to a foundation on property which is owned by the owner of the mobile home or manufactured home shall be deemed real property.</w:t>
      </w:r>
      <w:r w:rsidRPr="008A48BF">
        <w:tab/>
      </w:r>
      <w:r w:rsidRPr="008A48BF">
        <w:br/>
      </w:r>
      <w:r w:rsidRPr="008A48BF">
        <w:br/>
        <w:t>Mobile homes and manufactured homes located on leased property where the mobile home or manufactured home owner does not own any direct or indirect interest in the leased property shall be deemed personal property and shall not be considered real property</w:t>
      </w:r>
      <w:r w:rsidR="005C13AB" w:rsidRPr="008A48BF">
        <w:t>.</w:t>
      </w:r>
      <w:r w:rsidR="005C13AB" w:rsidRPr="008A48BF">
        <w:tab/>
      </w:r>
    </w:p>
    <w:p w14:paraId="1F11D365" w14:textId="5185987B" w:rsidR="00074412" w:rsidRPr="008A48BF" w:rsidRDefault="00074412" w:rsidP="00074412">
      <w:r w:rsidRPr="008A48BF">
        <w:t>The term "permanently affixed to a foundation" shall mean permanently attached or affixed by bolting, welding, or mortaring to a structural foundation placed on or in the ground by means other than:</w:t>
      </w:r>
    </w:p>
    <w:p w14:paraId="12B0C15C" w14:textId="77777777" w:rsidR="00074412" w:rsidRPr="008A48BF" w:rsidRDefault="00074412" w:rsidP="00EA510A">
      <w:pPr>
        <w:pStyle w:val="ListParagraph"/>
        <w:numPr>
          <w:ilvl w:val="0"/>
          <w:numId w:val="41"/>
        </w:numPr>
      </w:pPr>
      <w:r w:rsidRPr="008A48BF">
        <w:t>Resting on concrete blocks or other devices used merely for leveling the floors of such structures; or</w:t>
      </w:r>
    </w:p>
    <w:p w14:paraId="1894BB9D" w14:textId="77777777" w:rsidR="00074412" w:rsidRPr="008A48BF" w:rsidRDefault="00074412" w:rsidP="00EA510A">
      <w:pPr>
        <w:pStyle w:val="ListParagraph"/>
        <w:numPr>
          <w:ilvl w:val="0"/>
          <w:numId w:val="41"/>
        </w:numPr>
      </w:pPr>
      <w:r w:rsidRPr="008A48BF">
        <w:t>Attachment of underpinnings, underskirts, or other tie-downs customarily employed primarily for cosmetic or weather resistance purposes; or</w:t>
      </w:r>
    </w:p>
    <w:p w14:paraId="4319D0A6" w14:textId="0AEF6A21" w:rsidR="00074412" w:rsidRPr="008A48BF" w:rsidRDefault="00074412" w:rsidP="00EA510A">
      <w:pPr>
        <w:pStyle w:val="ListParagraph"/>
        <w:numPr>
          <w:ilvl w:val="0"/>
          <w:numId w:val="41"/>
        </w:numPr>
      </w:pPr>
      <w:r w:rsidRPr="008A48BF">
        <w:t>A combination of the two above methods.</w:t>
      </w:r>
    </w:p>
    <w:p w14:paraId="22EE0DE2" w14:textId="77777777" w:rsidR="00EF6F05" w:rsidRPr="008A48BF" w:rsidRDefault="00EF6F05" w:rsidP="00361259">
      <w:pPr>
        <w:pStyle w:val="Heading3"/>
      </w:pPr>
      <w:bookmarkStart w:id="2282" w:name="_Toc69988856"/>
      <w:r w:rsidRPr="008A48BF">
        <w:lastRenderedPageBreak/>
        <w:t>Appeals Process</w:t>
      </w:r>
      <w:bookmarkEnd w:id="2282"/>
    </w:p>
    <w:p w14:paraId="21975080" w14:textId="74CFF266" w:rsidR="00EF6F05" w:rsidRPr="008A48BF" w:rsidRDefault="00EF6F05" w:rsidP="00EF6F05">
      <w:r w:rsidRPr="008A48BF">
        <w:t xml:space="preserve">The State will implement </w:t>
      </w:r>
      <w:proofErr w:type="gramStart"/>
      <w:r w:rsidRPr="008A48BF">
        <w:t>an appeals</w:t>
      </w:r>
      <w:proofErr w:type="gramEnd"/>
      <w:r w:rsidRPr="008A48BF">
        <w:t xml:space="preserve"> process for homeowners</w:t>
      </w:r>
      <w:r w:rsidR="00CC233C" w:rsidRPr="008A48BF">
        <w:t xml:space="preserve"> </w:t>
      </w:r>
      <w:r w:rsidRPr="008A48BF">
        <w:t xml:space="preserve">and other program participants related to program eligibility and program application process. </w:t>
      </w:r>
      <w:r w:rsidR="00CC233C" w:rsidRPr="008A48BF">
        <w:t xml:space="preserve">The appeals process will be laid out in detail in the programmatic policies and procedures. </w:t>
      </w:r>
      <w:r w:rsidRPr="008A48BF">
        <w:t xml:space="preserve">In addition, </w:t>
      </w:r>
      <w:r w:rsidR="00841DEB" w:rsidRPr="008A48BF">
        <w:t xml:space="preserve">in the event that the Action Plan is amended to include owner occupied housing rehabilitation, </w:t>
      </w:r>
      <w:r w:rsidRPr="008A48BF">
        <w:t xml:space="preserve">the state will implement </w:t>
      </w:r>
      <w:proofErr w:type="gramStart"/>
      <w:r w:rsidRPr="008A48BF">
        <w:t>an appeals</w:t>
      </w:r>
      <w:proofErr w:type="gramEnd"/>
      <w:r w:rsidRPr="008A48BF">
        <w:t xml:space="preserve"> process for the Housing Assistance programs to allow for appeals of rehabilitation and new construction contractor work not meeting established contractor standards and workmanship that will be detailed in the policies and procedures manual. This protocol will include details on the appeals process, appealable decisions, review criteria, as well as development of governance mechanisms as part of the program operations and guidelines. Upon the approval of this Action Plan and the implementation of any such activity, the appeals process specific to such activity will be announced and placed on the Arkansas Disaster Recovery webpage.</w:t>
      </w:r>
    </w:p>
    <w:p w14:paraId="44F7F739" w14:textId="77777777" w:rsidR="00EF6F05" w:rsidRPr="008A48BF" w:rsidRDefault="00EF6F05" w:rsidP="00361259">
      <w:pPr>
        <w:pStyle w:val="Heading3"/>
      </w:pPr>
      <w:bookmarkStart w:id="2283" w:name="_Toc69988857"/>
      <w:r w:rsidRPr="008A48BF">
        <w:t>Use of Eminent Domain</w:t>
      </w:r>
      <w:bookmarkEnd w:id="2283"/>
      <w:r w:rsidRPr="008A48BF">
        <w:t xml:space="preserve"> </w:t>
      </w:r>
    </w:p>
    <w:p w14:paraId="2D5A3580" w14:textId="68932B50" w:rsidR="00EF6F05" w:rsidRPr="008A48BF" w:rsidRDefault="00EF6F05" w:rsidP="006F13EB">
      <w:pPr>
        <w:rPr>
          <w:rFonts w:eastAsia="Tw Cen MT Condensed" w:cs="Tw Cen MT Condensed"/>
          <w:b/>
          <w:color w:val="5B9BD5"/>
          <w:sz w:val="28"/>
          <w:szCs w:val="29"/>
        </w:rPr>
      </w:pPr>
      <w:r w:rsidRPr="008A48BF">
        <w:t>The use of eminent domain is not anticipated in the implementation of the CDBG-DR program. In the case that eminent domain is exercised, it will only be used for acquisition for public purpose</w:t>
      </w:r>
      <w:r w:rsidR="00CC233C" w:rsidRPr="008A48BF">
        <w:t xml:space="preserve"> that does not involve economic development which primarily benefits private entities.</w:t>
      </w:r>
      <w:r w:rsidRPr="008A48BF">
        <w:br w:type="page"/>
      </w:r>
    </w:p>
    <w:p w14:paraId="331761A6" w14:textId="0BF742ED" w:rsidR="00E32980" w:rsidRPr="008A48BF" w:rsidRDefault="00555820" w:rsidP="00E32980">
      <w:pPr>
        <w:pStyle w:val="Heading1"/>
        <w:rPr>
          <w:rFonts w:eastAsia="Tw Cen MT Condensed"/>
        </w:rPr>
      </w:pPr>
      <w:bookmarkStart w:id="2284" w:name="_Toc65444611"/>
      <w:bookmarkStart w:id="2285" w:name="_Toc65450770"/>
      <w:bookmarkStart w:id="2286" w:name="_Toc66198448"/>
      <w:bookmarkStart w:id="2287" w:name="_Toc65444612"/>
      <w:bookmarkStart w:id="2288" w:name="_Toc65450771"/>
      <w:bookmarkStart w:id="2289" w:name="_Toc66198449"/>
      <w:bookmarkStart w:id="2290" w:name="_Toc65444613"/>
      <w:bookmarkStart w:id="2291" w:name="_Toc65450772"/>
      <w:bookmarkStart w:id="2292" w:name="_Toc66198450"/>
      <w:bookmarkStart w:id="2293" w:name="_Toc65444614"/>
      <w:bookmarkStart w:id="2294" w:name="_Toc65450773"/>
      <w:bookmarkStart w:id="2295" w:name="_Toc66198451"/>
      <w:bookmarkStart w:id="2296" w:name="_Toc65444615"/>
      <w:bookmarkStart w:id="2297" w:name="_Toc65450774"/>
      <w:bookmarkStart w:id="2298" w:name="_Toc66198452"/>
      <w:bookmarkStart w:id="2299" w:name="_Toc65444616"/>
      <w:bookmarkStart w:id="2300" w:name="_Toc65450775"/>
      <w:bookmarkStart w:id="2301" w:name="_Toc66198453"/>
      <w:bookmarkStart w:id="2302" w:name="_Toc65444617"/>
      <w:bookmarkStart w:id="2303" w:name="_Toc65450776"/>
      <w:bookmarkStart w:id="2304" w:name="_Toc66198454"/>
      <w:bookmarkStart w:id="2305" w:name="_Toc65444618"/>
      <w:bookmarkStart w:id="2306" w:name="_Toc65450777"/>
      <w:bookmarkStart w:id="2307" w:name="_Toc66198455"/>
      <w:bookmarkStart w:id="2308" w:name="_Toc65444619"/>
      <w:bookmarkStart w:id="2309" w:name="_Toc65450778"/>
      <w:bookmarkStart w:id="2310" w:name="_Toc66198456"/>
      <w:bookmarkStart w:id="2311" w:name="_Toc65444620"/>
      <w:bookmarkStart w:id="2312" w:name="_Toc65450779"/>
      <w:bookmarkStart w:id="2313" w:name="_Toc66198457"/>
      <w:bookmarkStart w:id="2314" w:name="_Toc65444621"/>
      <w:bookmarkStart w:id="2315" w:name="_Toc65450780"/>
      <w:bookmarkStart w:id="2316" w:name="_Toc66198458"/>
      <w:bookmarkStart w:id="2317" w:name="_Toc65444622"/>
      <w:bookmarkStart w:id="2318" w:name="_Toc65450781"/>
      <w:bookmarkStart w:id="2319" w:name="_Toc66198459"/>
      <w:bookmarkStart w:id="2320" w:name="_Toc65444623"/>
      <w:bookmarkStart w:id="2321" w:name="_Toc65450782"/>
      <w:bookmarkStart w:id="2322" w:name="_Toc66198460"/>
      <w:bookmarkStart w:id="2323" w:name="_Toc65444624"/>
      <w:bookmarkStart w:id="2324" w:name="_Toc65450783"/>
      <w:bookmarkStart w:id="2325" w:name="_Toc66198461"/>
      <w:bookmarkStart w:id="2326" w:name="_Toc65444625"/>
      <w:bookmarkStart w:id="2327" w:name="_Toc65450784"/>
      <w:bookmarkStart w:id="2328" w:name="_Toc66198462"/>
      <w:bookmarkStart w:id="2329" w:name="_Toc65444626"/>
      <w:bookmarkStart w:id="2330" w:name="_Toc65450785"/>
      <w:bookmarkStart w:id="2331" w:name="_Toc66198463"/>
      <w:bookmarkStart w:id="2332" w:name="_Toc65444627"/>
      <w:bookmarkStart w:id="2333" w:name="_Toc65450786"/>
      <w:bookmarkStart w:id="2334" w:name="_Toc66198464"/>
      <w:bookmarkStart w:id="2335" w:name="_Toc65444628"/>
      <w:bookmarkStart w:id="2336" w:name="_Toc65450787"/>
      <w:bookmarkStart w:id="2337" w:name="_Toc66198465"/>
      <w:bookmarkStart w:id="2338" w:name="_Toc65444629"/>
      <w:bookmarkStart w:id="2339" w:name="_Toc65450788"/>
      <w:bookmarkStart w:id="2340" w:name="_Toc66198466"/>
      <w:bookmarkStart w:id="2341" w:name="_Toc65444630"/>
      <w:bookmarkStart w:id="2342" w:name="_Toc65450789"/>
      <w:bookmarkStart w:id="2343" w:name="_Toc66198467"/>
      <w:bookmarkStart w:id="2344" w:name="_Toc65444631"/>
      <w:bookmarkStart w:id="2345" w:name="_Toc65450790"/>
      <w:bookmarkStart w:id="2346" w:name="_Toc66198468"/>
      <w:bookmarkStart w:id="2347" w:name="_Toc65444632"/>
      <w:bookmarkStart w:id="2348" w:name="_Toc65450791"/>
      <w:bookmarkStart w:id="2349" w:name="_Toc66198469"/>
      <w:bookmarkStart w:id="2350" w:name="_Toc69988858"/>
      <w:bookmarkStart w:id="2351" w:name="_Toc60313730"/>
      <w:bookmarkStart w:id="2352" w:name="_Toc60313811"/>
      <w:bookmarkStart w:id="2353" w:name="_Toc63076575"/>
      <w:bookmarkStart w:id="2354" w:name="_Toc63076379"/>
      <w:bookmarkStart w:id="2355" w:name="_Hlk46413098"/>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r w:rsidRPr="008A48BF">
        <w:rPr>
          <w:rFonts w:eastAsia="Tw Cen MT Condensed"/>
        </w:rPr>
        <w:lastRenderedPageBreak/>
        <w:t>Activities</w:t>
      </w:r>
      <w:bookmarkEnd w:id="2350"/>
      <w:r w:rsidR="00E32980" w:rsidRPr="008A48BF">
        <w:rPr>
          <w:rFonts w:eastAsia="Tw Cen MT Condensed"/>
        </w:rPr>
        <w:t xml:space="preserve"> </w:t>
      </w:r>
    </w:p>
    <w:p w14:paraId="42956B85" w14:textId="20C4CBC2" w:rsidR="00F0268C" w:rsidRPr="008A48BF" w:rsidRDefault="00F0268C" w:rsidP="00F156F6">
      <w:pPr>
        <w:pStyle w:val="BodyText"/>
        <w:ind w:right="267"/>
      </w:pPr>
      <w:r w:rsidRPr="008A48BF">
        <w:t xml:space="preserve">The following section provides a description for each recovery program and provides a general program overview, including award limits, eligibility criteria (both geographic and applicant criteria), prioritization criteria, and projected start and end dates. </w:t>
      </w:r>
      <w:r w:rsidRPr="00156F1D">
        <w:rPr>
          <w:strike/>
        </w:rPr>
        <w:t xml:space="preserve">For all allocations, the focus remains on primarily addressing the </w:t>
      </w:r>
      <w:r w:rsidR="00FC0B05" w:rsidRPr="00156F1D">
        <w:rPr>
          <w:strike/>
        </w:rPr>
        <w:t xml:space="preserve">unmet </w:t>
      </w:r>
      <w:r w:rsidRPr="00156F1D">
        <w:rPr>
          <w:strike/>
        </w:rPr>
        <w:t xml:space="preserve">housing recovery need. </w:t>
      </w:r>
      <w:r w:rsidR="00CC233C" w:rsidRPr="008A48BF">
        <w:t>The sub-applicant will be responsible to carry out the activity with technical assistance provide</w:t>
      </w:r>
      <w:r w:rsidR="00841DEB" w:rsidRPr="008A48BF">
        <w:t>d</w:t>
      </w:r>
      <w:r w:rsidR="00CC233C" w:rsidRPr="008A48BF">
        <w:t xml:space="preserve"> by the State. AEDC will provide administrative guidance and specific policies and procedures for each program. The State will provide oversight and monitoring of subrecipients.</w:t>
      </w:r>
    </w:p>
    <w:p w14:paraId="3E5AADF5" w14:textId="50F40CF0" w:rsidR="00F0268C" w:rsidRPr="008A48BF" w:rsidRDefault="00F0268C" w:rsidP="00F0268C">
      <w:pPr>
        <w:pStyle w:val="BodyText"/>
        <w:ind w:right="165"/>
      </w:pPr>
      <w:r w:rsidRPr="008A48BF">
        <w:t>Recovery needs change over time. As program needs evolve, programs may shift and change to meet the need. Changes to unmet needs which result in a change in program benefit or eligibility criteria, the addition or deletion of an activity, or the allocation or reallocation of</w:t>
      </w:r>
      <w:r w:rsidR="00CC233C" w:rsidRPr="008A48BF">
        <w:t xml:space="preserve"> more than 10 percent of the total budget (equal to $894,000) </w:t>
      </w:r>
      <w:r w:rsidRPr="008A48BF">
        <w:t>will result in a substantial amendment to the Action Plan.</w:t>
      </w:r>
    </w:p>
    <w:p w14:paraId="7A578B14" w14:textId="266C34D2" w:rsidR="00AC3883" w:rsidRPr="00156F1D" w:rsidRDefault="00AC3883" w:rsidP="00EA510A">
      <w:pPr>
        <w:pStyle w:val="Heading2"/>
        <w:numPr>
          <w:ilvl w:val="1"/>
          <w:numId w:val="38"/>
        </w:numPr>
        <w:rPr>
          <w:strike/>
        </w:rPr>
      </w:pPr>
      <w:bookmarkStart w:id="2356" w:name="_Toc69988859"/>
      <w:r w:rsidRPr="00156F1D">
        <w:rPr>
          <w:strike/>
        </w:rPr>
        <w:t>Housing Assistance Program</w:t>
      </w:r>
      <w:bookmarkEnd w:id="2356"/>
    </w:p>
    <w:p w14:paraId="0B7F73D5" w14:textId="2A035237" w:rsidR="00AC3883" w:rsidRPr="00156F1D" w:rsidRDefault="00AC3883" w:rsidP="00AC3883">
      <w:pPr>
        <w:rPr>
          <w:strike/>
        </w:rPr>
      </w:pPr>
      <w:r w:rsidRPr="00156F1D">
        <w:rPr>
          <w:strike/>
        </w:rPr>
        <w:t xml:space="preserve">AEDC proposes two </w:t>
      </w:r>
      <w:r w:rsidR="00EE7832" w:rsidRPr="00156F1D">
        <w:rPr>
          <w:strike/>
          <w:highlight w:val="yellow"/>
        </w:rPr>
        <w:t>one</w:t>
      </w:r>
      <w:r w:rsidR="00EE7832" w:rsidRPr="00156F1D">
        <w:rPr>
          <w:strike/>
        </w:rPr>
        <w:t xml:space="preserve"> </w:t>
      </w:r>
      <w:r w:rsidRPr="00156F1D">
        <w:rPr>
          <w:strike/>
        </w:rPr>
        <w:t>housing recovery programs to address the unmet</w:t>
      </w:r>
      <w:r w:rsidR="00EE7832" w:rsidRPr="00156F1D">
        <w:rPr>
          <w:strike/>
        </w:rPr>
        <w:t xml:space="preserve"> housing</w:t>
      </w:r>
      <w:r w:rsidRPr="00156F1D">
        <w:rPr>
          <w:strike/>
        </w:rPr>
        <w:t xml:space="preserve"> recovery need: a Multi-Family Rental Recovery Program and a Voluntary Residential Buyout Program.</w:t>
      </w:r>
    </w:p>
    <w:p w14:paraId="338B65B5" w14:textId="77777777" w:rsidR="00AC3883" w:rsidRPr="00156F1D" w:rsidRDefault="00AC3883" w:rsidP="00AC3883">
      <w:pPr>
        <w:rPr>
          <w:strike/>
        </w:rPr>
      </w:pPr>
      <w:r w:rsidRPr="00156F1D">
        <w:rPr>
          <w:strike/>
        </w:rPr>
        <w:t xml:space="preserve">In compliance with applicable Federal Register Notices, AEDC has proposed an allocation of CDBG-DR funds that primarily considers and addresses unmet housing need through eligible housing related activities. The Housing Assistance Programs (HAP) component of the State’s CDBG-DR program, informed by AEDC’s unmet needs assessment and stakeholder consultation, will </w:t>
      </w:r>
      <w:proofErr w:type="gramStart"/>
      <w:r w:rsidRPr="00156F1D">
        <w:rPr>
          <w:strike/>
        </w:rPr>
        <w:t>provide assistance</w:t>
      </w:r>
      <w:proofErr w:type="gramEnd"/>
      <w:r w:rsidRPr="00156F1D">
        <w:rPr>
          <w:strike/>
        </w:rPr>
        <w:t xml:space="preserve"> in the form of grants to local governments and a multi-family rental recovery component leveraging CDBG-DR with low income housing tax credits (LIHTCs) to address unmet housing recovery needs related to DR 4441. </w:t>
      </w:r>
    </w:p>
    <w:p w14:paraId="2152610B" w14:textId="267D9662" w:rsidR="00AC3883" w:rsidRPr="00156F1D" w:rsidRDefault="004E7AB1" w:rsidP="00AC3883">
      <w:pPr>
        <w:rPr>
          <w:strike/>
        </w:rPr>
      </w:pPr>
      <w:bookmarkStart w:id="2357" w:name="_Hlk69980890"/>
      <w:bookmarkStart w:id="2358" w:name="_Hlk69720558"/>
      <w:bookmarkStart w:id="2359" w:name="_Hlk69721259"/>
      <w:r w:rsidRPr="00156F1D">
        <w:rPr>
          <w:strike/>
        </w:rPr>
        <w:t>Given standard CDBG requirements, a</w:t>
      </w:r>
      <w:r w:rsidR="00AC3883" w:rsidRPr="00156F1D">
        <w:rPr>
          <w:strike/>
        </w:rPr>
        <w:t>ll applications for housing activities under the HAP will be evaluated using the following</w:t>
      </w:r>
      <w:r w:rsidR="00FC0B05" w:rsidRPr="00156F1D">
        <w:rPr>
          <w:strike/>
        </w:rPr>
        <w:t xml:space="preserve"> eligibility</w:t>
      </w:r>
      <w:r w:rsidR="00AC3883" w:rsidRPr="00156F1D">
        <w:rPr>
          <w:strike/>
        </w:rPr>
        <w:t xml:space="preserve"> criteria</w:t>
      </w:r>
      <w:r w:rsidR="007C599B" w:rsidRPr="00156F1D">
        <w:rPr>
          <w:strike/>
        </w:rPr>
        <w:t>, along with any further selection or rating criteria noted in the individual activity sections</w:t>
      </w:r>
      <w:r w:rsidR="00AC3883" w:rsidRPr="00156F1D">
        <w:rPr>
          <w:strike/>
        </w:rPr>
        <w:t>:</w:t>
      </w:r>
    </w:p>
    <w:p w14:paraId="28A807F5" w14:textId="70252F87" w:rsidR="004E7AB1" w:rsidRPr="00156F1D" w:rsidRDefault="004E7AB1" w:rsidP="003627D6">
      <w:pPr>
        <w:pStyle w:val="ListParagraph"/>
        <w:numPr>
          <w:ilvl w:val="0"/>
          <w:numId w:val="4"/>
        </w:numPr>
        <w:rPr>
          <w:strike/>
        </w:rPr>
      </w:pPr>
      <w:r w:rsidRPr="00156F1D">
        <w:rPr>
          <w:strike/>
        </w:rPr>
        <w:t>CDBG-eligible activity (or eligible under a waiver or alternative requirement in this notice);</w:t>
      </w:r>
    </w:p>
    <w:p w14:paraId="5D9D3E95" w14:textId="736FF08B" w:rsidR="004E7AB1" w:rsidRPr="00156F1D" w:rsidRDefault="004E7AB1" w:rsidP="003627D6">
      <w:pPr>
        <w:pStyle w:val="ListParagraph"/>
        <w:numPr>
          <w:ilvl w:val="0"/>
          <w:numId w:val="4"/>
        </w:numPr>
        <w:rPr>
          <w:strike/>
        </w:rPr>
      </w:pPr>
      <w:r w:rsidRPr="00156F1D">
        <w:rPr>
          <w:strike/>
        </w:rPr>
        <w:t>Meets a national objective;</w:t>
      </w:r>
    </w:p>
    <w:p w14:paraId="6CC49046" w14:textId="67086481" w:rsidR="004E7AB1" w:rsidRPr="00156F1D" w:rsidRDefault="00AC3883" w:rsidP="003627D6">
      <w:pPr>
        <w:pStyle w:val="ListParagraph"/>
        <w:numPr>
          <w:ilvl w:val="0"/>
          <w:numId w:val="4"/>
        </w:numPr>
        <w:rPr>
          <w:strike/>
        </w:rPr>
      </w:pPr>
      <w:r w:rsidRPr="00156F1D">
        <w:rPr>
          <w:strike/>
        </w:rPr>
        <w:t>Primary residence located in the most impacted and distressed areas designated by HUD for at least 80%</w:t>
      </w:r>
      <w:r w:rsidR="00CC233C" w:rsidRPr="00156F1D">
        <w:rPr>
          <w:strike/>
        </w:rPr>
        <w:t>, $7,152,000,</w:t>
      </w:r>
      <w:r w:rsidRPr="00156F1D">
        <w:rPr>
          <w:strike/>
        </w:rPr>
        <w:t xml:space="preserve"> of the funds. The HUD designated MIDs are Jefferson and Perry Counties. Up to 20% of the allocated funds can be used in federally declared counties; due to limited funding, the State has identified the following declared Counties as the most impacted and distressed areas due to disaster damage: Desha, Faulkner, Pulaski, and Sebastian Counties</w:t>
      </w:r>
      <w:r w:rsidR="004E7AB1" w:rsidRPr="00156F1D">
        <w:rPr>
          <w:strike/>
        </w:rPr>
        <w:t>; and,</w:t>
      </w:r>
    </w:p>
    <w:p w14:paraId="4EC7AB58" w14:textId="30B1D119" w:rsidR="001E07C5" w:rsidRPr="00156F1D" w:rsidRDefault="00AC3883" w:rsidP="003627D6">
      <w:pPr>
        <w:pStyle w:val="ListParagraph"/>
        <w:numPr>
          <w:ilvl w:val="0"/>
          <w:numId w:val="4"/>
        </w:numPr>
        <w:rPr>
          <w:strike/>
        </w:rPr>
      </w:pPr>
      <w:r w:rsidRPr="00156F1D">
        <w:rPr>
          <w:strike/>
        </w:rPr>
        <w:t xml:space="preserve">Address unmet housing recovery needs that resulted from a direct or indirect impact from </w:t>
      </w:r>
      <w:r w:rsidR="0023611D" w:rsidRPr="00156F1D">
        <w:rPr>
          <w:strike/>
        </w:rPr>
        <w:t>DR-4441.</w:t>
      </w:r>
      <w:r w:rsidRPr="00156F1D">
        <w:rPr>
          <w:strike/>
        </w:rPr>
        <w:t xml:space="preserve"> </w:t>
      </w:r>
    </w:p>
    <w:bookmarkEnd w:id="2357"/>
    <w:p w14:paraId="07DE8B13" w14:textId="38EA543B" w:rsidR="001E07C5" w:rsidRPr="00156F1D" w:rsidRDefault="001E07C5" w:rsidP="001E07C5">
      <w:pPr>
        <w:rPr>
          <w:strike/>
        </w:rPr>
      </w:pPr>
      <w:r w:rsidRPr="00156F1D">
        <w:rPr>
          <w:strike/>
        </w:rPr>
        <w:lastRenderedPageBreak/>
        <w:t xml:space="preserve">Arkansas will ensure through policies and procedures that  LMI individuals and households, vulnerable </w:t>
      </w:r>
      <w:proofErr w:type="gramStart"/>
      <w:r w:rsidRPr="00156F1D">
        <w:rPr>
          <w:strike/>
        </w:rPr>
        <w:t>populations</w:t>
      </w:r>
      <w:proofErr w:type="gramEnd"/>
      <w:r w:rsidRPr="00156F1D">
        <w:rPr>
          <w:strike/>
        </w:rPr>
        <w:t xml:space="preserve"> and members of protected classes, </w:t>
      </w:r>
      <w:bookmarkStart w:id="2360" w:name="_Hlk69800516"/>
      <w:r w:rsidRPr="00156F1D">
        <w:rPr>
          <w:strike/>
        </w:rPr>
        <w:t xml:space="preserve">particularly the homeless and those at risk of homelessness, and other historically underrepresented or disparately treated groups, as well as the disabled, the elderly, and families with children, especially those with incomes below 30 percent of the area median income, receive fair treatment and equal opportunity in regard to </w:t>
      </w:r>
      <w:r w:rsidR="003F5ADE" w:rsidRPr="00156F1D">
        <w:rPr>
          <w:strike/>
        </w:rPr>
        <w:t xml:space="preserve">the </w:t>
      </w:r>
      <w:r w:rsidRPr="00156F1D">
        <w:rPr>
          <w:strike/>
        </w:rPr>
        <w:t>program.</w:t>
      </w:r>
    </w:p>
    <w:bookmarkEnd w:id="2360"/>
    <w:p w14:paraId="3B32C519" w14:textId="644E51C3" w:rsidR="00FC0B05" w:rsidRPr="00156F1D" w:rsidRDefault="0022359B" w:rsidP="00FC0B05">
      <w:pPr>
        <w:rPr>
          <w:strike/>
        </w:rPr>
      </w:pPr>
      <w:r w:rsidRPr="00156F1D">
        <w:rPr>
          <w:strike/>
        </w:rPr>
        <w:t xml:space="preserve">Housing Assistance </w:t>
      </w:r>
      <w:r w:rsidR="00FC0B05" w:rsidRPr="00156F1D">
        <w:rPr>
          <w:strike/>
        </w:rPr>
        <w:t xml:space="preserve">projects are not yet known because </w:t>
      </w:r>
      <w:r w:rsidRPr="00156F1D">
        <w:rPr>
          <w:strike/>
        </w:rPr>
        <w:t>both will</w:t>
      </w:r>
      <w:r w:rsidR="00FC0B05" w:rsidRPr="00156F1D">
        <w:rPr>
          <w:strike/>
        </w:rPr>
        <w:t xml:space="preserve"> be a competitive applications process with more weight placed on applications that address the needs of vulnerable populations.  The multifamily guidelines will include a requirement that the applicant demonstrate the vulnerable populations it will serve and how it will meet their needs, and how they will market the units once they become available to those populations.</w:t>
      </w:r>
    </w:p>
    <w:bookmarkEnd w:id="2358"/>
    <w:bookmarkEnd w:id="2359"/>
    <w:p w14:paraId="748C4F23" w14:textId="60EA2769" w:rsidR="00CC233C" w:rsidRPr="00156F1D" w:rsidRDefault="00AC3883" w:rsidP="00CC233C">
      <w:pPr>
        <w:rPr>
          <w:rFonts w:eastAsia="Tw Cen MT Condensed" w:cs="Tw Cen MT Condensed"/>
          <w:b/>
          <w:strike/>
          <w:sz w:val="36"/>
          <w:szCs w:val="32"/>
        </w:rPr>
      </w:pPr>
      <w:r w:rsidRPr="00156F1D">
        <w:rPr>
          <w:strike/>
        </w:rPr>
        <w:t>A CDBG-DR Pol</w:t>
      </w:r>
      <w:r w:rsidR="00BA7557" w:rsidRPr="00156F1D">
        <w:rPr>
          <w:strike/>
        </w:rPr>
        <w:t>i</w:t>
      </w:r>
      <w:r w:rsidRPr="00156F1D">
        <w:rPr>
          <w:strike/>
        </w:rPr>
        <w:t>cies &amp; Procedures Manual as well as Application Guidelines for each program will be made available as a resource for CDBG-DR recipients in the administration of disaster recovery grants. It will provide guidance regarding the general requirements and checklists to ensure compliance with applicable laws and regulations. Sub-applicants will be required to submit quarterly performance reports to AEDC during the life of the project.</w:t>
      </w:r>
      <w:r w:rsidR="00CC233C" w:rsidRPr="00156F1D">
        <w:rPr>
          <w:strike/>
        </w:rPr>
        <w:t xml:space="preserve"> ADEC will provide technical assistance to the sub-applicant; and, following award will provide ongoing technical assistance, oversight, and monitoring of the sub-applicant. Sub-applicants will be known as subrecipients after award. Sub-applicants are responsible to carry out the activity, for which they have received award, during the implementation stage and will be required to submit quarterly performance reports to AEDC during the life of the project. </w:t>
      </w:r>
    </w:p>
    <w:p w14:paraId="5A2A3ACB" w14:textId="77777777" w:rsidR="00AC3883" w:rsidRPr="00156F1D" w:rsidRDefault="00AC3883" w:rsidP="00EF6F05">
      <w:pPr>
        <w:pStyle w:val="Heading3"/>
        <w:rPr>
          <w:strike/>
        </w:rPr>
      </w:pPr>
      <w:bookmarkStart w:id="2361" w:name="_Toc69988860"/>
      <w:r w:rsidRPr="00156F1D">
        <w:rPr>
          <w:strike/>
        </w:rPr>
        <w:t>Allocation Amount</w:t>
      </w:r>
      <w:bookmarkEnd w:id="2361"/>
    </w:p>
    <w:p w14:paraId="211E6753" w14:textId="5831BADE" w:rsidR="00AC3883" w:rsidRPr="00156F1D" w:rsidRDefault="00AC3883" w:rsidP="00AC3883">
      <w:pPr>
        <w:rPr>
          <w:strike/>
        </w:rPr>
      </w:pPr>
      <w:r w:rsidRPr="00156F1D">
        <w:rPr>
          <w:strike/>
        </w:rPr>
        <w:t xml:space="preserve">Together the HAP component </w:t>
      </w:r>
      <w:r w:rsidR="003D642D" w:rsidRPr="00156F1D">
        <w:rPr>
          <w:strike/>
        </w:rPr>
        <w:t xml:space="preserve">Housing Assistance </w:t>
      </w:r>
      <w:r w:rsidRPr="00156F1D">
        <w:rPr>
          <w:strike/>
        </w:rPr>
        <w:t>programs will receive $</w:t>
      </w:r>
      <w:r w:rsidR="003D642D" w:rsidRPr="00156F1D">
        <w:rPr>
          <w:strike/>
        </w:rPr>
        <w:t>5,095,800</w:t>
      </w:r>
      <w:r w:rsidRPr="00156F1D">
        <w:rPr>
          <w:strike/>
        </w:rPr>
        <w:t xml:space="preserve">, or </w:t>
      </w:r>
      <w:r w:rsidR="003D642D" w:rsidRPr="00156F1D">
        <w:rPr>
          <w:strike/>
        </w:rPr>
        <w:t>57%</w:t>
      </w:r>
      <w:r w:rsidR="004E7AB1" w:rsidRPr="00156F1D">
        <w:rPr>
          <w:strike/>
        </w:rPr>
        <w:t xml:space="preserve"> of program funds from the </w:t>
      </w:r>
      <w:r w:rsidRPr="00156F1D">
        <w:rPr>
          <w:strike/>
        </w:rPr>
        <w:t xml:space="preserve">total CDBG-DR allocation. The unmet needs analysis identified </w:t>
      </w:r>
      <w:r w:rsidR="00FF2AA3" w:rsidRPr="00156F1D">
        <w:rPr>
          <w:strike/>
        </w:rPr>
        <w:t xml:space="preserve">this amount as the </w:t>
      </w:r>
      <w:r w:rsidRPr="00156F1D">
        <w:rPr>
          <w:strike/>
        </w:rPr>
        <w:t xml:space="preserve">total housing unmet recovery need of </w:t>
      </w:r>
      <w:r w:rsidR="00F477FD" w:rsidRPr="00156F1D">
        <w:rPr>
          <w:strike/>
        </w:rPr>
        <w:t>$7,979,546</w:t>
      </w:r>
      <w:r w:rsidR="00F477FD" w:rsidRPr="00156F1D">
        <w:rPr>
          <w:b/>
          <w:bCs/>
          <w:strike/>
        </w:rPr>
        <w:t xml:space="preserve"> </w:t>
      </w:r>
      <w:r w:rsidRPr="00156F1D">
        <w:rPr>
          <w:strike/>
        </w:rPr>
        <w:t>for both owner-occupied and rental dwellings.</w:t>
      </w:r>
    </w:p>
    <w:p w14:paraId="7E65BB73" w14:textId="71121C78" w:rsidR="00EF6F05" w:rsidRPr="00156F1D" w:rsidRDefault="002C197A" w:rsidP="00EF6F05">
      <w:pPr>
        <w:pStyle w:val="Heading3"/>
        <w:rPr>
          <w:strike/>
        </w:rPr>
      </w:pPr>
      <w:bookmarkStart w:id="2362" w:name="_Toc69988861"/>
      <w:r w:rsidRPr="00156F1D">
        <w:rPr>
          <w:strike/>
        </w:rPr>
        <w:t>Contracts and Agreements</w:t>
      </w:r>
      <w:bookmarkEnd w:id="2362"/>
    </w:p>
    <w:p w14:paraId="1FD538C5" w14:textId="77777777" w:rsidR="00EF6F05" w:rsidRPr="00156F1D" w:rsidRDefault="00EF6F05" w:rsidP="00EF6F05">
      <w:pPr>
        <w:rPr>
          <w:strike/>
        </w:rPr>
      </w:pPr>
      <w:r w:rsidRPr="00156F1D">
        <w:rPr>
          <w:strike/>
        </w:rPr>
        <w:t>Under each of the HAP programs there is a required relationship built between the sub-applicant, as the entity delivering the program at the local level, and the potential beneficiaries of the program. Depending upon the type of assistance provided (buyout, tenant relocation assistance, etc.) there is required program paperwork, including agreements, which must be executed. For example, in the case of a buyout, all of the typical paperwork required for a real estate transaction necessary to get to a closing on the property and to affect a legal transfer is also required under this program. The property will also have a deed restriction placed on it for perpetuity to prevent any further redevelopment.</w:t>
      </w:r>
    </w:p>
    <w:p w14:paraId="51EF9922" w14:textId="220F05D7" w:rsidR="00EF6F05" w:rsidRPr="00156F1D" w:rsidRDefault="00EF6F05" w:rsidP="00EF6F05">
      <w:pPr>
        <w:rPr>
          <w:strike/>
        </w:rPr>
      </w:pPr>
      <w:r w:rsidRPr="00156F1D">
        <w:rPr>
          <w:strike/>
        </w:rPr>
        <w:t>Contracts and legal agreements are part of every level of the Housing Assistance Program. They will occur between the State and local government, between the sub-applicant and other professional service providers</w:t>
      </w:r>
      <w:r w:rsidR="00BA7557" w:rsidRPr="00156F1D">
        <w:rPr>
          <w:strike/>
        </w:rPr>
        <w:t xml:space="preserve">, </w:t>
      </w:r>
      <w:r w:rsidR="00FF2AA3" w:rsidRPr="00156F1D">
        <w:rPr>
          <w:strike/>
        </w:rPr>
        <w:t xml:space="preserve">and </w:t>
      </w:r>
      <w:r w:rsidRPr="00156F1D">
        <w:rPr>
          <w:strike/>
        </w:rPr>
        <w:t>between the sub-applicant and the beneficiary</w:t>
      </w:r>
      <w:r w:rsidR="00BA7557" w:rsidRPr="00156F1D">
        <w:rPr>
          <w:strike/>
        </w:rPr>
        <w:t>, and between the subrecipient and a developer for Multifamily Rental Recovery.</w:t>
      </w:r>
    </w:p>
    <w:p w14:paraId="6FD296B3" w14:textId="56B289E1" w:rsidR="00EF6F05" w:rsidRPr="00156F1D" w:rsidRDefault="00EF6F05" w:rsidP="00EF6F05">
      <w:pPr>
        <w:rPr>
          <w:strike/>
        </w:rPr>
      </w:pPr>
      <w:r w:rsidRPr="00156F1D">
        <w:rPr>
          <w:strike/>
        </w:rPr>
        <w:lastRenderedPageBreak/>
        <w:t>The policies and procedures manual will outline each of the contracts and agreements used in each program transaction.</w:t>
      </w:r>
    </w:p>
    <w:p w14:paraId="12ADF77B" w14:textId="77777777" w:rsidR="00952297" w:rsidRPr="00156F1D" w:rsidRDefault="00952297" w:rsidP="00952297">
      <w:pPr>
        <w:pStyle w:val="Heading3"/>
        <w:rPr>
          <w:strike/>
        </w:rPr>
      </w:pPr>
      <w:bookmarkStart w:id="2363" w:name="_Toc69988862"/>
      <w:r w:rsidRPr="00156F1D">
        <w:rPr>
          <w:strike/>
        </w:rPr>
        <w:t>Housing Counseling and Legal Aid</w:t>
      </w:r>
      <w:bookmarkEnd w:id="2363"/>
      <w:r w:rsidRPr="00156F1D">
        <w:rPr>
          <w:strike/>
        </w:rPr>
        <w:t> </w:t>
      </w:r>
    </w:p>
    <w:p w14:paraId="36FBEB06" w14:textId="42E2B329" w:rsidR="00952297" w:rsidRPr="00156F1D" w:rsidRDefault="00952297" w:rsidP="00952297">
      <w:pPr>
        <w:rPr>
          <w:strike/>
        </w:rPr>
      </w:pPr>
      <w:bookmarkStart w:id="2364" w:name="_Hlk69806873"/>
      <w:r w:rsidRPr="00156F1D">
        <w:rPr>
          <w:strike/>
        </w:rPr>
        <w:t xml:space="preserve">Because buyout programs in particular are </w:t>
      </w:r>
      <w:r w:rsidR="00F477FD" w:rsidRPr="00156F1D">
        <w:rPr>
          <w:strike/>
        </w:rPr>
        <w:t xml:space="preserve">unique, </w:t>
      </w:r>
      <w:r w:rsidRPr="00156F1D">
        <w:rPr>
          <w:strike/>
        </w:rPr>
        <w:t xml:space="preserve">AEDC </w:t>
      </w:r>
      <w:r w:rsidR="00F477FD" w:rsidRPr="00156F1D">
        <w:rPr>
          <w:strike/>
        </w:rPr>
        <w:t xml:space="preserve">will conduct outreach </w:t>
      </w:r>
      <w:r w:rsidRPr="00156F1D">
        <w:rPr>
          <w:strike/>
        </w:rPr>
        <w:t>to provide housing counseling an</w:t>
      </w:r>
      <w:r w:rsidR="00F477FD" w:rsidRPr="00156F1D">
        <w:rPr>
          <w:strike/>
        </w:rPr>
        <w:t xml:space="preserve">d </w:t>
      </w:r>
      <w:r w:rsidRPr="00156F1D">
        <w:rPr>
          <w:strike/>
        </w:rPr>
        <w:t xml:space="preserve">legal aid services </w:t>
      </w:r>
      <w:r w:rsidR="00F477FD" w:rsidRPr="00156F1D">
        <w:rPr>
          <w:strike/>
        </w:rPr>
        <w:t xml:space="preserve">located in the HUD and State MIDs to coordinate on referrals to housing counseling and/or legal aid services </w:t>
      </w:r>
      <w:r w:rsidRPr="00156F1D">
        <w:rPr>
          <w:strike/>
        </w:rPr>
        <w:t>(as public services) in conjunction with its housing programs. This assistance can aid some of the following common barriers to participation: </w:t>
      </w:r>
    </w:p>
    <w:p w14:paraId="797407A3" w14:textId="77777777" w:rsidR="00952297" w:rsidRPr="00156F1D" w:rsidRDefault="00952297" w:rsidP="00EA510A">
      <w:pPr>
        <w:pStyle w:val="ListParagraph"/>
        <w:numPr>
          <w:ilvl w:val="0"/>
          <w:numId w:val="43"/>
        </w:numPr>
        <w:rPr>
          <w:strike/>
        </w:rPr>
      </w:pPr>
      <w:r w:rsidRPr="00156F1D">
        <w:rPr>
          <w:strike/>
        </w:rPr>
        <w:t xml:space="preserve">Challenges with finding affordable housing in </w:t>
      </w:r>
      <w:proofErr w:type="gramStart"/>
      <w:r w:rsidRPr="00156F1D">
        <w:rPr>
          <w:strike/>
        </w:rPr>
        <w:t>lower-risk</w:t>
      </w:r>
      <w:proofErr w:type="gramEnd"/>
      <w:r w:rsidRPr="00156F1D">
        <w:rPr>
          <w:strike/>
        </w:rPr>
        <w:t xml:space="preserve"> areas </w:t>
      </w:r>
    </w:p>
    <w:p w14:paraId="7355FCD6" w14:textId="77777777" w:rsidR="00952297" w:rsidRPr="00156F1D" w:rsidRDefault="00952297" w:rsidP="00EA510A">
      <w:pPr>
        <w:pStyle w:val="ListParagraph"/>
        <w:numPr>
          <w:ilvl w:val="0"/>
          <w:numId w:val="43"/>
        </w:numPr>
        <w:rPr>
          <w:strike/>
        </w:rPr>
      </w:pPr>
      <w:r w:rsidRPr="00156F1D">
        <w:rPr>
          <w:strike/>
        </w:rPr>
        <w:t xml:space="preserve">The logistics and costs of physically moving from one property to </w:t>
      </w:r>
      <w:proofErr w:type="gramStart"/>
      <w:r w:rsidRPr="00156F1D">
        <w:rPr>
          <w:strike/>
        </w:rPr>
        <w:t>another</w:t>
      </w:r>
      <w:proofErr w:type="gramEnd"/>
    </w:p>
    <w:p w14:paraId="44D18B10" w14:textId="77777777" w:rsidR="00952297" w:rsidRPr="00156F1D" w:rsidRDefault="00952297" w:rsidP="00EA510A">
      <w:pPr>
        <w:pStyle w:val="ListParagraph"/>
        <w:numPr>
          <w:ilvl w:val="0"/>
          <w:numId w:val="43"/>
        </w:numPr>
        <w:rPr>
          <w:strike/>
        </w:rPr>
      </w:pPr>
      <w:r w:rsidRPr="00156F1D">
        <w:rPr>
          <w:strike/>
        </w:rPr>
        <w:t>Uncertainty and/or increased costs in new housing situation </w:t>
      </w:r>
    </w:p>
    <w:p w14:paraId="35D0BF40" w14:textId="77777777" w:rsidR="00952297" w:rsidRPr="00156F1D" w:rsidRDefault="00952297" w:rsidP="00EA510A">
      <w:pPr>
        <w:pStyle w:val="ListParagraph"/>
        <w:numPr>
          <w:ilvl w:val="0"/>
          <w:numId w:val="43"/>
        </w:numPr>
        <w:rPr>
          <w:strike/>
        </w:rPr>
      </w:pPr>
      <w:r w:rsidRPr="00156F1D">
        <w:rPr>
          <w:strike/>
        </w:rPr>
        <w:t xml:space="preserve">Identifying needed support services and transportation needs in new </w:t>
      </w:r>
      <w:proofErr w:type="gramStart"/>
      <w:r w:rsidRPr="00156F1D">
        <w:rPr>
          <w:strike/>
        </w:rPr>
        <w:t>location</w:t>
      </w:r>
      <w:proofErr w:type="gramEnd"/>
      <w:r w:rsidRPr="00156F1D">
        <w:rPr>
          <w:strike/>
        </w:rPr>
        <w:t> </w:t>
      </w:r>
    </w:p>
    <w:p w14:paraId="2445DD4F" w14:textId="3E8F55EB" w:rsidR="00952297" w:rsidRPr="00156F1D" w:rsidRDefault="00952297" w:rsidP="00EA510A">
      <w:pPr>
        <w:pStyle w:val="ListParagraph"/>
        <w:numPr>
          <w:ilvl w:val="0"/>
          <w:numId w:val="43"/>
        </w:numPr>
        <w:rPr>
          <w:strike/>
        </w:rPr>
      </w:pPr>
      <w:r w:rsidRPr="00156F1D">
        <w:rPr>
          <w:strike/>
        </w:rPr>
        <w:t>Title issues on damaged property </w:t>
      </w:r>
    </w:p>
    <w:p w14:paraId="62132E8F" w14:textId="77777777" w:rsidR="00ED180B" w:rsidRPr="00156F1D" w:rsidRDefault="00952297" w:rsidP="00ED180B">
      <w:pPr>
        <w:rPr>
          <w:strike/>
        </w:rPr>
      </w:pPr>
      <w:r w:rsidRPr="00156F1D">
        <w:rPr>
          <w:strike/>
        </w:rPr>
        <w:t>HUD's Housing Counseling program provides counseling to consumers on seeking, financing, maintaining, renting, or owning a home. The program also addresses homelessness through counseling and assists homeowners in need of foreclosure assistance. Counseling is provided by HUD-approved housing counseling agencies</w:t>
      </w:r>
      <w:r w:rsidR="00ED180B" w:rsidRPr="00156F1D">
        <w:rPr>
          <w:strike/>
        </w:rPr>
        <w:t>.</w:t>
      </w:r>
    </w:p>
    <w:p w14:paraId="422C9074" w14:textId="5E9D529E" w:rsidR="00952297" w:rsidRPr="00156F1D" w:rsidRDefault="00ED180B" w:rsidP="00ED180B">
      <w:pPr>
        <w:rPr>
          <w:strike/>
        </w:rPr>
      </w:pPr>
      <w:r w:rsidRPr="00156F1D">
        <w:rPr>
          <w:strike/>
        </w:rPr>
        <w:t>HUD-approved housing counseling agencies in Arkansas serving impacted counties, include</w:t>
      </w:r>
      <w:r w:rsidRPr="00156F1D">
        <w:rPr>
          <w:rStyle w:val="FootnoteReference"/>
          <w:strike/>
        </w:rPr>
        <w:footnoteReference w:id="77"/>
      </w:r>
      <w:r w:rsidRPr="00156F1D">
        <w:rPr>
          <w:strike/>
        </w:rPr>
        <w:t>:</w:t>
      </w:r>
    </w:p>
    <w:p w14:paraId="4EE44C7C" w14:textId="35067009" w:rsidR="00ED180B" w:rsidRPr="00156F1D" w:rsidRDefault="00EA510A" w:rsidP="00EA510A">
      <w:pPr>
        <w:pStyle w:val="ListParagraph"/>
        <w:numPr>
          <w:ilvl w:val="0"/>
          <w:numId w:val="45"/>
        </w:numPr>
        <w:rPr>
          <w:strike/>
        </w:rPr>
      </w:pPr>
      <w:hyperlink r:id="rId120" w:history="1">
        <w:r w:rsidR="00ED180B" w:rsidRPr="00156F1D">
          <w:rPr>
            <w:rStyle w:val="Hyperlink"/>
            <w:strike/>
          </w:rPr>
          <w:t>Credit Counseling of Arkansas</w:t>
        </w:r>
      </w:hyperlink>
    </w:p>
    <w:p w14:paraId="1C46A94E" w14:textId="33B459D2" w:rsidR="00ED180B" w:rsidRPr="00156F1D" w:rsidRDefault="00EA510A" w:rsidP="00EA510A">
      <w:pPr>
        <w:pStyle w:val="ListParagraph"/>
        <w:numPr>
          <w:ilvl w:val="0"/>
          <w:numId w:val="45"/>
        </w:numPr>
        <w:rPr>
          <w:strike/>
        </w:rPr>
      </w:pPr>
      <w:hyperlink r:id="rId121" w:history="1">
        <w:r w:rsidR="00ED180B" w:rsidRPr="00156F1D">
          <w:rPr>
            <w:rStyle w:val="Hyperlink"/>
            <w:strike/>
          </w:rPr>
          <w:t>Crawford Sebastian Community Development Council</w:t>
        </w:r>
      </w:hyperlink>
    </w:p>
    <w:p w14:paraId="28E6A94E" w14:textId="3D5EA857" w:rsidR="00ED180B" w:rsidRPr="00156F1D" w:rsidRDefault="00EA510A" w:rsidP="00EA510A">
      <w:pPr>
        <w:pStyle w:val="ListParagraph"/>
        <w:numPr>
          <w:ilvl w:val="0"/>
          <w:numId w:val="45"/>
        </w:numPr>
        <w:rPr>
          <w:strike/>
        </w:rPr>
      </w:pPr>
      <w:hyperlink r:id="rId122" w:history="1">
        <w:r w:rsidR="00ED180B" w:rsidRPr="00156F1D">
          <w:rPr>
            <w:rStyle w:val="Hyperlink"/>
            <w:strike/>
          </w:rPr>
          <w:t>Southern Bancorp Community Partners</w:t>
        </w:r>
      </w:hyperlink>
    </w:p>
    <w:p w14:paraId="736CE1B3" w14:textId="24D37656" w:rsidR="00ED180B" w:rsidRPr="00156F1D" w:rsidRDefault="00EA510A" w:rsidP="00EA510A">
      <w:pPr>
        <w:pStyle w:val="ListParagraph"/>
        <w:numPr>
          <w:ilvl w:val="0"/>
          <w:numId w:val="45"/>
        </w:numPr>
        <w:rPr>
          <w:strike/>
        </w:rPr>
      </w:pPr>
      <w:hyperlink r:id="rId123" w:history="1">
        <w:r w:rsidR="00ED180B" w:rsidRPr="00156F1D">
          <w:rPr>
            <w:rStyle w:val="Hyperlink"/>
            <w:strike/>
          </w:rPr>
          <w:t>Community Resources Technicians</w:t>
        </w:r>
      </w:hyperlink>
    </w:p>
    <w:p w14:paraId="5F6F7D68" w14:textId="634953EC" w:rsidR="00ED180B" w:rsidRPr="00156F1D" w:rsidRDefault="00ED180B" w:rsidP="00EA510A">
      <w:pPr>
        <w:pStyle w:val="ListParagraph"/>
        <w:numPr>
          <w:ilvl w:val="0"/>
          <w:numId w:val="45"/>
        </w:numPr>
        <w:rPr>
          <w:strike/>
        </w:rPr>
      </w:pPr>
      <w:r w:rsidRPr="00156F1D">
        <w:rPr>
          <w:strike/>
        </w:rPr>
        <w:t>In Affordable Housing, Incorporated</w:t>
      </w:r>
    </w:p>
    <w:p w14:paraId="0F2571E8" w14:textId="3033A8D9" w:rsidR="00ED180B" w:rsidRPr="00156F1D" w:rsidRDefault="00EA510A" w:rsidP="00EA510A">
      <w:pPr>
        <w:pStyle w:val="ListParagraph"/>
        <w:numPr>
          <w:ilvl w:val="0"/>
          <w:numId w:val="45"/>
        </w:numPr>
        <w:rPr>
          <w:strike/>
        </w:rPr>
      </w:pPr>
      <w:hyperlink r:id="rId124" w:history="1">
        <w:r w:rsidR="00ED180B" w:rsidRPr="00156F1D">
          <w:rPr>
            <w:rStyle w:val="Hyperlink"/>
            <w:strike/>
          </w:rPr>
          <w:t>Money Management International</w:t>
        </w:r>
      </w:hyperlink>
    </w:p>
    <w:p w14:paraId="48E15BA8" w14:textId="1B63886A" w:rsidR="00ED180B" w:rsidRPr="00156F1D" w:rsidRDefault="00EA510A" w:rsidP="00EA510A">
      <w:pPr>
        <w:pStyle w:val="ListParagraph"/>
        <w:numPr>
          <w:ilvl w:val="0"/>
          <w:numId w:val="45"/>
        </w:numPr>
        <w:rPr>
          <w:strike/>
        </w:rPr>
      </w:pPr>
      <w:hyperlink r:id="rId125" w:history="1">
        <w:r w:rsidR="00ED180B" w:rsidRPr="00156F1D">
          <w:rPr>
            <w:rStyle w:val="Hyperlink"/>
            <w:strike/>
          </w:rPr>
          <w:t>NACA (Neighborhood Assistance Corporation of America)</w:t>
        </w:r>
      </w:hyperlink>
    </w:p>
    <w:p w14:paraId="57F0B967" w14:textId="258CDED1" w:rsidR="0022262C" w:rsidRPr="00156F1D" w:rsidRDefault="00EA510A" w:rsidP="00EA510A">
      <w:pPr>
        <w:pStyle w:val="ListParagraph"/>
        <w:numPr>
          <w:ilvl w:val="0"/>
          <w:numId w:val="45"/>
        </w:numPr>
        <w:rPr>
          <w:strike/>
        </w:rPr>
      </w:pPr>
      <w:hyperlink r:id="rId126" w:history="1">
        <w:r w:rsidR="00ED180B" w:rsidRPr="00156F1D">
          <w:rPr>
            <w:rStyle w:val="Hyperlink"/>
            <w:strike/>
          </w:rPr>
          <w:t>Universal Housing Development Corporation</w:t>
        </w:r>
      </w:hyperlink>
    </w:p>
    <w:p w14:paraId="01B55BBC" w14:textId="428B6CB2" w:rsidR="00AC3883" w:rsidRPr="00156F1D" w:rsidRDefault="00F477FD" w:rsidP="00361259">
      <w:pPr>
        <w:spacing w:before="0" w:after="160" w:line="259" w:lineRule="auto"/>
        <w:jc w:val="left"/>
        <w:rPr>
          <w:strike/>
        </w:rPr>
      </w:pPr>
      <w:r w:rsidRPr="00156F1D">
        <w:rPr>
          <w:strike/>
        </w:rPr>
        <w:t xml:space="preserve">As part of the subrecipient application process, AEDC will require that applicants demonstrate how they will coordinate with housing counseling and legal aid agencies, including which agencies they will specifically coordinate with, if and how applicants currently collaborate with those agencies, and what the local referral process will be for those identified as needing assistance. As local circumstances, partnerships, and need are unique, the referral process will be specific to the local context. AEDC will </w:t>
      </w:r>
      <w:r w:rsidR="003627D6" w:rsidRPr="00156F1D">
        <w:rPr>
          <w:strike/>
        </w:rPr>
        <w:lastRenderedPageBreak/>
        <w:t>m</w:t>
      </w:r>
      <w:r w:rsidRPr="00156F1D">
        <w:rPr>
          <w:strike/>
        </w:rPr>
        <w:t>onitor subrecipients to ensure that a referral process is implemented and utilized as described in the application process.</w:t>
      </w:r>
      <w:r w:rsidR="0022262C" w:rsidRPr="00156F1D">
        <w:rPr>
          <w:strike/>
        </w:rPr>
        <w:br w:type="page"/>
      </w:r>
    </w:p>
    <w:p w14:paraId="204F3D24" w14:textId="142875AE" w:rsidR="00E32980" w:rsidRPr="007B7BCA" w:rsidRDefault="00AC3883" w:rsidP="00EF6F05">
      <w:pPr>
        <w:pStyle w:val="Heading2"/>
        <w:rPr>
          <w:strike/>
        </w:rPr>
      </w:pPr>
      <w:bookmarkStart w:id="2365" w:name="_Toc69988863"/>
      <w:bookmarkEnd w:id="2364"/>
      <w:r w:rsidRPr="007B7BCA">
        <w:rPr>
          <w:strike/>
        </w:rPr>
        <w:lastRenderedPageBreak/>
        <w:t>Multifamily Rental Recovery Program</w:t>
      </w:r>
      <w:bookmarkEnd w:id="2365"/>
      <w:r w:rsidRPr="007B7BCA">
        <w:rPr>
          <w:strike/>
        </w:rPr>
        <w:t xml:space="preserve"> </w:t>
      </w:r>
    </w:p>
    <w:tbl>
      <w:tblPr>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1440"/>
        <w:gridCol w:w="1890"/>
        <w:gridCol w:w="2970"/>
        <w:gridCol w:w="1440"/>
      </w:tblGrid>
      <w:tr w:rsidR="001D511B" w:rsidRPr="007B7BCA" w14:paraId="41D594AF" w14:textId="6F136ECA" w:rsidTr="00361259">
        <w:trPr>
          <w:trHeight w:hRule="exact" w:val="1406"/>
        </w:trPr>
        <w:tc>
          <w:tcPr>
            <w:tcW w:w="1710" w:type="dxa"/>
            <w:tcBorders>
              <w:bottom w:val="nil"/>
            </w:tcBorders>
          </w:tcPr>
          <w:p w14:paraId="6C32689B" w14:textId="77777777" w:rsidR="001D511B" w:rsidRPr="007B7BCA" w:rsidRDefault="001D511B" w:rsidP="001D511B">
            <w:pPr>
              <w:pStyle w:val="TableParagraph"/>
              <w:spacing w:before="28"/>
              <w:ind w:left="219" w:right="218"/>
              <w:jc w:val="center"/>
              <w:rPr>
                <w:strike/>
                <w:sz w:val="20"/>
              </w:rPr>
            </w:pPr>
            <w:bookmarkStart w:id="2366" w:name="_Hlk66780770"/>
            <w:r w:rsidRPr="007B7BCA">
              <w:rPr>
                <w:strike/>
                <w:sz w:val="20"/>
              </w:rPr>
              <w:t>Allocation:</w:t>
            </w:r>
          </w:p>
          <w:p w14:paraId="2B780D0B" w14:textId="77D53678" w:rsidR="00A73EBD" w:rsidRPr="007B7BCA" w:rsidRDefault="003627D6" w:rsidP="001D511B">
            <w:pPr>
              <w:pStyle w:val="TableParagraph"/>
              <w:spacing w:before="28"/>
              <w:ind w:left="219" w:right="218"/>
              <w:jc w:val="center"/>
              <w:rPr>
                <w:b/>
                <w:bCs/>
                <w:strike/>
                <w:sz w:val="20"/>
              </w:rPr>
            </w:pPr>
            <w:r w:rsidRPr="007B7BCA">
              <w:rPr>
                <w:b/>
                <w:bCs/>
                <w:strike/>
                <w:sz w:val="20"/>
              </w:rPr>
              <w:t>$</w:t>
            </w:r>
            <w:r w:rsidR="000B0E01" w:rsidRPr="007B7BCA">
              <w:rPr>
                <w:b/>
                <w:bCs/>
                <w:strike/>
                <w:sz w:val="20"/>
              </w:rPr>
              <w:t>3,397,200</w:t>
            </w:r>
          </w:p>
        </w:tc>
        <w:tc>
          <w:tcPr>
            <w:tcW w:w="1440" w:type="dxa"/>
            <w:tcBorders>
              <w:bottom w:val="nil"/>
            </w:tcBorders>
          </w:tcPr>
          <w:p w14:paraId="21CB8D13" w14:textId="77777777" w:rsidR="001D511B" w:rsidRPr="007B7BCA" w:rsidRDefault="001D511B" w:rsidP="001D511B">
            <w:pPr>
              <w:pStyle w:val="TableParagraph"/>
              <w:spacing w:before="28"/>
              <w:ind w:left="219" w:right="219"/>
              <w:jc w:val="center"/>
              <w:rPr>
                <w:strike/>
                <w:sz w:val="20"/>
              </w:rPr>
            </w:pPr>
            <w:r w:rsidRPr="007B7BCA">
              <w:rPr>
                <w:strike/>
                <w:sz w:val="20"/>
              </w:rPr>
              <w:t>$ to LMI:</w:t>
            </w:r>
          </w:p>
          <w:p w14:paraId="379925F4" w14:textId="5FC41B54" w:rsidR="00A73EBD" w:rsidRPr="007B7BCA" w:rsidRDefault="00A73EBD" w:rsidP="001D511B">
            <w:pPr>
              <w:pStyle w:val="TableParagraph"/>
              <w:spacing w:before="28"/>
              <w:ind w:left="219" w:right="219"/>
              <w:jc w:val="center"/>
              <w:rPr>
                <w:b/>
                <w:bCs/>
                <w:strike/>
                <w:sz w:val="20"/>
              </w:rPr>
            </w:pPr>
            <w:r w:rsidRPr="007B7BCA">
              <w:rPr>
                <w:b/>
                <w:bCs/>
                <w:strike/>
                <w:sz w:val="20"/>
              </w:rPr>
              <w:t>$</w:t>
            </w:r>
            <w:r w:rsidR="000B0E01" w:rsidRPr="007B7BCA">
              <w:rPr>
                <w:b/>
                <w:bCs/>
                <w:strike/>
                <w:sz w:val="20"/>
              </w:rPr>
              <w:t>3,397,200</w:t>
            </w:r>
          </w:p>
        </w:tc>
        <w:tc>
          <w:tcPr>
            <w:tcW w:w="1890" w:type="dxa"/>
            <w:tcBorders>
              <w:bottom w:val="nil"/>
            </w:tcBorders>
          </w:tcPr>
          <w:p w14:paraId="01E70E56" w14:textId="2CEC1383" w:rsidR="009645BB" w:rsidRPr="007B7BCA" w:rsidRDefault="001D511B" w:rsidP="009645BB">
            <w:pPr>
              <w:pStyle w:val="TableParagraph"/>
              <w:spacing w:before="28"/>
              <w:ind w:left="219" w:right="218"/>
              <w:jc w:val="center"/>
              <w:rPr>
                <w:strike/>
                <w:sz w:val="20"/>
              </w:rPr>
            </w:pPr>
            <w:r w:rsidRPr="007B7BCA">
              <w:rPr>
                <w:strike/>
                <w:sz w:val="20"/>
              </w:rPr>
              <w:t xml:space="preserve">$ to </w:t>
            </w:r>
            <w:r w:rsidR="009645BB" w:rsidRPr="007B7BCA">
              <w:rPr>
                <w:strike/>
                <w:sz w:val="20"/>
              </w:rPr>
              <w:t>HUD-MID</w:t>
            </w:r>
            <w:r w:rsidR="002A4CF6" w:rsidRPr="007B7BCA">
              <w:rPr>
                <w:strike/>
                <w:sz w:val="20"/>
              </w:rPr>
              <w:t>:</w:t>
            </w:r>
          </w:p>
          <w:p w14:paraId="68DE8DE2" w14:textId="58E68531" w:rsidR="00A73EBD" w:rsidRPr="007B7BCA" w:rsidRDefault="00A73EBD" w:rsidP="009645BB">
            <w:pPr>
              <w:pStyle w:val="TableParagraph"/>
              <w:spacing w:before="28"/>
              <w:ind w:left="219" w:right="218"/>
              <w:jc w:val="center"/>
              <w:rPr>
                <w:b/>
                <w:bCs/>
                <w:strike/>
                <w:sz w:val="20"/>
              </w:rPr>
            </w:pPr>
            <w:r w:rsidRPr="007B7BCA">
              <w:rPr>
                <w:b/>
                <w:bCs/>
                <w:strike/>
                <w:sz w:val="20"/>
              </w:rPr>
              <w:t>$</w:t>
            </w:r>
            <w:r w:rsidR="000B0E01" w:rsidRPr="007B7BCA">
              <w:rPr>
                <w:b/>
                <w:bCs/>
                <w:strike/>
                <w:sz w:val="20"/>
              </w:rPr>
              <w:t>3,397,200</w:t>
            </w:r>
          </w:p>
          <w:p w14:paraId="0951DC02" w14:textId="492A96C6" w:rsidR="001D511B" w:rsidRPr="007B7BCA" w:rsidRDefault="009645BB" w:rsidP="003D573D">
            <w:pPr>
              <w:pStyle w:val="TableParagraph"/>
              <w:spacing w:before="28"/>
              <w:ind w:left="219" w:right="218"/>
              <w:jc w:val="center"/>
              <w:rPr>
                <w:strike/>
                <w:sz w:val="20"/>
              </w:rPr>
            </w:pPr>
            <w:r w:rsidRPr="007B7BCA">
              <w:rPr>
                <w:strike/>
                <w:sz w:val="20"/>
              </w:rPr>
              <w:br/>
            </w:r>
          </w:p>
        </w:tc>
        <w:tc>
          <w:tcPr>
            <w:tcW w:w="2970" w:type="dxa"/>
            <w:tcBorders>
              <w:bottom w:val="nil"/>
            </w:tcBorders>
          </w:tcPr>
          <w:p w14:paraId="615E5446" w14:textId="2E9731B8" w:rsidR="001D511B" w:rsidRPr="007B7BCA" w:rsidRDefault="00FC70E2" w:rsidP="001D511B">
            <w:pPr>
              <w:pStyle w:val="TableParagraph"/>
              <w:spacing w:before="28"/>
              <w:ind w:left="112" w:right="113"/>
              <w:jc w:val="center"/>
              <w:rPr>
                <w:strike/>
                <w:sz w:val="20"/>
              </w:rPr>
            </w:pPr>
            <w:r w:rsidRPr="007B7BCA">
              <w:rPr>
                <w:strike/>
                <w:sz w:val="20"/>
              </w:rPr>
              <w:t>Proposed Accomplishments</w:t>
            </w:r>
            <w:r w:rsidR="00A73EBD" w:rsidRPr="007B7BCA">
              <w:rPr>
                <w:strike/>
                <w:sz w:val="20"/>
              </w:rPr>
              <w:t>:</w:t>
            </w:r>
          </w:p>
          <w:p w14:paraId="2471EE74" w14:textId="40CC1F74" w:rsidR="002A4CF6" w:rsidRPr="007B7BCA" w:rsidRDefault="002A4CF6" w:rsidP="001D511B">
            <w:pPr>
              <w:pStyle w:val="TableParagraph"/>
              <w:spacing w:before="28"/>
              <w:ind w:left="112" w:right="113"/>
              <w:jc w:val="center"/>
              <w:rPr>
                <w:b/>
                <w:bCs/>
                <w:strike/>
                <w:sz w:val="20"/>
              </w:rPr>
            </w:pPr>
            <w:r w:rsidRPr="007B7BCA">
              <w:rPr>
                <w:b/>
                <w:bCs/>
                <w:strike/>
                <w:sz w:val="20"/>
              </w:rPr>
              <w:t xml:space="preserve">The state estimates it will be able to assist </w:t>
            </w:r>
            <w:r w:rsidR="00C60B41" w:rsidRPr="007B7BCA">
              <w:rPr>
                <w:b/>
                <w:bCs/>
                <w:strike/>
                <w:sz w:val="20"/>
              </w:rPr>
              <w:t>with up to 23 housing units</w:t>
            </w:r>
            <w:r w:rsidR="00FC70E2" w:rsidRPr="007B7BCA">
              <w:rPr>
                <w:b/>
                <w:bCs/>
                <w:strike/>
                <w:sz w:val="20"/>
              </w:rPr>
              <w:t xml:space="preserve"> which will serve 23 hous</w:t>
            </w:r>
            <w:r w:rsidR="00010979" w:rsidRPr="007B7BCA">
              <w:rPr>
                <w:b/>
                <w:bCs/>
                <w:strike/>
                <w:sz w:val="20"/>
              </w:rPr>
              <w:t>e</w:t>
            </w:r>
            <w:r w:rsidR="00FC70E2" w:rsidRPr="007B7BCA">
              <w:rPr>
                <w:b/>
                <w:bCs/>
                <w:strike/>
                <w:sz w:val="20"/>
              </w:rPr>
              <w:t>holds</w:t>
            </w:r>
          </w:p>
        </w:tc>
        <w:tc>
          <w:tcPr>
            <w:tcW w:w="1440" w:type="dxa"/>
            <w:tcBorders>
              <w:bottom w:val="nil"/>
            </w:tcBorders>
          </w:tcPr>
          <w:p w14:paraId="0200B111" w14:textId="6586F84A" w:rsidR="001D511B" w:rsidRPr="007B7BCA" w:rsidRDefault="00A73EBD" w:rsidP="001D511B">
            <w:pPr>
              <w:pStyle w:val="TableParagraph"/>
              <w:spacing w:before="28"/>
              <w:ind w:left="112" w:right="113"/>
              <w:jc w:val="center"/>
              <w:rPr>
                <w:strike/>
                <w:sz w:val="20"/>
              </w:rPr>
            </w:pPr>
            <w:r w:rsidRPr="007B7BCA">
              <w:rPr>
                <w:strike/>
                <w:sz w:val="20"/>
              </w:rPr>
              <w:t>Proposed Start Date</w:t>
            </w:r>
            <w:r w:rsidR="001D511B" w:rsidRPr="007B7BCA">
              <w:rPr>
                <w:strike/>
                <w:sz w:val="20"/>
              </w:rPr>
              <w:t>:</w:t>
            </w:r>
          </w:p>
          <w:p w14:paraId="05F01A42" w14:textId="722293E8" w:rsidR="002A4CF6" w:rsidRPr="007B7BCA" w:rsidRDefault="00C60B41" w:rsidP="001D511B">
            <w:pPr>
              <w:pStyle w:val="TableParagraph"/>
              <w:spacing w:before="28"/>
              <w:ind w:left="112" w:right="113"/>
              <w:jc w:val="center"/>
              <w:rPr>
                <w:b/>
                <w:bCs/>
                <w:strike/>
                <w:sz w:val="20"/>
              </w:rPr>
            </w:pPr>
            <w:r w:rsidRPr="007B7BCA">
              <w:rPr>
                <w:b/>
                <w:bCs/>
                <w:strike/>
                <w:sz w:val="20"/>
              </w:rPr>
              <w:t>October</w:t>
            </w:r>
            <w:r w:rsidR="002A4CF6" w:rsidRPr="007B7BCA">
              <w:rPr>
                <w:b/>
                <w:bCs/>
                <w:strike/>
                <w:sz w:val="20"/>
              </w:rPr>
              <w:t xml:space="preserve"> 2022</w:t>
            </w:r>
          </w:p>
          <w:p w14:paraId="578E2AA6" w14:textId="1E800FEC" w:rsidR="00A73EBD" w:rsidRPr="007B7BCA" w:rsidRDefault="00A73EBD" w:rsidP="001D511B">
            <w:pPr>
              <w:pStyle w:val="TableParagraph"/>
              <w:spacing w:before="28"/>
              <w:ind w:left="112" w:right="113"/>
              <w:jc w:val="center"/>
              <w:rPr>
                <w:b/>
                <w:bCs/>
                <w:strike/>
                <w:sz w:val="20"/>
              </w:rPr>
            </w:pPr>
          </w:p>
        </w:tc>
      </w:tr>
      <w:bookmarkEnd w:id="2366"/>
      <w:tr w:rsidR="00A73EBD" w:rsidRPr="007B7BCA" w14:paraId="43567CC6" w14:textId="77777777" w:rsidTr="003D573D">
        <w:trPr>
          <w:trHeight w:hRule="exact" w:val="1712"/>
        </w:trPr>
        <w:tc>
          <w:tcPr>
            <w:tcW w:w="1710" w:type="dxa"/>
            <w:tcBorders>
              <w:bottom w:val="nil"/>
            </w:tcBorders>
          </w:tcPr>
          <w:p w14:paraId="2E95FD64" w14:textId="5BA89A84" w:rsidR="00A73EBD" w:rsidRPr="007B7BCA" w:rsidRDefault="00A73EBD" w:rsidP="00991F5F">
            <w:pPr>
              <w:pStyle w:val="TableParagraph"/>
              <w:spacing w:before="28"/>
              <w:ind w:left="219" w:right="218"/>
              <w:jc w:val="center"/>
              <w:rPr>
                <w:strike/>
                <w:sz w:val="20"/>
              </w:rPr>
            </w:pPr>
            <w:r w:rsidRPr="007B7BCA">
              <w:rPr>
                <w:strike/>
                <w:sz w:val="20"/>
              </w:rPr>
              <w:t xml:space="preserve">% </w:t>
            </w:r>
            <w:proofErr w:type="gramStart"/>
            <w:r w:rsidRPr="007B7BCA">
              <w:rPr>
                <w:strike/>
                <w:sz w:val="20"/>
              </w:rPr>
              <w:t>of</w:t>
            </w:r>
            <w:proofErr w:type="gramEnd"/>
            <w:r w:rsidRPr="007B7BCA">
              <w:rPr>
                <w:strike/>
                <w:sz w:val="20"/>
              </w:rPr>
              <w:t xml:space="preserve"> </w:t>
            </w:r>
            <w:r w:rsidR="00783CBC" w:rsidRPr="007B7BCA">
              <w:rPr>
                <w:strike/>
                <w:sz w:val="20"/>
              </w:rPr>
              <w:t>Program Funds</w:t>
            </w:r>
            <w:r w:rsidRPr="007B7BCA">
              <w:rPr>
                <w:strike/>
                <w:sz w:val="20"/>
              </w:rPr>
              <w:t>:</w:t>
            </w:r>
          </w:p>
          <w:p w14:paraId="4B26A804" w14:textId="669CCD7C" w:rsidR="00A73EBD" w:rsidRPr="007B7BCA" w:rsidRDefault="00783CBC" w:rsidP="00991F5F">
            <w:pPr>
              <w:pStyle w:val="TableParagraph"/>
              <w:spacing w:before="28"/>
              <w:ind w:left="219" w:right="218"/>
              <w:jc w:val="center"/>
              <w:rPr>
                <w:b/>
                <w:bCs/>
                <w:strike/>
                <w:sz w:val="20"/>
              </w:rPr>
            </w:pPr>
            <w:r w:rsidRPr="007B7BCA">
              <w:rPr>
                <w:b/>
                <w:bCs/>
                <w:strike/>
                <w:sz w:val="20"/>
              </w:rPr>
              <w:t>40</w:t>
            </w:r>
            <w:r w:rsidR="00A73EBD" w:rsidRPr="007B7BCA">
              <w:rPr>
                <w:b/>
                <w:bCs/>
                <w:strike/>
                <w:sz w:val="20"/>
              </w:rPr>
              <w:t>%</w:t>
            </w:r>
          </w:p>
        </w:tc>
        <w:tc>
          <w:tcPr>
            <w:tcW w:w="1440" w:type="dxa"/>
            <w:tcBorders>
              <w:bottom w:val="nil"/>
            </w:tcBorders>
          </w:tcPr>
          <w:p w14:paraId="25086E42" w14:textId="44ADD247" w:rsidR="00A73EBD" w:rsidRPr="007B7BCA" w:rsidRDefault="00A73EBD" w:rsidP="00991F5F">
            <w:pPr>
              <w:pStyle w:val="TableParagraph"/>
              <w:spacing w:before="28"/>
              <w:ind w:left="219" w:right="219"/>
              <w:jc w:val="center"/>
              <w:rPr>
                <w:strike/>
                <w:sz w:val="20"/>
              </w:rPr>
            </w:pPr>
            <w:r w:rsidRPr="007B7BCA">
              <w:rPr>
                <w:strike/>
                <w:sz w:val="20"/>
              </w:rPr>
              <w:t xml:space="preserve">% </w:t>
            </w:r>
            <w:proofErr w:type="gramStart"/>
            <w:r w:rsidRPr="007B7BCA">
              <w:rPr>
                <w:strike/>
                <w:sz w:val="20"/>
              </w:rPr>
              <w:t>to</w:t>
            </w:r>
            <w:proofErr w:type="gramEnd"/>
            <w:r w:rsidRPr="007B7BCA">
              <w:rPr>
                <w:strike/>
                <w:sz w:val="20"/>
              </w:rPr>
              <w:t xml:space="preserve"> LMI:</w:t>
            </w:r>
          </w:p>
          <w:p w14:paraId="4F7A946C" w14:textId="71E332A8" w:rsidR="00A73EBD" w:rsidRPr="007B7BCA" w:rsidRDefault="00A73EBD" w:rsidP="00991F5F">
            <w:pPr>
              <w:pStyle w:val="TableParagraph"/>
              <w:spacing w:before="28"/>
              <w:ind w:left="219" w:right="219"/>
              <w:jc w:val="center"/>
              <w:rPr>
                <w:b/>
                <w:bCs/>
                <w:strike/>
                <w:sz w:val="20"/>
              </w:rPr>
            </w:pPr>
            <w:r w:rsidRPr="007B7BCA">
              <w:rPr>
                <w:b/>
                <w:bCs/>
                <w:strike/>
                <w:sz w:val="20"/>
              </w:rPr>
              <w:t>100%</w:t>
            </w:r>
          </w:p>
        </w:tc>
        <w:tc>
          <w:tcPr>
            <w:tcW w:w="1890" w:type="dxa"/>
            <w:tcBorders>
              <w:bottom w:val="nil"/>
            </w:tcBorders>
          </w:tcPr>
          <w:p w14:paraId="2C9CC0C9" w14:textId="06FC983A" w:rsidR="00A73EBD" w:rsidRPr="007B7BCA" w:rsidRDefault="00A73EBD" w:rsidP="00991F5F">
            <w:pPr>
              <w:pStyle w:val="TableParagraph"/>
              <w:spacing w:before="28"/>
              <w:ind w:left="219" w:right="218"/>
              <w:jc w:val="center"/>
              <w:rPr>
                <w:strike/>
                <w:sz w:val="20"/>
              </w:rPr>
            </w:pPr>
            <w:r w:rsidRPr="007B7BCA">
              <w:rPr>
                <w:strike/>
                <w:sz w:val="20"/>
              </w:rPr>
              <w:t xml:space="preserve">% </w:t>
            </w:r>
            <w:proofErr w:type="gramStart"/>
            <w:r w:rsidRPr="007B7BCA">
              <w:rPr>
                <w:strike/>
                <w:sz w:val="20"/>
              </w:rPr>
              <w:t>to</w:t>
            </w:r>
            <w:proofErr w:type="gramEnd"/>
            <w:r w:rsidRPr="007B7BCA">
              <w:rPr>
                <w:strike/>
                <w:sz w:val="20"/>
              </w:rPr>
              <w:t xml:space="preserve"> HUD-MID</w:t>
            </w:r>
            <w:r w:rsidR="002A4CF6" w:rsidRPr="007B7BCA">
              <w:rPr>
                <w:strike/>
                <w:sz w:val="20"/>
              </w:rPr>
              <w:t>:</w:t>
            </w:r>
          </w:p>
          <w:p w14:paraId="149CB8C9" w14:textId="1F669E39" w:rsidR="00A73EBD" w:rsidRPr="007B7BCA" w:rsidRDefault="00A73EBD" w:rsidP="00991F5F">
            <w:pPr>
              <w:pStyle w:val="TableParagraph"/>
              <w:spacing w:before="28"/>
              <w:ind w:left="219" w:right="218"/>
              <w:jc w:val="center"/>
              <w:rPr>
                <w:b/>
                <w:bCs/>
                <w:strike/>
                <w:sz w:val="20"/>
              </w:rPr>
            </w:pPr>
            <w:r w:rsidRPr="007B7BCA">
              <w:rPr>
                <w:b/>
                <w:bCs/>
                <w:strike/>
                <w:sz w:val="20"/>
              </w:rPr>
              <w:t>100%</w:t>
            </w:r>
          </w:p>
          <w:p w14:paraId="5B69C1B9" w14:textId="77777777" w:rsidR="00A73EBD" w:rsidRPr="007B7BCA" w:rsidRDefault="00A73EBD" w:rsidP="00991F5F">
            <w:pPr>
              <w:pStyle w:val="TableParagraph"/>
              <w:spacing w:before="28"/>
              <w:ind w:left="219" w:right="218"/>
              <w:jc w:val="center"/>
              <w:rPr>
                <w:strike/>
                <w:sz w:val="20"/>
              </w:rPr>
            </w:pPr>
            <w:r w:rsidRPr="007B7BCA">
              <w:rPr>
                <w:strike/>
                <w:sz w:val="20"/>
              </w:rPr>
              <w:br/>
            </w:r>
          </w:p>
        </w:tc>
        <w:tc>
          <w:tcPr>
            <w:tcW w:w="2970" w:type="dxa"/>
            <w:tcBorders>
              <w:bottom w:val="nil"/>
            </w:tcBorders>
          </w:tcPr>
          <w:p w14:paraId="3B7DB5AA" w14:textId="77777777" w:rsidR="00A73EBD" w:rsidRPr="007B7BCA" w:rsidRDefault="00A73EBD" w:rsidP="00991F5F">
            <w:pPr>
              <w:pStyle w:val="TableParagraph"/>
              <w:spacing w:before="28"/>
              <w:ind w:left="112" w:right="113"/>
              <w:jc w:val="center"/>
              <w:rPr>
                <w:strike/>
                <w:sz w:val="20"/>
              </w:rPr>
            </w:pPr>
            <w:r w:rsidRPr="007B7BCA">
              <w:rPr>
                <w:strike/>
                <w:sz w:val="20"/>
              </w:rPr>
              <w:t>National Objective:</w:t>
            </w:r>
          </w:p>
          <w:p w14:paraId="0339B3B9" w14:textId="795B230D" w:rsidR="00A73EBD" w:rsidRPr="007B7BCA" w:rsidRDefault="00956B13" w:rsidP="00991F5F">
            <w:pPr>
              <w:pStyle w:val="TableParagraph"/>
              <w:spacing w:before="28"/>
              <w:ind w:left="112" w:right="113"/>
              <w:jc w:val="center"/>
              <w:rPr>
                <w:b/>
                <w:bCs/>
                <w:strike/>
                <w:sz w:val="20"/>
              </w:rPr>
            </w:pPr>
            <w:r w:rsidRPr="007B7BCA">
              <w:rPr>
                <w:b/>
                <w:bCs/>
                <w:strike/>
                <w:sz w:val="20"/>
              </w:rPr>
              <w:t xml:space="preserve">LMH: Activities undertaken to provide or improve permanent </w:t>
            </w:r>
            <w:r w:rsidR="00841DEB" w:rsidRPr="007B7BCA">
              <w:rPr>
                <w:b/>
                <w:bCs/>
                <w:strike/>
                <w:sz w:val="20"/>
              </w:rPr>
              <w:t>multifamily residential</w:t>
            </w:r>
            <w:r w:rsidRPr="007B7BCA">
              <w:rPr>
                <w:b/>
                <w:bCs/>
                <w:strike/>
                <w:sz w:val="20"/>
              </w:rPr>
              <w:t xml:space="preserve"> structures that will be occupied by low- to moderate-income households</w:t>
            </w:r>
          </w:p>
        </w:tc>
        <w:tc>
          <w:tcPr>
            <w:tcW w:w="1440" w:type="dxa"/>
            <w:tcBorders>
              <w:bottom w:val="nil"/>
            </w:tcBorders>
          </w:tcPr>
          <w:p w14:paraId="57B067B1" w14:textId="17E0533D" w:rsidR="00A73EBD" w:rsidRPr="007B7BCA" w:rsidRDefault="00A73EBD" w:rsidP="00991F5F">
            <w:pPr>
              <w:pStyle w:val="TableParagraph"/>
              <w:spacing w:before="28"/>
              <w:ind w:left="112" w:right="113"/>
              <w:jc w:val="center"/>
              <w:rPr>
                <w:strike/>
                <w:sz w:val="20"/>
              </w:rPr>
            </w:pPr>
            <w:r w:rsidRPr="007B7BCA">
              <w:rPr>
                <w:strike/>
                <w:sz w:val="20"/>
              </w:rPr>
              <w:t>Proposed End Date:</w:t>
            </w:r>
          </w:p>
          <w:p w14:paraId="13E603F5" w14:textId="368DC1E4" w:rsidR="002A4CF6" w:rsidRPr="007B7BCA" w:rsidRDefault="00C60B41" w:rsidP="00991F5F">
            <w:pPr>
              <w:pStyle w:val="TableParagraph"/>
              <w:spacing w:before="28"/>
              <w:ind w:left="112" w:right="113"/>
              <w:jc w:val="center"/>
              <w:rPr>
                <w:b/>
                <w:bCs/>
                <w:strike/>
                <w:sz w:val="20"/>
              </w:rPr>
            </w:pPr>
            <w:r w:rsidRPr="007B7BCA">
              <w:rPr>
                <w:b/>
                <w:bCs/>
                <w:strike/>
                <w:sz w:val="20"/>
              </w:rPr>
              <w:t>September 2024</w:t>
            </w:r>
          </w:p>
          <w:p w14:paraId="00D192E6" w14:textId="77777777" w:rsidR="002A4CF6" w:rsidRPr="007B7BCA" w:rsidRDefault="002A4CF6" w:rsidP="00991F5F">
            <w:pPr>
              <w:pStyle w:val="TableParagraph"/>
              <w:spacing w:before="28"/>
              <w:ind w:left="112" w:right="113"/>
              <w:jc w:val="center"/>
              <w:rPr>
                <w:strike/>
                <w:sz w:val="20"/>
              </w:rPr>
            </w:pPr>
          </w:p>
          <w:p w14:paraId="2586E6F1" w14:textId="56110512" w:rsidR="00A73EBD" w:rsidRPr="007B7BCA" w:rsidRDefault="00A73EBD" w:rsidP="00991F5F">
            <w:pPr>
              <w:pStyle w:val="TableParagraph"/>
              <w:spacing w:before="28"/>
              <w:ind w:left="112" w:right="113"/>
              <w:jc w:val="center"/>
              <w:rPr>
                <w:b/>
                <w:bCs/>
                <w:strike/>
                <w:sz w:val="20"/>
              </w:rPr>
            </w:pPr>
          </w:p>
        </w:tc>
      </w:tr>
      <w:tr w:rsidR="00A73EBD" w:rsidRPr="007B7BCA" w14:paraId="1B00D192" w14:textId="77777777" w:rsidTr="003D573D">
        <w:trPr>
          <w:trHeight w:hRule="exact" w:val="80"/>
        </w:trPr>
        <w:tc>
          <w:tcPr>
            <w:tcW w:w="1710" w:type="dxa"/>
            <w:tcBorders>
              <w:top w:val="nil"/>
              <w:bottom w:val="single" w:sz="8" w:space="0" w:color="000000"/>
            </w:tcBorders>
          </w:tcPr>
          <w:p w14:paraId="1E7975C2" w14:textId="38AB6C70" w:rsidR="00A73EBD" w:rsidRPr="007B7BCA" w:rsidRDefault="00A73EBD" w:rsidP="00991F5F">
            <w:pPr>
              <w:pStyle w:val="TableParagraph"/>
              <w:spacing w:before="118"/>
              <w:ind w:left="219" w:right="219"/>
              <w:jc w:val="center"/>
              <w:rPr>
                <w:b/>
                <w:strike/>
                <w:sz w:val="20"/>
              </w:rPr>
            </w:pPr>
          </w:p>
        </w:tc>
        <w:tc>
          <w:tcPr>
            <w:tcW w:w="1440" w:type="dxa"/>
            <w:tcBorders>
              <w:top w:val="nil"/>
              <w:bottom w:val="single" w:sz="8" w:space="0" w:color="000000"/>
            </w:tcBorders>
          </w:tcPr>
          <w:p w14:paraId="34A7544A" w14:textId="468FECA2" w:rsidR="00A73EBD" w:rsidRPr="007B7BCA" w:rsidRDefault="00A73EBD" w:rsidP="00991F5F">
            <w:pPr>
              <w:pStyle w:val="TableParagraph"/>
              <w:spacing w:before="118"/>
              <w:ind w:left="219" w:right="219"/>
              <w:jc w:val="center"/>
              <w:rPr>
                <w:b/>
                <w:strike/>
                <w:sz w:val="20"/>
              </w:rPr>
            </w:pPr>
          </w:p>
        </w:tc>
        <w:tc>
          <w:tcPr>
            <w:tcW w:w="1890" w:type="dxa"/>
            <w:tcBorders>
              <w:top w:val="nil"/>
              <w:bottom w:val="single" w:sz="8" w:space="0" w:color="000000"/>
            </w:tcBorders>
          </w:tcPr>
          <w:p w14:paraId="0D8F06FE" w14:textId="4D73BC47" w:rsidR="00A73EBD" w:rsidRPr="007B7BCA" w:rsidRDefault="00A73EBD" w:rsidP="003D573D">
            <w:pPr>
              <w:pStyle w:val="TableParagraph"/>
              <w:spacing w:before="121"/>
              <w:ind w:left="299" w:right="299"/>
              <w:jc w:val="center"/>
              <w:rPr>
                <w:b/>
                <w:bCs/>
                <w:strike/>
                <w:sz w:val="20"/>
              </w:rPr>
            </w:pPr>
          </w:p>
        </w:tc>
        <w:tc>
          <w:tcPr>
            <w:tcW w:w="2970" w:type="dxa"/>
            <w:tcBorders>
              <w:top w:val="nil"/>
              <w:bottom w:val="single" w:sz="8" w:space="0" w:color="000000"/>
            </w:tcBorders>
          </w:tcPr>
          <w:p w14:paraId="3EC72795" w14:textId="77777777" w:rsidR="00A73EBD" w:rsidRPr="007B7BCA" w:rsidRDefault="00A73EBD" w:rsidP="00991F5F">
            <w:pPr>
              <w:pStyle w:val="TableParagraph"/>
              <w:ind w:left="113" w:right="113"/>
              <w:jc w:val="center"/>
              <w:rPr>
                <w:b/>
                <w:bCs/>
                <w:strike/>
                <w:sz w:val="20"/>
              </w:rPr>
            </w:pPr>
          </w:p>
        </w:tc>
        <w:tc>
          <w:tcPr>
            <w:tcW w:w="1440" w:type="dxa"/>
            <w:tcBorders>
              <w:top w:val="nil"/>
              <w:bottom w:val="single" w:sz="8" w:space="0" w:color="000000"/>
            </w:tcBorders>
          </w:tcPr>
          <w:p w14:paraId="79465A3D" w14:textId="5E46B837" w:rsidR="00A73EBD" w:rsidRPr="007B7BCA" w:rsidRDefault="00A73EBD" w:rsidP="00991F5F">
            <w:pPr>
              <w:pStyle w:val="TableParagraph"/>
              <w:ind w:left="113" w:right="113"/>
              <w:jc w:val="center"/>
              <w:rPr>
                <w:b/>
                <w:strike/>
                <w:sz w:val="20"/>
              </w:rPr>
            </w:pPr>
          </w:p>
        </w:tc>
      </w:tr>
    </w:tbl>
    <w:p w14:paraId="7D844CF6" w14:textId="01E95A60" w:rsidR="002A4CF6" w:rsidRPr="007B7BCA" w:rsidRDefault="002A4CF6" w:rsidP="003D573D">
      <w:pPr>
        <w:rPr>
          <w:strike/>
        </w:rPr>
      </w:pPr>
      <w:r w:rsidRPr="007B7BCA">
        <w:rPr>
          <w:strike/>
        </w:rPr>
        <w:t xml:space="preserve">Because rental units house such a high percent percentage of underserved residents, AEDC has allocated </w:t>
      </w:r>
      <w:r w:rsidR="00EA4268" w:rsidRPr="007B7BCA">
        <w:rPr>
          <w:strike/>
        </w:rPr>
        <w:t>40</w:t>
      </w:r>
      <w:r w:rsidR="00841DEB" w:rsidRPr="007B7BCA">
        <w:rPr>
          <w:strike/>
        </w:rPr>
        <w:t xml:space="preserve"> percent</w:t>
      </w:r>
      <w:r w:rsidRPr="007B7BCA">
        <w:rPr>
          <w:strike/>
        </w:rPr>
        <w:t xml:space="preserve"> of the CDBG-DR budget to serve rental replacement</w:t>
      </w:r>
      <w:r w:rsidR="00FC70E2" w:rsidRPr="007B7BCA">
        <w:rPr>
          <w:strike/>
        </w:rPr>
        <w:t xml:space="preserve"> in Jefferson and Perry County</w:t>
      </w:r>
      <w:r w:rsidRPr="007B7BCA">
        <w:rPr>
          <w:strike/>
        </w:rPr>
        <w:t xml:space="preserve">. This program will serve a variety of needs and </w:t>
      </w:r>
      <w:r w:rsidR="00841DEB" w:rsidRPr="007B7BCA">
        <w:rPr>
          <w:strike/>
        </w:rPr>
        <w:t xml:space="preserve">assist to </w:t>
      </w:r>
      <w:r w:rsidRPr="007B7BCA">
        <w:rPr>
          <w:strike/>
        </w:rPr>
        <w:t>prevent greater homelessness in the communities most impacted by the disasters. The provision of safe, disaster resistant housing for residents impacted by the 2019 disasters is critical to the long-term recovery strategies of the eligible areas. The program will seek to leverage CDBG-DR with low income housing tax credits (LIHTCs) or other</w:t>
      </w:r>
      <w:r w:rsidR="00EA4268" w:rsidRPr="007B7BCA">
        <w:rPr>
          <w:strike/>
        </w:rPr>
        <w:t xml:space="preserve"> ADFA multi-family housing </w:t>
      </w:r>
      <w:r w:rsidRPr="007B7BCA">
        <w:rPr>
          <w:strike/>
        </w:rPr>
        <w:t xml:space="preserve">sources to address the unmet rental housing needs resulting from the disaster. Multifamily projects include apartment complexes and mixed-use developments. The program’s eligible activities will include rehabilitation of existing affordable rental housing or construction of new rental housing units in areas impacted by DR-4441. The Multifamily Rental Recovery Program will facilitate the creation of quality, affordable housing units to help build resiliency and alleviate the rental stock shortage </w:t>
      </w:r>
      <w:r w:rsidR="00FC70E2" w:rsidRPr="007B7BCA">
        <w:rPr>
          <w:strike/>
        </w:rPr>
        <w:t xml:space="preserve">exacerbated </w:t>
      </w:r>
      <w:r w:rsidRPr="007B7BCA">
        <w:rPr>
          <w:strike/>
        </w:rPr>
        <w:t xml:space="preserve">the </w:t>
      </w:r>
      <w:r w:rsidR="00FC70E2" w:rsidRPr="007B7BCA">
        <w:rPr>
          <w:strike/>
        </w:rPr>
        <w:t>flooding event</w:t>
      </w:r>
      <w:r w:rsidRPr="007B7BCA">
        <w:rPr>
          <w:strike/>
        </w:rPr>
        <w:t xml:space="preserve">. In an effort to have the greatest impact, achieve maximum leverage of and depending </w:t>
      </w:r>
      <w:proofErr w:type="gramStart"/>
      <w:r w:rsidRPr="007B7BCA">
        <w:rPr>
          <w:strike/>
        </w:rPr>
        <w:t>of</w:t>
      </w:r>
      <w:proofErr w:type="gramEnd"/>
      <w:r w:rsidRPr="007B7BCA">
        <w:rPr>
          <w:strike/>
        </w:rPr>
        <w:t xml:space="preserve"> readiness of the projects, </w:t>
      </w:r>
      <w:r w:rsidR="00EA4268" w:rsidRPr="007B7BCA">
        <w:rPr>
          <w:strike/>
        </w:rPr>
        <w:t>projects leveraging LIHTCs or other ADFA multi-family housing sources will be prioritized.</w:t>
      </w:r>
    </w:p>
    <w:p w14:paraId="7A39B9A0" w14:textId="77777777" w:rsidR="00EA4268" w:rsidRPr="007B7BCA" w:rsidRDefault="00EA4268" w:rsidP="00EA4268">
      <w:pPr>
        <w:rPr>
          <w:strike/>
        </w:rPr>
      </w:pPr>
      <w:r w:rsidRPr="007B7BCA">
        <w:rPr>
          <w:strike/>
        </w:rPr>
        <w:t>Program guidelines will be established that outline the requirements of the program and rules for specific projects, including general eligibility, specific eligible and ineligible costs, and the criteria for evaluating project proposals. In addition, the guidelines will outline requirements relative to a minimum percentage of affordable units, the percentage of affordable versus market rate units, requirements for deep affordability, requirements for permanent supportive housing units, as well as the per unit maximum. Multifamily Rental Recovery Program applications will include affirmative marketing plans according to AEDC’s affirmative marketing procedures and requirements for all CDBG-assisted housing with five or more units, including efforts to reach those least likely to apply and LEP persons</w:t>
      </w:r>
      <w:bookmarkStart w:id="2367" w:name="_Hlk69980340"/>
      <w:r w:rsidRPr="007B7BCA">
        <w:rPr>
          <w:strike/>
        </w:rPr>
        <w:t>. Applications should also demonstrate that the proposed projects will affirmatively further fair housing, and are likely to lessen area racial, ethnic, and low-income concentrations, and/or promote affordable housing in low-poverty, nonminority areas in response to natural hazard related impacts.</w:t>
      </w:r>
      <w:bookmarkEnd w:id="2367"/>
      <w:r w:rsidRPr="007B7BCA">
        <w:rPr>
          <w:strike/>
        </w:rPr>
        <w:t xml:space="preserve"> Projects should also be designed with the established community in mind to lessen the displacement of families and must commit to the affordability periods as outlined in the table below. If other funds requiring a longer affordability period are committed to the project, the longest affordability period will prevail for the project. Local </w:t>
      </w:r>
      <w:r w:rsidRPr="007B7BCA">
        <w:rPr>
          <w:strike/>
        </w:rPr>
        <w:lastRenderedPageBreak/>
        <w:t xml:space="preserve">governments helping to administer multifamily housing projects may either follow the state’s Residential Anti-Displacement and Relocation Assistance Plan (RARAP) to minimize displacement or develop its own plan with the </w:t>
      </w:r>
      <w:proofErr w:type="gramStart"/>
      <w:r w:rsidRPr="007B7BCA">
        <w:rPr>
          <w:strike/>
        </w:rPr>
        <w:t>state’s</w:t>
      </w:r>
      <w:proofErr w:type="gramEnd"/>
      <w:r w:rsidRPr="007B7BCA">
        <w:rPr>
          <w:strike/>
        </w:rPr>
        <w:t xml:space="preserve"> and public’s approval.</w:t>
      </w:r>
    </w:p>
    <w:p w14:paraId="13931BED" w14:textId="77777777" w:rsidR="00EA4268" w:rsidRPr="007B7BCA" w:rsidRDefault="00EA4268" w:rsidP="00EA4268">
      <w:pPr>
        <w:rPr>
          <w:strike/>
        </w:rPr>
      </w:pPr>
      <w:r w:rsidRPr="007B7BCA">
        <w:rPr>
          <w:strike/>
        </w:rPr>
        <w:t>All new construction activities are required to follow the guidelines specified in the HUD CPD Green Building Checklist and meet an industry-recognized standard that has achieved certification under at least one of the following programs:</w:t>
      </w:r>
    </w:p>
    <w:p w14:paraId="0DA2FCB0" w14:textId="77777777" w:rsidR="00EA4268" w:rsidRPr="007B7BCA" w:rsidRDefault="00EA4268" w:rsidP="00EA4268">
      <w:pPr>
        <w:rPr>
          <w:strike/>
        </w:rPr>
      </w:pPr>
      <w:r w:rsidRPr="007B7BCA">
        <w:rPr>
          <w:strike/>
        </w:rPr>
        <w:t>o</w:t>
      </w:r>
      <w:r w:rsidRPr="007B7BCA">
        <w:rPr>
          <w:strike/>
        </w:rPr>
        <w:tab/>
        <w:t>ENERGY STAR (Certified Homes or Multifamily High Rise)</w:t>
      </w:r>
    </w:p>
    <w:p w14:paraId="40C49825" w14:textId="77777777" w:rsidR="00EA4268" w:rsidRPr="007B7BCA" w:rsidRDefault="00EA4268" w:rsidP="00EA4268">
      <w:pPr>
        <w:rPr>
          <w:strike/>
        </w:rPr>
      </w:pPr>
      <w:r w:rsidRPr="007B7BCA">
        <w:rPr>
          <w:strike/>
        </w:rPr>
        <w:t>o</w:t>
      </w:r>
      <w:r w:rsidRPr="007B7BCA">
        <w:rPr>
          <w:strike/>
        </w:rPr>
        <w:tab/>
        <w:t>Enterprise Green Communities</w:t>
      </w:r>
    </w:p>
    <w:p w14:paraId="510DA3B9" w14:textId="77777777" w:rsidR="00EA4268" w:rsidRPr="007B7BCA" w:rsidRDefault="00EA4268" w:rsidP="00EA4268">
      <w:pPr>
        <w:rPr>
          <w:strike/>
        </w:rPr>
      </w:pPr>
      <w:r w:rsidRPr="007B7BCA">
        <w:rPr>
          <w:strike/>
        </w:rPr>
        <w:t>o</w:t>
      </w:r>
      <w:r w:rsidRPr="007B7BCA">
        <w:rPr>
          <w:strike/>
        </w:rPr>
        <w:tab/>
        <w:t>LEED (New Construction, Homes, Midrise, Existing Buildings Operations and Maintenance, or Neighborhood Development)</w:t>
      </w:r>
    </w:p>
    <w:p w14:paraId="134ED9B6" w14:textId="77777777" w:rsidR="00EA4268" w:rsidRPr="007B7BCA" w:rsidRDefault="00EA4268" w:rsidP="00EA4268">
      <w:pPr>
        <w:rPr>
          <w:strike/>
        </w:rPr>
      </w:pPr>
      <w:r w:rsidRPr="007B7BCA">
        <w:rPr>
          <w:strike/>
        </w:rPr>
        <w:t>o</w:t>
      </w:r>
      <w:r w:rsidRPr="007B7BCA">
        <w:rPr>
          <w:strike/>
        </w:rPr>
        <w:tab/>
        <w:t>ICC 700 National Green Building Standard</w:t>
      </w:r>
    </w:p>
    <w:p w14:paraId="5302C500" w14:textId="77777777" w:rsidR="00EA4268" w:rsidRPr="007B7BCA" w:rsidRDefault="00EA4268" w:rsidP="00EA4268">
      <w:pPr>
        <w:rPr>
          <w:strike/>
        </w:rPr>
      </w:pPr>
      <w:r w:rsidRPr="007B7BCA">
        <w:rPr>
          <w:strike/>
        </w:rPr>
        <w:t>o</w:t>
      </w:r>
      <w:r w:rsidRPr="007B7BCA">
        <w:rPr>
          <w:strike/>
        </w:rPr>
        <w:tab/>
        <w:t xml:space="preserve">EPA Indoor </w:t>
      </w:r>
      <w:proofErr w:type="spellStart"/>
      <w:r w:rsidRPr="007B7BCA">
        <w:rPr>
          <w:strike/>
        </w:rPr>
        <w:t>AirPlus</w:t>
      </w:r>
      <w:proofErr w:type="spellEnd"/>
      <w:r w:rsidRPr="007B7BCA">
        <w:rPr>
          <w:strike/>
        </w:rPr>
        <w:t xml:space="preserve"> (ENERGY STAR a prerequisite)</w:t>
      </w:r>
    </w:p>
    <w:p w14:paraId="2C4C7F72" w14:textId="77777777" w:rsidR="00EA4268" w:rsidRPr="007B7BCA" w:rsidRDefault="00EA4268" w:rsidP="00EA4268">
      <w:pPr>
        <w:rPr>
          <w:strike/>
        </w:rPr>
      </w:pPr>
      <w:r w:rsidRPr="007B7BCA">
        <w:rPr>
          <w:strike/>
        </w:rPr>
        <w:t>o</w:t>
      </w:r>
      <w:r w:rsidRPr="007B7BCA">
        <w:rPr>
          <w:strike/>
        </w:rPr>
        <w:tab/>
        <w:t>Any other equivalent comprehensive green building program</w:t>
      </w:r>
    </w:p>
    <w:p w14:paraId="0DC20837" w14:textId="77777777" w:rsidR="00EA4268" w:rsidRPr="007B7BCA" w:rsidRDefault="00EA4268" w:rsidP="00EA4268">
      <w:pPr>
        <w:rPr>
          <w:strike/>
        </w:rPr>
      </w:pPr>
      <w:r w:rsidRPr="007B7BCA">
        <w:rPr>
          <w:strike/>
        </w:rPr>
        <w:t xml:space="preserve">For rehabilitation other than of non-substantially damaged residential buildings where the repair costs are less than 50% replacement cost, grantees must follow the guidelines specified in the HUD CPD Green Building Retrofit Checklist. Grantees must apply these guidelines to the extent applicable to the rehabilitation work undertaken, including the use of mold resistant products when replacing surfaces such as drywall. Additional requirements for substantially damaged residential buildings, including those related to elevation, will be included in the policies and procedures. </w:t>
      </w:r>
    </w:p>
    <w:p w14:paraId="67C1EA9D" w14:textId="77777777" w:rsidR="00EA4268" w:rsidRPr="007B7BCA" w:rsidRDefault="00EA4268" w:rsidP="00EA4268">
      <w:pPr>
        <w:rPr>
          <w:strike/>
        </w:rPr>
      </w:pPr>
      <w:r w:rsidRPr="007B7BCA">
        <w:rPr>
          <w:strike/>
        </w:rPr>
        <w:t xml:space="preserve">In addition, any substantial rehabilitation, as defined by 24 CFR 5.100, or new construction of a building with more than four rental units must include installation of broadband infrastructure, except where the grantee documents that: (a) The location of the new construction or substantial rehabilitation makes installation of broadband infrastructure infeasible; (b) the cost of installing broadband infrastructure would result in a fundamental alteration in the nature of its program or activity or in an undue financial burden; or (c) the structure of the housing to be substantially rehabilitated makes installation of broadband infrastructure infeasible. </w:t>
      </w:r>
    </w:p>
    <w:p w14:paraId="15527190" w14:textId="77777777" w:rsidR="00EA4268" w:rsidRPr="007B7BCA" w:rsidRDefault="00EA4268" w:rsidP="00EA4268">
      <w:pPr>
        <w:rPr>
          <w:strike/>
        </w:rPr>
      </w:pPr>
      <w:r w:rsidRPr="007B7BCA">
        <w:rPr>
          <w:strike/>
        </w:rPr>
        <w:t xml:space="preserve">All reconstruction, and new construction should be designed to incorporate principles of sustainability, including water and energy efficiency, resilience, and mitigating the impact of future disasters.  </w:t>
      </w:r>
    </w:p>
    <w:p w14:paraId="2383661A" w14:textId="16DB63B4" w:rsidR="00EA4268" w:rsidRPr="007B7BCA" w:rsidRDefault="00EA4268" w:rsidP="00EA4268">
      <w:pPr>
        <w:rPr>
          <w:strike/>
        </w:rPr>
      </w:pPr>
      <w:r w:rsidRPr="007B7BCA">
        <w:rPr>
          <w:strike/>
        </w:rPr>
        <w:t>AEDC strongly encourages the use of the Resilient Home Construction Standard.</w:t>
      </w:r>
    </w:p>
    <w:p w14:paraId="4D355053" w14:textId="77777777" w:rsidR="00AC3883" w:rsidRPr="007B7BCA" w:rsidRDefault="00AC3883" w:rsidP="00EF6F05">
      <w:pPr>
        <w:pStyle w:val="Heading3"/>
        <w:rPr>
          <w:strike/>
        </w:rPr>
      </w:pPr>
      <w:bookmarkStart w:id="2368" w:name="_Toc69988864"/>
      <w:r w:rsidRPr="007B7BCA">
        <w:rPr>
          <w:strike/>
        </w:rPr>
        <w:t>Eligible Activity</w:t>
      </w:r>
      <w:bookmarkEnd w:id="2368"/>
    </w:p>
    <w:p w14:paraId="115763CF" w14:textId="77777777" w:rsidR="00AC3883" w:rsidRPr="007B7BCA" w:rsidRDefault="00AC3883" w:rsidP="00AC3883">
      <w:pPr>
        <w:rPr>
          <w:strike/>
        </w:rPr>
      </w:pPr>
      <w:r w:rsidRPr="007B7BCA">
        <w:rPr>
          <w:strike/>
        </w:rPr>
        <w:t xml:space="preserve">42 USC 5305(a)(4) authorizes the clearance, demolition, removal, reconstruction, and rehabilitation (including rehabilitation which promotes energy efficiency) of buildings and improvements (including </w:t>
      </w:r>
      <w:r w:rsidRPr="007B7BCA">
        <w:rPr>
          <w:strike/>
        </w:rPr>
        <w:lastRenderedPageBreak/>
        <w:t>interim assistance, and financing public or private acquisition for reconstruction or rehabilitation, and reconstruction or rehabilitation, of privately owned properties, and including the renovation of closed school buildings). The eligibility of housing projects is further established in 83 CFR 40315, which requires grantees to address unmet housing recovery needs with CDBG-DR funds.</w:t>
      </w:r>
    </w:p>
    <w:p w14:paraId="609CC600" w14:textId="77777777" w:rsidR="00AC3883" w:rsidRPr="007B7BCA" w:rsidRDefault="00AC3883" w:rsidP="00EF6F05">
      <w:pPr>
        <w:pStyle w:val="Heading3"/>
        <w:rPr>
          <w:strike/>
        </w:rPr>
      </w:pPr>
      <w:bookmarkStart w:id="2369" w:name="_Toc69988865"/>
      <w:r w:rsidRPr="007B7BCA">
        <w:rPr>
          <w:strike/>
        </w:rPr>
        <w:t>National Objective</w:t>
      </w:r>
      <w:bookmarkEnd w:id="2369"/>
      <w:r w:rsidRPr="007B7BCA">
        <w:rPr>
          <w:strike/>
        </w:rPr>
        <w:t xml:space="preserve"> </w:t>
      </w:r>
    </w:p>
    <w:p w14:paraId="7964EAFA" w14:textId="77777777" w:rsidR="00AC3883" w:rsidRPr="007B7BCA" w:rsidRDefault="00AC3883" w:rsidP="00AC3883">
      <w:pPr>
        <w:rPr>
          <w:strike/>
        </w:rPr>
      </w:pPr>
      <w:r w:rsidRPr="007B7BCA">
        <w:rPr>
          <w:strike/>
        </w:rPr>
        <w:t>In accordance with 24 CFR 570.208, all CDBG-DR funded activities must satisfy a national objective. For the multifamily program, all projects will meet the low to moderate income housing national objective. While proposed projects may be mixed-income units, CDBG-DR funds will only be applied to the affordable units for occupation by low- to moderate-income households.</w:t>
      </w:r>
    </w:p>
    <w:p w14:paraId="72C74741" w14:textId="77777777" w:rsidR="00777762" w:rsidRPr="007B7BCA" w:rsidRDefault="00777762" w:rsidP="00777762">
      <w:pPr>
        <w:pStyle w:val="Heading3"/>
        <w:rPr>
          <w:strike/>
        </w:rPr>
      </w:pPr>
      <w:bookmarkStart w:id="2370" w:name="_Toc69988866"/>
      <w:r w:rsidRPr="007B7BCA">
        <w:rPr>
          <w:strike/>
        </w:rPr>
        <w:t>Partnerships and Subrecipients</w:t>
      </w:r>
      <w:bookmarkEnd w:id="2370"/>
    </w:p>
    <w:p w14:paraId="62058C8F" w14:textId="14DB8BA9" w:rsidR="00777762" w:rsidRPr="007B7BCA" w:rsidRDefault="00777762" w:rsidP="00777762">
      <w:pPr>
        <w:rPr>
          <w:strike/>
        </w:rPr>
      </w:pPr>
      <w:r w:rsidRPr="007B7BCA">
        <w:rPr>
          <w:strike/>
        </w:rPr>
        <w:t xml:space="preserve">AEDC will distribute grant funds to beneficiaries through local government (known as “sub-applicants”) administered projects. AEDC will establish programs through which sub-applicants will submit project proposals for funding. AEDC will vet projects for CDBG-DR compliance and eligibility, ensuring that proposed projects adhere to federal requirements and the requirements set forth in the Action Plan. The implementation and management of individual projects will be the responsibility of participating sub-applicants, while AEDC will provide monitoring and broad oversight of sub-applicant administered funds. </w:t>
      </w:r>
    </w:p>
    <w:p w14:paraId="09EE4536" w14:textId="7DB87878" w:rsidR="00777762" w:rsidRPr="007B7BCA" w:rsidRDefault="00777762" w:rsidP="00777762">
      <w:pPr>
        <w:rPr>
          <w:strike/>
        </w:rPr>
      </w:pPr>
      <w:r w:rsidRPr="007B7BCA">
        <w:rPr>
          <w:strike/>
        </w:rPr>
        <w:t xml:space="preserve">AEDC staff will provide technical assistance to sub-applicants to meet these requirements as needed. AEDC will enter into </w:t>
      </w:r>
      <w:r w:rsidR="002A4CF6" w:rsidRPr="007B7BCA">
        <w:rPr>
          <w:strike/>
        </w:rPr>
        <w:t xml:space="preserve">an </w:t>
      </w:r>
      <w:r w:rsidRPr="007B7BCA">
        <w:rPr>
          <w:strike/>
        </w:rPr>
        <w:t xml:space="preserve">agency partner agreement with </w:t>
      </w:r>
      <w:r w:rsidR="002A4CF6" w:rsidRPr="007B7BCA">
        <w:rPr>
          <w:strike/>
        </w:rPr>
        <w:t xml:space="preserve">the </w:t>
      </w:r>
      <w:r w:rsidRPr="007B7BCA">
        <w:rPr>
          <w:strike/>
        </w:rPr>
        <w:t>Arkansas Development Finance Authority (ADFA</w:t>
      </w:r>
      <w:r w:rsidR="002A4CF6" w:rsidRPr="007B7BCA">
        <w:rPr>
          <w:strike/>
        </w:rPr>
        <w:t xml:space="preserve">) </w:t>
      </w:r>
      <w:r w:rsidRPr="007B7BCA">
        <w:rPr>
          <w:strike/>
        </w:rPr>
        <w:t xml:space="preserve">to assist in carrying out these projects. The program activities are designed to take advantage of existing partnerships between AEDC and </w:t>
      </w:r>
      <w:r w:rsidR="002A4CF6" w:rsidRPr="007B7BCA">
        <w:rPr>
          <w:strike/>
        </w:rPr>
        <w:t>ADFA</w:t>
      </w:r>
      <w:r w:rsidRPr="007B7BCA">
        <w:rPr>
          <w:strike/>
        </w:rPr>
        <w:t xml:space="preserve"> agencies, adding capacity to the state as a grantee in carrying out the activities.</w:t>
      </w:r>
    </w:p>
    <w:p w14:paraId="369D43B6" w14:textId="77777777" w:rsidR="00777762" w:rsidRPr="007B7BCA" w:rsidRDefault="00777762" w:rsidP="00777762">
      <w:pPr>
        <w:pStyle w:val="Heading4"/>
        <w:rPr>
          <w:strike/>
        </w:rPr>
      </w:pPr>
      <w:r w:rsidRPr="007B7BCA">
        <w:rPr>
          <w:strike/>
        </w:rPr>
        <w:t>Arkansas Development Finance Authority</w:t>
      </w:r>
    </w:p>
    <w:p w14:paraId="4A3B78FB" w14:textId="4C8063CB" w:rsidR="00777762" w:rsidRPr="007B7BCA" w:rsidRDefault="00777762" w:rsidP="00361259">
      <w:pPr>
        <w:pStyle w:val="ListParagraph"/>
        <w:ind w:left="0"/>
        <w:rPr>
          <w:strike/>
        </w:rPr>
      </w:pPr>
      <w:r w:rsidRPr="007B7BCA">
        <w:rPr>
          <w:strike/>
        </w:rPr>
        <w:t xml:space="preserve">The Arkansas Development Finance Authority (ADFA) will partner with AEDC to manage the Multifamily Rental Recovery Program. </w:t>
      </w:r>
      <w:r w:rsidRPr="007B7BCA">
        <w:rPr>
          <w:rFonts w:ascii="Arial" w:hAnsi="Arial" w:cs="Arial"/>
          <w:strike/>
          <w:color w:val="292B2C"/>
          <w:shd w:val="clear" w:color="auto" w:fill="FFFFFF"/>
        </w:rPr>
        <w:t> </w:t>
      </w:r>
      <w:r w:rsidR="00F22D41" w:rsidRPr="007B7BCA">
        <w:rPr>
          <w:strike/>
        </w:rPr>
        <w:t>ADFA is charged with administering federal low-income housing tax credits (LIHTCs)</w:t>
      </w:r>
      <w:r w:rsidR="00EA4268" w:rsidRPr="007B7BCA">
        <w:rPr>
          <w:strike/>
        </w:rPr>
        <w:t xml:space="preserve"> and HOME Investment Partnership Act funding from HUD. </w:t>
      </w:r>
      <w:r w:rsidRPr="007B7BCA">
        <w:rPr>
          <w:strike/>
        </w:rPr>
        <w:t xml:space="preserve">ADFA’s enabling legislation authorizes it to borrow money and issue bonds to provide sufficient funding for financing affordable housing, various business and economic development projects, and capital improvements for state agencies. The Multifamily Rental Recovery Program will build off of existing ADFA policies and procedures including income verification, income limits for tenants of rental housing and to define affordable rent. </w:t>
      </w:r>
    </w:p>
    <w:p w14:paraId="5EB3C2E5" w14:textId="739389D5" w:rsidR="004F4BE3" w:rsidRPr="007B7BCA" w:rsidRDefault="004F4BE3" w:rsidP="00777762">
      <w:pPr>
        <w:rPr>
          <w:strike/>
        </w:rPr>
      </w:pPr>
      <w:r w:rsidRPr="007B7BCA">
        <w:rPr>
          <w:strike/>
        </w:rPr>
        <w:t>AEDC will be responsible for full approval of the CDBG-DR award, but the award will be contingent upon the “development” project securing other funds, such as LIHTC</w:t>
      </w:r>
      <w:r w:rsidR="00B82750" w:rsidRPr="007B7BCA">
        <w:rPr>
          <w:strike/>
        </w:rPr>
        <w:t>s</w:t>
      </w:r>
      <w:r w:rsidR="000B0E01" w:rsidRPr="007B7BCA">
        <w:rPr>
          <w:strike/>
        </w:rPr>
        <w:t xml:space="preserve"> </w:t>
      </w:r>
      <w:r w:rsidR="00EA4268" w:rsidRPr="007B7BCA">
        <w:rPr>
          <w:strike/>
        </w:rPr>
        <w:t>or other ADFA multi-family housing sources</w:t>
      </w:r>
      <w:r w:rsidRPr="007B7BCA">
        <w:rPr>
          <w:strike/>
        </w:rPr>
        <w:t xml:space="preserve">. ADFA will perform </w:t>
      </w:r>
      <w:r w:rsidR="002051DD" w:rsidRPr="007B7BCA">
        <w:rPr>
          <w:strike/>
        </w:rPr>
        <w:t xml:space="preserve">the required stringent </w:t>
      </w:r>
      <w:r w:rsidRPr="007B7BCA">
        <w:rPr>
          <w:strike/>
        </w:rPr>
        <w:t>underwriting</w:t>
      </w:r>
      <w:r w:rsidR="002051DD" w:rsidRPr="007B7BCA">
        <w:rPr>
          <w:strike/>
        </w:rPr>
        <w:t xml:space="preserve"> that ensures the long term financial sustainability of the properties.</w:t>
      </w:r>
    </w:p>
    <w:p w14:paraId="14D676A8" w14:textId="1EA9FFDF" w:rsidR="00BF01ED" w:rsidRPr="007B7BCA" w:rsidRDefault="00777762" w:rsidP="00777762">
      <w:pPr>
        <w:jc w:val="left"/>
        <w:rPr>
          <w:rFonts w:asciiTheme="minorHAnsi" w:hAnsiTheme="minorHAnsi" w:cstheme="minorHAnsi"/>
          <w:strike/>
          <w:color w:val="292B2C"/>
          <w:shd w:val="clear" w:color="auto" w:fill="FFFFFF"/>
        </w:rPr>
      </w:pPr>
      <w:r w:rsidRPr="007B7BCA">
        <w:rPr>
          <w:rFonts w:asciiTheme="minorHAnsi" w:hAnsiTheme="minorHAnsi" w:cstheme="minorHAnsi"/>
          <w:strike/>
          <w:color w:val="292B2C"/>
          <w:shd w:val="clear" w:color="auto" w:fill="FFFFFF"/>
        </w:rPr>
        <w:t>ADFA is designated as Arkansas'</w:t>
      </w:r>
      <w:r w:rsidR="004F4BE3" w:rsidRPr="007B7BCA">
        <w:rPr>
          <w:rFonts w:asciiTheme="minorHAnsi" w:hAnsiTheme="minorHAnsi" w:cstheme="minorHAnsi"/>
          <w:strike/>
          <w:color w:val="292B2C"/>
          <w:shd w:val="clear" w:color="auto" w:fill="FFFFFF"/>
        </w:rPr>
        <w:t xml:space="preserve">s </w:t>
      </w:r>
      <w:r w:rsidRPr="007B7BCA">
        <w:rPr>
          <w:rFonts w:asciiTheme="minorHAnsi" w:hAnsiTheme="minorHAnsi" w:cstheme="minorHAnsi"/>
          <w:strike/>
          <w:color w:val="292B2C"/>
          <w:shd w:val="clear" w:color="auto" w:fill="FFFFFF"/>
        </w:rPr>
        <w:t>LIHT</w:t>
      </w:r>
      <w:r w:rsidR="004F4BE3" w:rsidRPr="007B7BCA">
        <w:rPr>
          <w:rFonts w:asciiTheme="minorHAnsi" w:hAnsiTheme="minorHAnsi" w:cstheme="minorHAnsi"/>
          <w:strike/>
          <w:color w:val="292B2C"/>
          <w:shd w:val="clear" w:color="auto" w:fill="FFFFFF"/>
        </w:rPr>
        <w:t>C</w:t>
      </w:r>
      <w:r w:rsidRPr="007B7BCA">
        <w:rPr>
          <w:rFonts w:asciiTheme="minorHAnsi" w:hAnsiTheme="minorHAnsi" w:cstheme="minorHAnsi"/>
          <w:strike/>
          <w:color w:val="292B2C"/>
          <w:shd w:val="clear" w:color="auto" w:fill="FFFFFF"/>
        </w:rPr>
        <w:t xml:space="preserve"> compliance monitoring agency.  Crucial elements of compliance ensure that the appropriate number of tax credit units have been occupied by eligible households, </w:t>
      </w:r>
      <w:r w:rsidRPr="007B7BCA">
        <w:rPr>
          <w:rFonts w:asciiTheme="minorHAnsi" w:hAnsiTheme="minorHAnsi" w:cstheme="minorHAnsi"/>
          <w:strike/>
          <w:color w:val="292B2C"/>
          <w:shd w:val="clear" w:color="auto" w:fill="FFFFFF"/>
        </w:rPr>
        <w:lastRenderedPageBreak/>
        <w:t xml:space="preserve">following income eligibility guidelines, and restricting rents over a specified time period.  ADFA also monitors to ensure LIHTC properties are decent, safe, sanitary, and in good repair. ADFA is available to provide guidance to owners in maintaining continuous compliance with federal and state LIHTC </w:t>
      </w:r>
      <w:r w:rsidR="00EA4268" w:rsidRPr="007B7BCA">
        <w:rPr>
          <w:strike/>
        </w:rPr>
        <w:t>or other ADFA multi-family housing source</w:t>
      </w:r>
      <w:r w:rsidR="00EA4268" w:rsidRPr="007B7BCA">
        <w:rPr>
          <w:rFonts w:asciiTheme="minorHAnsi" w:hAnsiTheme="minorHAnsi" w:cstheme="minorHAnsi"/>
          <w:strike/>
          <w:color w:val="292B2C"/>
          <w:shd w:val="clear" w:color="auto" w:fill="FFFFFF"/>
        </w:rPr>
        <w:t xml:space="preserve"> </w:t>
      </w:r>
      <w:r w:rsidRPr="007B7BCA">
        <w:rPr>
          <w:rFonts w:asciiTheme="minorHAnsi" w:hAnsiTheme="minorHAnsi" w:cstheme="minorHAnsi"/>
          <w:strike/>
          <w:color w:val="292B2C"/>
          <w:shd w:val="clear" w:color="auto" w:fill="FFFFFF"/>
        </w:rPr>
        <w:t>guidelines throughout the compliance period.</w:t>
      </w:r>
    </w:p>
    <w:p w14:paraId="7F0163C8" w14:textId="0A83BD37" w:rsidR="00AC3883" w:rsidRPr="007B7BCA" w:rsidRDefault="00AC3883" w:rsidP="00EF6F05">
      <w:pPr>
        <w:pStyle w:val="Heading3"/>
        <w:rPr>
          <w:strike/>
        </w:rPr>
      </w:pPr>
      <w:bookmarkStart w:id="2371" w:name="_Toc69988867"/>
      <w:r w:rsidRPr="007B7BCA">
        <w:rPr>
          <w:strike/>
        </w:rPr>
        <w:t>Delivery</w:t>
      </w:r>
      <w:bookmarkEnd w:id="2371"/>
    </w:p>
    <w:p w14:paraId="735DF5C6" w14:textId="3774441C" w:rsidR="00AC3883" w:rsidRPr="007B7BCA" w:rsidRDefault="00AC3883" w:rsidP="00AC3883">
      <w:pPr>
        <w:rPr>
          <w:strike/>
        </w:rPr>
      </w:pPr>
      <w:r w:rsidRPr="007B7BCA">
        <w:rPr>
          <w:strike/>
        </w:rPr>
        <w:t>The Multifamily Rental Recovery Program is administered and monitored by AEDC and ADFA. However, CDBG-DR funds are sub-granted to eligible sub-applicants. AEDC will publish program guidelines that will include the process for sub-applicants to submit project proposals. Sub-applicants are responsible for determining how to select projects through an RFP, NOFA, or similar solicitation process</w:t>
      </w:r>
      <w:r w:rsidR="00F249E2" w:rsidRPr="007B7BCA">
        <w:rPr>
          <w:strike/>
        </w:rPr>
        <w:t xml:space="preserve"> that will be provided and expanded in AEDC’s program </w:t>
      </w:r>
      <w:r w:rsidR="00C25428" w:rsidRPr="007B7BCA">
        <w:rPr>
          <w:strike/>
        </w:rPr>
        <w:t>guidelines and</w:t>
      </w:r>
      <w:r w:rsidRPr="007B7BCA">
        <w:rPr>
          <w:strike/>
        </w:rPr>
        <w:t xml:space="preserve"> prioritize the use of the allocated funding (through cost estimates and analysis). Once sub-applicants have selected projects, they will submit proposals to AEDC and ADFA for review and approval</w:t>
      </w:r>
      <w:r w:rsidR="00F249E2" w:rsidRPr="007B7BCA">
        <w:rPr>
          <w:strike/>
        </w:rPr>
        <w:t xml:space="preserve"> as part of the QAP competitive process</w:t>
      </w:r>
      <w:r w:rsidR="00B8722D" w:rsidRPr="007B7BCA">
        <w:rPr>
          <w:rStyle w:val="FootnoteReference"/>
          <w:strike/>
        </w:rPr>
        <w:footnoteReference w:id="78"/>
      </w:r>
      <w:r w:rsidR="00B8722D" w:rsidRPr="007B7BCA">
        <w:rPr>
          <w:strike/>
        </w:rPr>
        <w:t xml:space="preserve"> or the process of other ADFA multi-family housing sources</w:t>
      </w:r>
      <w:r w:rsidRPr="007B7BCA">
        <w:rPr>
          <w:strike/>
        </w:rPr>
        <w:t>. The review process will ensure compliance with the established program guidelines, regulatory requirements, and broader recovery goals. In reviewing the proposed projects submitted, newly constructed, or substantially rehabilitated multifamily housing must comply with the accessibility requirements of both the federal Fair Housing Act and Section 504 of the Rehabilitation Act of 1973. Prior to approval, subgrantees must have a Section 3 plan in place and submit it to AEDC and ADFA for review.</w:t>
      </w:r>
    </w:p>
    <w:p w14:paraId="76AAB286" w14:textId="1590B6AF" w:rsidR="00AC3883" w:rsidRPr="007B7BCA" w:rsidRDefault="00AC3883" w:rsidP="00AC3883">
      <w:pPr>
        <w:rPr>
          <w:strike/>
        </w:rPr>
      </w:pPr>
      <w:r w:rsidRPr="007B7BCA">
        <w:rPr>
          <w:strike/>
        </w:rPr>
        <w:t xml:space="preserve">As projects are approved, AEDC will enter into a Standard Agreement with the sub-applicant, which will define each party’s obligations, commit funding to the project, establish timelines and milestones, and reiterate relevant compliance requirements. Sub-applicants will </w:t>
      </w:r>
      <w:r w:rsidR="00F249E2" w:rsidRPr="007B7BCA">
        <w:rPr>
          <w:strike/>
        </w:rPr>
        <w:t>implement</w:t>
      </w:r>
      <w:r w:rsidRPr="007B7BCA">
        <w:rPr>
          <w:strike/>
        </w:rPr>
        <w:t xml:space="preserve"> the approved multifamily housing project(s) in accordance with their local requirements, the established program guidelines, and as set forth in a Standard Agreement between AEDC and the sub-applicant. Their role will include the procurement of qualified developers and/or construction contractors, project management, environmental reviews, compliance monitoring (including Section 3 and applicable labor and wage requirements), construction management, and project closeout. Sub-applicants can open solicitations to qualified developers. Procurements of developers and contractors must adhere to the procurement requirements set forth </w:t>
      </w:r>
      <w:r w:rsidR="004F4BE3" w:rsidRPr="007B7BCA">
        <w:rPr>
          <w:strike/>
        </w:rPr>
        <w:t>in</w:t>
      </w:r>
      <w:r w:rsidRPr="007B7BCA">
        <w:rPr>
          <w:strike/>
        </w:rPr>
        <w:t xml:space="preserve"> state procurement policies and procedures.</w:t>
      </w:r>
      <w:r w:rsidR="004F4BE3" w:rsidRPr="007B7BCA">
        <w:rPr>
          <w:strike/>
        </w:rPr>
        <w:t xml:space="preserve"> In working with other state or federal agencies, or within local procurement requirements, the strictest procurement policy will prevail.</w:t>
      </w:r>
      <w:r w:rsidRPr="007B7BCA">
        <w:rPr>
          <w:strike/>
        </w:rPr>
        <w:t xml:space="preserve"> Construction advertisement and procurement will include notifying minority and women-owned businesses of contracting opportunities available for federally assisted projects. AEDC will review developer experience as a part of the project review process to ensure that developers have multifamily housing development experience. </w:t>
      </w:r>
    </w:p>
    <w:p w14:paraId="0D8FB9CA" w14:textId="77777777" w:rsidR="00AC3883" w:rsidRPr="007B7BCA" w:rsidRDefault="00AC3883" w:rsidP="00AC3883">
      <w:pPr>
        <w:rPr>
          <w:strike/>
        </w:rPr>
      </w:pPr>
      <w:r w:rsidRPr="007B7BCA">
        <w:rPr>
          <w:strike/>
        </w:rPr>
        <w:t xml:space="preserve">Multifamily developments funded under this CDBG-DR grant will adhere to standard requirements set by AEDC to ensure compliance, as well as specific requirements set by the governing federal income limits. All requirements of the multifamily program will be outlined in detail in the program manual and </w:t>
      </w:r>
      <w:r w:rsidRPr="007B7BCA">
        <w:rPr>
          <w:strike/>
        </w:rPr>
        <w:lastRenderedPageBreak/>
        <w:t>application guidelines for sub-applicants. AEDC and ADFA will provide technical assistance to ensure compliance with CDBG-DR requirements and consistency with the program guidelines. In addition, regular monitoring of the sub-applicant and specific projects will be conducted to test compliance and ensure timely project completion.</w:t>
      </w:r>
    </w:p>
    <w:p w14:paraId="10957F0B" w14:textId="77777777" w:rsidR="00AC3883" w:rsidRPr="007B7BCA" w:rsidRDefault="00AC3883" w:rsidP="00EF6F05">
      <w:pPr>
        <w:pStyle w:val="Heading3"/>
        <w:rPr>
          <w:strike/>
        </w:rPr>
      </w:pPr>
      <w:bookmarkStart w:id="2372" w:name="_Toc69988868"/>
      <w:r w:rsidRPr="007B7BCA">
        <w:rPr>
          <w:strike/>
        </w:rPr>
        <w:t>Eligibility</w:t>
      </w:r>
      <w:bookmarkEnd w:id="2372"/>
      <w:r w:rsidRPr="007B7BCA">
        <w:rPr>
          <w:strike/>
        </w:rPr>
        <w:t xml:space="preserve"> </w:t>
      </w:r>
    </w:p>
    <w:p w14:paraId="52377DF8" w14:textId="1B6B005A" w:rsidR="00AC3883" w:rsidRPr="007B7BCA" w:rsidRDefault="00AC3883" w:rsidP="00AC3883">
      <w:pPr>
        <w:rPr>
          <w:strike/>
        </w:rPr>
      </w:pPr>
      <w:r w:rsidRPr="007B7BCA">
        <w:rPr>
          <w:strike/>
        </w:rPr>
        <w:t xml:space="preserve">Eligible sub-applicants </w:t>
      </w:r>
      <w:r w:rsidR="004F4BE3" w:rsidRPr="007B7BCA">
        <w:rPr>
          <w:strike/>
        </w:rPr>
        <w:t>are l</w:t>
      </w:r>
      <w:r w:rsidRPr="007B7BCA">
        <w:rPr>
          <w:strike/>
        </w:rPr>
        <w:t>ocal governments</w:t>
      </w:r>
      <w:r w:rsidR="004F4BE3" w:rsidRPr="007B7BCA">
        <w:rPr>
          <w:strike/>
        </w:rPr>
        <w:t>, who will</w:t>
      </w:r>
      <w:r w:rsidRPr="007B7BCA">
        <w:rPr>
          <w:strike/>
        </w:rPr>
        <w:t xml:space="preserve"> work with the funding and partnering agencies directly.</w:t>
      </w:r>
    </w:p>
    <w:p w14:paraId="35E87D0B" w14:textId="77777777" w:rsidR="00AC3883" w:rsidRPr="007B7BCA" w:rsidRDefault="00AC3883" w:rsidP="00AC3883">
      <w:pPr>
        <w:rPr>
          <w:strike/>
        </w:rPr>
      </w:pPr>
      <w:r w:rsidRPr="007B7BCA">
        <w:rPr>
          <w:strike/>
        </w:rPr>
        <w:t>Local governments may make applications “on-behalf of” eligible entities whereby the sub-applicant is provided the CDBG-DR funds for their use to carry out the agreed upon, eligible activities. This is different than a local government receiving a CDBG-DR grant and directly contracting or procuring for a service.</w:t>
      </w:r>
    </w:p>
    <w:p w14:paraId="3311E2B1" w14:textId="77777777" w:rsidR="00AC3883" w:rsidRPr="007B7BCA" w:rsidRDefault="00AC3883" w:rsidP="00AC3883">
      <w:pPr>
        <w:rPr>
          <w:strike/>
        </w:rPr>
      </w:pPr>
      <w:r w:rsidRPr="007B7BCA">
        <w:rPr>
          <w:strike/>
        </w:rPr>
        <w:t>Eligible sub-applicants may be established and designated by choice of the local government, as a partner in a project, versus the local government procuring a contractor to deliver the work. The latter cannot be a sub-applicant and may not be “provided the CDBG-DR funds for their use.”</w:t>
      </w:r>
    </w:p>
    <w:p w14:paraId="50327605" w14:textId="77777777" w:rsidR="00AC3883" w:rsidRPr="007B7BCA" w:rsidRDefault="00AC3883" w:rsidP="00AC3883">
      <w:pPr>
        <w:rPr>
          <w:strike/>
        </w:rPr>
      </w:pPr>
      <w:r w:rsidRPr="007B7BCA">
        <w:rPr>
          <w:strike/>
        </w:rPr>
        <w:t>Eligible sub-applicants may subcontract with other eligible non-profits.</w:t>
      </w:r>
    </w:p>
    <w:p w14:paraId="548219E1" w14:textId="4F8474D9" w:rsidR="00E85F17" w:rsidRPr="007B7BCA" w:rsidRDefault="00AC3883" w:rsidP="00E85F17">
      <w:pPr>
        <w:rPr>
          <w:rFonts w:asciiTheme="minorHAnsi" w:eastAsiaTheme="minorHAnsi" w:hAnsiTheme="minorHAnsi" w:cstheme="minorBidi"/>
          <w:strike/>
        </w:rPr>
      </w:pPr>
      <w:r w:rsidRPr="007B7BCA">
        <w:rPr>
          <w:strike/>
        </w:rPr>
        <w:t xml:space="preserve">Eligibility of multifamily housing project proposals will be assessed by AEDC and ADFA. </w:t>
      </w:r>
      <w:r w:rsidR="00E85F17" w:rsidRPr="007B7BCA">
        <w:rPr>
          <w:rFonts w:asciiTheme="minorHAnsi" w:eastAsiaTheme="minorHAnsi" w:hAnsiTheme="minorHAnsi" w:cstheme="minorBidi"/>
          <w:strike/>
        </w:rPr>
        <w:t>To be considered for funding, the proposed development must</w:t>
      </w:r>
      <w:r w:rsidR="000B0E01" w:rsidRPr="007B7BCA">
        <w:rPr>
          <w:rFonts w:asciiTheme="minorHAnsi" w:eastAsiaTheme="minorHAnsi" w:hAnsiTheme="minorHAnsi" w:cstheme="minorBidi"/>
          <w:strike/>
        </w:rPr>
        <w:t xml:space="preserve"> meet the following threshold criteria</w:t>
      </w:r>
      <w:r w:rsidR="00E85F17" w:rsidRPr="007B7BCA">
        <w:rPr>
          <w:rFonts w:asciiTheme="minorHAnsi" w:eastAsiaTheme="minorHAnsi" w:hAnsiTheme="minorHAnsi" w:cstheme="minorBidi"/>
          <w:strike/>
        </w:rPr>
        <w:t>:</w:t>
      </w:r>
    </w:p>
    <w:p w14:paraId="1E27A6F4" w14:textId="29C833DA" w:rsidR="00E85F17" w:rsidRPr="007B7BCA" w:rsidRDefault="00E85F17" w:rsidP="00EA510A">
      <w:pPr>
        <w:numPr>
          <w:ilvl w:val="0"/>
          <w:numId w:val="49"/>
        </w:numPr>
        <w:spacing w:before="0" w:after="0" w:line="240" w:lineRule="auto"/>
        <w:contextualSpacing/>
        <w:jc w:val="left"/>
        <w:rPr>
          <w:strike/>
        </w:rPr>
      </w:pPr>
      <w:r w:rsidRPr="007B7BCA">
        <w:rPr>
          <w:strike/>
        </w:rPr>
        <w:t>Meet a national objective – at least 51% of the units must have incomes that do not exceed 80% of the AMI;</w:t>
      </w:r>
    </w:p>
    <w:p w14:paraId="723CACCA" w14:textId="27839973" w:rsidR="00E85F17" w:rsidRPr="007B7BCA" w:rsidRDefault="00E85F17" w:rsidP="00EA510A">
      <w:pPr>
        <w:numPr>
          <w:ilvl w:val="0"/>
          <w:numId w:val="49"/>
        </w:numPr>
        <w:spacing w:before="0" w:after="0" w:line="240" w:lineRule="auto"/>
        <w:contextualSpacing/>
        <w:jc w:val="left"/>
        <w:rPr>
          <w:strike/>
        </w:rPr>
      </w:pPr>
      <w:r w:rsidRPr="007B7BCA">
        <w:rPr>
          <w:strike/>
        </w:rPr>
        <w:t>Include an eligible activity;</w:t>
      </w:r>
    </w:p>
    <w:p w14:paraId="6DE97C9F" w14:textId="38A7E308" w:rsidR="000B0E01" w:rsidRPr="007B7BCA" w:rsidRDefault="000B0E01" w:rsidP="00EA510A">
      <w:pPr>
        <w:pStyle w:val="BulletPoints"/>
        <w:numPr>
          <w:ilvl w:val="0"/>
          <w:numId w:val="49"/>
        </w:numPr>
        <w:rPr>
          <w:strike/>
        </w:rPr>
      </w:pPr>
      <w:r w:rsidRPr="007B7BCA">
        <w:rPr>
          <w:strike/>
        </w:rPr>
        <w:t>Be located in a HUD-identified Most Impacted and Distressed area; the HUD-identified MID includes Jefferson County and Perry County;</w:t>
      </w:r>
    </w:p>
    <w:p w14:paraId="3390ADA8" w14:textId="622A2999" w:rsidR="00E85F17" w:rsidRPr="007B7BCA" w:rsidRDefault="00E85F17" w:rsidP="00EA510A">
      <w:pPr>
        <w:numPr>
          <w:ilvl w:val="0"/>
          <w:numId w:val="49"/>
        </w:numPr>
        <w:spacing w:before="0" w:after="0" w:line="240" w:lineRule="auto"/>
        <w:contextualSpacing/>
        <w:jc w:val="left"/>
        <w:rPr>
          <w:strike/>
        </w:rPr>
      </w:pPr>
      <w:r w:rsidRPr="007B7BCA">
        <w:rPr>
          <w:strike/>
        </w:rPr>
        <w:t>Show that the geographic location is not in a floodplain;</w:t>
      </w:r>
    </w:p>
    <w:p w14:paraId="5062CE1D" w14:textId="737AEEF8" w:rsidR="00E85F17" w:rsidRPr="007B7BCA" w:rsidRDefault="00E85F17" w:rsidP="00EA510A">
      <w:pPr>
        <w:numPr>
          <w:ilvl w:val="0"/>
          <w:numId w:val="49"/>
        </w:numPr>
        <w:spacing w:before="0" w:after="0" w:line="240" w:lineRule="auto"/>
        <w:contextualSpacing/>
        <w:jc w:val="left"/>
        <w:rPr>
          <w:strike/>
        </w:rPr>
      </w:pPr>
      <w:r w:rsidRPr="007B7BCA">
        <w:rPr>
          <w:strike/>
        </w:rPr>
        <w:t>Demonstrate a tie-back to DR-4441;</w:t>
      </w:r>
    </w:p>
    <w:p w14:paraId="7989FE55" w14:textId="435C5030" w:rsidR="00E85F17" w:rsidRPr="007B7BCA" w:rsidRDefault="00E85F17" w:rsidP="00EA510A">
      <w:pPr>
        <w:numPr>
          <w:ilvl w:val="0"/>
          <w:numId w:val="49"/>
        </w:numPr>
        <w:spacing w:before="0" w:after="0" w:line="240" w:lineRule="auto"/>
        <w:contextualSpacing/>
        <w:jc w:val="left"/>
        <w:rPr>
          <w:strike/>
        </w:rPr>
      </w:pPr>
      <w:r w:rsidRPr="007B7BCA">
        <w:rPr>
          <w:strike/>
        </w:rPr>
        <w:t>Include Minimum Affordability Requirements;</w:t>
      </w:r>
    </w:p>
    <w:p w14:paraId="3D4F0397" w14:textId="1ABB8D3F" w:rsidR="00E85F17" w:rsidRPr="007B7BCA" w:rsidRDefault="00E85F17" w:rsidP="00EA510A">
      <w:pPr>
        <w:pStyle w:val="ListParagraph"/>
        <w:numPr>
          <w:ilvl w:val="0"/>
          <w:numId w:val="49"/>
        </w:numPr>
        <w:spacing w:before="0" w:after="160" w:line="259" w:lineRule="auto"/>
        <w:jc w:val="left"/>
        <w:rPr>
          <w:rFonts w:asciiTheme="minorHAnsi" w:eastAsiaTheme="minorHAnsi" w:hAnsiTheme="minorHAnsi" w:cstheme="minorBidi"/>
          <w:strike/>
        </w:rPr>
      </w:pPr>
      <w:r w:rsidRPr="007B7BCA">
        <w:rPr>
          <w:rFonts w:asciiTheme="minorHAnsi" w:eastAsiaTheme="minorHAnsi" w:hAnsiTheme="minorHAnsi" w:cstheme="minorBidi"/>
          <w:strike/>
        </w:rPr>
        <w:t>Meet Definition of Affordable Rents</w:t>
      </w:r>
      <w:r w:rsidR="004106A4" w:rsidRPr="007B7BCA">
        <w:rPr>
          <w:rFonts w:asciiTheme="minorHAnsi" w:eastAsiaTheme="minorHAnsi" w:hAnsiTheme="minorHAnsi" w:cstheme="minorBidi"/>
          <w:strike/>
        </w:rPr>
        <w:t>;</w:t>
      </w:r>
    </w:p>
    <w:p w14:paraId="7A5C64ED" w14:textId="0E95775F" w:rsidR="00087982" w:rsidRPr="007B7BCA" w:rsidRDefault="00E85F17" w:rsidP="00EA510A">
      <w:pPr>
        <w:pStyle w:val="ListParagraph"/>
        <w:numPr>
          <w:ilvl w:val="0"/>
          <w:numId w:val="49"/>
        </w:numPr>
        <w:spacing w:before="0" w:after="160" w:line="259" w:lineRule="auto"/>
        <w:jc w:val="left"/>
        <w:rPr>
          <w:rFonts w:asciiTheme="minorHAnsi" w:eastAsiaTheme="minorHAnsi" w:hAnsiTheme="minorHAnsi" w:cstheme="minorBidi"/>
          <w:strike/>
        </w:rPr>
      </w:pPr>
      <w:r w:rsidRPr="007B7BCA">
        <w:rPr>
          <w:strike/>
        </w:rPr>
        <w:t>Meet Green Building Standard Requirements</w:t>
      </w:r>
      <w:r w:rsidR="00087982" w:rsidRPr="007B7BCA">
        <w:rPr>
          <w:strike/>
        </w:rPr>
        <w:t>;</w:t>
      </w:r>
    </w:p>
    <w:p w14:paraId="41590158" w14:textId="1A672499" w:rsidR="00087982" w:rsidRPr="007B7BCA" w:rsidRDefault="00E85F17" w:rsidP="00EA510A">
      <w:pPr>
        <w:pStyle w:val="ListParagraph"/>
        <w:numPr>
          <w:ilvl w:val="0"/>
          <w:numId w:val="49"/>
        </w:numPr>
        <w:spacing w:before="0" w:after="160" w:line="259" w:lineRule="auto"/>
        <w:jc w:val="left"/>
        <w:rPr>
          <w:rFonts w:asciiTheme="minorHAnsi" w:eastAsiaTheme="minorHAnsi" w:hAnsiTheme="minorHAnsi" w:cstheme="minorBidi"/>
          <w:strike/>
        </w:rPr>
      </w:pPr>
      <w:r w:rsidRPr="007B7BCA">
        <w:rPr>
          <w:strike/>
        </w:rPr>
        <w:t>Meet Minimum Quality Standards</w:t>
      </w:r>
      <w:r w:rsidR="00087982" w:rsidRPr="007B7BCA">
        <w:rPr>
          <w:strike/>
        </w:rPr>
        <w:t>; and,</w:t>
      </w:r>
    </w:p>
    <w:p w14:paraId="273309A1" w14:textId="01F3C565" w:rsidR="00E85F17" w:rsidRPr="007B7BCA" w:rsidRDefault="00E85F17" w:rsidP="00EA510A">
      <w:pPr>
        <w:pStyle w:val="ListParagraph"/>
        <w:numPr>
          <w:ilvl w:val="0"/>
          <w:numId w:val="49"/>
        </w:numPr>
        <w:spacing w:before="0" w:after="160" w:line="259" w:lineRule="auto"/>
        <w:jc w:val="left"/>
        <w:rPr>
          <w:rFonts w:asciiTheme="minorHAnsi" w:eastAsiaTheme="minorHAnsi" w:hAnsiTheme="minorHAnsi" w:cstheme="minorBidi"/>
          <w:strike/>
        </w:rPr>
      </w:pPr>
      <w:r w:rsidRPr="007B7BCA">
        <w:rPr>
          <w:strike/>
        </w:rPr>
        <w:t>Meet Minimum Accessibility Standards</w:t>
      </w:r>
      <w:r w:rsidR="00087982" w:rsidRPr="007B7BCA">
        <w:rPr>
          <w:strike/>
        </w:rPr>
        <w:t>.</w:t>
      </w:r>
    </w:p>
    <w:p w14:paraId="355E4727" w14:textId="7022952E" w:rsidR="00AC3883" w:rsidRPr="007B7BCA" w:rsidRDefault="004106A4" w:rsidP="00AC3883">
      <w:pPr>
        <w:rPr>
          <w:strike/>
        </w:rPr>
      </w:pPr>
      <w:r w:rsidRPr="007B7BCA">
        <w:rPr>
          <w:strike/>
        </w:rPr>
        <w:t>More specific</w:t>
      </w:r>
      <w:r w:rsidR="00AC3883" w:rsidRPr="007B7BCA">
        <w:rPr>
          <w:strike/>
        </w:rPr>
        <w:t xml:space="preserve"> eligibility criteria include: </w:t>
      </w:r>
    </w:p>
    <w:p w14:paraId="657E042E" w14:textId="77777777" w:rsidR="00087982" w:rsidRPr="007B7BCA" w:rsidRDefault="00087982" w:rsidP="00087982">
      <w:pPr>
        <w:pStyle w:val="BulletPoints"/>
        <w:rPr>
          <w:strike/>
        </w:rPr>
      </w:pPr>
      <w:r w:rsidRPr="007B7BCA">
        <w:rPr>
          <w:strike/>
        </w:rPr>
        <w:t>Projects must address all applicable federal cross-cutting compliance</w:t>
      </w:r>
    </w:p>
    <w:p w14:paraId="2E735624" w14:textId="77777777" w:rsidR="00087982" w:rsidRPr="007B7BCA" w:rsidRDefault="00087982" w:rsidP="00087982">
      <w:pPr>
        <w:pStyle w:val="BulletPoints"/>
        <w:rPr>
          <w:strike/>
        </w:rPr>
      </w:pPr>
      <w:r w:rsidRPr="007B7BCA">
        <w:rPr>
          <w:strike/>
        </w:rPr>
        <w:t>CDBG-DR funds do not present a Duplication of Benefits</w:t>
      </w:r>
    </w:p>
    <w:p w14:paraId="101B080F" w14:textId="77777777" w:rsidR="00E85F17" w:rsidRPr="007B7BCA" w:rsidRDefault="00E85F17" w:rsidP="00E85F17">
      <w:pPr>
        <w:pStyle w:val="BulletPoints"/>
        <w:rPr>
          <w:strike/>
        </w:rPr>
      </w:pPr>
      <w:r w:rsidRPr="007B7BCA">
        <w:rPr>
          <w:strike/>
        </w:rPr>
        <w:t xml:space="preserve">Applicants will be encouraged to ensure that site control exists for a sufficient period of time to allow the environmental clearance process to be completed before purchase of the property. Applicants selected for funding must submit an Environmental Review Record (ERR) pursuant to 24 CFR Part 58. A successfully completed ERR will then require a 30-day public comment period prior to Release of Funds. Prior to receipt of environmental clearance from AEDC, the Applicant may not undertake, or commit any funds to, physical or choice-limiting actions, including property acquisition, demolition, </w:t>
      </w:r>
      <w:r w:rsidRPr="007B7BCA">
        <w:rPr>
          <w:strike/>
        </w:rPr>
        <w:lastRenderedPageBreak/>
        <w:t>tenant relocation, rehabilitation, conversion, repair, or construction. Applicants and their counsel should be familiar with the full range of CDBG-DR requirements</w:t>
      </w:r>
    </w:p>
    <w:p w14:paraId="7810F17A" w14:textId="77777777" w:rsidR="00E85F17" w:rsidRPr="007B7BCA" w:rsidRDefault="00E85F17" w:rsidP="00E85F17">
      <w:pPr>
        <w:pStyle w:val="BulletPoints"/>
        <w:rPr>
          <w:strike/>
        </w:rPr>
      </w:pPr>
      <w:r w:rsidRPr="007B7BCA">
        <w:rPr>
          <w:strike/>
        </w:rPr>
        <w:t>Site conditions shall be evaluated through a physical site inspection by ADFA and ADEC or a third party designated by ADFA or AEDC. Such inspection will evaluate the project site based upon the criteria to be determined and the inspector shall provide a written report of such site evaluation. “Unacceptable” sites include, without limitation, those containing an immitigable environmental factor that may adversely affect the health and safety of the residents.</w:t>
      </w:r>
    </w:p>
    <w:p w14:paraId="3D0CC0D8" w14:textId="3752B54C" w:rsidR="00E85F17" w:rsidRPr="007B7BCA" w:rsidRDefault="00E85F17" w:rsidP="00E85F17">
      <w:pPr>
        <w:pStyle w:val="BulletPoints"/>
        <w:rPr>
          <w:strike/>
        </w:rPr>
      </w:pPr>
      <w:r w:rsidRPr="007B7BCA">
        <w:rPr>
          <w:strike/>
        </w:rPr>
        <w:t>The proposed project must demonstrate how it proposes to increase the supply of affordable housing in high-opportunity areas.</w:t>
      </w:r>
    </w:p>
    <w:p w14:paraId="32A03CCB" w14:textId="77777777" w:rsidR="00AC3883" w:rsidRPr="007B7BCA" w:rsidRDefault="00AC3883" w:rsidP="00AC3883">
      <w:pPr>
        <w:pStyle w:val="BulletPoints"/>
        <w:rPr>
          <w:strike/>
        </w:rPr>
      </w:pPr>
      <w:r w:rsidRPr="007B7BCA">
        <w:rPr>
          <w:strike/>
        </w:rPr>
        <w:t xml:space="preserve">All sources of funding required to complete the project must be identified and secured or readily accessible. </w:t>
      </w:r>
    </w:p>
    <w:p w14:paraId="4849187A" w14:textId="77777777" w:rsidR="00AC3883" w:rsidRPr="007B7BCA" w:rsidRDefault="00AC3883" w:rsidP="00AC3883">
      <w:pPr>
        <w:pStyle w:val="BulletPoints"/>
        <w:rPr>
          <w:strike/>
        </w:rPr>
      </w:pPr>
      <w:r w:rsidRPr="007B7BCA">
        <w:rPr>
          <w:strike/>
        </w:rPr>
        <w:t>The proposed project must be cost reasonable, which is what a reasonable person would pay in the same or similar circumstances for the same or similar item or service. Cost reasonableness may be documented by comparing costs between vendors or by comparing submitted costs to an independent cost estimate.</w:t>
      </w:r>
    </w:p>
    <w:p w14:paraId="373CED44" w14:textId="77777777" w:rsidR="00AC3883" w:rsidRPr="007B7BCA" w:rsidRDefault="00AC3883" w:rsidP="00AC3883">
      <w:pPr>
        <w:pStyle w:val="BulletPoints"/>
        <w:rPr>
          <w:strike/>
        </w:rPr>
      </w:pPr>
      <w:r w:rsidRPr="007B7BCA">
        <w:rPr>
          <w:strike/>
        </w:rPr>
        <w:t xml:space="preserve"> The proposed project must not exceed the HOME per-unit subsidy limit.</w:t>
      </w:r>
    </w:p>
    <w:p w14:paraId="37672797" w14:textId="6E10B024" w:rsidR="00AC3883" w:rsidRPr="007B7BCA" w:rsidRDefault="00AC3883" w:rsidP="00AC3883">
      <w:pPr>
        <w:pStyle w:val="BulletPoints"/>
        <w:rPr>
          <w:strike/>
        </w:rPr>
      </w:pPr>
      <w:r w:rsidRPr="007B7BCA">
        <w:rPr>
          <w:strike/>
        </w:rPr>
        <w:t>The proposed project must meet affordable rent requirements and tenant income limits over the duration of the minimum affordability period. At a minimum, the following thresholds must be adhered to in all projects:</w:t>
      </w:r>
    </w:p>
    <w:p w14:paraId="0B669630" w14:textId="6FA99970" w:rsidR="00AC3883" w:rsidRPr="007B7BCA" w:rsidRDefault="00AC3883" w:rsidP="00F028D2">
      <w:pPr>
        <w:pStyle w:val="BulletPoints"/>
        <w:numPr>
          <w:ilvl w:val="1"/>
          <w:numId w:val="2"/>
        </w:numPr>
        <w:rPr>
          <w:strike/>
        </w:rPr>
      </w:pPr>
      <w:r w:rsidRPr="007B7BCA">
        <w:rPr>
          <w:strike/>
        </w:rPr>
        <w:t xml:space="preserve">AEDC will determine the percent of units in an approved multifamily development that will be leased to tenants with an income </w:t>
      </w:r>
      <w:r w:rsidR="00BD6316" w:rsidRPr="007B7BCA">
        <w:rPr>
          <w:strike/>
        </w:rPr>
        <w:t>at</w:t>
      </w:r>
      <w:r w:rsidRPr="007B7BCA">
        <w:rPr>
          <w:strike/>
        </w:rPr>
        <w:t xml:space="preserve"> 80 percent of the area median income</w:t>
      </w:r>
      <w:r w:rsidR="00BD6316" w:rsidRPr="007B7BCA">
        <w:rPr>
          <w:strike/>
        </w:rPr>
        <w:t xml:space="preserve"> or below </w:t>
      </w:r>
      <w:r w:rsidRPr="007B7BCA">
        <w:rPr>
          <w:strike/>
        </w:rPr>
        <w:t xml:space="preserve">based on regulatory and program requirements. </w:t>
      </w:r>
    </w:p>
    <w:p w14:paraId="799C6A1A" w14:textId="77777777" w:rsidR="00AC3883" w:rsidRPr="007B7BCA" w:rsidRDefault="00AC3883" w:rsidP="00F028D2">
      <w:pPr>
        <w:pStyle w:val="BulletPoints"/>
        <w:numPr>
          <w:ilvl w:val="1"/>
          <w:numId w:val="2"/>
        </w:numPr>
        <w:rPr>
          <w:strike/>
        </w:rPr>
      </w:pPr>
      <w:r w:rsidRPr="007B7BCA">
        <w:rPr>
          <w:strike/>
        </w:rPr>
        <w:t xml:space="preserve">Affordable rents in multifamily projects will be determined by calculating FMR along with the maximum of 30 percent of an LMI household’s income. </w:t>
      </w:r>
    </w:p>
    <w:p w14:paraId="009F7045" w14:textId="67D04592" w:rsidR="00AC3883" w:rsidRPr="007B7BCA" w:rsidRDefault="00AC3883" w:rsidP="00F028D2">
      <w:pPr>
        <w:pStyle w:val="BulletPoints"/>
        <w:numPr>
          <w:ilvl w:val="1"/>
          <w:numId w:val="2"/>
        </w:numPr>
        <w:rPr>
          <w:strike/>
        </w:rPr>
      </w:pPr>
      <w:r w:rsidRPr="007B7BCA">
        <w:rPr>
          <w:strike/>
        </w:rPr>
        <w:t>Multifamily developments must meet the following affordability requirement: a minimum affordability period of 15 years for the rehabilitation or reconstruction of multifamily rental projects with eight or more units and a minimum affordability period of 20 years for the new construction of multifamily rental units with five or more units. Multifamily projects with funding sources that require longer affordability periods will have the longer affordability period prevail over the 15- or 20-year requirement</w:t>
      </w:r>
    </w:p>
    <w:p w14:paraId="4405871B" w14:textId="77777777" w:rsidR="008E0428" w:rsidRPr="007B7BCA" w:rsidRDefault="008E0428" w:rsidP="008E0428">
      <w:pPr>
        <w:pStyle w:val="BulletPoints"/>
        <w:rPr>
          <w:strike/>
        </w:rPr>
      </w:pPr>
      <w:bookmarkStart w:id="2373" w:name="_Hlk69806963"/>
      <w:r w:rsidRPr="007B7BCA">
        <w:rPr>
          <w:strike/>
        </w:rPr>
        <w:t>Local governments will be required in the subrecipient applicant process to demonstrate how they coordinate with HUD-certified housing counseling and legal aid organizations to ensure that information and services are made available to both tenants and homeowners, depending upon the program. As local circumstances, partnerships, and need are unique, the referral process will be specific to the local context. AEDC will monitor subrecipients to ensure that a referral process is implemented and utilized as described in the application process.</w:t>
      </w:r>
    </w:p>
    <w:bookmarkEnd w:id="2373"/>
    <w:p w14:paraId="3C09CEE0" w14:textId="77777777" w:rsidR="008E0428" w:rsidRPr="007B7BCA" w:rsidRDefault="008E0428" w:rsidP="008E0428">
      <w:pPr>
        <w:pStyle w:val="BulletPoints"/>
        <w:numPr>
          <w:ilvl w:val="0"/>
          <w:numId w:val="0"/>
        </w:numPr>
        <w:ind w:left="1440"/>
        <w:rPr>
          <w:strike/>
        </w:rPr>
      </w:pPr>
    </w:p>
    <w:p w14:paraId="7FA2AE40" w14:textId="77777777" w:rsidR="00AC3883" w:rsidRPr="007B7BCA" w:rsidRDefault="00AC3883" w:rsidP="00AC3883">
      <w:pPr>
        <w:rPr>
          <w:strike/>
        </w:rPr>
      </w:pPr>
      <w:r w:rsidRPr="007B7BCA">
        <w:rPr>
          <w:strike/>
        </w:rPr>
        <w:t>AEDC will monitor sub-applicants to ensure that appropriate environmental reviews, award closings, monitoring, and closeout are conducted on a per-project basis. AEDC will also monitor to ensure that the specific requirements of other funding sources committed to the project are also satisfactorily met. A monitoring plan will be established with the sub-applicant upon closing of the grant award.</w:t>
      </w:r>
    </w:p>
    <w:p w14:paraId="1F03CD62" w14:textId="77777777" w:rsidR="00AC3883" w:rsidRPr="007B7BCA" w:rsidRDefault="00AC3883" w:rsidP="00EF6F05">
      <w:pPr>
        <w:pStyle w:val="Heading3"/>
        <w:rPr>
          <w:strike/>
        </w:rPr>
      </w:pPr>
      <w:bookmarkStart w:id="2374" w:name="_Toc69988869"/>
      <w:r w:rsidRPr="007B7BCA">
        <w:rPr>
          <w:strike/>
        </w:rPr>
        <w:t>Eligible and Ineligible Costs</w:t>
      </w:r>
      <w:bookmarkEnd w:id="2374"/>
      <w:r w:rsidRPr="007B7BCA">
        <w:rPr>
          <w:strike/>
        </w:rPr>
        <w:t xml:space="preserve"> </w:t>
      </w:r>
    </w:p>
    <w:p w14:paraId="6FEAD87A" w14:textId="0EFF87B1" w:rsidR="00AC3883" w:rsidRPr="007B7BCA" w:rsidRDefault="00AC3883" w:rsidP="00AC3883">
      <w:pPr>
        <w:rPr>
          <w:strike/>
        </w:rPr>
      </w:pPr>
      <w:r w:rsidRPr="007B7BCA">
        <w:rPr>
          <w:strike/>
        </w:rPr>
        <w:lastRenderedPageBreak/>
        <w:t xml:space="preserve">AEDC commits to funding activities eligible under Title I of the Housing and Community Development Act of 1974 or those activities specified by waiver in 83 FR 5851. Selected projects will be funded through completion in accordance with their financing needs. AEDC, in coordination with the sub-applicant, will perform a check for duplication of benefit prior to issuing an award to ensure that duplicative assistance is not provided for multifamily housing. DOB checks will be maintained in the project file. Complete lists of eligible and ineligible costs will be provided in the program guidelines. </w:t>
      </w:r>
    </w:p>
    <w:p w14:paraId="1F7FC326" w14:textId="77777777" w:rsidR="00AC3883" w:rsidRPr="007B7BCA" w:rsidRDefault="00AC3883" w:rsidP="00AC3883">
      <w:pPr>
        <w:rPr>
          <w:strike/>
        </w:rPr>
      </w:pPr>
      <w:r w:rsidRPr="007B7BCA">
        <w:rPr>
          <w:strike/>
        </w:rPr>
        <w:t>Eligible costs include:</w:t>
      </w:r>
    </w:p>
    <w:p w14:paraId="036E41FB" w14:textId="77777777" w:rsidR="00AC3883" w:rsidRPr="007B7BCA" w:rsidRDefault="00AC3883" w:rsidP="00C627A6">
      <w:pPr>
        <w:pStyle w:val="ListParagraph"/>
        <w:numPr>
          <w:ilvl w:val="0"/>
          <w:numId w:val="25"/>
        </w:numPr>
        <w:rPr>
          <w:strike/>
        </w:rPr>
      </w:pPr>
      <w:r w:rsidRPr="007B7BCA">
        <w:rPr>
          <w:strike/>
        </w:rPr>
        <w:t xml:space="preserve">Architectural and engineering design </w:t>
      </w:r>
    </w:p>
    <w:p w14:paraId="37E5DE00" w14:textId="77777777" w:rsidR="00AC3883" w:rsidRPr="007B7BCA" w:rsidRDefault="00AC3883" w:rsidP="00C627A6">
      <w:pPr>
        <w:pStyle w:val="ListParagraph"/>
        <w:numPr>
          <w:ilvl w:val="0"/>
          <w:numId w:val="25"/>
        </w:numPr>
        <w:rPr>
          <w:strike/>
        </w:rPr>
      </w:pPr>
      <w:r w:rsidRPr="007B7BCA">
        <w:rPr>
          <w:strike/>
        </w:rPr>
        <w:t>Permitting fees</w:t>
      </w:r>
    </w:p>
    <w:p w14:paraId="08827919" w14:textId="77777777" w:rsidR="00AC3883" w:rsidRPr="007B7BCA" w:rsidRDefault="00AC3883" w:rsidP="00C627A6">
      <w:pPr>
        <w:pStyle w:val="ListParagraph"/>
        <w:numPr>
          <w:ilvl w:val="0"/>
          <w:numId w:val="25"/>
        </w:numPr>
        <w:rPr>
          <w:strike/>
        </w:rPr>
      </w:pPr>
      <w:r w:rsidRPr="007B7BCA">
        <w:rPr>
          <w:strike/>
        </w:rPr>
        <w:t>Developer fees</w:t>
      </w:r>
    </w:p>
    <w:p w14:paraId="106C786B" w14:textId="77777777" w:rsidR="00AC3883" w:rsidRPr="007B7BCA" w:rsidRDefault="00AC3883" w:rsidP="00C627A6">
      <w:pPr>
        <w:pStyle w:val="ListParagraph"/>
        <w:numPr>
          <w:ilvl w:val="0"/>
          <w:numId w:val="25"/>
        </w:numPr>
        <w:rPr>
          <w:strike/>
        </w:rPr>
      </w:pPr>
      <w:r w:rsidRPr="007B7BCA">
        <w:rPr>
          <w:strike/>
        </w:rPr>
        <w:t>Mobilization, site prep, and clean up</w:t>
      </w:r>
    </w:p>
    <w:p w14:paraId="2C546D86" w14:textId="77777777" w:rsidR="00AC3883" w:rsidRPr="007B7BCA" w:rsidRDefault="00AC3883" w:rsidP="00C627A6">
      <w:pPr>
        <w:pStyle w:val="ListParagraph"/>
        <w:numPr>
          <w:ilvl w:val="0"/>
          <w:numId w:val="25"/>
        </w:numPr>
        <w:rPr>
          <w:strike/>
        </w:rPr>
      </w:pPr>
      <w:r w:rsidRPr="007B7BCA">
        <w:rPr>
          <w:strike/>
        </w:rPr>
        <w:t xml:space="preserve">Construction costs </w:t>
      </w:r>
    </w:p>
    <w:p w14:paraId="3DFA808D" w14:textId="77777777" w:rsidR="00AC3883" w:rsidRPr="007B7BCA" w:rsidRDefault="00AC3883" w:rsidP="00AC3883">
      <w:pPr>
        <w:rPr>
          <w:strike/>
        </w:rPr>
      </w:pPr>
      <w:r w:rsidRPr="007B7BCA">
        <w:rPr>
          <w:strike/>
        </w:rPr>
        <w:t>Ineligible costs identified in the Federal Register are the use of CDBG‐DR for forced mortgage payoff, construction of dam/levee beyond original footprint, incentive payments to households that move to disaster‐impacted floodplains, assistance to privately owned utilities, not prioritizing assistance to businesses that meet the definition of a small business, or assistance for second homes and activities identified in 24 CFR 570.207. All activities and uses authorized under Title I of the Housing and Community Development Act of 1974, allowed by waiver, or published in the Federal Register, are eligible. AEDC will not limit any eligible activities beyond what is specifically excluded by HUD to allow communities as much flexibility as possible.</w:t>
      </w:r>
    </w:p>
    <w:p w14:paraId="4E227704" w14:textId="5E219006" w:rsidR="00AC3883" w:rsidRPr="007B7BCA" w:rsidRDefault="00AC3883" w:rsidP="00AC3883">
      <w:pPr>
        <w:rPr>
          <w:strike/>
        </w:rPr>
      </w:pPr>
      <w:r w:rsidRPr="007B7BCA">
        <w:rPr>
          <w:strike/>
        </w:rPr>
        <w:t xml:space="preserve">AEDC and ADFA reserves the right to question the applicability and eligibility of costs on a per-proposal basis. AEDC and ADFA will also ensure that construction costs are reasonable and consistent with current market costs for the area where the multifamily construction will take place and AEDC and ADFA will require that construction contractors or developers present a plan to control costs over the duration of the project. </w:t>
      </w:r>
    </w:p>
    <w:p w14:paraId="6BDB4A6D" w14:textId="77777777" w:rsidR="00581B54" w:rsidRPr="007B7BCA" w:rsidRDefault="00581B54" w:rsidP="00581B54">
      <w:pPr>
        <w:pStyle w:val="Heading3"/>
        <w:rPr>
          <w:strike/>
        </w:rPr>
      </w:pPr>
      <w:bookmarkStart w:id="2375" w:name="_Toc69988870"/>
      <w:r w:rsidRPr="007B7BCA">
        <w:rPr>
          <w:strike/>
        </w:rPr>
        <w:t>Affordable Rent, Tenant Income Limits, and Minimum Affordability Period</w:t>
      </w:r>
      <w:bookmarkEnd w:id="2375"/>
    </w:p>
    <w:p w14:paraId="56C31542" w14:textId="77777777" w:rsidR="00581B54" w:rsidRPr="007B7BCA" w:rsidRDefault="00581B54" w:rsidP="00581B54">
      <w:pPr>
        <w:rPr>
          <w:strike/>
        </w:rPr>
      </w:pPr>
      <w:r w:rsidRPr="007B7BCA">
        <w:rPr>
          <w:strike/>
        </w:rPr>
        <w:t xml:space="preserve">Multifamily developments funded under this CDBG-DR grant will adhere to standard requirements set by AEDC and ADFA to ensure compliance with not only the CDBG-DR requirements, but also the specific requirements set by the governing federal income limits. </w:t>
      </w:r>
    </w:p>
    <w:p w14:paraId="151360EB" w14:textId="77777777" w:rsidR="00581B54" w:rsidRPr="007B7BCA" w:rsidRDefault="00581B54" w:rsidP="00581B54">
      <w:pPr>
        <w:rPr>
          <w:strike/>
        </w:rPr>
      </w:pPr>
      <w:r w:rsidRPr="007B7BCA">
        <w:rPr>
          <w:strike/>
        </w:rPr>
        <w:t xml:space="preserve">All requirements of the multifamily program will be outlined in detail in the program manual and application guidelines for sub-applicants. At a minimum, the following thresholds must be adhered to in all programs: </w:t>
      </w:r>
    </w:p>
    <w:p w14:paraId="7733ECF4" w14:textId="77777777" w:rsidR="003D09F6" w:rsidRPr="007B7BCA" w:rsidRDefault="003D09F6" w:rsidP="003D09F6">
      <w:pPr>
        <w:rPr>
          <w:rFonts w:eastAsiaTheme="minorHAnsi"/>
          <w:strike/>
        </w:rPr>
      </w:pPr>
      <w:r w:rsidRPr="007B7BCA">
        <w:rPr>
          <w:rFonts w:eastAsiaTheme="minorHAnsi"/>
          <w:strike/>
        </w:rPr>
        <w:t xml:space="preserve">AEDC will determine affordable rents in multifamily projects by calculating the Fair Market Rents (FMR) along with the maximum of 30 percent of an LMI household’s income. </w:t>
      </w:r>
    </w:p>
    <w:p w14:paraId="11ACE0EA" w14:textId="77777777" w:rsidR="00581B54" w:rsidRPr="007B7BCA" w:rsidRDefault="00581B54" w:rsidP="00F028D2">
      <w:pPr>
        <w:pStyle w:val="BulletPoints"/>
        <w:numPr>
          <w:ilvl w:val="1"/>
          <w:numId w:val="1"/>
        </w:numPr>
        <w:rPr>
          <w:strike/>
        </w:rPr>
      </w:pPr>
      <w:r w:rsidRPr="007B7BCA">
        <w:rPr>
          <w:strike/>
        </w:rPr>
        <w:lastRenderedPageBreak/>
        <w:t>FMRs are the standard for the Housing Choice Voucher program, as well as to determine initial renewal rents for some expiring project-based Section 8 contracts, to determine initial rents for housing assistance payment contracts in the Moderate Rehabilitation Single Room Occupancy program (Mod Rehab), determining rent ceilings for rental units in both the HOME Investment Partnerships Program (HOME) and the Emergency Solution Grants (ESG) program, for the calculation of maximum award amounts for CoC recipients and the maximum amount of rent a recipient may pay for property leased with CoC funds, and calculation of flat rents in Public Housing units.</w:t>
      </w:r>
    </w:p>
    <w:p w14:paraId="303D235C" w14:textId="0782BB30" w:rsidR="00581B54" w:rsidRPr="007B7BCA" w:rsidRDefault="00581B54" w:rsidP="00F028D2">
      <w:pPr>
        <w:pStyle w:val="BulletPoints"/>
        <w:numPr>
          <w:ilvl w:val="1"/>
          <w:numId w:val="1"/>
        </w:numPr>
        <w:rPr>
          <w:strike/>
        </w:rPr>
      </w:pPr>
      <w:r w:rsidRPr="007B7BCA">
        <w:rPr>
          <w:strike/>
        </w:rPr>
        <w:t>Affordability is also determined by rates not exceeding 30 percent of a household’s income. Per HUD definitions, housing costs are a cost burden when greater than 30 percent of a household’s income.</w:t>
      </w:r>
    </w:p>
    <w:p w14:paraId="45067104" w14:textId="77777777" w:rsidR="004B1D01" w:rsidRPr="007B7BCA" w:rsidRDefault="004B1D01" w:rsidP="004B1D01">
      <w:pPr>
        <w:rPr>
          <w:strike/>
        </w:rPr>
      </w:pPr>
      <w:r w:rsidRPr="007B7BCA">
        <w:rPr>
          <w:strike/>
        </w:rPr>
        <w:t xml:space="preserve">AEDC will determine the percent of units in any approved multifamily development that will be leased to tenants with an income of up to 80 percent of the area median income based on regulatory and program requirements. </w:t>
      </w:r>
    </w:p>
    <w:p w14:paraId="232A76EE" w14:textId="77777777" w:rsidR="004B1D01" w:rsidRPr="007B7BCA" w:rsidRDefault="004B1D01" w:rsidP="004B1D01">
      <w:pPr>
        <w:rPr>
          <w:strike/>
        </w:rPr>
      </w:pPr>
      <w:r w:rsidRPr="007B7BCA">
        <w:rPr>
          <w:strike/>
        </w:rPr>
        <w:t xml:space="preserve">Multifamily developments must meet the following affordability requirement: a minimum affordability period of 15 years for the rehabilitation or reconstruction of multifamily rental projects with eight or more units and a minimum affordability period of 20 years for the new construction of multifamily rental units with five or more units. If a rental project that requires rehabilitation or reconstruction is subject to existing affordability requirements associated with other funding sources, AEDC will allow that the 15-year affordability period required by the CDBG-DR funding may run concurrently (or overlap) with the affordability requirements associated with such other funding. </w:t>
      </w:r>
    </w:p>
    <w:p w14:paraId="2F213F16" w14:textId="77777777" w:rsidR="004B1D01" w:rsidRPr="007B7BCA" w:rsidRDefault="004B1D01" w:rsidP="004B1D01">
      <w:pPr>
        <w:rPr>
          <w:strike/>
        </w:rPr>
      </w:pPr>
      <w:r w:rsidRPr="007B7BCA">
        <w:rPr>
          <w:strike/>
        </w:rPr>
        <w:t>While AEDC does not anticipate funding single family new construction, should single family units be constructed under this grant, they will also be subject to a minimum affordability period of five years. However, the affordability period does not apply to rehabilitation or reconstruction of single-family housing. It should be noted that a 5 year affordability period applies to newly constructed single family homes sold by AEDC or its subrecipient through an affordable home ownership program. Construction of such homes would require AEDC to impose affordability  restrictions (</w:t>
      </w:r>
      <w:proofErr w:type="gramStart"/>
      <w:r w:rsidRPr="007B7BCA">
        <w:rPr>
          <w:strike/>
        </w:rPr>
        <w:t>e.g.</w:t>
      </w:r>
      <w:proofErr w:type="gramEnd"/>
      <w:r w:rsidRPr="007B7BCA">
        <w:rPr>
          <w:strike/>
        </w:rPr>
        <w:t xml:space="preserve"> resale or recapture) and enforce the restrictions through recorded deed restrictions, covenants, or similar restrictions. The affordability period is not imposed on a newly constructed or reconstructed home meant to replace an owner occupied home that was damaged rather than rehabilitate the damaged home ( 85 FR 4687).</w:t>
      </w:r>
    </w:p>
    <w:p w14:paraId="297DF26E" w14:textId="77777777" w:rsidR="004B1D01" w:rsidRPr="007B7BCA" w:rsidRDefault="004B1D01" w:rsidP="004B1D01">
      <w:pPr>
        <w:rPr>
          <w:strike/>
        </w:rPr>
      </w:pPr>
      <w:r w:rsidRPr="007B7BCA">
        <w:rPr>
          <w:strike/>
        </w:rPr>
        <w:t>AEDC will adopt ADFA’s minimum affordability period based on the HOME investment per unit requirements</w:t>
      </w:r>
    </w:p>
    <w:p w14:paraId="3D53D69C" w14:textId="77777777" w:rsidR="004B1D01" w:rsidRPr="007B7BCA" w:rsidRDefault="004B1D01" w:rsidP="004B1D01">
      <w:pPr>
        <w:ind w:left="720"/>
        <w:rPr>
          <w:strike/>
        </w:rPr>
      </w:pPr>
    </w:p>
    <w:p w14:paraId="770BE034" w14:textId="7A34F3B8" w:rsidR="00581B54" w:rsidRPr="007B7BCA" w:rsidRDefault="00581B54" w:rsidP="00581B54">
      <w:pPr>
        <w:pStyle w:val="FigureCaption"/>
        <w:rPr>
          <w:strike/>
        </w:rPr>
      </w:pPr>
      <w:r w:rsidRPr="007B7BCA">
        <w:rPr>
          <w:strike/>
        </w:rPr>
        <w:t xml:space="preserve">Table </w:t>
      </w:r>
      <w:r w:rsidR="007A44D8" w:rsidRPr="007B7BCA">
        <w:rPr>
          <w:strike/>
        </w:rPr>
        <w:fldChar w:fldCharType="begin"/>
      </w:r>
      <w:r w:rsidR="007A44D8" w:rsidRPr="007B7BCA">
        <w:rPr>
          <w:strike/>
        </w:rPr>
        <w:instrText xml:space="preserve"> SEQ Table \* ARABIC </w:instrText>
      </w:r>
      <w:r w:rsidR="007A44D8" w:rsidRPr="007B7BCA">
        <w:rPr>
          <w:strike/>
        </w:rPr>
        <w:fldChar w:fldCharType="separate"/>
      </w:r>
      <w:r w:rsidR="003D642D">
        <w:rPr>
          <w:strike/>
          <w:noProof/>
        </w:rPr>
        <w:t>5</w:t>
      </w:r>
      <w:r w:rsidR="007A44D8" w:rsidRPr="007B7BCA">
        <w:rPr>
          <w:strike/>
          <w:noProof/>
        </w:rPr>
        <w:fldChar w:fldCharType="end"/>
      </w:r>
      <w:r w:rsidR="00F40560" w:rsidRPr="007B7BCA">
        <w:rPr>
          <w:strike/>
          <w:noProof/>
        </w:rPr>
        <w:t>4</w:t>
      </w:r>
      <w:r w:rsidRPr="007B7BCA">
        <w:rPr>
          <w:strike/>
        </w:rPr>
        <w:t>: Minimum Affordability Period Based on Number of Units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3116"/>
        <w:gridCol w:w="3117"/>
      </w:tblGrid>
      <w:tr w:rsidR="00581B54" w:rsidRPr="007B7BCA" w14:paraId="56A29DDF" w14:textId="77777777" w:rsidTr="00403D29">
        <w:trPr>
          <w:jc w:val="center"/>
        </w:trPr>
        <w:tc>
          <w:tcPr>
            <w:tcW w:w="3117" w:type="dxa"/>
            <w:tcBorders>
              <w:top w:val="single" w:sz="4" w:space="0" w:color="auto"/>
              <w:left w:val="single" w:sz="4" w:space="0" w:color="auto"/>
              <w:bottom w:val="single" w:sz="4" w:space="0" w:color="auto"/>
              <w:right w:val="single" w:sz="4" w:space="0" w:color="auto"/>
            </w:tcBorders>
            <w:vAlign w:val="center"/>
            <w:hideMark/>
          </w:tcPr>
          <w:p w14:paraId="1DA5160A" w14:textId="77777777" w:rsidR="00581B54" w:rsidRPr="007B7BCA" w:rsidRDefault="00581B54" w:rsidP="00403D29">
            <w:pPr>
              <w:spacing w:before="0" w:after="0"/>
              <w:jc w:val="center"/>
              <w:rPr>
                <w:b/>
                <w:strike/>
              </w:rPr>
            </w:pPr>
            <w:r w:rsidRPr="007B7BCA">
              <w:rPr>
                <w:b/>
                <w:strike/>
              </w:rPr>
              <w:t>Multi-family Rental Activity</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14B4DE1" w14:textId="77777777" w:rsidR="00581B54" w:rsidRPr="007B7BCA" w:rsidRDefault="00581B54" w:rsidP="00403D29">
            <w:pPr>
              <w:spacing w:before="0" w:after="0"/>
              <w:jc w:val="center"/>
              <w:rPr>
                <w:b/>
                <w:strike/>
              </w:rPr>
            </w:pPr>
            <w:r w:rsidRPr="007B7BCA">
              <w:rPr>
                <w:b/>
                <w:strike/>
              </w:rPr>
              <w:t>Number of Units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F79F2F" w14:textId="77777777" w:rsidR="00581B54" w:rsidRPr="007B7BCA" w:rsidRDefault="00581B54" w:rsidP="00403D29">
            <w:pPr>
              <w:spacing w:before="0" w:after="0"/>
              <w:jc w:val="center"/>
              <w:rPr>
                <w:b/>
                <w:strike/>
              </w:rPr>
            </w:pPr>
            <w:r w:rsidRPr="007B7BCA">
              <w:rPr>
                <w:b/>
                <w:strike/>
              </w:rPr>
              <w:t>Minimum Affordability Period</w:t>
            </w:r>
          </w:p>
        </w:tc>
      </w:tr>
      <w:tr w:rsidR="00581B54" w:rsidRPr="007B7BCA" w14:paraId="36BDCF4B" w14:textId="77777777" w:rsidTr="00403D29">
        <w:trPr>
          <w:jc w:val="center"/>
        </w:trPr>
        <w:tc>
          <w:tcPr>
            <w:tcW w:w="3117" w:type="dxa"/>
            <w:tcBorders>
              <w:top w:val="single" w:sz="4" w:space="0" w:color="auto"/>
              <w:left w:val="single" w:sz="4" w:space="0" w:color="auto"/>
              <w:bottom w:val="single" w:sz="4" w:space="0" w:color="auto"/>
              <w:right w:val="single" w:sz="4" w:space="0" w:color="auto"/>
            </w:tcBorders>
            <w:vAlign w:val="bottom"/>
            <w:hideMark/>
          </w:tcPr>
          <w:p w14:paraId="378F5F03" w14:textId="77777777" w:rsidR="00581B54" w:rsidRPr="007B7BCA" w:rsidRDefault="00581B54" w:rsidP="00403D29">
            <w:pPr>
              <w:spacing w:before="0" w:after="0"/>
              <w:rPr>
                <w:strike/>
              </w:rPr>
            </w:pPr>
            <w:r w:rsidRPr="007B7BCA">
              <w:rPr>
                <w:strike/>
              </w:rPr>
              <w:t>Rehabilitation or Reconstruction</w:t>
            </w:r>
          </w:p>
        </w:tc>
        <w:tc>
          <w:tcPr>
            <w:tcW w:w="3116" w:type="dxa"/>
            <w:tcBorders>
              <w:top w:val="single" w:sz="4" w:space="0" w:color="auto"/>
              <w:left w:val="single" w:sz="4" w:space="0" w:color="auto"/>
              <w:bottom w:val="single" w:sz="4" w:space="0" w:color="auto"/>
              <w:right w:val="single" w:sz="4" w:space="0" w:color="auto"/>
            </w:tcBorders>
            <w:vAlign w:val="center"/>
            <w:hideMark/>
          </w:tcPr>
          <w:p w14:paraId="123CB841" w14:textId="77777777" w:rsidR="00581B54" w:rsidRPr="007B7BCA" w:rsidRDefault="00581B54" w:rsidP="00403D29">
            <w:pPr>
              <w:spacing w:before="0" w:after="0"/>
              <w:jc w:val="center"/>
              <w:rPr>
                <w:strike/>
              </w:rPr>
            </w:pPr>
            <w:r w:rsidRPr="007B7BCA">
              <w:rPr>
                <w:strike/>
              </w:rPr>
              <w:t>8 or more</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E755800" w14:textId="77777777" w:rsidR="00581B54" w:rsidRPr="007B7BCA" w:rsidRDefault="00581B54" w:rsidP="00403D29">
            <w:pPr>
              <w:spacing w:before="0" w:after="0"/>
              <w:jc w:val="center"/>
              <w:rPr>
                <w:strike/>
              </w:rPr>
            </w:pPr>
            <w:r w:rsidRPr="007B7BCA">
              <w:rPr>
                <w:strike/>
              </w:rPr>
              <w:t>15 years</w:t>
            </w:r>
          </w:p>
        </w:tc>
      </w:tr>
      <w:tr w:rsidR="00581B54" w:rsidRPr="007B7BCA" w14:paraId="1DBD85AF" w14:textId="77777777" w:rsidTr="00403D29">
        <w:trPr>
          <w:jc w:val="center"/>
        </w:trPr>
        <w:tc>
          <w:tcPr>
            <w:tcW w:w="3117" w:type="dxa"/>
            <w:tcBorders>
              <w:top w:val="single" w:sz="4" w:space="0" w:color="auto"/>
              <w:left w:val="single" w:sz="4" w:space="0" w:color="auto"/>
              <w:bottom w:val="single" w:sz="4" w:space="0" w:color="auto"/>
              <w:right w:val="single" w:sz="4" w:space="0" w:color="auto"/>
            </w:tcBorders>
            <w:vAlign w:val="bottom"/>
            <w:hideMark/>
          </w:tcPr>
          <w:p w14:paraId="2AC63B2D" w14:textId="77777777" w:rsidR="00581B54" w:rsidRPr="007B7BCA" w:rsidRDefault="00581B54" w:rsidP="00403D29">
            <w:pPr>
              <w:spacing w:before="0" w:after="0"/>
              <w:rPr>
                <w:strike/>
              </w:rPr>
            </w:pPr>
            <w:r w:rsidRPr="007B7BCA">
              <w:rPr>
                <w:strike/>
              </w:rPr>
              <w:t>Rehabilitation or Reconstruction</w:t>
            </w:r>
          </w:p>
        </w:tc>
        <w:tc>
          <w:tcPr>
            <w:tcW w:w="3116" w:type="dxa"/>
            <w:tcBorders>
              <w:top w:val="single" w:sz="4" w:space="0" w:color="auto"/>
              <w:left w:val="single" w:sz="4" w:space="0" w:color="auto"/>
              <w:bottom w:val="single" w:sz="4" w:space="0" w:color="auto"/>
              <w:right w:val="single" w:sz="4" w:space="0" w:color="auto"/>
            </w:tcBorders>
            <w:vAlign w:val="center"/>
            <w:hideMark/>
          </w:tcPr>
          <w:p w14:paraId="11D8F967" w14:textId="77777777" w:rsidR="00581B54" w:rsidRPr="007B7BCA" w:rsidRDefault="00581B54" w:rsidP="00403D29">
            <w:pPr>
              <w:spacing w:before="0" w:after="0"/>
              <w:jc w:val="center"/>
              <w:rPr>
                <w:strike/>
              </w:rPr>
            </w:pPr>
            <w:r w:rsidRPr="007B7BCA">
              <w:rPr>
                <w:strike/>
              </w:rPr>
              <w:t>Less than 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BE4A5E8" w14:textId="77777777" w:rsidR="00581B54" w:rsidRPr="007B7BCA" w:rsidRDefault="00581B54" w:rsidP="00403D29">
            <w:pPr>
              <w:spacing w:before="0" w:after="0"/>
              <w:jc w:val="center"/>
              <w:rPr>
                <w:strike/>
              </w:rPr>
            </w:pPr>
            <w:r w:rsidRPr="007B7BCA">
              <w:rPr>
                <w:strike/>
              </w:rPr>
              <w:t>5 years</w:t>
            </w:r>
          </w:p>
        </w:tc>
      </w:tr>
      <w:tr w:rsidR="00581B54" w:rsidRPr="007B7BCA" w14:paraId="44E19F83" w14:textId="77777777" w:rsidTr="00403D29">
        <w:trPr>
          <w:jc w:val="center"/>
        </w:trPr>
        <w:tc>
          <w:tcPr>
            <w:tcW w:w="3117" w:type="dxa"/>
            <w:tcBorders>
              <w:top w:val="single" w:sz="4" w:space="0" w:color="auto"/>
              <w:left w:val="single" w:sz="4" w:space="0" w:color="auto"/>
              <w:bottom w:val="single" w:sz="4" w:space="0" w:color="auto"/>
              <w:right w:val="single" w:sz="4" w:space="0" w:color="auto"/>
            </w:tcBorders>
            <w:vAlign w:val="bottom"/>
            <w:hideMark/>
          </w:tcPr>
          <w:p w14:paraId="0ABE3A3B" w14:textId="77777777" w:rsidR="00581B54" w:rsidRPr="007B7BCA" w:rsidRDefault="00581B54" w:rsidP="00403D29">
            <w:pPr>
              <w:spacing w:before="0" w:after="0"/>
              <w:rPr>
                <w:strike/>
              </w:rPr>
            </w:pPr>
            <w:r w:rsidRPr="007B7BCA">
              <w:rPr>
                <w:strike/>
              </w:rPr>
              <w:t>New Construction</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ECCB0FE" w14:textId="77777777" w:rsidR="00581B54" w:rsidRPr="007B7BCA" w:rsidRDefault="00581B54" w:rsidP="00403D29">
            <w:pPr>
              <w:spacing w:before="0" w:after="0"/>
              <w:jc w:val="center"/>
              <w:rPr>
                <w:strike/>
              </w:rPr>
            </w:pPr>
            <w:r w:rsidRPr="007B7BCA">
              <w:rPr>
                <w:strike/>
              </w:rPr>
              <w:t>5 or more</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DAEC5A8" w14:textId="77777777" w:rsidR="00581B54" w:rsidRPr="007B7BCA" w:rsidRDefault="00581B54" w:rsidP="00403D29">
            <w:pPr>
              <w:spacing w:before="0" w:after="0"/>
              <w:jc w:val="center"/>
              <w:rPr>
                <w:strike/>
              </w:rPr>
            </w:pPr>
            <w:r w:rsidRPr="007B7BCA">
              <w:rPr>
                <w:strike/>
              </w:rPr>
              <w:t>20 years</w:t>
            </w:r>
          </w:p>
        </w:tc>
      </w:tr>
    </w:tbl>
    <w:p w14:paraId="6030D4F1" w14:textId="77777777" w:rsidR="008F03A6" w:rsidRPr="007B7BCA" w:rsidRDefault="008F03A6" w:rsidP="008F03A6">
      <w:pPr>
        <w:pStyle w:val="Heading3"/>
        <w:rPr>
          <w:strike/>
        </w:rPr>
      </w:pPr>
      <w:bookmarkStart w:id="2376" w:name="_Toc69988871"/>
      <w:r w:rsidRPr="007B7BCA">
        <w:rPr>
          <w:strike/>
        </w:rPr>
        <w:lastRenderedPageBreak/>
        <w:t>Housing Construction and Rehabilitation Program Design Standards</w:t>
      </w:r>
      <w:bookmarkEnd w:id="2376"/>
    </w:p>
    <w:p w14:paraId="4C660CC6" w14:textId="3DF2019E" w:rsidR="008F03A6" w:rsidRPr="007B7BCA" w:rsidRDefault="008F03A6" w:rsidP="008F03A6">
      <w:pPr>
        <w:rPr>
          <w:strike/>
        </w:rPr>
      </w:pPr>
      <w:r w:rsidRPr="007B7BCA">
        <w:rPr>
          <w:strike/>
        </w:rPr>
        <w:t xml:space="preserve">Housing Assistance programs implemented by the State will incorporate uniform best practices of construction standards for all construction contractors performing work in all relevant jurisdictions. Construction contractors will be required to carry required licenses and insurance coverage(s) for all work performed. Arkansas will promote high quality, durable and energy efficient construction methods in affected </w:t>
      </w:r>
      <w:r w:rsidR="00C25428" w:rsidRPr="007B7BCA">
        <w:rPr>
          <w:strike/>
        </w:rPr>
        <w:t>counties</w:t>
      </w:r>
      <w:r w:rsidRPr="007B7BCA">
        <w:rPr>
          <w:strike/>
        </w:rPr>
        <w:t>. Future property damage will be minimized by incorporating resilience standards by requiring that any rebuilding be done according to the best available science for that area with respect to base flood elevations.</w:t>
      </w:r>
    </w:p>
    <w:p w14:paraId="0204DF00" w14:textId="77777777" w:rsidR="008F03A6" w:rsidRPr="007B7BCA" w:rsidRDefault="008F03A6" w:rsidP="008F03A6">
      <w:pPr>
        <w:rPr>
          <w:strike/>
        </w:rPr>
      </w:pPr>
      <w:r w:rsidRPr="007B7BCA">
        <w:rPr>
          <w:strike/>
        </w:rPr>
        <w:t>The State will implement construction methods that emphasize high quality, durability, energy efficiency, sustainability, and mold resistance. All rehabilitation, reconstruction, and new construction will be designed to incorporate principles of sustainability, including water and energy efficiency, resilience, and mitigation against the impact of future disasters.</w:t>
      </w:r>
    </w:p>
    <w:p w14:paraId="0FEBB907" w14:textId="77777777" w:rsidR="008F03A6" w:rsidRPr="007B7BCA" w:rsidRDefault="008F03A6" w:rsidP="008F03A6">
      <w:pPr>
        <w:rPr>
          <w:strike/>
        </w:rPr>
      </w:pPr>
      <w:r w:rsidRPr="007B7BCA">
        <w:rPr>
          <w:strike/>
        </w:rPr>
        <w:t>Under the CDBG-DR Program, the State will require all new construction activities to follow the guidelines specified in the HUD CPD Green Building Checklist and meet an industry-recognized standard that has achieved certification under at least one of the following programs:</w:t>
      </w:r>
    </w:p>
    <w:p w14:paraId="6125F399" w14:textId="77777777" w:rsidR="008F03A6" w:rsidRPr="007B7BCA" w:rsidRDefault="008F03A6" w:rsidP="008F03A6">
      <w:pPr>
        <w:pStyle w:val="BulletPoints"/>
        <w:rPr>
          <w:strike/>
        </w:rPr>
      </w:pPr>
      <w:r w:rsidRPr="007B7BCA">
        <w:rPr>
          <w:strike/>
        </w:rPr>
        <w:t>ENERGY STAR (Certified Homes or Multifamily High Rise)</w:t>
      </w:r>
    </w:p>
    <w:p w14:paraId="07FF0BF4" w14:textId="77777777" w:rsidR="008F03A6" w:rsidRPr="007B7BCA" w:rsidRDefault="008F03A6" w:rsidP="008F03A6">
      <w:pPr>
        <w:pStyle w:val="BulletPoints"/>
        <w:rPr>
          <w:strike/>
        </w:rPr>
      </w:pPr>
      <w:r w:rsidRPr="007B7BCA">
        <w:rPr>
          <w:strike/>
        </w:rPr>
        <w:t>Enterprise Green Communities</w:t>
      </w:r>
    </w:p>
    <w:p w14:paraId="5E7A3B2C" w14:textId="77777777" w:rsidR="008F03A6" w:rsidRPr="007B7BCA" w:rsidRDefault="008F03A6" w:rsidP="008F03A6">
      <w:pPr>
        <w:pStyle w:val="BulletPoints"/>
        <w:rPr>
          <w:strike/>
        </w:rPr>
      </w:pPr>
      <w:r w:rsidRPr="007B7BCA">
        <w:rPr>
          <w:strike/>
        </w:rPr>
        <w:t>LEED (New Construction, Homes, Midrise, Existing Buildings Operations and Maintenance, or Neighborhood Development)</w:t>
      </w:r>
    </w:p>
    <w:p w14:paraId="123CF548" w14:textId="77777777" w:rsidR="008F03A6" w:rsidRPr="007B7BCA" w:rsidRDefault="008F03A6" w:rsidP="008F03A6">
      <w:pPr>
        <w:pStyle w:val="BulletPoints"/>
        <w:rPr>
          <w:strike/>
        </w:rPr>
      </w:pPr>
      <w:r w:rsidRPr="007B7BCA">
        <w:rPr>
          <w:strike/>
        </w:rPr>
        <w:t>ICC 700 National Green Building Standard</w:t>
      </w:r>
    </w:p>
    <w:p w14:paraId="479A8D05" w14:textId="77777777" w:rsidR="008F03A6" w:rsidRPr="007B7BCA" w:rsidRDefault="008F03A6" w:rsidP="008F03A6">
      <w:pPr>
        <w:pStyle w:val="BulletPoints"/>
        <w:rPr>
          <w:strike/>
        </w:rPr>
      </w:pPr>
      <w:r w:rsidRPr="007B7BCA">
        <w:rPr>
          <w:strike/>
        </w:rPr>
        <w:t xml:space="preserve">EPA Indoor </w:t>
      </w:r>
      <w:proofErr w:type="spellStart"/>
      <w:r w:rsidRPr="007B7BCA">
        <w:rPr>
          <w:strike/>
        </w:rPr>
        <w:t>AirPlus</w:t>
      </w:r>
      <w:proofErr w:type="spellEnd"/>
      <w:r w:rsidRPr="007B7BCA">
        <w:rPr>
          <w:strike/>
        </w:rPr>
        <w:t xml:space="preserve"> (ENERGY STAR a prerequisite)</w:t>
      </w:r>
    </w:p>
    <w:p w14:paraId="0F20C5B2" w14:textId="77777777" w:rsidR="008F03A6" w:rsidRPr="007B7BCA" w:rsidRDefault="008F03A6" w:rsidP="008F03A6">
      <w:pPr>
        <w:pStyle w:val="BulletPoints"/>
        <w:rPr>
          <w:strike/>
        </w:rPr>
      </w:pPr>
      <w:r w:rsidRPr="007B7BCA">
        <w:rPr>
          <w:strike/>
        </w:rPr>
        <w:t>Any other equivalent comprehensive green building program</w:t>
      </w:r>
    </w:p>
    <w:p w14:paraId="5DE12AAD" w14:textId="77777777" w:rsidR="00F249E2" w:rsidRPr="007B7BCA" w:rsidRDefault="008F03A6" w:rsidP="00F249E2">
      <w:pPr>
        <w:rPr>
          <w:strike/>
        </w:rPr>
      </w:pPr>
      <w:r w:rsidRPr="007B7BCA">
        <w:rPr>
          <w:strike/>
        </w:rPr>
        <w:t>Arkansas will implement and monitor construction standards to ensure the safety of residents and the quality of projects developed. All multifamily units developed must comply with the current Minimum Quality Standards (MQS).</w:t>
      </w:r>
      <w:r w:rsidR="00F249E2" w:rsidRPr="007B7BCA">
        <w:rPr>
          <w:strike/>
        </w:rPr>
        <w:t xml:space="preserve"> </w:t>
      </w:r>
    </w:p>
    <w:p w14:paraId="5FE26BB2" w14:textId="2BB05277" w:rsidR="008F03A6" w:rsidRPr="007B7BCA" w:rsidRDefault="008F03A6" w:rsidP="008F03A6">
      <w:pPr>
        <w:rPr>
          <w:strike/>
        </w:rPr>
      </w:pPr>
      <w:r w:rsidRPr="007B7BCA">
        <w:rPr>
          <w:strike/>
        </w:rPr>
        <w:t>For rehabilitation</w:t>
      </w:r>
      <w:r w:rsidR="00511E79" w:rsidRPr="007B7BCA">
        <w:rPr>
          <w:strike/>
        </w:rPr>
        <w:t xml:space="preserve"> of non-substantially damaged residential buildings where the repair costs are less than 50% replacement cost, </w:t>
      </w:r>
      <w:r w:rsidRPr="007B7BCA">
        <w:rPr>
          <w:strike/>
        </w:rPr>
        <w:t>grantees must</w:t>
      </w:r>
      <w:r w:rsidR="00511E79" w:rsidRPr="007B7BCA">
        <w:rPr>
          <w:strike/>
        </w:rPr>
        <w:t>, to the greatest extent applicable,</w:t>
      </w:r>
      <w:r w:rsidRPr="007B7BCA">
        <w:rPr>
          <w:strike/>
        </w:rPr>
        <w:t xml:space="preserve"> follow the guidelines specified in the HUD CPD Green Building Retrofit Checklist. Grantees must apply these guidelines to the extent applicable to the rehabilitation work undertaken, including the use of mold resistant products when replacing surfaces such as drywall</w:t>
      </w:r>
      <w:r w:rsidR="00511E79" w:rsidRPr="007B7BCA">
        <w:rPr>
          <w:strike/>
        </w:rPr>
        <w:t>, and including standards for appliances and products when replaced as part of rehabilitation. This requirement does not apply when Energy star, Water-Sense Labeled, or FEMP-designated products do not exist. (83 FR 5850 and 83 FR 5861)</w:t>
      </w:r>
    </w:p>
    <w:p w14:paraId="20717E7A" w14:textId="77777777" w:rsidR="008F03A6" w:rsidRPr="007B7BCA" w:rsidRDefault="008F03A6" w:rsidP="00361259">
      <w:pPr>
        <w:pStyle w:val="Heading3"/>
        <w:rPr>
          <w:strike/>
        </w:rPr>
      </w:pPr>
      <w:bookmarkStart w:id="2377" w:name="_Toc69988872"/>
      <w:r w:rsidRPr="007B7BCA">
        <w:rPr>
          <w:strike/>
        </w:rPr>
        <w:t>Green Building Requirements</w:t>
      </w:r>
      <w:bookmarkEnd w:id="2377"/>
      <w:r w:rsidRPr="007B7BCA">
        <w:rPr>
          <w:strike/>
        </w:rPr>
        <w:t xml:space="preserve"> </w:t>
      </w:r>
    </w:p>
    <w:p w14:paraId="3D0DD0DB" w14:textId="1F9FF760" w:rsidR="008F03A6" w:rsidRPr="007B7BCA" w:rsidRDefault="008F03A6" w:rsidP="008F03A6">
      <w:pPr>
        <w:rPr>
          <w:strike/>
        </w:rPr>
      </w:pPr>
      <w:r w:rsidRPr="007B7BCA">
        <w:rPr>
          <w:strike/>
        </w:rPr>
        <w:lastRenderedPageBreak/>
        <w:t xml:space="preserve">In the implementation of the CDBG-DR program, residential structures must meet at least one of the following green building standards for </w:t>
      </w:r>
      <w:r w:rsidR="00511E79" w:rsidRPr="007B7BCA">
        <w:rPr>
          <w:strike/>
        </w:rPr>
        <w:t xml:space="preserve">all </w:t>
      </w:r>
      <w:r w:rsidRPr="007B7BCA">
        <w:rPr>
          <w:strike/>
        </w:rPr>
        <w:t xml:space="preserve">new construction </w:t>
      </w:r>
      <w:r w:rsidR="00511E79" w:rsidRPr="007B7BCA">
        <w:rPr>
          <w:strike/>
        </w:rPr>
        <w:t xml:space="preserve">of residential buildings </w:t>
      </w:r>
      <w:r w:rsidRPr="007B7BCA">
        <w:rPr>
          <w:strike/>
        </w:rPr>
        <w:t>and r</w:t>
      </w:r>
      <w:r w:rsidR="00511E79" w:rsidRPr="007B7BCA">
        <w:rPr>
          <w:strike/>
        </w:rPr>
        <w:t xml:space="preserve">eplacement </w:t>
      </w:r>
      <w:r w:rsidRPr="007B7BCA">
        <w:rPr>
          <w:strike/>
        </w:rPr>
        <w:t xml:space="preserve">of substantially damaged </w:t>
      </w:r>
      <w:r w:rsidR="00511E79" w:rsidRPr="007B7BCA">
        <w:rPr>
          <w:strike/>
        </w:rPr>
        <w:t xml:space="preserve">residential </w:t>
      </w:r>
      <w:r w:rsidRPr="007B7BCA">
        <w:rPr>
          <w:strike/>
        </w:rPr>
        <w:t>structures, including:</w:t>
      </w:r>
    </w:p>
    <w:p w14:paraId="561246C9" w14:textId="77777777" w:rsidR="008F03A6" w:rsidRPr="007B7BCA" w:rsidRDefault="008F03A6" w:rsidP="008F03A6">
      <w:pPr>
        <w:pStyle w:val="BulletPoints"/>
        <w:rPr>
          <w:strike/>
        </w:rPr>
      </w:pPr>
      <w:r w:rsidRPr="007B7BCA">
        <w:rPr>
          <w:strike/>
        </w:rPr>
        <w:t>ENERGY STAR (certified homes or multifamily high-rise);</w:t>
      </w:r>
    </w:p>
    <w:p w14:paraId="16327612" w14:textId="77777777" w:rsidR="008F03A6" w:rsidRPr="007B7BCA" w:rsidRDefault="008F03A6" w:rsidP="008F03A6">
      <w:pPr>
        <w:pStyle w:val="BulletPoints"/>
        <w:rPr>
          <w:strike/>
        </w:rPr>
      </w:pPr>
      <w:r w:rsidRPr="007B7BCA">
        <w:rPr>
          <w:strike/>
        </w:rPr>
        <w:t>Enterprise Green Communities;</w:t>
      </w:r>
    </w:p>
    <w:p w14:paraId="28E85D58" w14:textId="77777777" w:rsidR="008F03A6" w:rsidRPr="007B7BCA" w:rsidRDefault="008F03A6" w:rsidP="008F03A6">
      <w:pPr>
        <w:pStyle w:val="BulletPoints"/>
        <w:rPr>
          <w:strike/>
        </w:rPr>
      </w:pPr>
      <w:r w:rsidRPr="007B7BCA">
        <w:rPr>
          <w:strike/>
        </w:rPr>
        <w:t>LEED (new construction, homes, midrise, existing buildings operations and maintenance, or neighborhood development);</w:t>
      </w:r>
    </w:p>
    <w:p w14:paraId="7551B369" w14:textId="77777777" w:rsidR="008F03A6" w:rsidRPr="007B7BCA" w:rsidRDefault="008F03A6" w:rsidP="008F03A6">
      <w:pPr>
        <w:pStyle w:val="BulletPoints"/>
        <w:rPr>
          <w:strike/>
        </w:rPr>
      </w:pPr>
      <w:r w:rsidRPr="007B7BCA">
        <w:rPr>
          <w:strike/>
        </w:rPr>
        <w:t>ICC–700 National Green Building Standard;</w:t>
      </w:r>
    </w:p>
    <w:p w14:paraId="5A5CB70F" w14:textId="77777777" w:rsidR="008F03A6" w:rsidRPr="007B7BCA" w:rsidRDefault="008F03A6" w:rsidP="008F03A6">
      <w:pPr>
        <w:pStyle w:val="BulletPoints"/>
        <w:rPr>
          <w:strike/>
        </w:rPr>
      </w:pPr>
      <w:r w:rsidRPr="007B7BCA">
        <w:rPr>
          <w:strike/>
        </w:rPr>
        <w:t xml:space="preserve">EPA Indoor </w:t>
      </w:r>
      <w:proofErr w:type="spellStart"/>
      <w:r w:rsidRPr="007B7BCA">
        <w:rPr>
          <w:strike/>
        </w:rPr>
        <w:t>AirPlus</w:t>
      </w:r>
      <w:proofErr w:type="spellEnd"/>
      <w:r w:rsidRPr="007B7BCA">
        <w:rPr>
          <w:strike/>
        </w:rPr>
        <w:t xml:space="preserve"> (ENERGY STAR certification is a prerequisite); or</w:t>
      </w:r>
    </w:p>
    <w:p w14:paraId="31E7944A" w14:textId="01B684D2" w:rsidR="008F03A6" w:rsidRPr="007B7BCA" w:rsidRDefault="008F03A6" w:rsidP="008F03A6">
      <w:pPr>
        <w:pStyle w:val="BulletPoints"/>
        <w:rPr>
          <w:strike/>
        </w:rPr>
      </w:pPr>
      <w:r w:rsidRPr="007B7BCA">
        <w:rPr>
          <w:strike/>
        </w:rPr>
        <w:t>Any other equivalent comprehensive green building program acceptable to HUD.</w:t>
      </w:r>
    </w:p>
    <w:p w14:paraId="52121B32" w14:textId="1BAA1BC5" w:rsidR="0023611D" w:rsidRPr="007B7BCA" w:rsidRDefault="0023611D" w:rsidP="0023611D">
      <w:pPr>
        <w:pStyle w:val="BulletPoints"/>
        <w:numPr>
          <w:ilvl w:val="0"/>
          <w:numId w:val="0"/>
        </w:numPr>
        <w:ind w:left="360" w:hanging="360"/>
        <w:rPr>
          <w:strike/>
        </w:rPr>
      </w:pPr>
    </w:p>
    <w:p w14:paraId="4D13D4F9" w14:textId="15BCC187" w:rsidR="002A4CF6" w:rsidRPr="007B7BCA" w:rsidRDefault="002A4CF6" w:rsidP="003D573D">
      <w:pPr>
        <w:pStyle w:val="Heading3"/>
        <w:rPr>
          <w:strike/>
        </w:rPr>
      </w:pPr>
      <w:bookmarkStart w:id="2378" w:name="_Toc69988873"/>
      <w:r w:rsidRPr="007B7BCA">
        <w:rPr>
          <w:strike/>
        </w:rPr>
        <w:t>S</w:t>
      </w:r>
      <w:r w:rsidR="00087982" w:rsidRPr="007B7BCA">
        <w:rPr>
          <w:strike/>
        </w:rPr>
        <w:t>coring</w:t>
      </w:r>
      <w:r w:rsidRPr="007B7BCA">
        <w:rPr>
          <w:strike/>
        </w:rPr>
        <w:t xml:space="preserve"> Criteria</w:t>
      </w:r>
      <w:bookmarkEnd w:id="2378"/>
    </w:p>
    <w:tbl>
      <w:tblPr>
        <w:tblStyle w:val="TableGrid6"/>
        <w:tblW w:w="0" w:type="auto"/>
        <w:tblLook w:val="04A0" w:firstRow="1" w:lastRow="0" w:firstColumn="1" w:lastColumn="0" w:noHBand="0" w:noVBand="1"/>
      </w:tblPr>
      <w:tblGrid>
        <w:gridCol w:w="7645"/>
        <w:gridCol w:w="1705"/>
      </w:tblGrid>
      <w:tr w:rsidR="00087982" w:rsidRPr="007B7BCA" w14:paraId="219AEEF2" w14:textId="77777777" w:rsidTr="00147728">
        <w:tc>
          <w:tcPr>
            <w:tcW w:w="7645" w:type="dxa"/>
            <w:vAlign w:val="center"/>
          </w:tcPr>
          <w:p w14:paraId="6C48799B" w14:textId="77777777" w:rsidR="00087982" w:rsidRPr="007B7BCA" w:rsidRDefault="00087982" w:rsidP="00087982">
            <w:pPr>
              <w:spacing w:before="0" w:after="0" w:line="240" w:lineRule="auto"/>
              <w:jc w:val="center"/>
              <w:rPr>
                <w:rFonts w:asciiTheme="minorHAnsi" w:eastAsiaTheme="minorHAnsi" w:hAnsiTheme="minorHAnsi" w:cstheme="minorHAnsi"/>
                <w:b/>
                <w:strike/>
              </w:rPr>
            </w:pPr>
            <w:bookmarkStart w:id="2379" w:name="_Hlk69819182"/>
            <w:r w:rsidRPr="007B7BCA">
              <w:rPr>
                <w:rFonts w:asciiTheme="minorHAnsi" w:eastAsiaTheme="minorHAnsi" w:hAnsiTheme="minorHAnsi" w:cstheme="minorHAnsi"/>
                <w:b/>
                <w:bCs/>
                <w:strike/>
              </w:rPr>
              <w:t>Scoring Criteria</w:t>
            </w:r>
          </w:p>
        </w:tc>
        <w:tc>
          <w:tcPr>
            <w:tcW w:w="1705" w:type="dxa"/>
          </w:tcPr>
          <w:p w14:paraId="336E17FC" w14:textId="77777777" w:rsidR="00087982" w:rsidRPr="007B7BCA" w:rsidRDefault="00087982" w:rsidP="00087982">
            <w:pPr>
              <w:spacing w:before="0" w:after="0" w:line="240" w:lineRule="auto"/>
              <w:jc w:val="center"/>
              <w:rPr>
                <w:rFonts w:asciiTheme="minorHAnsi" w:eastAsiaTheme="minorHAnsi" w:hAnsiTheme="minorHAnsi" w:cstheme="minorHAnsi"/>
                <w:b/>
                <w:strike/>
              </w:rPr>
            </w:pPr>
            <w:r w:rsidRPr="007B7BCA">
              <w:rPr>
                <w:rFonts w:asciiTheme="minorHAnsi" w:eastAsiaTheme="minorHAnsi" w:hAnsiTheme="minorHAnsi" w:cstheme="minorHAnsi"/>
                <w:b/>
                <w:bCs/>
                <w:strike/>
              </w:rPr>
              <w:t>Points</w:t>
            </w:r>
          </w:p>
        </w:tc>
      </w:tr>
      <w:tr w:rsidR="00087982" w:rsidRPr="007B7BCA" w14:paraId="12FD5DF0" w14:textId="77777777" w:rsidTr="00147728">
        <w:trPr>
          <w:trHeight w:val="440"/>
        </w:trPr>
        <w:tc>
          <w:tcPr>
            <w:tcW w:w="7645" w:type="dxa"/>
          </w:tcPr>
          <w:p w14:paraId="4FCD8FEE" w14:textId="77777777" w:rsidR="00087982" w:rsidRPr="007B7BCA" w:rsidRDefault="00087982" w:rsidP="00087982">
            <w:pPr>
              <w:spacing w:before="0" w:after="0" w:line="240" w:lineRule="auto"/>
              <w:jc w:val="left"/>
              <w:rPr>
                <w:rFonts w:asciiTheme="minorHAnsi" w:eastAsiaTheme="minorHAnsi" w:hAnsiTheme="minorHAnsi" w:cstheme="minorHAnsi"/>
                <w:strike/>
              </w:rPr>
            </w:pPr>
            <w:r w:rsidRPr="007B7BCA">
              <w:rPr>
                <w:rFonts w:asciiTheme="minorHAnsi" w:eastAsiaTheme="minorHAnsi" w:hAnsiTheme="minorHAnsi" w:cstheme="minorHAnsi"/>
                <w:b/>
                <w:bCs/>
                <w:strike/>
              </w:rPr>
              <w:t>Project Feasibility:</w:t>
            </w:r>
          </w:p>
          <w:p w14:paraId="4E4AF3FC" w14:textId="77777777" w:rsidR="00087982" w:rsidRPr="007B7BCA" w:rsidRDefault="00087982" w:rsidP="00EA510A">
            <w:pPr>
              <w:numPr>
                <w:ilvl w:val="0"/>
                <w:numId w:val="53"/>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Budget Accountability: </w:t>
            </w:r>
          </w:p>
          <w:p w14:paraId="2C7EEC08" w14:textId="77777777" w:rsidR="00087982" w:rsidRPr="007B7BCA" w:rsidRDefault="00087982" w:rsidP="00EA510A">
            <w:pPr>
              <w:numPr>
                <w:ilvl w:val="0"/>
                <w:numId w:val="52"/>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Budget accounts for total project needs to complete project and promote occupancy. </w:t>
            </w:r>
          </w:p>
          <w:p w14:paraId="1C31AE73" w14:textId="77777777" w:rsidR="00087982" w:rsidRPr="007B7BCA" w:rsidRDefault="00087982" w:rsidP="00EA510A">
            <w:pPr>
              <w:numPr>
                <w:ilvl w:val="0"/>
                <w:numId w:val="52"/>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Budget accounts for all sources of funding accountable to meet total project costs. </w:t>
            </w:r>
          </w:p>
          <w:p w14:paraId="38FE2674" w14:textId="77777777" w:rsidR="00087982" w:rsidRPr="007B7BCA" w:rsidRDefault="00087982" w:rsidP="00EA510A">
            <w:pPr>
              <w:numPr>
                <w:ilvl w:val="0"/>
                <w:numId w:val="52"/>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Project does not supplant other local, state, or federal funds.</w:t>
            </w:r>
          </w:p>
          <w:p w14:paraId="0915FE38" w14:textId="697FC9C7" w:rsidR="00087982" w:rsidRPr="007B7BCA" w:rsidRDefault="00087982" w:rsidP="00EA510A">
            <w:pPr>
              <w:numPr>
                <w:ilvl w:val="0"/>
                <w:numId w:val="52"/>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Project demonstrates cost reasonableness </w:t>
            </w:r>
          </w:p>
          <w:p w14:paraId="2BC66829" w14:textId="666CCBA8" w:rsidR="00087982" w:rsidRPr="007B7BCA" w:rsidRDefault="00087982" w:rsidP="00EA510A">
            <w:pPr>
              <w:numPr>
                <w:ilvl w:val="0"/>
                <w:numId w:val="52"/>
              </w:numPr>
              <w:spacing w:before="0" w:after="0" w:line="240" w:lineRule="auto"/>
              <w:contextualSpacing/>
              <w:jc w:val="left"/>
              <w:rPr>
                <w:rFonts w:cstheme="minorHAnsi"/>
                <w:strike/>
              </w:rPr>
            </w:pPr>
            <w:r w:rsidRPr="007B7BCA">
              <w:rPr>
                <w:rFonts w:asciiTheme="minorHAnsi" w:hAnsiTheme="minorHAnsi" w:cstheme="minorHAnsi"/>
                <w:strike/>
              </w:rPr>
              <w:t>Total Development cost and Per Unit Construction costs are reasonable and consistent with current market costs for the area</w:t>
            </w:r>
          </w:p>
          <w:p w14:paraId="7596C11C" w14:textId="77777777" w:rsidR="00087982" w:rsidRPr="007B7BCA" w:rsidRDefault="00087982" w:rsidP="00EA510A">
            <w:pPr>
              <w:numPr>
                <w:ilvl w:val="0"/>
                <w:numId w:val="50"/>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Cost control plan for construction phase</w:t>
            </w:r>
          </w:p>
          <w:p w14:paraId="673C291E" w14:textId="08376B32" w:rsidR="002B59D6" w:rsidRPr="007B7BCA" w:rsidRDefault="00087982" w:rsidP="00EA510A">
            <w:pPr>
              <w:numPr>
                <w:ilvl w:val="0"/>
                <w:numId w:val="50"/>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Proposed project must not exceed the HOME per-unit subsidy limit </w:t>
            </w:r>
          </w:p>
          <w:p w14:paraId="337B55AB" w14:textId="059BF8E2" w:rsidR="00087982" w:rsidRPr="007B7BCA" w:rsidRDefault="00087982" w:rsidP="00EA510A">
            <w:pPr>
              <w:numPr>
                <w:ilvl w:val="0"/>
                <w:numId w:val="50"/>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Rental Rate Impact (% of net rents below the allowable rents for a 60% AMI unit compared to area</w:t>
            </w:r>
            <w:r w:rsidR="002B59D6" w:rsidRPr="007B7BCA">
              <w:rPr>
                <w:rFonts w:asciiTheme="minorHAnsi" w:hAnsiTheme="minorHAnsi" w:cstheme="minorHAnsi"/>
                <w:strike/>
              </w:rPr>
              <w:t>)</w:t>
            </w:r>
          </w:p>
        </w:tc>
        <w:tc>
          <w:tcPr>
            <w:tcW w:w="1705" w:type="dxa"/>
          </w:tcPr>
          <w:p w14:paraId="52F82D87" w14:textId="77777777" w:rsidR="00087982" w:rsidRPr="007B7BCA" w:rsidRDefault="00087982" w:rsidP="00087982">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10</w:t>
            </w:r>
          </w:p>
          <w:p w14:paraId="51C35750" w14:textId="77777777" w:rsidR="002B59D6" w:rsidRPr="007B7BCA" w:rsidRDefault="002B59D6" w:rsidP="00087982">
            <w:pPr>
              <w:spacing w:before="0" w:after="0" w:line="240" w:lineRule="auto"/>
              <w:jc w:val="center"/>
              <w:rPr>
                <w:rFonts w:asciiTheme="minorHAnsi" w:eastAsiaTheme="minorHAnsi" w:hAnsiTheme="minorHAnsi" w:cstheme="minorHAnsi"/>
                <w:i/>
                <w:iCs/>
                <w:strike/>
              </w:rPr>
            </w:pPr>
          </w:p>
          <w:p w14:paraId="20A0A2DA" w14:textId="77777777" w:rsidR="002B59D6" w:rsidRPr="007B7BCA" w:rsidRDefault="002B59D6" w:rsidP="002B59D6">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Points in this section include:</w:t>
            </w:r>
          </w:p>
          <w:p w14:paraId="4D945512" w14:textId="77777777" w:rsidR="002B59D6" w:rsidRPr="007B7BCA" w:rsidRDefault="002B59D6" w:rsidP="002B59D6">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 xml:space="preserve">0-2 points—has not completed a majority of the above criteria. </w:t>
            </w:r>
          </w:p>
          <w:p w14:paraId="4E905F24" w14:textId="77777777" w:rsidR="002B59D6" w:rsidRPr="007B7BCA" w:rsidRDefault="002B59D6" w:rsidP="002B59D6">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 xml:space="preserve">3-5—has completed a majority of the above criteria. </w:t>
            </w:r>
          </w:p>
          <w:p w14:paraId="139ECC7C" w14:textId="77777777" w:rsidR="002B59D6" w:rsidRPr="007B7BCA" w:rsidRDefault="002B59D6" w:rsidP="002B59D6">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6-10—has completed and properly documented most or all of the above criteria.</w:t>
            </w:r>
          </w:p>
          <w:p w14:paraId="1D925CC3" w14:textId="15F77800" w:rsidR="002B59D6" w:rsidRPr="007B7BCA" w:rsidRDefault="002B59D6" w:rsidP="00087982">
            <w:pPr>
              <w:spacing w:before="0" w:after="0" w:line="240" w:lineRule="auto"/>
              <w:jc w:val="center"/>
              <w:rPr>
                <w:rFonts w:asciiTheme="minorHAnsi" w:eastAsiaTheme="minorHAnsi" w:hAnsiTheme="minorHAnsi" w:cstheme="minorHAnsi"/>
                <w:i/>
                <w:iCs/>
                <w:strike/>
              </w:rPr>
            </w:pPr>
          </w:p>
        </w:tc>
      </w:tr>
      <w:tr w:rsidR="00087982" w:rsidRPr="007B7BCA" w14:paraId="303DBC64" w14:textId="77777777" w:rsidTr="005F2360">
        <w:trPr>
          <w:trHeight w:val="647"/>
        </w:trPr>
        <w:tc>
          <w:tcPr>
            <w:tcW w:w="7645" w:type="dxa"/>
          </w:tcPr>
          <w:p w14:paraId="1D098367" w14:textId="77777777" w:rsidR="00087982" w:rsidRPr="007B7BCA" w:rsidRDefault="00087982" w:rsidP="00087982">
            <w:pPr>
              <w:spacing w:before="0" w:after="0" w:line="240" w:lineRule="auto"/>
              <w:ind w:left="360"/>
              <w:jc w:val="left"/>
              <w:rPr>
                <w:rFonts w:asciiTheme="minorHAnsi" w:eastAsiaTheme="minorHAnsi" w:hAnsiTheme="minorHAnsi" w:cstheme="minorHAnsi"/>
                <w:strike/>
              </w:rPr>
            </w:pPr>
            <w:r w:rsidRPr="007B7BCA">
              <w:rPr>
                <w:rFonts w:asciiTheme="minorHAnsi" w:eastAsiaTheme="minorHAnsi" w:hAnsiTheme="minorHAnsi" w:cstheme="minorHAnsi"/>
                <w:strike/>
              </w:rPr>
              <w:lastRenderedPageBreak/>
              <w:t>Projects providing a greater ratio of affordable rental units to total units (</w:t>
            </w:r>
            <w:proofErr w:type="gramStart"/>
            <w:r w:rsidRPr="007B7BCA">
              <w:rPr>
                <w:rFonts w:asciiTheme="minorHAnsi" w:eastAsiaTheme="minorHAnsi" w:hAnsiTheme="minorHAnsi" w:cstheme="minorHAnsi"/>
                <w:strike/>
              </w:rPr>
              <w:t>i.e.</w:t>
            </w:r>
            <w:proofErr w:type="gramEnd"/>
            <w:r w:rsidRPr="007B7BCA">
              <w:rPr>
                <w:rFonts w:asciiTheme="minorHAnsi" w:eastAsiaTheme="minorHAnsi" w:hAnsiTheme="minorHAnsi" w:cstheme="minorHAnsi"/>
                <w:strike/>
              </w:rPr>
              <w:t xml:space="preserve"> a project where more than 51% of the total units are affordable)</w:t>
            </w:r>
          </w:p>
        </w:tc>
        <w:tc>
          <w:tcPr>
            <w:tcW w:w="1705" w:type="dxa"/>
          </w:tcPr>
          <w:p w14:paraId="1102B746" w14:textId="77777777" w:rsidR="00087982" w:rsidRPr="007B7BCA" w:rsidRDefault="00087982" w:rsidP="00087982">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7</w:t>
            </w:r>
          </w:p>
        </w:tc>
      </w:tr>
      <w:tr w:rsidR="00087982" w:rsidRPr="007B7BCA" w14:paraId="36111449" w14:textId="77777777" w:rsidTr="005F2360">
        <w:trPr>
          <w:trHeight w:val="350"/>
        </w:trPr>
        <w:tc>
          <w:tcPr>
            <w:tcW w:w="7645" w:type="dxa"/>
          </w:tcPr>
          <w:p w14:paraId="4B711880" w14:textId="77777777" w:rsidR="00087982" w:rsidRPr="007B7BCA" w:rsidRDefault="00087982" w:rsidP="00087982">
            <w:pPr>
              <w:spacing w:before="0" w:after="0" w:line="240" w:lineRule="auto"/>
              <w:ind w:left="330"/>
              <w:contextualSpacing/>
              <w:jc w:val="left"/>
              <w:rPr>
                <w:rFonts w:asciiTheme="minorHAnsi" w:hAnsiTheme="minorHAnsi" w:cstheme="minorHAnsi"/>
                <w:strike/>
              </w:rPr>
            </w:pPr>
            <w:r w:rsidRPr="007B7BCA">
              <w:rPr>
                <w:rFonts w:asciiTheme="minorHAnsi" w:hAnsiTheme="minorHAnsi" w:cstheme="minorHAnsi"/>
                <w:strike/>
              </w:rPr>
              <w:t>Resilient Sustainable Construction Measures</w:t>
            </w:r>
          </w:p>
        </w:tc>
        <w:tc>
          <w:tcPr>
            <w:tcW w:w="1705" w:type="dxa"/>
          </w:tcPr>
          <w:p w14:paraId="5B7BC3BD" w14:textId="77777777" w:rsidR="00087982" w:rsidRPr="007B7BCA" w:rsidRDefault="00087982" w:rsidP="00087982">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3</w:t>
            </w:r>
          </w:p>
        </w:tc>
      </w:tr>
      <w:tr w:rsidR="00087982" w:rsidRPr="007B7BCA" w14:paraId="74847A84" w14:textId="77777777" w:rsidTr="00147728">
        <w:trPr>
          <w:trHeight w:val="521"/>
        </w:trPr>
        <w:tc>
          <w:tcPr>
            <w:tcW w:w="7645" w:type="dxa"/>
          </w:tcPr>
          <w:p w14:paraId="4843FA34" w14:textId="77777777" w:rsidR="00087982" w:rsidRPr="007B7BCA" w:rsidRDefault="00087982" w:rsidP="00087982">
            <w:pPr>
              <w:spacing w:before="0" w:after="0" w:line="240" w:lineRule="auto"/>
              <w:ind w:left="360"/>
              <w:jc w:val="left"/>
              <w:rPr>
                <w:rFonts w:asciiTheme="minorHAnsi" w:eastAsiaTheme="minorHAnsi" w:hAnsiTheme="minorHAnsi" w:cstheme="minorHAnsi"/>
                <w:strike/>
              </w:rPr>
            </w:pPr>
            <w:r w:rsidRPr="007B7BCA">
              <w:rPr>
                <w:rFonts w:asciiTheme="minorHAnsi" w:eastAsiaTheme="minorHAnsi" w:hAnsiTheme="minorHAnsi" w:cstheme="minorHAnsi"/>
                <w:strike/>
              </w:rPr>
              <w:t>Marketing Plan (for occupancy) includes priority for PHA waiting list</w:t>
            </w:r>
          </w:p>
        </w:tc>
        <w:tc>
          <w:tcPr>
            <w:tcW w:w="1705" w:type="dxa"/>
          </w:tcPr>
          <w:p w14:paraId="72E273E1" w14:textId="77777777" w:rsidR="00087982" w:rsidRPr="007B7BCA" w:rsidRDefault="00087982" w:rsidP="00087982">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4</w:t>
            </w:r>
          </w:p>
        </w:tc>
      </w:tr>
      <w:tr w:rsidR="00C748A9" w:rsidRPr="007B7BCA" w14:paraId="5318E1F4" w14:textId="77777777" w:rsidTr="00147728">
        <w:tc>
          <w:tcPr>
            <w:tcW w:w="7645" w:type="dxa"/>
          </w:tcPr>
          <w:p w14:paraId="195D1CDB" w14:textId="77777777" w:rsidR="00C748A9" w:rsidRPr="007B7BCA" w:rsidRDefault="00C748A9" w:rsidP="00C748A9">
            <w:pPr>
              <w:spacing w:before="0" w:after="0" w:line="240" w:lineRule="auto"/>
              <w:contextualSpacing/>
              <w:jc w:val="left"/>
              <w:rPr>
                <w:rFonts w:asciiTheme="minorHAnsi" w:hAnsiTheme="minorHAnsi" w:cstheme="minorHAnsi"/>
                <w:b/>
                <w:bCs/>
                <w:strike/>
              </w:rPr>
            </w:pPr>
            <w:r w:rsidRPr="007B7BCA">
              <w:rPr>
                <w:rFonts w:asciiTheme="minorHAnsi" w:hAnsiTheme="minorHAnsi" w:cstheme="minorHAnsi"/>
                <w:b/>
                <w:bCs/>
                <w:strike/>
              </w:rPr>
              <w:t>Site Selection:</w:t>
            </w:r>
          </w:p>
          <w:p w14:paraId="68E0777E" w14:textId="7877C38E" w:rsidR="009A7FB1" w:rsidRPr="007B7BCA" w:rsidRDefault="009A7FB1" w:rsidP="00EA510A">
            <w:pPr>
              <w:pStyle w:val="ListParagraph"/>
              <w:numPr>
                <w:ilvl w:val="0"/>
                <w:numId w:val="51"/>
              </w:numPr>
              <w:spacing w:before="0" w:after="0" w:line="240" w:lineRule="auto"/>
              <w:contextualSpacing w:val="0"/>
              <w:jc w:val="left"/>
              <w:rPr>
                <w:rFonts w:eastAsia="Times New Roman"/>
                <w:strike/>
              </w:rPr>
            </w:pPr>
            <w:r w:rsidRPr="007B7BCA">
              <w:rPr>
                <w:rFonts w:ascii="Segoe UI" w:eastAsia="Times New Roman" w:hAnsi="Segoe UI" w:cs="Segoe UI"/>
                <w:strike/>
                <w:sz w:val="21"/>
                <w:szCs w:val="21"/>
              </w:rPr>
              <w:t>The developer demonstrates that the proximity of the site to other services supporting special needs for tenants has been taken into consideration and meets the needs of tenants. This includes proximity</w:t>
            </w:r>
            <w:r w:rsidR="0015093E" w:rsidRPr="007B7BCA">
              <w:rPr>
                <w:rFonts w:ascii="Segoe UI" w:eastAsia="Times New Roman" w:hAnsi="Segoe UI" w:cs="Segoe UI"/>
                <w:strike/>
                <w:sz w:val="21"/>
                <w:szCs w:val="21"/>
              </w:rPr>
              <w:t xml:space="preserve"> and walkability</w:t>
            </w:r>
            <w:r w:rsidRPr="007B7BCA">
              <w:rPr>
                <w:rFonts w:ascii="Segoe UI" w:eastAsia="Times New Roman" w:hAnsi="Segoe UI" w:cs="Segoe UI"/>
                <w:strike/>
                <w:sz w:val="21"/>
                <w:szCs w:val="21"/>
              </w:rPr>
              <w:t xml:space="preserve"> of </w:t>
            </w:r>
            <w:r w:rsidRPr="007B7BCA">
              <w:rPr>
                <w:rFonts w:eastAsia="Times New Roman"/>
                <w:strike/>
              </w:rPr>
              <w:t>access to public transportation, employment opportunities, job training, community-based services, child care, public schools, and other neighborhood amenities.</w:t>
            </w:r>
          </w:p>
          <w:p w14:paraId="2428BDA0" w14:textId="77777777" w:rsidR="00C748A9" w:rsidRPr="007B7BCA" w:rsidRDefault="00C748A9" w:rsidP="00EA510A">
            <w:pPr>
              <w:numPr>
                <w:ilvl w:val="0"/>
                <w:numId w:val="51"/>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Site conditions shall be evaluated through physical site inspection and Environmental Review Record (ERR). “Unacceptable” sites include, without limitation, those containing an immitigable environmental factor that may adversely affect the health and safety of the residents.</w:t>
            </w:r>
          </w:p>
          <w:p w14:paraId="5BF4CC09" w14:textId="77777777" w:rsidR="00C748A9" w:rsidRPr="007B7BCA" w:rsidRDefault="00C748A9" w:rsidP="00EA510A">
            <w:pPr>
              <w:numPr>
                <w:ilvl w:val="0"/>
                <w:numId w:val="51"/>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Deductions for adjacent or nearby incompatible uses (no limit)</w:t>
            </w:r>
          </w:p>
          <w:p w14:paraId="59445E9E" w14:textId="77777777" w:rsidR="00C748A9" w:rsidRPr="007B7BCA" w:rsidRDefault="00C748A9" w:rsidP="00EA510A">
            <w:pPr>
              <w:numPr>
                <w:ilvl w:val="0"/>
                <w:numId w:val="51"/>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Accessibility Impediments or Environmental Justice </w:t>
            </w:r>
          </w:p>
          <w:p w14:paraId="2EEEBC13" w14:textId="77777777" w:rsidR="00C748A9" w:rsidRPr="007B7BCA" w:rsidRDefault="00C748A9" w:rsidP="00EA510A">
            <w:pPr>
              <w:numPr>
                <w:ilvl w:val="0"/>
                <w:numId w:val="51"/>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Increases supply of affordable housing in high-opportunity areas.</w:t>
            </w:r>
          </w:p>
          <w:p w14:paraId="17B1F53A" w14:textId="77777777" w:rsidR="00C748A9" w:rsidRPr="007B7BCA" w:rsidRDefault="00C748A9" w:rsidP="00EA510A">
            <w:pPr>
              <w:numPr>
                <w:ilvl w:val="0"/>
                <w:numId w:val="51"/>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Impact</w:t>
            </w:r>
            <w:r w:rsidRPr="007B7BCA">
              <w:rPr>
                <w:rFonts w:asciiTheme="minorHAnsi" w:hAnsiTheme="minorHAnsi" w:cstheme="minorHAnsi"/>
                <w:strike/>
                <w:color w:val="000000" w:themeColor="text1"/>
              </w:rPr>
              <w:t xml:space="preserve"> addresses reducing the concentration of persons of all protected classes (promotes housing choice in high opportunity area)</w:t>
            </w:r>
          </w:p>
          <w:p w14:paraId="2119811F" w14:textId="77777777" w:rsidR="00C748A9" w:rsidRPr="007B7BCA" w:rsidRDefault="00C748A9" w:rsidP="00EA510A">
            <w:pPr>
              <w:numPr>
                <w:ilvl w:val="0"/>
                <w:numId w:val="51"/>
              </w:num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 xml:space="preserve">Lessens area racial, </w:t>
            </w:r>
            <w:proofErr w:type="gramStart"/>
            <w:r w:rsidRPr="007B7BCA">
              <w:rPr>
                <w:rFonts w:asciiTheme="minorHAnsi" w:hAnsiTheme="minorHAnsi" w:cstheme="minorHAnsi"/>
                <w:strike/>
              </w:rPr>
              <w:t>ethnic</w:t>
            </w:r>
            <w:proofErr w:type="gramEnd"/>
            <w:r w:rsidRPr="007B7BCA">
              <w:rPr>
                <w:rFonts w:asciiTheme="minorHAnsi" w:hAnsiTheme="minorHAnsi" w:cstheme="minorHAnsi"/>
                <w:strike/>
              </w:rPr>
              <w:t xml:space="preserve"> and low-income concentrations and promotes affordable housing in low-poverty, non-minority area.</w:t>
            </w:r>
          </w:p>
          <w:p w14:paraId="6A7B4DF0" w14:textId="77777777" w:rsidR="00C748A9" w:rsidRPr="007B7BCA" w:rsidRDefault="00C748A9" w:rsidP="00C748A9">
            <w:pPr>
              <w:tabs>
                <w:tab w:val="left" w:pos="3084"/>
              </w:tabs>
              <w:spacing w:before="0" w:after="0" w:line="240" w:lineRule="auto"/>
              <w:ind w:left="720"/>
              <w:contextualSpacing/>
              <w:jc w:val="left"/>
              <w:rPr>
                <w:rFonts w:asciiTheme="minorHAnsi" w:hAnsiTheme="minorHAnsi" w:cstheme="minorHAnsi"/>
                <w:strike/>
              </w:rPr>
            </w:pPr>
            <w:r w:rsidRPr="007B7BCA">
              <w:rPr>
                <w:rFonts w:asciiTheme="minorHAnsi" w:hAnsiTheme="minorHAnsi" w:cstheme="minorHAnsi"/>
                <w:strike/>
              </w:rPr>
              <w:tab/>
            </w:r>
          </w:p>
        </w:tc>
        <w:tc>
          <w:tcPr>
            <w:tcW w:w="1705" w:type="dxa"/>
          </w:tcPr>
          <w:p w14:paraId="2767FD97" w14:textId="1C18E3EA" w:rsidR="00C748A9" w:rsidRPr="007B7BCA" w:rsidRDefault="00C748A9" w:rsidP="00C748A9">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7</w:t>
            </w:r>
          </w:p>
          <w:p w14:paraId="2FE10B86" w14:textId="77777777" w:rsidR="00C748A9" w:rsidRPr="007B7BCA" w:rsidRDefault="00C748A9" w:rsidP="00C748A9">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Points in this section include:</w:t>
            </w:r>
          </w:p>
          <w:p w14:paraId="6783ED71" w14:textId="0ADB021E" w:rsidR="00C748A9" w:rsidRPr="007B7BCA" w:rsidRDefault="00C748A9" w:rsidP="00C748A9">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 xml:space="preserve">0-3 points—does not meet a majority of the above criteria. </w:t>
            </w:r>
          </w:p>
          <w:p w14:paraId="4B38F91E" w14:textId="1C325D49" w:rsidR="00C748A9" w:rsidRPr="007B7BCA" w:rsidRDefault="00C748A9" w:rsidP="00C748A9">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 xml:space="preserve">4-5 - meets a majority of the above criteria. </w:t>
            </w:r>
          </w:p>
          <w:p w14:paraId="1769DB90" w14:textId="0CD99800" w:rsidR="00C748A9" w:rsidRPr="007B7BCA" w:rsidRDefault="00C748A9" w:rsidP="00C748A9">
            <w:pPr>
              <w:spacing w:before="100" w:beforeAutospacing="1" w:after="100" w:afterAutospacing="1" w:line="240" w:lineRule="auto"/>
              <w:jc w:val="left"/>
              <w:rPr>
                <w:rFonts w:asciiTheme="minorHAnsi" w:eastAsiaTheme="minorHAnsi" w:hAnsiTheme="minorHAnsi" w:cstheme="minorHAnsi"/>
                <w:strike/>
              </w:rPr>
            </w:pPr>
            <w:r w:rsidRPr="007B7BCA">
              <w:rPr>
                <w:rFonts w:eastAsia="Times New Roman" w:cs="Calibri"/>
                <w:i/>
                <w:iCs/>
                <w:strike/>
                <w:sz w:val="24"/>
                <w:szCs w:val="24"/>
              </w:rPr>
              <w:t>6-7—meets and properly documented most or all of the above criteria.</w:t>
            </w:r>
          </w:p>
        </w:tc>
      </w:tr>
      <w:tr w:rsidR="00C748A9" w:rsidRPr="007B7BCA" w14:paraId="495FEBE8" w14:textId="77777777" w:rsidTr="005F2360">
        <w:trPr>
          <w:trHeight w:val="377"/>
        </w:trPr>
        <w:tc>
          <w:tcPr>
            <w:tcW w:w="7645" w:type="dxa"/>
          </w:tcPr>
          <w:p w14:paraId="7CA121C8" w14:textId="77777777" w:rsidR="00C748A9" w:rsidRPr="007B7BCA" w:rsidRDefault="00C748A9" w:rsidP="00C748A9">
            <w:pPr>
              <w:spacing w:before="0" w:after="0" w:line="240" w:lineRule="auto"/>
              <w:contextualSpacing/>
              <w:jc w:val="left"/>
              <w:rPr>
                <w:rFonts w:asciiTheme="minorHAnsi" w:hAnsiTheme="minorHAnsi" w:cstheme="minorHAnsi"/>
                <w:strike/>
              </w:rPr>
            </w:pPr>
            <w:r w:rsidRPr="007B7BCA">
              <w:rPr>
                <w:rFonts w:asciiTheme="minorHAnsi" w:hAnsiTheme="minorHAnsi" w:cstheme="minorHAnsi"/>
                <w:strike/>
              </w:rPr>
              <w:t>Coordination of Housing Counseling and/or Legal Aid Services for Tenants</w:t>
            </w:r>
          </w:p>
        </w:tc>
        <w:tc>
          <w:tcPr>
            <w:tcW w:w="1705" w:type="dxa"/>
          </w:tcPr>
          <w:p w14:paraId="4C99F52F" w14:textId="77777777" w:rsidR="00C748A9" w:rsidRPr="007B7BCA" w:rsidRDefault="00C748A9" w:rsidP="00C748A9">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2</w:t>
            </w:r>
          </w:p>
        </w:tc>
      </w:tr>
      <w:tr w:rsidR="00C748A9" w:rsidRPr="007B7BCA" w14:paraId="2558F8A9" w14:textId="77777777" w:rsidTr="005F2360">
        <w:trPr>
          <w:trHeight w:val="6542"/>
        </w:trPr>
        <w:tc>
          <w:tcPr>
            <w:tcW w:w="7645" w:type="dxa"/>
          </w:tcPr>
          <w:p w14:paraId="15C7F76E" w14:textId="019E81DC" w:rsidR="009A7FB1" w:rsidRPr="007B7BCA" w:rsidRDefault="009A7FB1" w:rsidP="009A7FB1">
            <w:pPr>
              <w:spacing w:before="0" w:after="0" w:line="240" w:lineRule="auto"/>
              <w:jc w:val="left"/>
              <w:textAlignment w:val="baseline"/>
              <w:rPr>
                <w:rFonts w:asciiTheme="minorHAnsi" w:eastAsia="Times New Roman" w:hAnsiTheme="minorHAnsi" w:cstheme="minorHAnsi"/>
                <w:strike/>
              </w:rPr>
            </w:pPr>
            <w:bookmarkStart w:id="2380" w:name="_Hlk69981999"/>
            <w:r w:rsidRPr="007B7BCA">
              <w:rPr>
                <w:rFonts w:asciiTheme="minorHAnsi" w:eastAsia="Times New Roman" w:hAnsiTheme="minorHAnsi" w:cstheme="minorHAnsi"/>
                <w:strike/>
              </w:rPr>
              <w:lastRenderedPageBreak/>
              <w:t>Projects which are providing residential units and/or permanent Supportive Housing (PSH) units for</w:t>
            </w:r>
            <w:r w:rsidR="0015093E" w:rsidRPr="007B7BCA">
              <w:rPr>
                <w:rFonts w:asciiTheme="minorHAnsi" w:eastAsia="Times New Roman" w:hAnsiTheme="minorHAnsi" w:cstheme="minorHAnsi"/>
                <w:strike/>
              </w:rPr>
              <w:t xml:space="preserve"> at least one, or more, of the following:</w:t>
            </w:r>
            <w:r w:rsidRPr="007B7BCA">
              <w:rPr>
                <w:rFonts w:asciiTheme="minorHAnsi" w:eastAsia="Times New Roman" w:hAnsiTheme="minorHAnsi" w:cstheme="minorHAnsi"/>
                <w:strike/>
              </w:rPr>
              <w:t xml:space="preserve"> vulnerable populations, including minority and non-minority persons of populations of low-income, low-income seniors, adults with </w:t>
            </w:r>
            <w:r w:rsidR="0015093E" w:rsidRPr="007B7BCA">
              <w:rPr>
                <w:rFonts w:asciiTheme="minorHAnsi" w:eastAsia="Times New Roman" w:hAnsiTheme="minorHAnsi" w:cstheme="minorHAnsi"/>
                <w:strike/>
              </w:rPr>
              <w:t xml:space="preserve">at least one </w:t>
            </w:r>
            <w:r w:rsidRPr="007B7BCA">
              <w:rPr>
                <w:rFonts w:asciiTheme="minorHAnsi" w:eastAsia="Times New Roman" w:hAnsiTheme="minorHAnsi" w:cstheme="minorHAnsi"/>
                <w:strike/>
              </w:rPr>
              <w:t>disabilit</w:t>
            </w:r>
            <w:r w:rsidR="0015093E" w:rsidRPr="007B7BCA">
              <w:rPr>
                <w:rFonts w:asciiTheme="minorHAnsi" w:eastAsia="Times New Roman" w:hAnsiTheme="minorHAnsi" w:cstheme="minorHAnsi"/>
                <w:strike/>
              </w:rPr>
              <w:t>y</w:t>
            </w:r>
            <w:r w:rsidRPr="007B7BCA">
              <w:rPr>
                <w:rFonts w:asciiTheme="minorHAnsi" w:eastAsia="Times New Roman" w:hAnsiTheme="minorHAnsi" w:cstheme="minorHAnsi"/>
                <w:strike/>
              </w:rPr>
              <w:t xml:space="preserve">, low-income families with children, those </w:t>
            </w:r>
            <w:r w:rsidR="00DD3DC7" w:rsidRPr="007B7BCA">
              <w:rPr>
                <w:rFonts w:asciiTheme="minorHAnsi" w:eastAsia="Times New Roman" w:hAnsiTheme="minorHAnsi" w:cstheme="minorHAnsi"/>
                <w:strike/>
              </w:rPr>
              <w:t>h</w:t>
            </w:r>
            <w:r w:rsidR="00DD3DC7" w:rsidRPr="007B7BCA">
              <w:rPr>
                <w:rFonts w:eastAsia="Times New Roman"/>
                <w:strike/>
              </w:rPr>
              <w:t xml:space="preserve">omeless or </w:t>
            </w:r>
            <w:r w:rsidRPr="007B7BCA">
              <w:rPr>
                <w:rFonts w:asciiTheme="minorHAnsi" w:eastAsia="Times New Roman" w:hAnsiTheme="minorHAnsi" w:cstheme="minorHAnsi"/>
                <w:strike/>
              </w:rPr>
              <w:t>at risk of homelessness, persons with HIV or AIDS and their families, persons with alcohol or other drug addiction</w:t>
            </w:r>
            <w:r w:rsidR="0015093E" w:rsidRPr="007B7BCA">
              <w:rPr>
                <w:rFonts w:asciiTheme="minorHAnsi" w:eastAsia="Times New Roman" w:hAnsiTheme="minorHAnsi" w:cstheme="minorHAnsi"/>
                <w:strike/>
              </w:rPr>
              <w:t>, p</w:t>
            </w:r>
            <w:r w:rsidR="0015093E" w:rsidRPr="007B7BCA">
              <w:rPr>
                <w:rFonts w:cstheme="minorHAnsi"/>
                <w:strike/>
              </w:rPr>
              <w:t>rojects providing housing for extremely low income (ELI) individuals or families, or projects accommodating “Deep Affordability” with at least 10% of units below 30% AMI.</w:t>
            </w:r>
          </w:p>
          <w:p w14:paraId="336BE32B" w14:textId="77777777" w:rsidR="009A7FB1" w:rsidRPr="007B7BCA" w:rsidRDefault="009A7FB1" w:rsidP="009A7FB1">
            <w:pPr>
              <w:spacing w:before="0" w:after="0" w:line="240" w:lineRule="auto"/>
              <w:jc w:val="left"/>
              <w:textAlignment w:val="baseline"/>
              <w:rPr>
                <w:rFonts w:asciiTheme="minorHAnsi" w:eastAsia="Times New Roman" w:hAnsiTheme="minorHAnsi" w:cstheme="minorHAnsi"/>
                <w:strike/>
              </w:rPr>
            </w:pPr>
          </w:p>
          <w:p w14:paraId="4CF6C8E7" w14:textId="46C29FEC" w:rsidR="009A7FB1" w:rsidRPr="007B7BCA" w:rsidRDefault="009A7FB1" w:rsidP="009A7FB1">
            <w:pPr>
              <w:spacing w:before="0" w:after="0" w:line="240" w:lineRule="auto"/>
              <w:jc w:val="left"/>
              <w:textAlignment w:val="baseline"/>
              <w:rPr>
                <w:rFonts w:asciiTheme="minorHAnsi" w:eastAsia="Times New Roman" w:hAnsiTheme="minorHAnsi" w:cstheme="minorHAnsi"/>
                <w:strike/>
              </w:rPr>
            </w:pPr>
            <w:r w:rsidRPr="007B7BCA">
              <w:rPr>
                <w:rFonts w:asciiTheme="minorHAnsi" w:eastAsia="Times New Roman" w:hAnsiTheme="minorHAnsi" w:cstheme="minorHAnsi"/>
                <w:strike/>
              </w:rPr>
              <w:t>The subrecipient/developer will receive considerable priority points by including a supportive services plan to serve the special needs of tenants</w:t>
            </w:r>
            <w:r w:rsidR="0015093E" w:rsidRPr="007B7BCA">
              <w:rPr>
                <w:rFonts w:asciiTheme="minorHAnsi" w:eastAsia="Times New Roman" w:hAnsiTheme="minorHAnsi" w:cstheme="minorHAnsi"/>
                <w:strike/>
              </w:rPr>
              <w:t xml:space="preserve"> through successful partnerships or service providers</w:t>
            </w:r>
            <w:r w:rsidRPr="007B7BCA">
              <w:rPr>
                <w:rFonts w:asciiTheme="minorHAnsi" w:eastAsia="Times New Roman" w:hAnsiTheme="minorHAnsi" w:cstheme="minorHAnsi"/>
                <w:strike/>
              </w:rPr>
              <w:t xml:space="preserve">. </w:t>
            </w:r>
          </w:p>
          <w:p w14:paraId="32862F6B" w14:textId="77777777" w:rsidR="009A7FB1" w:rsidRPr="007B7BCA" w:rsidRDefault="009A7FB1" w:rsidP="009A7FB1">
            <w:pPr>
              <w:spacing w:before="0" w:after="0" w:line="240" w:lineRule="auto"/>
              <w:jc w:val="left"/>
              <w:textAlignment w:val="baseline"/>
              <w:rPr>
                <w:rFonts w:asciiTheme="minorHAnsi" w:eastAsia="Times New Roman" w:hAnsiTheme="minorHAnsi" w:cstheme="minorHAnsi"/>
                <w:strike/>
              </w:rPr>
            </w:pPr>
          </w:p>
          <w:p w14:paraId="51A65620" w14:textId="63D507A8" w:rsidR="00C748A9" w:rsidRPr="007B7BCA" w:rsidRDefault="009A7FB1" w:rsidP="009A7FB1">
            <w:pPr>
              <w:spacing w:before="0" w:after="0" w:line="240" w:lineRule="auto"/>
              <w:jc w:val="left"/>
              <w:textAlignment w:val="baseline"/>
              <w:rPr>
                <w:rFonts w:asciiTheme="minorHAnsi" w:eastAsia="Times New Roman" w:hAnsiTheme="minorHAnsi" w:cstheme="minorHAnsi"/>
                <w:strike/>
              </w:rPr>
            </w:pPr>
            <w:r w:rsidRPr="007B7BCA">
              <w:rPr>
                <w:rFonts w:asciiTheme="minorHAnsi" w:eastAsia="Times New Roman" w:hAnsiTheme="minorHAnsi" w:cstheme="minorHAnsi"/>
                <w:strike/>
              </w:rPr>
              <w:t xml:space="preserve">Supportive Services is defined as services provided to individuals with special needs which enable individuals to achieve a greater level of independence and/or self-sufficiency such as health services, housing counseling, employment counseling, </w:t>
            </w:r>
            <w:proofErr w:type="gramStart"/>
            <w:r w:rsidRPr="007B7BCA">
              <w:rPr>
                <w:rFonts w:asciiTheme="minorHAnsi" w:eastAsia="Times New Roman" w:hAnsiTheme="minorHAnsi" w:cstheme="minorHAnsi"/>
                <w:strike/>
              </w:rPr>
              <w:t>re</w:t>
            </w:r>
            <w:r w:rsidR="005F2360" w:rsidRPr="007B7BCA">
              <w:rPr>
                <w:rFonts w:asciiTheme="minorHAnsi" w:eastAsia="Times New Roman" w:hAnsiTheme="minorHAnsi" w:cstheme="minorHAnsi"/>
                <w:strike/>
              </w:rPr>
              <w:t>fer</w:t>
            </w:r>
            <w:r w:rsidRPr="007B7BCA">
              <w:rPr>
                <w:rFonts w:asciiTheme="minorHAnsi" w:eastAsia="Times New Roman" w:hAnsiTheme="minorHAnsi" w:cstheme="minorHAnsi"/>
                <w:strike/>
              </w:rPr>
              <w:t>ral</w:t>
            </w:r>
            <w:proofErr w:type="gramEnd"/>
            <w:r w:rsidRPr="007B7BCA">
              <w:rPr>
                <w:rFonts w:asciiTheme="minorHAnsi" w:eastAsia="Times New Roman" w:hAnsiTheme="minorHAnsi" w:cstheme="minorHAnsi"/>
                <w:strike/>
              </w:rPr>
              <w:t xml:space="preserve"> and other services as defined at 24 CFR Section 882.802.</w:t>
            </w:r>
          </w:p>
        </w:tc>
        <w:tc>
          <w:tcPr>
            <w:tcW w:w="1705" w:type="dxa"/>
          </w:tcPr>
          <w:p w14:paraId="12268823" w14:textId="35F69BCE" w:rsidR="00C748A9" w:rsidRPr="007B7BCA" w:rsidRDefault="00783CBC" w:rsidP="00C748A9">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14</w:t>
            </w:r>
          </w:p>
          <w:p w14:paraId="4613D120" w14:textId="77777777" w:rsidR="00C748A9" w:rsidRPr="007B7BCA" w:rsidRDefault="00C748A9" w:rsidP="00C748A9">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Points in this section include:</w:t>
            </w:r>
          </w:p>
          <w:p w14:paraId="014AA1C1" w14:textId="6B9DE2BC" w:rsidR="00C748A9" w:rsidRPr="007B7BCA" w:rsidRDefault="00C748A9" w:rsidP="00C748A9">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0-</w:t>
            </w:r>
            <w:r w:rsidR="00783CBC" w:rsidRPr="007B7BCA">
              <w:rPr>
                <w:rFonts w:eastAsia="Times New Roman" w:cs="Calibri"/>
                <w:i/>
                <w:iCs/>
                <w:strike/>
                <w:sz w:val="24"/>
                <w:szCs w:val="24"/>
              </w:rPr>
              <w:t>7</w:t>
            </w:r>
            <w:r w:rsidRPr="007B7BCA">
              <w:rPr>
                <w:rFonts w:eastAsia="Times New Roman" w:cs="Calibri"/>
                <w:i/>
                <w:iCs/>
                <w:strike/>
                <w:sz w:val="24"/>
                <w:szCs w:val="24"/>
              </w:rPr>
              <w:t xml:space="preserve"> points—does not meet a majority of the above criteria. </w:t>
            </w:r>
          </w:p>
          <w:p w14:paraId="272C1686" w14:textId="2BF78AAF" w:rsidR="00C748A9" w:rsidRPr="007B7BCA" w:rsidRDefault="00783CBC" w:rsidP="00C748A9">
            <w:pPr>
              <w:spacing w:before="100" w:beforeAutospacing="1" w:after="100" w:afterAutospacing="1" w:line="240" w:lineRule="auto"/>
              <w:jc w:val="left"/>
              <w:rPr>
                <w:rFonts w:ascii="Segoe UI" w:eastAsia="Times New Roman" w:hAnsi="Segoe UI" w:cs="Segoe UI"/>
                <w:i/>
                <w:iCs/>
                <w:strike/>
                <w:sz w:val="21"/>
                <w:szCs w:val="21"/>
              </w:rPr>
            </w:pPr>
            <w:r w:rsidRPr="007B7BCA">
              <w:rPr>
                <w:rFonts w:eastAsia="Times New Roman" w:cs="Calibri"/>
                <w:i/>
                <w:iCs/>
                <w:strike/>
                <w:sz w:val="24"/>
                <w:szCs w:val="24"/>
              </w:rPr>
              <w:t>8</w:t>
            </w:r>
            <w:r w:rsidR="00C748A9" w:rsidRPr="007B7BCA">
              <w:rPr>
                <w:rFonts w:eastAsia="Times New Roman" w:cs="Calibri"/>
                <w:i/>
                <w:iCs/>
                <w:strike/>
                <w:sz w:val="24"/>
                <w:szCs w:val="24"/>
              </w:rPr>
              <w:t>-</w:t>
            </w:r>
            <w:r w:rsidRPr="007B7BCA">
              <w:rPr>
                <w:rFonts w:eastAsia="Times New Roman" w:cs="Calibri"/>
                <w:i/>
                <w:iCs/>
                <w:strike/>
                <w:sz w:val="24"/>
                <w:szCs w:val="24"/>
              </w:rPr>
              <w:t xml:space="preserve">11 - </w:t>
            </w:r>
            <w:r w:rsidR="00C748A9" w:rsidRPr="007B7BCA">
              <w:rPr>
                <w:rFonts w:eastAsia="Times New Roman" w:cs="Calibri"/>
                <w:i/>
                <w:iCs/>
                <w:strike/>
                <w:sz w:val="24"/>
                <w:szCs w:val="24"/>
              </w:rPr>
              <w:t xml:space="preserve">meets a majority of the above criteria. </w:t>
            </w:r>
          </w:p>
          <w:p w14:paraId="7542F90A" w14:textId="15F21139" w:rsidR="00C748A9" w:rsidRPr="007B7BCA" w:rsidRDefault="00783CBC" w:rsidP="00C748A9">
            <w:pPr>
              <w:spacing w:before="0" w:after="0" w:line="240" w:lineRule="auto"/>
              <w:jc w:val="center"/>
              <w:rPr>
                <w:rFonts w:asciiTheme="minorHAnsi" w:eastAsiaTheme="minorHAnsi" w:hAnsiTheme="minorHAnsi" w:cstheme="minorHAnsi"/>
                <w:strike/>
              </w:rPr>
            </w:pPr>
            <w:r w:rsidRPr="007B7BCA">
              <w:rPr>
                <w:rFonts w:eastAsia="Times New Roman" w:cs="Calibri"/>
                <w:i/>
                <w:iCs/>
                <w:strike/>
                <w:sz w:val="24"/>
                <w:szCs w:val="24"/>
              </w:rPr>
              <w:t>12-14</w:t>
            </w:r>
            <w:r w:rsidR="00C748A9" w:rsidRPr="007B7BCA">
              <w:rPr>
                <w:rFonts w:eastAsia="Times New Roman" w:cs="Calibri"/>
                <w:i/>
                <w:iCs/>
                <w:strike/>
                <w:sz w:val="24"/>
                <w:szCs w:val="24"/>
              </w:rPr>
              <w:t>—meets and properly documented most or all of the above criteria.</w:t>
            </w:r>
          </w:p>
        </w:tc>
      </w:tr>
      <w:bookmarkEnd w:id="2380"/>
      <w:tr w:rsidR="00C748A9" w:rsidRPr="007B7BCA" w14:paraId="695401E6" w14:textId="77777777" w:rsidTr="005F2360">
        <w:trPr>
          <w:trHeight w:val="467"/>
        </w:trPr>
        <w:tc>
          <w:tcPr>
            <w:tcW w:w="7645" w:type="dxa"/>
          </w:tcPr>
          <w:p w14:paraId="614820F7" w14:textId="77777777" w:rsidR="00C748A9" w:rsidRPr="007B7BCA" w:rsidRDefault="00C748A9" w:rsidP="00C748A9">
            <w:pPr>
              <w:spacing w:before="0" w:after="0" w:line="240" w:lineRule="auto"/>
              <w:jc w:val="left"/>
              <w:rPr>
                <w:rFonts w:asciiTheme="minorHAnsi" w:eastAsiaTheme="minorHAnsi" w:hAnsiTheme="minorHAnsi" w:cstheme="minorHAnsi"/>
                <w:strike/>
                <w:color w:val="000000" w:themeColor="text1"/>
              </w:rPr>
            </w:pPr>
            <w:r w:rsidRPr="007B7BCA">
              <w:rPr>
                <w:rFonts w:asciiTheme="minorHAnsi" w:eastAsiaTheme="minorHAnsi" w:hAnsiTheme="minorHAnsi" w:cstheme="minorHAnsi"/>
                <w:strike/>
              </w:rPr>
              <w:t xml:space="preserve">Community Revitalization Plan Coordination </w:t>
            </w:r>
          </w:p>
        </w:tc>
        <w:tc>
          <w:tcPr>
            <w:tcW w:w="1705" w:type="dxa"/>
          </w:tcPr>
          <w:p w14:paraId="27259F10" w14:textId="77777777" w:rsidR="00C748A9" w:rsidRPr="007B7BCA" w:rsidRDefault="00C748A9" w:rsidP="00C748A9">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1</w:t>
            </w:r>
          </w:p>
        </w:tc>
      </w:tr>
      <w:tr w:rsidR="00C748A9" w:rsidRPr="007B7BCA" w14:paraId="698D9ED5" w14:textId="77777777" w:rsidTr="005F2360">
        <w:trPr>
          <w:trHeight w:val="620"/>
        </w:trPr>
        <w:tc>
          <w:tcPr>
            <w:tcW w:w="7645" w:type="dxa"/>
          </w:tcPr>
          <w:p w14:paraId="56D9D3A2" w14:textId="77777777" w:rsidR="00C748A9" w:rsidRPr="007B7BCA" w:rsidRDefault="00C748A9" w:rsidP="00C748A9">
            <w:pPr>
              <w:spacing w:before="0" w:after="0" w:line="240" w:lineRule="auto"/>
              <w:jc w:val="left"/>
              <w:rPr>
                <w:rFonts w:asciiTheme="minorHAnsi" w:eastAsiaTheme="minorHAnsi" w:hAnsiTheme="minorHAnsi" w:cstheme="minorHAnsi"/>
                <w:strike/>
                <w:color w:val="000000" w:themeColor="text1"/>
              </w:rPr>
            </w:pPr>
            <w:r w:rsidRPr="007B7BCA">
              <w:rPr>
                <w:rFonts w:asciiTheme="minorHAnsi" w:eastAsiaTheme="minorHAnsi" w:hAnsiTheme="minorHAnsi" w:cstheme="minorHAnsi"/>
                <w:b/>
                <w:bCs/>
                <w:strike/>
              </w:rPr>
              <w:t>Mixed Development:</w:t>
            </w:r>
            <w:r w:rsidRPr="007B7BCA">
              <w:rPr>
                <w:rFonts w:asciiTheme="minorHAnsi" w:eastAsiaTheme="minorHAnsi" w:hAnsiTheme="minorHAnsi" w:cstheme="minorHAnsi"/>
                <w:strike/>
              </w:rPr>
              <w:t xml:space="preserve"> consideration of single-family units included in the project that will eventually be owned by tenants</w:t>
            </w:r>
          </w:p>
        </w:tc>
        <w:tc>
          <w:tcPr>
            <w:tcW w:w="1705" w:type="dxa"/>
          </w:tcPr>
          <w:p w14:paraId="7D98CA16" w14:textId="77777777" w:rsidR="00C748A9" w:rsidRPr="007B7BCA" w:rsidRDefault="00C748A9" w:rsidP="00C748A9">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2</w:t>
            </w:r>
          </w:p>
        </w:tc>
      </w:tr>
      <w:tr w:rsidR="00C748A9" w:rsidRPr="007B7BCA" w14:paraId="39AF4CF1" w14:textId="77777777" w:rsidTr="00147728">
        <w:tc>
          <w:tcPr>
            <w:tcW w:w="7645" w:type="dxa"/>
          </w:tcPr>
          <w:p w14:paraId="7913407F" w14:textId="77777777" w:rsidR="00C748A9" w:rsidRPr="007B7BCA" w:rsidRDefault="00C748A9" w:rsidP="00C748A9">
            <w:pPr>
              <w:spacing w:before="0" w:after="0" w:line="240" w:lineRule="auto"/>
              <w:contextualSpacing/>
              <w:jc w:val="right"/>
              <w:rPr>
                <w:rFonts w:asciiTheme="minorHAnsi" w:hAnsiTheme="minorHAnsi" w:cstheme="minorHAnsi"/>
                <w:b/>
                <w:bCs/>
                <w:strike/>
              </w:rPr>
            </w:pPr>
            <w:r w:rsidRPr="007B7BCA">
              <w:rPr>
                <w:rFonts w:asciiTheme="minorHAnsi" w:hAnsiTheme="minorHAnsi" w:cstheme="minorHAnsi"/>
                <w:b/>
                <w:bCs/>
                <w:strike/>
              </w:rPr>
              <w:t>TOTAL</w:t>
            </w:r>
          </w:p>
        </w:tc>
        <w:tc>
          <w:tcPr>
            <w:tcW w:w="1705" w:type="dxa"/>
          </w:tcPr>
          <w:p w14:paraId="729E3049" w14:textId="77777777" w:rsidR="00C748A9" w:rsidRPr="007B7BCA" w:rsidRDefault="00C748A9" w:rsidP="00C748A9">
            <w:pPr>
              <w:spacing w:before="0" w:after="0" w:line="240" w:lineRule="auto"/>
              <w:jc w:val="center"/>
              <w:rPr>
                <w:rFonts w:asciiTheme="minorHAnsi" w:eastAsiaTheme="minorHAnsi" w:hAnsiTheme="minorHAnsi" w:cstheme="minorHAnsi"/>
                <w:b/>
                <w:bCs/>
                <w:strike/>
              </w:rPr>
            </w:pPr>
            <w:r w:rsidRPr="007B7BCA">
              <w:rPr>
                <w:rFonts w:asciiTheme="minorHAnsi" w:eastAsiaTheme="minorHAnsi" w:hAnsiTheme="minorHAnsi" w:cstheme="minorHAnsi"/>
                <w:b/>
                <w:bCs/>
                <w:strike/>
              </w:rPr>
              <w:t>50</w:t>
            </w:r>
          </w:p>
        </w:tc>
      </w:tr>
    </w:tbl>
    <w:p w14:paraId="22EF1882" w14:textId="289E69C8" w:rsidR="00087982" w:rsidRPr="007B7BCA" w:rsidRDefault="00AC3883" w:rsidP="00C627A6">
      <w:pPr>
        <w:pStyle w:val="Heading3"/>
        <w:rPr>
          <w:strike/>
        </w:rPr>
      </w:pPr>
      <w:bookmarkStart w:id="2381" w:name="_Toc69988874"/>
      <w:bookmarkEnd w:id="2379"/>
      <w:r w:rsidRPr="007B7BCA">
        <w:rPr>
          <w:strike/>
        </w:rPr>
        <w:t>Form of Assistance</w:t>
      </w:r>
      <w:bookmarkEnd w:id="2381"/>
      <w:r w:rsidRPr="007B7BCA">
        <w:rPr>
          <w:strike/>
        </w:rPr>
        <w:t xml:space="preserve"> </w:t>
      </w:r>
    </w:p>
    <w:p w14:paraId="5DA60B35" w14:textId="13C28C6E" w:rsidR="00581B54" w:rsidRPr="007B7BCA" w:rsidRDefault="00AC3883" w:rsidP="00AC3883">
      <w:pPr>
        <w:rPr>
          <w:strike/>
        </w:rPr>
      </w:pPr>
      <w:r w:rsidRPr="007B7BCA">
        <w:rPr>
          <w:strike/>
        </w:rPr>
        <w:t xml:space="preserve">Selected proposals will be funded by grant on a reimbursement basis via a Standard Agreement between AEDC and the sub-applicant. Specific payment terms and conditions are outlined in the Standard Agreement. The Standard Agreement will define financial and property management requirements as well as remedies to correct deficient or non-compliant projects. Standard Agreements will also contain CDBG-DR recapture provisions for non-performance or breach of subgrantee responsibility. AEDC and ADFA will monitor construction agreements between the subgrantee and the developer or contractor to ensure that proper financial controls and safeguards are in place to protect CDBG-DR funds. </w:t>
      </w:r>
    </w:p>
    <w:p w14:paraId="67464E4B" w14:textId="546141D5" w:rsidR="00786C0C" w:rsidRPr="007B7BCA" w:rsidRDefault="00786C0C" w:rsidP="00786C0C">
      <w:pPr>
        <w:pStyle w:val="Heading3"/>
        <w:rPr>
          <w:strike/>
        </w:rPr>
      </w:pPr>
      <w:bookmarkStart w:id="2382" w:name="_Toc69988875"/>
      <w:bookmarkStart w:id="2383" w:name="_Hlk67558678"/>
      <w:r w:rsidRPr="007B7BCA">
        <w:rPr>
          <w:strike/>
        </w:rPr>
        <w:t>Maximum Amount of Assistance</w:t>
      </w:r>
      <w:bookmarkEnd w:id="2382"/>
    </w:p>
    <w:p w14:paraId="3227631E" w14:textId="29C2EA47" w:rsidR="003D09F6" w:rsidRPr="007B7BCA" w:rsidRDefault="003D09F6" w:rsidP="003D09F6">
      <w:pPr>
        <w:rPr>
          <w:strike/>
        </w:rPr>
      </w:pPr>
      <w:r w:rsidRPr="007B7BCA">
        <w:rPr>
          <w:strike/>
        </w:rPr>
        <w:t xml:space="preserve">Sub-applicants will be eligible to apply for up to $3,397,200 as the maximum amount of assistance from which a developer may benefit from CDBG-DR. This is the maximum amount of grant assistance a city or </w:t>
      </w:r>
      <w:r w:rsidRPr="007B7BCA">
        <w:rPr>
          <w:strike/>
        </w:rPr>
        <w:lastRenderedPageBreak/>
        <w:t>county may apply to AEDC with which to award to a developer as a grant, and as an incentive towards leveraging with a LIHTC or other ADFA multi-family housing funded project in a HUD-identified MID.</w:t>
      </w:r>
    </w:p>
    <w:p w14:paraId="491537F7" w14:textId="77777777" w:rsidR="00AC3883" w:rsidRPr="007B7BCA" w:rsidRDefault="00AC3883" w:rsidP="00EF6F05">
      <w:pPr>
        <w:pStyle w:val="Heading3"/>
        <w:rPr>
          <w:strike/>
        </w:rPr>
      </w:pPr>
      <w:bookmarkStart w:id="2384" w:name="_Toc69988876"/>
      <w:bookmarkEnd w:id="2383"/>
      <w:r w:rsidRPr="007B7BCA">
        <w:rPr>
          <w:strike/>
        </w:rPr>
        <w:t>Timeline</w:t>
      </w:r>
      <w:bookmarkEnd w:id="2384"/>
    </w:p>
    <w:p w14:paraId="4E10C8D6" w14:textId="12969F91" w:rsidR="00AC3883" w:rsidRPr="007B7BCA" w:rsidRDefault="00AC3883" w:rsidP="00C853EF">
      <w:pPr>
        <w:rPr>
          <w:strike/>
        </w:rPr>
      </w:pPr>
      <w:r w:rsidRPr="007B7BCA">
        <w:rPr>
          <w:strike/>
        </w:rPr>
        <w:t>The Multi-Family program is expected to commence in quarter three of 202</w:t>
      </w:r>
      <w:r w:rsidR="00223453" w:rsidRPr="007B7BCA">
        <w:rPr>
          <w:strike/>
        </w:rPr>
        <w:t>2</w:t>
      </w:r>
      <w:r w:rsidRPr="007B7BCA">
        <w:rPr>
          <w:strike/>
        </w:rPr>
        <w:t xml:space="preserve"> and remain operational until the end of the grant term or until all projects are complete and funds are expended. Individual construction timeframes will be specific to each selected proposal.</w:t>
      </w:r>
      <w:r w:rsidR="00F22D41" w:rsidRPr="007B7BCA">
        <w:rPr>
          <w:strike/>
        </w:rPr>
        <w:t xml:space="preserve"> Project completion will be met when a National Objective has been met and CDBG-DR assisted units are occupied.</w:t>
      </w:r>
    </w:p>
    <w:p w14:paraId="7517FAB6" w14:textId="7810C9E5" w:rsidR="00F0268C" w:rsidRPr="008A48BF" w:rsidRDefault="00F0268C">
      <w:pPr>
        <w:spacing w:before="0" w:after="160" w:line="259" w:lineRule="auto"/>
        <w:jc w:val="left"/>
        <w:rPr>
          <w:rFonts w:eastAsia="Tw Cen MT Condensed" w:cs="Tw Cen MT Condensed"/>
          <w:b/>
          <w:color w:val="5B9BD5"/>
          <w:sz w:val="28"/>
          <w:szCs w:val="29"/>
        </w:rPr>
      </w:pPr>
    </w:p>
    <w:p w14:paraId="48EF9C31" w14:textId="1397C3FB" w:rsidR="0022359B" w:rsidRPr="008A48BF" w:rsidRDefault="0022359B">
      <w:pPr>
        <w:spacing w:before="0" w:after="160" w:line="259" w:lineRule="auto"/>
        <w:jc w:val="left"/>
        <w:rPr>
          <w:rFonts w:eastAsia="Tw Cen MT Condensed" w:cs="Tw Cen MT Condensed"/>
          <w:b/>
          <w:color w:val="5B9BD5"/>
          <w:sz w:val="40"/>
          <w:szCs w:val="36"/>
        </w:rPr>
      </w:pPr>
      <w:r w:rsidRPr="008A48BF">
        <w:rPr>
          <w:rFonts w:eastAsia="Tw Cen MT Condensed" w:cs="Tw Cen MT Condensed"/>
          <w:b/>
          <w:color w:val="5B9BD5"/>
          <w:sz w:val="40"/>
          <w:szCs w:val="36"/>
        </w:rPr>
        <w:br w:type="page"/>
      </w:r>
    </w:p>
    <w:p w14:paraId="51888332" w14:textId="77777777" w:rsidR="00656617" w:rsidRPr="00656617" w:rsidRDefault="00656617" w:rsidP="00656617">
      <w:pPr>
        <w:pStyle w:val="Heading2"/>
        <w:numPr>
          <w:ilvl w:val="1"/>
          <w:numId w:val="34"/>
        </w:numPr>
        <w:rPr>
          <w:strike/>
        </w:rPr>
      </w:pPr>
      <w:bookmarkStart w:id="2385" w:name="_Toc69988877"/>
      <w:r w:rsidRPr="00656617">
        <w:rPr>
          <w:strike/>
        </w:rPr>
        <w:lastRenderedPageBreak/>
        <w:t>Voluntary Local Residential Buyout Program</w:t>
      </w:r>
      <w:bookmarkEnd w:id="2385"/>
    </w:p>
    <w:tbl>
      <w:tblPr>
        <w:tblW w:w="94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0"/>
        <w:gridCol w:w="1980"/>
        <w:gridCol w:w="1530"/>
        <w:gridCol w:w="2970"/>
        <w:gridCol w:w="1440"/>
      </w:tblGrid>
      <w:tr w:rsidR="00656617" w:rsidRPr="00656617" w14:paraId="1A06E0B8" w14:textId="77777777" w:rsidTr="00C41EA1">
        <w:trPr>
          <w:trHeight w:hRule="exact" w:val="1802"/>
        </w:trPr>
        <w:tc>
          <w:tcPr>
            <w:tcW w:w="1530" w:type="dxa"/>
            <w:tcBorders>
              <w:bottom w:val="single" w:sz="8" w:space="0" w:color="000000"/>
            </w:tcBorders>
          </w:tcPr>
          <w:p w14:paraId="7D1E0434" w14:textId="77777777" w:rsidR="00656617" w:rsidRPr="00656617" w:rsidRDefault="00656617" w:rsidP="00C41EA1">
            <w:pPr>
              <w:pStyle w:val="TableParagraph"/>
              <w:spacing w:before="28"/>
              <w:ind w:left="219" w:right="218"/>
              <w:jc w:val="center"/>
              <w:rPr>
                <w:strike/>
                <w:sz w:val="20"/>
              </w:rPr>
            </w:pPr>
            <w:r w:rsidRPr="00656617">
              <w:rPr>
                <w:strike/>
                <w:sz w:val="20"/>
              </w:rPr>
              <w:t>Allocation:</w:t>
            </w:r>
          </w:p>
          <w:p w14:paraId="03944671" w14:textId="77777777" w:rsidR="00656617" w:rsidRPr="00656617" w:rsidRDefault="00656617" w:rsidP="00C41EA1">
            <w:pPr>
              <w:pStyle w:val="TableParagraph"/>
              <w:spacing w:before="28"/>
              <w:ind w:left="219" w:right="218"/>
              <w:jc w:val="center"/>
              <w:rPr>
                <w:b/>
                <w:bCs/>
                <w:strike/>
                <w:sz w:val="20"/>
              </w:rPr>
            </w:pPr>
            <w:r w:rsidRPr="00656617">
              <w:rPr>
                <w:b/>
                <w:bCs/>
                <w:strike/>
                <w:sz w:val="20"/>
              </w:rPr>
              <w:t>$3,397,200</w:t>
            </w:r>
          </w:p>
        </w:tc>
        <w:tc>
          <w:tcPr>
            <w:tcW w:w="1980" w:type="dxa"/>
            <w:tcBorders>
              <w:bottom w:val="single" w:sz="8" w:space="0" w:color="000000"/>
            </w:tcBorders>
          </w:tcPr>
          <w:p w14:paraId="6A5F00CA" w14:textId="77777777" w:rsidR="00656617" w:rsidRPr="00656617" w:rsidRDefault="00656617" w:rsidP="00C41EA1">
            <w:pPr>
              <w:pStyle w:val="TableParagraph"/>
              <w:spacing w:before="28"/>
              <w:ind w:left="219" w:right="219"/>
              <w:jc w:val="center"/>
              <w:rPr>
                <w:strike/>
                <w:sz w:val="20"/>
              </w:rPr>
            </w:pPr>
            <w:r w:rsidRPr="00656617">
              <w:rPr>
                <w:strike/>
                <w:sz w:val="20"/>
              </w:rPr>
              <w:t>Estimated $ to LMI:</w:t>
            </w:r>
          </w:p>
          <w:p w14:paraId="59AE37DF" w14:textId="77777777" w:rsidR="00656617" w:rsidRPr="00656617" w:rsidRDefault="00656617" w:rsidP="00C41EA1">
            <w:pPr>
              <w:pStyle w:val="TableParagraph"/>
              <w:spacing w:before="28"/>
              <w:ind w:left="219" w:right="219"/>
              <w:jc w:val="center"/>
              <w:rPr>
                <w:b/>
                <w:bCs/>
                <w:strike/>
                <w:sz w:val="20"/>
              </w:rPr>
            </w:pPr>
            <w:r w:rsidRPr="00656617">
              <w:rPr>
                <w:b/>
                <w:bCs/>
                <w:strike/>
                <w:sz w:val="20"/>
              </w:rPr>
              <w:t>$3,397,200</w:t>
            </w:r>
          </w:p>
        </w:tc>
        <w:tc>
          <w:tcPr>
            <w:tcW w:w="1530" w:type="dxa"/>
            <w:tcBorders>
              <w:bottom w:val="single" w:sz="8" w:space="0" w:color="000000"/>
            </w:tcBorders>
          </w:tcPr>
          <w:p w14:paraId="0BA254D6" w14:textId="77777777" w:rsidR="00656617" w:rsidRPr="00656617" w:rsidRDefault="00656617" w:rsidP="00C41EA1">
            <w:pPr>
              <w:pStyle w:val="TableParagraph"/>
              <w:spacing w:before="28"/>
              <w:ind w:left="219" w:right="218"/>
              <w:jc w:val="center"/>
              <w:rPr>
                <w:strike/>
                <w:sz w:val="20"/>
              </w:rPr>
            </w:pPr>
            <w:r w:rsidRPr="00656617">
              <w:rPr>
                <w:strike/>
                <w:sz w:val="20"/>
              </w:rPr>
              <w:t>Estimated $ to HUD-MID:</w:t>
            </w:r>
          </w:p>
          <w:p w14:paraId="6D9D3BA7" w14:textId="77777777" w:rsidR="00656617" w:rsidRPr="00656617" w:rsidRDefault="00656617" w:rsidP="00C41EA1">
            <w:pPr>
              <w:pStyle w:val="TableParagraph"/>
              <w:spacing w:before="28"/>
              <w:ind w:left="219" w:right="218"/>
              <w:jc w:val="center"/>
              <w:rPr>
                <w:b/>
                <w:bCs/>
                <w:strike/>
                <w:sz w:val="20"/>
              </w:rPr>
            </w:pPr>
            <w:r w:rsidRPr="00656617">
              <w:rPr>
                <w:b/>
                <w:bCs/>
                <w:strike/>
                <w:sz w:val="20"/>
              </w:rPr>
              <w:t>No less than $2,717,760</w:t>
            </w:r>
          </w:p>
          <w:p w14:paraId="4406726C" w14:textId="77777777" w:rsidR="00656617" w:rsidRPr="00656617" w:rsidRDefault="00656617" w:rsidP="00C41EA1">
            <w:pPr>
              <w:pStyle w:val="TableParagraph"/>
              <w:spacing w:before="28"/>
              <w:ind w:left="219" w:right="218"/>
              <w:jc w:val="center"/>
              <w:rPr>
                <w:strike/>
                <w:sz w:val="20"/>
              </w:rPr>
            </w:pPr>
            <w:r w:rsidRPr="00656617">
              <w:rPr>
                <w:strike/>
                <w:sz w:val="20"/>
              </w:rPr>
              <w:br/>
            </w:r>
          </w:p>
        </w:tc>
        <w:tc>
          <w:tcPr>
            <w:tcW w:w="2970" w:type="dxa"/>
            <w:tcBorders>
              <w:bottom w:val="single" w:sz="8" w:space="0" w:color="000000"/>
            </w:tcBorders>
          </w:tcPr>
          <w:p w14:paraId="466083B5" w14:textId="77777777" w:rsidR="00656617" w:rsidRPr="00656617" w:rsidRDefault="00656617" w:rsidP="00C41EA1">
            <w:pPr>
              <w:pStyle w:val="TableParagraph"/>
              <w:spacing w:before="28"/>
              <w:ind w:left="112" w:right="113"/>
              <w:jc w:val="center"/>
              <w:rPr>
                <w:strike/>
                <w:sz w:val="20"/>
              </w:rPr>
            </w:pPr>
            <w:r w:rsidRPr="00656617">
              <w:rPr>
                <w:strike/>
                <w:sz w:val="20"/>
              </w:rPr>
              <w:t>Performance Projections:</w:t>
            </w:r>
          </w:p>
          <w:p w14:paraId="7FA994DC" w14:textId="77777777" w:rsidR="00656617" w:rsidRPr="00656617" w:rsidRDefault="00656617" w:rsidP="00C41EA1">
            <w:pPr>
              <w:pStyle w:val="TableParagraph"/>
              <w:spacing w:before="28"/>
              <w:ind w:left="112" w:right="113"/>
              <w:jc w:val="center"/>
              <w:rPr>
                <w:b/>
                <w:bCs/>
                <w:strike/>
                <w:sz w:val="20"/>
              </w:rPr>
            </w:pPr>
            <w:r w:rsidRPr="00656617">
              <w:rPr>
                <w:b/>
                <w:bCs/>
                <w:strike/>
                <w:sz w:val="20"/>
              </w:rPr>
              <w:t>Based on the accomplishments projections the buyout program is estimated to assist</w:t>
            </w:r>
            <w:r w:rsidRPr="00656617">
              <w:rPr>
                <w:strike/>
              </w:rPr>
              <w:t xml:space="preserve"> </w:t>
            </w:r>
            <w:r w:rsidRPr="00656617">
              <w:rPr>
                <w:b/>
                <w:bCs/>
                <w:strike/>
                <w:sz w:val="20"/>
              </w:rPr>
              <w:t>up to 23 households.</w:t>
            </w:r>
          </w:p>
        </w:tc>
        <w:tc>
          <w:tcPr>
            <w:tcW w:w="1440" w:type="dxa"/>
            <w:tcBorders>
              <w:bottom w:val="single" w:sz="8" w:space="0" w:color="000000"/>
            </w:tcBorders>
          </w:tcPr>
          <w:p w14:paraId="27C0C185" w14:textId="77777777" w:rsidR="00656617" w:rsidRPr="00656617" w:rsidRDefault="00656617" w:rsidP="00C41EA1">
            <w:pPr>
              <w:pStyle w:val="TableParagraph"/>
              <w:spacing w:before="28"/>
              <w:ind w:left="112" w:right="113"/>
              <w:jc w:val="center"/>
              <w:rPr>
                <w:strike/>
                <w:sz w:val="20"/>
              </w:rPr>
            </w:pPr>
            <w:r w:rsidRPr="00656617">
              <w:rPr>
                <w:strike/>
                <w:sz w:val="20"/>
              </w:rPr>
              <w:t>Proposed Start Date:</w:t>
            </w:r>
          </w:p>
          <w:p w14:paraId="28CCE010" w14:textId="77777777" w:rsidR="00656617" w:rsidRPr="00656617" w:rsidRDefault="00656617" w:rsidP="00C41EA1">
            <w:pPr>
              <w:pStyle w:val="TableParagraph"/>
              <w:spacing w:before="28"/>
              <w:ind w:left="112" w:right="113"/>
              <w:jc w:val="center"/>
              <w:rPr>
                <w:b/>
                <w:bCs/>
                <w:strike/>
                <w:sz w:val="20"/>
              </w:rPr>
            </w:pPr>
            <w:r w:rsidRPr="00656617">
              <w:rPr>
                <w:b/>
                <w:bCs/>
                <w:strike/>
                <w:sz w:val="20"/>
              </w:rPr>
              <w:t>October 2021</w:t>
            </w:r>
          </w:p>
          <w:p w14:paraId="56BC89FF" w14:textId="77777777" w:rsidR="00656617" w:rsidRPr="00656617" w:rsidRDefault="00656617" w:rsidP="00C41EA1">
            <w:pPr>
              <w:pStyle w:val="TableParagraph"/>
              <w:spacing w:before="28"/>
              <w:ind w:left="112" w:right="113"/>
              <w:jc w:val="center"/>
              <w:rPr>
                <w:b/>
                <w:bCs/>
                <w:strike/>
                <w:sz w:val="20"/>
              </w:rPr>
            </w:pPr>
          </w:p>
        </w:tc>
      </w:tr>
      <w:tr w:rsidR="00656617" w:rsidRPr="00656617" w14:paraId="64D98976" w14:textId="77777777" w:rsidTr="00C41EA1">
        <w:trPr>
          <w:trHeight w:hRule="exact" w:val="1613"/>
        </w:trPr>
        <w:tc>
          <w:tcPr>
            <w:tcW w:w="1530" w:type="dxa"/>
            <w:tcBorders>
              <w:bottom w:val="single" w:sz="4" w:space="0" w:color="auto"/>
            </w:tcBorders>
          </w:tcPr>
          <w:p w14:paraId="14E7A799" w14:textId="77777777" w:rsidR="00656617" w:rsidRPr="00656617" w:rsidRDefault="00656617" w:rsidP="00C41EA1">
            <w:pPr>
              <w:pStyle w:val="TableParagraph"/>
              <w:spacing w:before="28"/>
              <w:ind w:left="219" w:right="218"/>
              <w:jc w:val="center"/>
              <w:rPr>
                <w:strike/>
                <w:sz w:val="20"/>
              </w:rPr>
            </w:pPr>
            <w:r w:rsidRPr="00656617">
              <w:rPr>
                <w:strike/>
                <w:sz w:val="20"/>
              </w:rPr>
              <w:t xml:space="preserve">% </w:t>
            </w:r>
            <w:proofErr w:type="gramStart"/>
            <w:r w:rsidRPr="00656617">
              <w:rPr>
                <w:strike/>
                <w:sz w:val="20"/>
              </w:rPr>
              <w:t>of</w:t>
            </w:r>
            <w:proofErr w:type="gramEnd"/>
            <w:r w:rsidRPr="00656617">
              <w:rPr>
                <w:strike/>
                <w:sz w:val="20"/>
              </w:rPr>
              <w:t xml:space="preserve"> Program Funds:</w:t>
            </w:r>
          </w:p>
          <w:p w14:paraId="16154744" w14:textId="77777777" w:rsidR="00656617" w:rsidRPr="00656617" w:rsidRDefault="00656617" w:rsidP="00C41EA1">
            <w:pPr>
              <w:pStyle w:val="TableParagraph"/>
              <w:spacing w:before="28"/>
              <w:ind w:left="219" w:right="218"/>
              <w:jc w:val="center"/>
              <w:rPr>
                <w:b/>
                <w:bCs/>
                <w:strike/>
                <w:sz w:val="20"/>
              </w:rPr>
            </w:pPr>
            <w:r w:rsidRPr="00656617">
              <w:rPr>
                <w:b/>
                <w:bCs/>
                <w:strike/>
                <w:sz w:val="20"/>
              </w:rPr>
              <w:t>40%</w:t>
            </w:r>
          </w:p>
        </w:tc>
        <w:tc>
          <w:tcPr>
            <w:tcW w:w="1980" w:type="dxa"/>
            <w:tcBorders>
              <w:bottom w:val="single" w:sz="4" w:space="0" w:color="auto"/>
            </w:tcBorders>
          </w:tcPr>
          <w:p w14:paraId="495BB566" w14:textId="77777777" w:rsidR="00656617" w:rsidRPr="00656617" w:rsidRDefault="00656617" w:rsidP="00C41EA1">
            <w:pPr>
              <w:pStyle w:val="TableParagraph"/>
              <w:spacing w:before="28"/>
              <w:ind w:left="219" w:right="219"/>
              <w:jc w:val="center"/>
              <w:rPr>
                <w:strike/>
                <w:sz w:val="20"/>
              </w:rPr>
            </w:pPr>
            <w:r w:rsidRPr="00656617">
              <w:rPr>
                <w:strike/>
                <w:sz w:val="20"/>
              </w:rPr>
              <w:t>Minimum % to LMI:</w:t>
            </w:r>
          </w:p>
          <w:p w14:paraId="5E4ADEA6" w14:textId="77777777" w:rsidR="00656617" w:rsidRPr="00656617" w:rsidRDefault="00656617" w:rsidP="00C41EA1">
            <w:pPr>
              <w:pStyle w:val="TableParagraph"/>
              <w:spacing w:before="28"/>
              <w:ind w:left="219" w:right="219"/>
              <w:jc w:val="center"/>
              <w:rPr>
                <w:b/>
                <w:bCs/>
                <w:strike/>
                <w:sz w:val="20"/>
              </w:rPr>
            </w:pPr>
            <w:r w:rsidRPr="00656617">
              <w:rPr>
                <w:b/>
                <w:bCs/>
                <w:strike/>
                <w:sz w:val="20"/>
              </w:rPr>
              <w:t>100%</w:t>
            </w:r>
          </w:p>
        </w:tc>
        <w:tc>
          <w:tcPr>
            <w:tcW w:w="1530" w:type="dxa"/>
            <w:tcBorders>
              <w:bottom w:val="single" w:sz="4" w:space="0" w:color="auto"/>
            </w:tcBorders>
          </w:tcPr>
          <w:p w14:paraId="794C62EA" w14:textId="77777777" w:rsidR="00656617" w:rsidRPr="00656617" w:rsidRDefault="00656617" w:rsidP="00C41EA1">
            <w:pPr>
              <w:pStyle w:val="TableParagraph"/>
              <w:spacing w:before="28"/>
              <w:ind w:left="219" w:right="218"/>
              <w:jc w:val="center"/>
              <w:rPr>
                <w:strike/>
                <w:sz w:val="20"/>
              </w:rPr>
            </w:pPr>
            <w:r w:rsidRPr="00656617">
              <w:rPr>
                <w:strike/>
                <w:sz w:val="20"/>
              </w:rPr>
              <w:t xml:space="preserve">% </w:t>
            </w:r>
            <w:proofErr w:type="gramStart"/>
            <w:r w:rsidRPr="00656617">
              <w:rPr>
                <w:strike/>
                <w:sz w:val="20"/>
              </w:rPr>
              <w:t>to</w:t>
            </w:r>
            <w:proofErr w:type="gramEnd"/>
            <w:r w:rsidRPr="00656617">
              <w:rPr>
                <w:strike/>
                <w:sz w:val="20"/>
              </w:rPr>
              <w:t xml:space="preserve"> HUD-MID:</w:t>
            </w:r>
          </w:p>
          <w:p w14:paraId="027B9855" w14:textId="77777777" w:rsidR="00656617" w:rsidRPr="00656617" w:rsidRDefault="00656617" w:rsidP="00C41EA1">
            <w:pPr>
              <w:pStyle w:val="TableParagraph"/>
              <w:spacing w:before="28"/>
              <w:ind w:left="219" w:right="218"/>
              <w:jc w:val="center"/>
              <w:rPr>
                <w:b/>
                <w:bCs/>
                <w:strike/>
                <w:sz w:val="20"/>
              </w:rPr>
            </w:pPr>
            <w:r w:rsidRPr="00656617">
              <w:rPr>
                <w:b/>
                <w:bCs/>
                <w:strike/>
                <w:sz w:val="20"/>
              </w:rPr>
              <w:t>No less than 80%</w:t>
            </w:r>
          </w:p>
          <w:p w14:paraId="5A8FA8F4" w14:textId="77777777" w:rsidR="00656617" w:rsidRPr="00656617" w:rsidRDefault="00656617" w:rsidP="00C41EA1">
            <w:pPr>
              <w:pStyle w:val="TableParagraph"/>
              <w:spacing w:before="28"/>
              <w:ind w:left="219" w:right="218"/>
              <w:jc w:val="center"/>
              <w:rPr>
                <w:strike/>
                <w:sz w:val="20"/>
              </w:rPr>
            </w:pPr>
            <w:r w:rsidRPr="00656617">
              <w:rPr>
                <w:strike/>
                <w:sz w:val="20"/>
              </w:rPr>
              <w:br/>
            </w:r>
          </w:p>
        </w:tc>
        <w:tc>
          <w:tcPr>
            <w:tcW w:w="2970" w:type="dxa"/>
            <w:tcBorders>
              <w:bottom w:val="single" w:sz="4" w:space="0" w:color="auto"/>
            </w:tcBorders>
          </w:tcPr>
          <w:p w14:paraId="54517BB2" w14:textId="77777777" w:rsidR="00656617" w:rsidRPr="00656617" w:rsidRDefault="00656617" w:rsidP="00C41EA1">
            <w:pPr>
              <w:pStyle w:val="TableParagraph"/>
              <w:spacing w:before="28"/>
              <w:ind w:left="112" w:right="113"/>
              <w:jc w:val="center"/>
              <w:rPr>
                <w:strike/>
                <w:sz w:val="20"/>
              </w:rPr>
            </w:pPr>
            <w:r w:rsidRPr="00656617">
              <w:rPr>
                <w:strike/>
                <w:sz w:val="20"/>
              </w:rPr>
              <w:t>National Objective:</w:t>
            </w:r>
          </w:p>
          <w:p w14:paraId="55035173" w14:textId="77777777" w:rsidR="00656617" w:rsidRPr="00656617" w:rsidRDefault="00656617" w:rsidP="00C41EA1">
            <w:pPr>
              <w:pStyle w:val="TableParagraph"/>
              <w:spacing w:before="28"/>
              <w:ind w:left="112" w:right="113"/>
              <w:jc w:val="center"/>
              <w:rPr>
                <w:b/>
                <w:bCs/>
                <w:strike/>
                <w:sz w:val="20"/>
              </w:rPr>
            </w:pPr>
            <w:r w:rsidRPr="00656617">
              <w:rPr>
                <w:b/>
                <w:bCs/>
                <w:strike/>
                <w:sz w:val="20"/>
              </w:rPr>
              <w:t>Benefit to low- to moderate-income persons (LMI), Low/Mod Buyout (LMB),  Low/Mod Housing Incentive (LMBHI)</w:t>
            </w:r>
          </w:p>
        </w:tc>
        <w:tc>
          <w:tcPr>
            <w:tcW w:w="1440" w:type="dxa"/>
            <w:tcBorders>
              <w:bottom w:val="single" w:sz="4" w:space="0" w:color="auto"/>
            </w:tcBorders>
          </w:tcPr>
          <w:p w14:paraId="7B58974B" w14:textId="77777777" w:rsidR="00656617" w:rsidRPr="00656617" w:rsidRDefault="00656617" w:rsidP="00C41EA1">
            <w:pPr>
              <w:pStyle w:val="TableParagraph"/>
              <w:spacing w:before="28"/>
              <w:ind w:left="112" w:right="113"/>
              <w:jc w:val="center"/>
              <w:rPr>
                <w:strike/>
                <w:sz w:val="20"/>
              </w:rPr>
            </w:pPr>
            <w:r w:rsidRPr="00656617">
              <w:rPr>
                <w:strike/>
                <w:sz w:val="20"/>
              </w:rPr>
              <w:t>Proposed End Date:</w:t>
            </w:r>
          </w:p>
          <w:p w14:paraId="10B11561" w14:textId="77777777" w:rsidR="00656617" w:rsidRPr="00656617" w:rsidRDefault="00656617" w:rsidP="00C41EA1">
            <w:pPr>
              <w:pStyle w:val="TableParagraph"/>
              <w:spacing w:before="28"/>
              <w:ind w:left="112" w:right="113"/>
              <w:jc w:val="center"/>
              <w:rPr>
                <w:b/>
                <w:bCs/>
                <w:strike/>
                <w:sz w:val="20"/>
              </w:rPr>
            </w:pPr>
            <w:r w:rsidRPr="00656617">
              <w:rPr>
                <w:b/>
                <w:bCs/>
                <w:strike/>
                <w:sz w:val="20"/>
              </w:rPr>
              <w:t>December 2023</w:t>
            </w:r>
          </w:p>
          <w:p w14:paraId="748DEAE6" w14:textId="77777777" w:rsidR="00656617" w:rsidRPr="00656617" w:rsidRDefault="00656617" w:rsidP="00C41EA1">
            <w:pPr>
              <w:pStyle w:val="TableParagraph"/>
              <w:spacing w:before="28"/>
              <w:ind w:left="112" w:right="113"/>
              <w:jc w:val="center"/>
              <w:rPr>
                <w:strike/>
                <w:sz w:val="20"/>
              </w:rPr>
            </w:pPr>
          </w:p>
          <w:p w14:paraId="03797065" w14:textId="77777777" w:rsidR="00656617" w:rsidRPr="00656617" w:rsidRDefault="00656617" w:rsidP="00C41EA1">
            <w:pPr>
              <w:pStyle w:val="TableParagraph"/>
              <w:spacing w:before="28"/>
              <w:ind w:left="112" w:right="113"/>
              <w:jc w:val="center"/>
              <w:rPr>
                <w:b/>
                <w:bCs/>
                <w:strike/>
                <w:sz w:val="20"/>
              </w:rPr>
            </w:pPr>
          </w:p>
        </w:tc>
      </w:tr>
    </w:tbl>
    <w:p w14:paraId="087B6B9B" w14:textId="77777777" w:rsidR="00656617" w:rsidRPr="00656617" w:rsidRDefault="00656617" w:rsidP="00656617">
      <w:pPr>
        <w:spacing w:before="0" w:after="0" w:line="240" w:lineRule="auto"/>
        <w:jc w:val="left"/>
        <w:textAlignment w:val="baseline"/>
        <w:rPr>
          <w:rFonts w:eastAsia="Times New Roman" w:cs="Calibri"/>
          <w:strike/>
        </w:rPr>
      </w:pPr>
    </w:p>
    <w:p w14:paraId="01DBD6D4" w14:textId="77777777" w:rsidR="00656617" w:rsidRPr="00656617" w:rsidRDefault="00656617" w:rsidP="00656617">
      <w:pPr>
        <w:spacing w:before="0" w:after="0" w:line="240" w:lineRule="auto"/>
        <w:jc w:val="left"/>
        <w:textAlignment w:val="baseline"/>
        <w:rPr>
          <w:rFonts w:eastAsia="Times New Roman" w:cs="Calibri"/>
          <w:strike/>
        </w:rPr>
      </w:pPr>
      <w:r w:rsidRPr="00656617">
        <w:rPr>
          <w:rFonts w:eastAsia="Times New Roman" w:cs="Calibri"/>
          <w:strike/>
        </w:rPr>
        <w:t>This activity is designed to allow citizens living in the floodplain to voluntarily have their homes bought from them so the property can be demolished and returned to a use that is compatible with open space, recreational, or floodplain and wetlands management practices in perpetuity. Households receiving relocation assistance in addition to buyout proceeds are required to relocate to a residence outside of the floodplain.</w:t>
      </w:r>
    </w:p>
    <w:p w14:paraId="69CD3B5C" w14:textId="77777777" w:rsidR="00656617" w:rsidRPr="00656617" w:rsidRDefault="00656617" w:rsidP="00656617">
      <w:pPr>
        <w:spacing w:before="0" w:after="0" w:line="240" w:lineRule="auto"/>
        <w:jc w:val="left"/>
        <w:textAlignment w:val="baseline"/>
        <w:rPr>
          <w:rFonts w:ascii="Segoe UI" w:eastAsia="Times New Roman" w:hAnsi="Segoe UI" w:cs="Segoe UI"/>
          <w:strike/>
          <w:sz w:val="18"/>
          <w:szCs w:val="18"/>
        </w:rPr>
      </w:pPr>
    </w:p>
    <w:p w14:paraId="016B290C" w14:textId="77777777" w:rsidR="00656617" w:rsidRPr="00656617" w:rsidRDefault="00656617" w:rsidP="00656617">
      <w:pPr>
        <w:spacing w:before="0" w:after="0" w:line="240" w:lineRule="auto"/>
        <w:jc w:val="left"/>
        <w:textAlignment w:val="baseline"/>
        <w:rPr>
          <w:rFonts w:eastAsia="Times New Roman" w:cs="Calibri"/>
          <w:strike/>
        </w:rPr>
      </w:pPr>
      <w:bookmarkStart w:id="2386" w:name="_Hlk69808193"/>
      <w:r w:rsidRPr="00656617">
        <w:rPr>
          <w:rFonts w:eastAsia="Times New Roman" w:cs="Calibri"/>
          <w:strike/>
        </w:rPr>
        <w:t>The program will meet the benefit to low- to moderate-income national objective as it is the state’s primary goal to assist LMI homeowners with the cost of relocating as opposed to providing financial assistance to investor-landlords. </w:t>
      </w:r>
    </w:p>
    <w:bookmarkEnd w:id="2386"/>
    <w:p w14:paraId="071255B4" w14:textId="77777777" w:rsidR="00656617" w:rsidRPr="00656617" w:rsidRDefault="00656617" w:rsidP="00656617">
      <w:pPr>
        <w:spacing w:before="0" w:after="0" w:line="240" w:lineRule="auto"/>
        <w:jc w:val="left"/>
        <w:textAlignment w:val="baseline"/>
        <w:rPr>
          <w:rFonts w:eastAsia="Times New Roman" w:cs="Calibri"/>
          <w:strike/>
        </w:rPr>
      </w:pPr>
    </w:p>
    <w:p w14:paraId="656E9189" w14:textId="77777777" w:rsidR="00656617" w:rsidRPr="00656617" w:rsidRDefault="00656617" w:rsidP="00656617">
      <w:pPr>
        <w:spacing w:before="0" w:after="0" w:line="240" w:lineRule="auto"/>
        <w:jc w:val="left"/>
        <w:textAlignment w:val="baseline"/>
        <w:rPr>
          <w:rFonts w:eastAsia="Times New Roman" w:cs="Calibri"/>
          <w:strike/>
        </w:rPr>
      </w:pPr>
      <w:r w:rsidRPr="00656617">
        <w:rPr>
          <w:rFonts w:eastAsia="Times New Roman" w:cs="Calibri"/>
          <w:strike/>
        </w:rPr>
        <w:t>The local jurisdiction acting as Subrecipient to the state will select targeted areas in the floodplain in which to carry out buyouts. This program will offer buyouts to property owners in these target areas who suffered real property damage as a result of DR-4441. Property owners must be able to provide direct or indirect impact from DR-4441 to be considered eligible. All offers to purchase made through this program will be based on the pre-flood fair market value.  </w:t>
      </w:r>
    </w:p>
    <w:p w14:paraId="5DD2347C" w14:textId="77777777" w:rsidR="00656617" w:rsidRPr="00656617" w:rsidRDefault="00656617" w:rsidP="00656617">
      <w:pPr>
        <w:spacing w:before="0" w:after="0" w:line="240" w:lineRule="auto"/>
        <w:jc w:val="left"/>
        <w:textAlignment w:val="baseline"/>
        <w:rPr>
          <w:rFonts w:eastAsia="Times New Roman" w:cs="Calibri"/>
          <w:strike/>
        </w:rPr>
      </w:pPr>
    </w:p>
    <w:p w14:paraId="64345701" w14:textId="77777777" w:rsidR="00656617" w:rsidRPr="00656617" w:rsidRDefault="00656617" w:rsidP="00656617">
      <w:pPr>
        <w:spacing w:before="0" w:after="0" w:line="240" w:lineRule="auto"/>
        <w:jc w:val="left"/>
        <w:textAlignment w:val="baseline"/>
        <w:rPr>
          <w:rFonts w:eastAsia="Times New Roman" w:cs="Calibri"/>
          <w:strike/>
        </w:rPr>
      </w:pPr>
      <w:r w:rsidRPr="00656617">
        <w:rPr>
          <w:rFonts w:eastAsia="Times New Roman" w:cs="Calibri"/>
          <w:strike/>
        </w:rPr>
        <w:t xml:space="preserve">The primary focus of the Subrecipient’s housing buyout program is to provide relief for survivors affected by an event while complying with all CDBG-DR requirements and addressing recognized impediments to fair housing choice as required under the Fair Housing Act. </w:t>
      </w:r>
    </w:p>
    <w:p w14:paraId="46FAB906" w14:textId="77777777" w:rsidR="00656617" w:rsidRPr="00656617" w:rsidRDefault="00656617" w:rsidP="00656617">
      <w:pPr>
        <w:spacing w:before="0" w:after="0" w:line="240" w:lineRule="auto"/>
        <w:jc w:val="left"/>
        <w:textAlignment w:val="baseline"/>
        <w:rPr>
          <w:rFonts w:eastAsia="Times New Roman" w:cs="Calibri"/>
          <w:strike/>
        </w:rPr>
      </w:pPr>
    </w:p>
    <w:p w14:paraId="1B98F818" w14:textId="77777777" w:rsidR="00656617" w:rsidRPr="00656617" w:rsidRDefault="00656617" w:rsidP="00656617">
      <w:pPr>
        <w:spacing w:before="0" w:after="0" w:line="240" w:lineRule="auto"/>
        <w:jc w:val="left"/>
        <w:textAlignment w:val="baseline"/>
        <w:rPr>
          <w:rFonts w:eastAsia="Times New Roman" w:cs="Calibri"/>
          <w:strike/>
        </w:rPr>
      </w:pPr>
      <w:bookmarkStart w:id="2387" w:name="_Hlk69981162"/>
      <w:bookmarkStart w:id="2388" w:name="_Hlk69981328"/>
      <w:r w:rsidRPr="00656617">
        <w:rPr>
          <w:rFonts w:eastAsia="Times New Roman" w:cs="Calibri"/>
          <w:strike/>
        </w:rPr>
        <w:t>The buyout program will aim to meet the following objectives:  </w:t>
      </w:r>
    </w:p>
    <w:p w14:paraId="56726D2F" w14:textId="77777777" w:rsidR="00656617" w:rsidRPr="00656617" w:rsidRDefault="00656617" w:rsidP="00656617">
      <w:pPr>
        <w:spacing w:before="0" w:after="0" w:line="240" w:lineRule="auto"/>
        <w:jc w:val="left"/>
        <w:textAlignment w:val="baseline"/>
        <w:rPr>
          <w:rFonts w:ascii="Segoe UI" w:eastAsia="Times New Roman" w:hAnsi="Segoe UI" w:cs="Segoe UI"/>
          <w:strike/>
          <w:sz w:val="18"/>
          <w:szCs w:val="18"/>
        </w:rPr>
      </w:pPr>
    </w:p>
    <w:p w14:paraId="7ED39450" w14:textId="77777777" w:rsidR="00656617" w:rsidRPr="00656617" w:rsidRDefault="00656617" w:rsidP="00656617">
      <w:pPr>
        <w:pStyle w:val="BulletPoints"/>
        <w:rPr>
          <w:strike/>
        </w:rPr>
      </w:pPr>
      <w:r w:rsidRPr="00656617">
        <w:rPr>
          <w:strike/>
        </w:rPr>
        <w:t>Efficiently remove repetitive loss, severe repetitive loss, and otherwise vulnerable housing from flood prone areas while assisting homeowners with the process of purchasing safe replacement homes outside of the floodplain  </w:t>
      </w:r>
    </w:p>
    <w:p w14:paraId="15EDC504" w14:textId="77777777" w:rsidR="00656617" w:rsidRPr="00656617" w:rsidRDefault="00656617" w:rsidP="00656617">
      <w:pPr>
        <w:pStyle w:val="BulletPoints"/>
        <w:rPr>
          <w:strike/>
        </w:rPr>
      </w:pPr>
      <w:r w:rsidRPr="00656617">
        <w:rPr>
          <w:strike/>
        </w:rPr>
        <w:t>Prioritize the most vulnerable populations (such as the homeless and at-risk of homelessness, disabled persons, elderly persons, and families with children, especially those with income below 30 percent of the area median income), while also mitigating the area to protect against future loss of life and property in the face of subsequent flooding, while affirmatively furthering fair housing.</w:t>
      </w:r>
    </w:p>
    <w:p w14:paraId="5DABD8FB" w14:textId="77777777" w:rsidR="00656617" w:rsidRPr="00656617" w:rsidRDefault="00656617" w:rsidP="00656617">
      <w:pPr>
        <w:pStyle w:val="BulletPoints"/>
        <w:rPr>
          <w:strike/>
        </w:rPr>
      </w:pPr>
      <w:r w:rsidRPr="00656617">
        <w:rPr>
          <w:strike/>
        </w:rPr>
        <w:t> Dedicate 100% of program funds to assisting low- to moderate -income households. </w:t>
      </w:r>
    </w:p>
    <w:bookmarkEnd w:id="2387"/>
    <w:p w14:paraId="24B00DAC" w14:textId="77777777" w:rsidR="00656617" w:rsidRPr="00656617" w:rsidRDefault="00656617" w:rsidP="00656617">
      <w:pPr>
        <w:pStyle w:val="BulletPoints"/>
        <w:numPr>
          <w:ilvl w:val="0"/>
          <w:numId w:val="0"/>
        </w:numPr>
        <w:ind w:left="1152"/>
        <w:rPr>
          <w:strike/>
        </w:rPr>
      </w:pPr>
    </w:p>
    <w:p w14:paraId="110935F6" w14:textId="77777777" w:rsidR="00656617" w:rsidRPr="00656617" w:rsidRDefault="00656617" w:rsidP="00656617">
      <w:pPr>
        <w:spacing w:before="0" w:after="0" w:line="240" w:lineRule="auto"/>
        <w:jc w:val="left"/>
        <w:textAlignment w:val="baseline"/>
        <w:rPr>
          <w:rFonts w:eastAsia="Times New Roman" w:cs="Calibri"/>
          <w:strike/>
          <w:color w:val="000000"/>
        </w:rPr>
      </w:pPr>
      <w:r w:rsidRPr="00656617">
        <w:rPr>
          <w:rFonts w:eastAsia="Times New Roman" w:cs="Calibri"/>
          <w:strike/>
          <w:color w:val="000000"/>
        </w:rPr>
        <w:lastRenderedPageBreak/>
        <w:t>Grantees receiving CDBG–DR funds under this notice may establish optional relocation policies or permit their subrecipients to establish separate optional relocation policies. This waiver is intended to provide States with maximum flexibility in developing optional relocation policies with CDBG–DR funds. </w:t>
      </w:r>
    </w:p>
    <w:bookmarkEnd w:id="2388"/>
    <w:p w14:paraId="2967D3DE" w14:textId="77777777" w:rsidR="00656617" w:rsidRPr="00656617" w:rsidRDefault="00656617" w:rsidP="00656617">
      <w:pPr>
        <w:pStyle w:val="BulletPoints"/>
        <w:numPr>
          <w:ilvl w:val="0"/>
          <w:numId w:val="0"/>
        </w:numPr>
        <w:ind w:left="360"/>
        <w:rPr>
          <w:strike/>
        </w:rPr>
      </w:pPr>
    </w:p>
    <w:p w14:paraId="0F37B9A7" w14:textId="77777777" w:rsidR="00656617" w:rsidRPr="00656617" w:rsidRDefault="00656617" w:rsidP="00656617">
      <w:pPr>
        <w:pStyle w:val="Heading3"/>
        <w:numPr>
          <w:ilvl w:val="2"/>
          <w:numId w:val="5"/>
        </w:numPr>
        <w:rPr>
          <w:strike/>
        </w:rPr>
      </w:pPr>
      <w:bookmarkStart w:id="2389" w:name="_Toc69988878"/>
      <w:r w:rsidRPr="00656617">
        <w:rPr>
          <w:strike/>
        </w:rPr>
        <w:t>Eligible Activity</w:t>
      </w:r>
      <w:bookmarkEnd w:id="2389"/>
    </w:p>
    <w:p w14:paraId="67D9F283" w14:textId="77777777" w:rsidR="00656617" w:rsidRPr="00656617" w:rsidRDefault="00656617" w:rsidP="00656617">
      <w:pPr>
        <w:pStyle w:val="ListParagraph"/>
        <w:ind w:left="0"/>
        <w:rPr>
          <w:strike/>
        </w:rPr>
      </w:pPr>
      <w:r w:rsidRPr="00656617">
        <w:rPr>
          <w:strike/>
        </w:rPr>
        <w:t>105(a)(1) Acquisition of real property, 83 FR 5844-35 Housing incentives in disaster-affected communities.</w:t>
      </w:r>
    </w:p>
    <w:p w14:paraId="2F398A4C" w14:textId="77777777" w:rsidR="00656617" w:rsidRPr="00656617" w:rsidRDefault="00656617" w:rsidP="00656617">
      <w:pPr>
        <w:pStyle w:val="Heading3"/>
        <w:numPr>
          <w:ilvl w:val="2"/>
          <w:numId w:val="34"/>
        </w:numPr>
        <w:rPr>
          <w:strike/>
        </w:rPr>
      </w:pPr>
      <w:bookmarkStart w:id="2390" w:name="_Toc69988879"/>
      <w:r w:rsidRPr="00656617">
        <w:rPr>
          <w:strike/>
        </w:rPr>
        <w:t>National Objective</w:t>
      </w:r>
      <w:bookmarkEnd w:id="2390"/>
    </w:p>
    <w:p w14:paraId="4D7B3F01" w14:textId="77777777" w:rsidR="00656617" w:rsidRPr="00656617" w:rsidRDefault="00656617" w:rsidP="00656617">
      <w:pPr>
        <w:rPr>
          <w:strike/>
        </w:rPr>
      </w:pPr>
      <w:r w:rsidRPr="00656617">
        <w:rPr>
          <w:strike/>
        </w:rPr>
        <w:t>In accordance with 24 CFR 570.208, all CDBG-DR funded activities must satisfy a national objective. Projects have not been identified at the time of the Action Plan being submitted to HUD. The Voluntary Local Residential Buyout Program will meet the benefit to low- to moderate-income national objective.</w:t>
      </w:r>
    </w:p>
    <w:p w14:paraId="0C2CE873" w14:textId="77777777" w:rsidR="00656617" w:rsidRPr="00656617" w:rsidRDefault="00656617" w:rsidP="00656617">
      <w:pPr>
        <w:pStyle w:val="Heading3"/>
        <w:numPr>
          <w:ilvl w:val="2"/>
          <w:numId w:val="34"/>
        </w:numPr>
        <w:rPr>
          <w:strike/>
        </w:rPr>
      </w:pPr>
      <w:bookmarkStart w:id="2391" w:name="_Toc69988880"/>
      <w:r w:rsidRPr="00656617">
        <w:rPr>
          <w:strike/>
        </w:rPr>
        <w:t>Agency Partnerships</w:t>
      </w:r>
      <w:bookmarkEnd w:id="2391"/>
    </w:p>
    <w:p w14:paraId="31DE4A83" w14:textId="77777777" w:rsidR="00656617" w:rsidRPr="00656617" w:rsidRDefault="00656617" w:rsidP="00656617">
      <w:pPr>
        <w:pStyle w:val="ListParagraph"/>
        <w:ind w:left="0"/>
        <w:rPr>
          <w:strike/>
        </w:rPr>
      </w:pPr>
      <w:r w:rsidRPr="00656617">
        <w:rPr>
          <w:strike/>
        </w:rPr>
        <w:t xml:space="preserve">AEDC will vet projects for CDBG-DR compliance and eligibility, ensuring that proposed projects adhere to federal requirements and the requirements set forth in the Action Plan. The implementation and management of individual projects will be the responsibility of participating sub-applicants, while AEDC will provide monitoring and broad oversight of sub-applicant administered funds. </w:t>
      </w:r>
    </w:p>
    <w:p w14:paraId="37DD490D" w14:textId="77777777" w:rsidR="00656617" w:rsidRPr="00656617" w:rsidRDefault="00656617" w:rsidP="00656617">
      <w:pPr>
        <w:pStyle w:val="ListParagraph"/>
        <w:ind w:left="0"/>
        <w:rPr>
          <w:strike/>
        </w:rPr>
      </w:pPr>
    </w:p>
    <w:p w14:paraId="3F4839CF" w14:textId="77777777" w:rsidR="00656617" w:rsidRPr="00656617" w:rsidRDefault="00656617" w:rsidP="00656617">
      <w:pPr>
        <w:pStyle w:val="ListParagraph"/>
        <w:ind w:left="0"/>
        <w:rPr>
          <w:strike/>
        </w:rPr>
      </w:pPr>
      <w:r w:rsidRPr="00656617">
        <w:rPr>
          <w:strike/>
        </w:rPr>
        <w:t>AEDC staff will provide technical assistance to sub-applicants to meet these requirements as needed. AEDC will enter into agency partner agreements with Arkansas Department of Emergency Management (ADEM) and Natural Resources Division (NRD) to leverage funds and assist in monitoring and oversight for carrying out these projects. The program activities are designed to take advantage of existing partnerships between AEDC and these agencies, adding capacity to the state as a grantee in carrying out the activities.</w:t>
      </w:r>
    </w:p>
    <w:p w14:paraId="50DE9BFB" w14:textId="77777777" w:rsidR="00656617" w:rsidRPr="00656617" w:rsidRDefault="00656617" w:rsidP="00656617">
      <w:pPr>
        <w:pStyle w:val="ListParagraph"/>
        <w:ind w:left="0"/>
        <w:rPr>
          <w:strike/>
        </w:rPr>
      </w:pPr>
    </w:p>
    <w:p w14:paraId="0712C79A" w14:textId="77777777" w:rsidR="00656617" w:rsidRPr="00656617" w:rsidRDefault="00656617" w:rsidP="00656617">
      <w:pPr>
        <w:pStyle w:val="ListParagraph"/>
        <w:ind w:left="0"/>
        <w:rPr>
          <w:strike/>
        </w:rPr>
      </w:pPr>
      <w:r w:rsidRPr="00656617">
        <w:rPr>
          <w:strike/>
        </w:rPr>
        <w:t>FEMA PA, HMGP, and FMA projects, which are sometimes initiated before CDBG-DR is awarded, will be reviewed by AEDC to determine, in consultation with HUD, what eligibility requirements remain. All projects must comply with applicable federal and state laws and regulations and effectively meet project goals.</w:t>
      </w:r>
    </w:p>
    <w:p w14:paraId="76800322" w14:textId="77777777" w:rsidR="00656617" w:rsidRPr="00656617" w:rsidRDefault="00656617" w:rsidP="00656617">
      <w:pPr>
        <w:pStyle w:val="Heading4"/>
        <w:numPr>
          <w:ilvl w:val="3"/>
          <w:numId w:val="34"/>
        </w:numPr>
        <w:rPr>
          <w:strike/>
        </w:rPr>
      </w:pPr>
      <w:r w:rsidRPr="00656617">
        <w:rPr>
          <w:strike/>
        </w:rPr>
        <w:t xml:space="preserve">Arkansas Department of Emergency Management (ADEM) </w:t>
      </w:r>
    </w:p>
    <w:p w14:paraId="2805254A" w14:textId="77777777" w:rsidR="00656617" w:rsidRPr="00656617" w:rsidRDefault="00656617" w:rsidP="00656617">
      <w:pPr>
        <w:rPr>
          <w:strike/>
        </w:rPr>
      </w:pPr>
      <w:r w:rsidRPr="00656617">
        <w:rPr>
          <w:strike/>
        </w:rPr>
        <w:t>AEDC and ADEM will coordinate closely on the timing of draw requests, document sharing, and payment schedules to ensure eligible invoices are paid in a timely and compliant manner. ADEM is responsible for reporting on the status of project obligations and drawdowns to AEDC, so priority projects can be identified.</w:t>
      </w:r>
    </w:p>
    <w:p w14:paraId="68745E20" w14:textId="77777777" w:rsidR="00656617" w:rsidRPr="00656617" w:rsidRDefault="00656617" w:rsidP="00656617">
      <w:pPr>
        <w:pStyle w:val="Heading4"/>
        <w:numPr>
          <w:ilvl w:val="3"/>
          <w:numId w:val="34"/>
        </w:numPr>
        <w:rPr>
          <w:strike/>
        </w:rPr>
      </w:pPr>
      <w:r w:rsidRPr="00656617">
        <w:rPr>
          <w:strike/>
        </w:rPr>
        <w:t>Arkansas Natural Resources Division (NRD)</w:t>
      </w:r>
    </w:p>
    <w:p w14:paraId="534BCE16" w14:textId="77777777" w:rsidR="00656617" w:rsidRPr="00656617" w:rsidRDefault="00656617" w:rsidP="00656617">
      <w:pPr>
        <w:rPr>
          <w:strike/>
        </w:rPr>
      </w:pPr>
      <w:r w:rsidRPr="00656617">
        <w:rPr>
          <w:strike/>
        </w:rPr>
        <w:lastRenderedPageBreak/>
        <w:t>The Flood Mitigation Assistance (FMA) grant program is funded by FEMA and administered through a partnership with the Natural Resources Division (NRD) of the Arkansas Department of Agriculture. The NRD has the authority and responsibility for reviewing FMA Program sub-applications, recommending technically feasible and cost-effective sub-applications to FEMA, and providing pass-thru funding for FEMA approved and awarded project subgrants to eligible sub-applicants. NRD has managed the FMA program since 2012. The FMA program is housed within the Floodplain Management Section (FMS) of NRD, the FMS has a full staff of four personnel, which includes the FMA Grant Program Coordinator and the State NFIP Coordinator.</w:t>
      </w:r>
    </w:p>
    <w:p w14:paraId="1E2E0161" w14:textId="77777777" w:rsidR="00656617" w:rsidRPr="00656617" w:rsidRDefault="00656617" w:rsidP="00656617">
      <w:pPr>
        <w:jc w:val="left"/>
        <w:rPr>
          <w:strike/>
        </w:rPr>
      </w:pPr>
      <w:r w:rsidRPr="00656617">
        <w:rPr>
          <w:strike/>
        </w:rPr>
        <w:t>The Hazard Mitigation Assistance (HMA) Guidance provides information on sub-applicant and activity eligibility as well as other requirements, including performance period, cost-effectiveness, environmental review, and required documentation. The HMA Guidance is available online at:</w:t>
      </w:r>
      <w:r w:rsidRPr="00656617" w:rsidDel="0031482C">
        <w:rPr>
          <w:strike/>
        </w:rPr>
        <w:t xml:space="preserve"> </w:t>
      </w:r>
      <w:hyperlink r:id="rId127" w:history="1">
        <w:r w:rsidRPr="00656617">
          <w:rPr>
            <w:rStyle w:val="Hyperlink"/>
            <w:strike/>
          </w:rPr>
          <w:t>https://www.fema.gov/sites/default/files/2020-07/fy15_HMA_Guidance.pdf</w:t>
        </w:r>
      </w:hyperlink>
    </w:p>
    <w:p w14:paraId="65F7A27B" w14:textId="77777777" w:rsidR="00656617" w:rsidRPr="00656617" w:rsidRDefault="00656617" w:rsidP="00656617">
      <w:pPr>
        <w:pStyle w:val="Heading3"/>
        <w:numPr>
          <w:ilvl w:val="2"/>
          <w:numId w:val="34"/>
        </w:numPr>
        <w:rPr>
          <w:strike/>
        </w:rPr>
      </w:pPr>
      <w:bookmarkStart w:id="2392" w:name="_Toc69988881"/>
      <w:r w:rsidRPr="00656617">
        <w:rPr>
          <w:strike/>
        </w:rPr>
        <w:t>Delivery</w:t>
      </w:r>
      <w:bookmarkEnd w:id="2392"/>
    </w:p>
    <w:p w14:paraId="68212405" w14:textId="77777777" w:rsidR="00656617" w:rsidRPr="00656617" w:rsidRDefault="00656617" w:rsidP="00656617">
      <w:pPr>
        <w:rPr>
          <w:strike/>
        </w:rPr>
      </w:pPr>
      <w:r w:rsidRPr="00656617">
        <w:rPr>
          <w:strike/>
        </w:rPr>
        <w:t>Local Governments that are interested in participating will have two potential funding options for pursuing home buyout. The first option is to leverage CDBG-DR funding as match for projects that are also eligible for the Hazard Mitigation Grant Program. The second option is to work directly with AEDC on buyout projects located in low- and moderate-income areas to buyout residential areas in support of permanent open space supporting green infrastructure or other floodplain management systems.</w:t>
      </w:r>
    </w:p>
    <w:p w14:paraId="5A6FBDC4" w14:textId="77777777" w:rsidR="00656617" w:rsidRPr="00656617" w:rsidRDefault="00656617" w:rsidP="00656617">
      <w:pPr>
        <w:spacing w:before="0" w:after="0" w:line="240" w:lineRule="auto"/>
        <w:jc w:val="left"/>
        <w:textAlignment w:val="baseline"/>
        <w:rPr>
          <w:rFonts w:eastAsia="Times New Roman" w:cs="Calibri"/>
          <w:strike/>
          <w:color w:val="000000"/>
        </w:rPr>
      </w:pPr>
      <w:r w:rsidRPr="00656617">
        <w:rPr>
          <w:rFonts w:eastAsia="Times New Roman" w:cs="Calibri"/>
          <w:strike/>
          <w:color w:val="000000"/>
        </w:rPr>
        <w:t>This is a voluntary real property acquisition program with awards that are limited to the pre-event FVM of the land and structure minus any duplication of benefits </w:t>
      </w:r>
    </w:p>
    <w:p w14:paraId="0BCFDBE7" w14:textId="77777777" w:rsidR="00656617" w:rsidRPr="00656617" w:rsidRDefault="00656617" w:rsidP="00656617">
      <w:pPr>
        <w:spacing w:before="0" w:after="0" w:line="240" w:lineRule="auto"/>
        <w:jc w:val="left"/>
        <w:textAlignment w:val="baseline"/>
        <w:rPr>
          <w:rFonts w:ascii="Segoe UI" w:eastAsia="Times New Roman" w:hAnsi="Segoe UI" w:cs="Segoe UI"/>
          <w:strike/>
          <w:sz w:val="18"/>
          <w:szCs w:val="18"/>
        </w:rPr>
      </w:pPr>
    </w:p>
    <w:p w14:paraId="4033DC46" w14:textId="77777777" w:rsidR="00656617" w:rsidRPr="00656617" w:rsidRDefault="00656617" w:rsidP="00656617">
      <w:pPr>
        <w:spacing w:before="0" w:after="0" w:line="240" w:lineRule="auto"/>
        <w:jc w:val="left"/>
        <w:textAlignment w:val="baseline"/>
        <w:rPr>
          <w:rFonts w:eastAsia="Times New Roman" w:cs="Calibri"/>
          <w:strike/>
          <w:color w:val="000000"/>
        </w:rPr>
      </w:pPr>
      <w:r w:rsidRPr="00656617">
        <w:rPr>
          <w:rFonts w:eastAsia="Times New Roman" w:cs="Calibri"/>
          <w:strike/>
          <w:color w:val="000000"/>
        </w:rPr>
        <w:t>To encourage households to relocate outside of the floodplain, subrecipients may offer a Housing Incentive for Replacement Assistance, awarding up to $50,000 in addition to the pre-event FMV minus duplication of benefits of the buyout home for buyout applicants. The housing incentive is utilized as down-payment assistance for replacement housing. The housing incentive may not be used as compensation, and program policy will address awarding undue enrichment. </w:t>
      </w:r>
    </w:p>
    <w:p w14:paraId="20963B7A" w14:textId="77777777" w:rsidR="00656617" w:rsidRPr="00656617" w:rsidRDefault="00656617" w:rsidP="00656617">
      <w:pPr>
        <w:spacing w:before="0" w:after="0" w:line="240" w:lineRule="auto"/>
        <w:jc w:val="left"/>
        <w:textAlignment w:val="baseline"/>
        <w:rPr>
          <w:rFonts w:ascii="Segoe UI" w:eastAsia="Times New Roman" w:hAnsi="Segoe UI" w:cs="Segoe UI"/>
          <w:strike/>
          <w:sz w:val="18"/>
          <w:szCs w:val="18"/>
        </w:rPr>
      </w:pPr>
    </w:p>
    <w:p w14:paraId="3E748D30" w14:textId="77777777" w:rsidR="00656617" w:rsidRPr="00656617" w:rsidRDefault="00656617" w:rsidP="00656617">
      <w:pPr>
        <w:spacing w:before="0" w:after="0" w:line="240" w:lineRule="auto"/>
        <w:jc w:val="left"/>
        <w:textAlignment w:val="baseline"/>
        <w:rPr>
          <w:rFonts w:eastAsia="Times New Roman" w:cs="Calibri"/>
          <w:strike/>
          <w:color w:val="000000"/>
        </w:rPr>
      </w:pPr>
      <w:r w:rsidRPr="00656617">
        <w:rPr>
          <w:rFonts w:eastAsia="Times New Roman" w:cs="Calibri"/>
          <w:strike/>
          <w:color w:val="000000"/>
        </w:rPr>
        <w:t>Housing incentives awarded for replacement assistance are subject to the Robert T. Stafford Act, requiring that these funds be considered duplication of benefits. Additionally, applicants may only qualify for this additional assistance if they relocate outside of the floodplain to a lower-risk area. Subrecipients must maintain documentation describing how the amount of assistance was determined to be necessary and reasonable. </w:t>
      </w:r>
    </w:p>
    <w:p w14:paraId="18594A6C" w14:textId="77777777" w:rsidR="00656617" w:rsidRPr="00656617" w:rsidRDefault="00656617" w:rsidP="00656617">
      <w:pPr>
        <w:rPr>
          <w:strike/>
        </w:rPr>
      </w:pPr>
      <w:r w:rsidRPr="00656617">
        <w:rPr>
          <w:strike/>
        </w:rPr>
        <w:t>Local Governments that are interested in this program will work with the AEDC team to determine feasibility of the project. Once a project is determined feasible, it will be eligible for funding in this program. Local governments are encouraged to leverage matching funds under this program and will also be eligible to include homeowner incentives to encourage relocation.</w:t>
      </w:r>
    </w:p>
    <w:p w14:paraId="3488DEDC" w14:textId="77777777" w:rsidR="00656617" w:rsidRPr="00656617" w:rsidRDefault="00656617" w:rsidP="00656617">
      <w:pPr>
        <w:rPr>
          <w:strike/>
        </w:rPr>
      </w:pPr>
      <w:r w:rsidRPr="00656617">
        <w:rPr>
          <w:strike/>
        </w:rPr>
        <w:t>Additional criteria will be detailed in Voluntary Local Residential Buyout Program guidance to be released after the approval of this action plan.</w:t>
      </w:r>
    </w:p>
    <w:p w14:paraId="01DA7EA9" w14:textId="77777777" w:rsidR="00656617" w:rsidRPr="00656617" w:rsidRDefault="00656617" w:rsidP="00656617">
      <w:pPr>
        <w:pStyle w:val="Heading3"/>
        <w:numPr>
          <w:ilvl w:val="2"/>
          <w:numId w:val="34"/>
        </w:numPr>
        <w:rPr>
          <w:strike/>
        </w:rPr>
      </w:pPr>
      <w:bookmarkStart w:id="2393" w:name="_Toc69988882"/>
      <w:r w:rsidRPr="00656617">
        <w:rPr>
          <w:strike/>
        </w:rPr>
        <w:lastRenderedPageBreak/>
        <w:t>Local Engagement Strategy</w:t>
      </w:r>
      <w:bookmarkEnd w:id="2393"/>
    </w:p>
    <w:p w14:paraId="3639B99D" w14:textId="77777777" w:rsidR="00656617" w:rsidRPr="00656617" w:rsidRDefault="00656617" w:rsidP="00656617">
      <w:pPr>
        <w:rPr>
          <w:strike/>
        </w:rPr>
      </w:pPr>
      <w:r w:rsidRPr="00656617">
        <w:rPr>
          <w:strike/>
        </w:rPr>
        <w:t>Since AEDC is carrying out the buyout activity through subrecipients, and is required to enter into a local engagement strategy with local governments carrying out buyout activities, these are the likely considerations for the participating jurisdictions:</w:t>
      </w:r>
    </w:p>
    <w:p w14:paraId="5F9299EC" w14:textId="77777777" w:rsidR="00656617" w:rsidRPr="00656617" w:rsidRDefault="00656617" w:rsidP="00EA510A">
      <w:pPr>
        <w:pStyle w:val="ListParagraph"/>
        <w:numPr>
          <w:ilvl w:val="0"/>
          <w:numId w:val="42"/>
        </w:numPr>
        <w:rPr>
          <w:strike/>
        </w:rPr>
      </w:pPr>
      <w:r w:rsidRPr="00656617">
        <w:rPr>
          <w:strike/>
        </w:rPr>
        <w:t>County or municipality in which the properties fall: </w:t>
      </w:r>
    </w:p>
    <w:p w14:paraId="1627D412" w14:textId="77777777" w:rsidR="00656617" w:rsidRPr="00656617" w:rsidRDefault="00656617" w:rsidP="00EA510A">
      <w:pPr>
        <w:pStyle w:val="ListParagraph"/>
        <w:numPr>
          <w:ilvl w:val="1"/>
          <w:numId w:val="42"/>
        </w:numPr>
        <w:rPr>
          <w:strike/>
        </w:rPr>
      </w:pPr>
      <w:r w:rsidRPr="00656617">
        <w:rPr>
          <w:strike/>
        </w:rPr>
        <w:t>Local, long-term property tax implications </w:t>
      </w:r>
    </w:p>
    <w:p w14:paraId="10FF6825" w14:textId="77777777" w:rsidR="00656617" w:rsidRPr="00656617" w:rsidRDefault="00656617" w:rsidP="00EA510A">
      <w:pPr>
        <w:pStyle w:val="ListParagraph"/>
        <w:numPr>
          <w:ilvl w:val="1"/>
          <w:numId w:val="42"/>
        </w:numPr>
        <w:rPr>
          <w:strike/>
        </w:rPr>
      </w:pPr>
      <w:r w:rsidRPr="00656617">
        <w:rPr>
          <w:strike/>
        </w:rPr>
        <w:t>Costs of demolition and conversion of property to open space </w:t>
      </w:r>
    </w:p>
    <w:p w14:paraId="314B105C" w14:textId="77777777" w:rsidR="00656617" w:rsidRPr="00656617" w:rsidRDefault="00656617" w:rsidP="00EA510A">
      <w:pPr>
        <w:pStyle w:val="ListParagraph"/>
        <w:numPr>
          <w:ilvl w:val="1"/>
          <w:numId w:val="42"/>
        </w:numPr>
        <w:rPr>
          <w:strike/>
        </w:rPr>
      </w:pPr>
      <w:r w:rsidRPr="00656617">
        <w:rPr>
          <w:strike/>
        </w:rPr>
        <w:t>Long-term maintenance and monitoring requirements </w:t>
      </w:r>
    </w:p>
    <w:p w14:paraId="27BF66C0" w14:textId="77777777" w:rsidR="00656617" w:rsidRPr="00656617" w:rsidRDefault="00656617" w:rsidP="00EA510A">
      <w:pPr>
        <w:pStyle w:val="ListParagraph"/>
        <w:numPr>
          <w:ilvl w:val="1"/>
          <w:numId w:val="42"/>
        </w:numPr>
        <w:rPr>
          <w:strike/>
        </w:rPr>
      </w:pPr>
      <w:r w:rsidRPr="00656617">
        <w:rPr>
          <w:strike/>
        </w:rPr>
        <w:t>Lowered recovery costs from removing property form high-risk areas </w:t>
      </w:r>
    </w:p>
    <w:p w14:paraId="74D5989B" w14:textId="77777777" w:rsidR="00656617" w:rsidRPr="00656617" w:rsidRDefault="00656617" w:rsidP="00EA510A">
      <w:pPr>
        <w:pStyle w:val="ListParagraph"/>
        <w:numPr>
          <w:ilvl w:val="0"/>
          <w:numId w:val="42"/>
        </w:numPr>
        <w:rPr>
          <w:strike/>
        </w:rPr>
      </w:pPr>
      <w:r w:rsidRPr="00656617">
        <w:rPr>
          <w:strike/>
        </w:rPr>
        <w:t>Buyout property owners: </w:t>
      </w:r>
    </w:p>
    <w:p w14:paraId="414C6FBD" w14:textId="77777777" w:rsidR="00656617" w:rsidRPr="00656617" w:rsidRDefault="00656617" w:rsidP="00EA510A">
      <w:pPr>
        <w:pStyle w:val="ListParagraph"/>
        <w:numPr>
          <w:ilvl w:val="1"/>
          <w:numId w:val="42"/>
        </w:numPr>
        <w:rPr>
          <w:strike/>
        </w:rPr>
      </w:pPr>
      <w:r w:rsidRPr="00656617">
        <w:rPr>
          <w:strike/>
        </w:rPr>
        <w:t>Do they want to leave their high-risk areas? </w:t>
      </w:r>
    </w:p>
    <w:p w14:paraId="2C678233" w14:textId="77777777" w:rsidR="00656617" w:rsidRPr="00656617" w:rsidRDefault="00656617" w:rsidP="00EA510A">
      <w:pPr>
        <w:pStyle w:val="ListParagraph"/>
        <w:numPr>
          <w:ilvl w:val="1"/>
          <w:numId w:val="42"/>
        </w:numPr>
        <w:rPr>
          <w:strike/>
        </w:rPr>
      </w:pPr>
      <w:r w:rsidRPr="00656617">
        <w:rPr>
          <w:strike/>
        </w:rPr>
        <w:t>What assistance and support services do they currently depend on (consider elderly residents, transportation, schools, and other services/support systems in their current community)? </w:t>
      </w:r>
    </w:p>
    <w:p w14:paraId="19FA9E85" w14:textId="77777777" w:rsidR="00656617" w:rsidRPr="00656617" w:rsidRDefault="00656617" w:rsidP="00EA510A">
      <w:pPr>
        <w:pStyle w:val="ListParagraph"/>
        <w:numPr>
          <w:ilvl w:val="0"/>
          <w:numId w:val="42"/>
        </w:numPr>
        <w:rPr>
          <w:strike/>
        </w:rPr>
      </w:pPr>
      <w:r w:rsidRPr="00656617">
        <w:rPr>
          <w:strike/>
        </w:rPr>
        <w:t>Resettlement and Relocation: </w:t>
      </w:r>
    </w:p>
    <w:p w14:paraId="3EA00C70" w14:textId="77777777" w:rsidR="00656617" w:rsidRPr="00656617" w:rsidRDefault="00656617" w:rsidP="00EA510A">
      <w:pPr>
        <w:pStyle w:val="ListParagraph"/>
        <w:numPr>
          <w:ilvl w:val="1"/>
          <w:numId w:val="42"/>
        </w:numPr>
        <w:rPr>
          <w:strike/>
        </w:rPr>
      </w:pPr>
      <w:r w:rsidRPr="00656617">
        <w:rPr>
          <w:strike/>
        </w:rPr>
        <w:t>Where will the buyout property owners go? </w:t>
      </w:r>
    </w:p>
    <w:p w14:paraId="1D0A0067" w14:textId="77777777" w:rsidR="00656617" w:rsidRPr="00656617" w:rsidRDefault="00656617" w:rsidP="00EA510A">
      <w:pPr>
        <w:pStyle w:val="ListParagraph"/>
        <w:numPr>
          <w:ilvl w:val="1"/>
          <w:numId w:val="42"/>
        </w:numPr>
        <w:rPr>
          <w:strike/>
        </w:rPr>
      </w:pPr>
      <w:r w:rsidRPr="00656617">
        <w:rPr>
          <w:strike/>
        </w:rPr>
        <w:t>Is there adequate affordable housing stock in lower-risk areas near their current homes? </w:t>
      </w:r>
    </w:p>
    <w:p w14:paraId="23BE2F7C" w14:textId="77777777" w:rsidR="00656617" w:rsidRPr="00656617" w:rsidRDefault="00656617" w:rsidP="00EA510A">
      <w:pPr>
        <w:pStyle w:val="ListParagraph"/>
        <w:numPr>
          <w:ilvl w:val="1"/>
          <w:numId w:val="42"/>
        </w:numPr>
        <w:rPr>
          <w:strike/>
        </w:rPr>
      </w:pPr>
      <w:r w:rsidRPr="00656617">
        <w:rPr>
          <w:strike/>
        </w:rPr>
        <w:t>What impacts will resettlement have on the remaining and receiving communities? </w:t>
      </w:r>
    </w:p>
    <w:p w14:paraId="52306723" w14:textId="77777777" w:rsidR="00656617" w:rsidRPr="00656617" w:rsidRDefault="00656617" w:rsidP="00656617">
      <w:pPr>
        <w:pStyle w:val="Heading3"/>
        <w:numPr>
          <w:ilvl w:val="2"/>
          <w:numId w:val="34"/>
        </w:numPr>
        <w:rPr>
          <w:strike/>
        </w:rPr>
      </w:pPr>
      <w:bookmarkStart w:id="2394" w:name="_Toc69988883"/>
      <w:r w:rsidRPr="00656617">
        <w:rPr>
          <w:strike/>
        </w:rPr>
        <w:t>Eligible Buyout Areas</w:t>
      </w:r>
      <w:bookmarkEnd w:id="2394"/>
      <w:r w:rsidRPr="00656617">
        <w:rPr>
          <w:strike/>
        </w:rPr>
        <w:t xml:space="preserve"> </w:t>
      </w:r>
    </w:p>
    <w:p w14:paraId="25F1814F" w14:textId="77777777" w:rsidR="00656617" w:rsidRPr="00656617" w:rsidRDefault="00656617" w:rsidP="00656617">
      <w:pPr>
        <w:rPr>
          <w:strike/>
        </w:rPr>
      </w:pPr>
      <w:r w:rsidRPr="00656617">
        <w:rPr>
          <w:strike/>
        </w:rPr>
        <w:t>Reducing the risk of flooding in residential areas is a priority for the Arkansas Economic Development Commission, and, will therefore only fund the acquisition of properties without flood insurance that are located within Special Flood Hazard Areas (SFHA). SFHA are defined as the area that will be inundated by the flood event having a 1-percent chance of being equaled or exceeded in any given year. The 1-percent annual chance flood is also referred to as the base flood or 100-year floodplain. SFHAs are labeled as Zone A, Zone AO, Zone AH, Zones A1-A30, Zone AE, Zone A99, Zone AR, Zone AR/AE, Zone AR/AO, Zone AR/A1-A30, Zone AR/A, Zone V, Zone VE, and Zones V1-V30.</w:t>
      </w:r>
    </w:p>
    <w:p w14:paraId="3CFA7423" w14:textId="77777777" w:rsidR="00656617" w:rsidRPr="00656617" w:rsidRDefault="00656617" w:rsidP="00656617">
      <w:pPr>
        <w:rPr>
          <w:strike/>
        </w:rPr>
      </w:pPr>
      <w:r w:rsidRPr="00656617">
        <w:rPr>
          <w:strike/>
        </w:rPr>
        <w:t>Recognizing this great need, AEDC creates this Voluntary Local Residential Buyout program to realize risk reduction through the acquisition of residential property in high flood risk areas.</w:t>
      </w:r>
    </w:p>
    <w:p w14:paraId="6F4644A5" w14:textId="77777777" w:rsidR="00656617" w:rsidRPr="00656617" w:rsidRDefault="00656617" w:rsidP="00656617">
      <w:pPr>
        <w:pStyle w:val="Heading3"/>
        <w:numPr>
          <w:ilvl w:val="2"/>
          <w:numId w:val="34"/>
        </w:numPr>
        <w:rPr>
          <w:strike/>
        </w:rPr>
      </w:pPr>
      <w:bookmarkStart w:id="2395" w:name="_Toc69988884"/>
      <w:r w:rsidRPr="00656617">
        <w:rPr>
          <w:strike/>
        </w:rPr>
        <w:t>Eligible Costs</w:t>
      </w:r>
      <w:bookmarkEnd w:id="2395"/>
    </w:p>
    <w:p w14:paraId="75C4574A" w14:textId="77777777" w:rsidR="00656617" w:rsidRPr="00656617" w:rsidRDefault="00656617" w:rsidP="00656617">
      <w:pPr>
        <w:rPr>
          <w:strike/>
        </w:rPr>
      </w:pPr>
      <w:r w:rsidRPr="00656617">
        <w:rPr>
          <w:strike/>
        </w:rPr>
        <w:t xml:space="preserve">Program eligible activities include acquisition buyout of residential real property, clearance, and demolition. The Unmet Needs Assessment revealed a greater impact to homeowners versus renters. As a result, the Voluntary Local Residential Buyout Program will take priority over the Multi-Family Rental Recovery Program. </w:t>
      </w:r>
    </w:p>
    <w:p w14:paraId="08559AB6" w14:textId="77777777" w:rsidR="00656617" w:rsidRPr="00656617" w:rsidRDefault="00656617" w:rsidP="00656617">
      <w:pPr>
        <w:rPr>
          <w:strike/>
        </w:rPr>
      </w:pPr>
      <w:r w:rsidRPr="00656617">
        <w:rPr>
          <w:strike/>
        </w:rPr>
        <w:t>Eligible CDBG-DR Activities include:</w:t>
      </w:r>
    </w:p>
    <w:p w14:paraId="571CF016" w14:textId="77777777" w:rsidR="00656617" w:rsidRPr="00656617" w:rsidRDefault="00656617" w:rsidP="00EA510A">
      <w:pPr>
        <w:pStyle w:val="ListParagraph"/>
        <w:numPr>
          <w:ilvl w:val="0"/>
          <w:numId w:val="42"/>
        </w:numPr>
        <w:rPr>
          <w:strike/>
        </w:rPr>
      </w:pPr>
      <w:r w:rsidRPr="00656617">
        <w:rPr>
          <w:strike/>
        </w:rPr>
        <w:lastRenderedPageBreak/>
        <w:t>Acquisition and related costs- The purchase of the property is a payment made to the homeowner based upon the “pre-disaster’ appraised value of the home and land.</w:t>
      </w:r>
    </w:p>
    <w:p w14:paraId="0C337022" w14:textId="77777777" w:rsidR="00656617" w:rsidRPr="00656617" w:rsidRDefault="00656617" w:rsidP="00EA510A">
      <w:pPr>
        <w:pStyle w:val="ListParagraph"/>
        <w:numPr>
          <w:ilvl w:val="0"/>
          <w:numId w:val="42"/>
        </w:numPr>
        <w:rPr>
          <w:strike/>
        </w:rPr>
      </w:pPr>
      <w:r w:rsidRPr="00656617">
        <w:rPr>
          <w:strike/>
        </w:rPr>
        <w:t xml:space="preserve">Clearance and Demolition </w:t>
      </w:r>
    </w:p>
    <w:p w14:paraId="2C6190A9" w14:textId="77777777" w:rsidR="00656617" w:rsidRPr="00656617" w:rsidRDefault="00656617" w:rsidP="00EA510A">
      <w:pPr>
        <w:pStyle w:val="ListParagraph"/>
        <w:numPr>
          <w:ilvl w:val="0"/>
          <w:numId w:val="42"/>
        </w:numPr>
        <w:rPr>
          <w:strike/>
        </w:rPr>
      </w:pPr>
      <w:r w:rsidRPr="00656617">
        <w:rPr>
          <w:strike/>
        </w:rPr>
        <w:t xml:space="preserve">Incentive payment to encourage resettlement outside of floodplain </w:t>
      </w:r>
    </w:p>
    <w:p w14:paraId="35F761BC" w14:textId="77777777" w:rsidR="00656617" w:rsidRPr="00656617" w:rsidRDefault="00656617" w:rsidP="00EA510A">
      <w:pPr>
        <w:pStyle w:val="ListParagraph"/>
        <w:numPr>
          <w:ilvl w:val="0"/>
          <w:numId w:val="42"/>
        </w:numPr>
        <w:rPr>
          <w:strike/>
        </w:rPr>
      </w:pPr>
      <w:r w:rsidRPr="00656617">
        <w:rPr>
          <w:strike/>
        </w:rPr>
        <w:t xml:space="preserve">Relocation Assistance </w:t>
      </w:r>
    </w:p>
    <w:p w14:paraId="6E6D47EE" w14:textId="77777777" w:rsidR="00656617" w:rsidRPr="00656617" w:rsidRDefault="00656617" w:rsidP="00656617">
      <w:pPr>
        <w:rPr>
          <w:strike/>
        </w:rPr>
      </w:pPr>
      <w:bookmarkStart w:id="2396" w:name="_Hlk69981782"/>
      <w:r w:rsidRPr="00656617">
        <w:rPr>
          <w:strike/>
        </w:rPr>
        <w:t xml:space="preserve">Eligible Activity Costs include:  </w:t>
      </w:r>
    </w:p>
    <w:p w14:paraId="716D5F1B" w14:textId="77777777" w:rsidR="00656617" w:rsidRPr="00656617" w:rsidRDefault="00656617" w:rsidP="00EA510A">
      <w:pPr>
        <w:pStyle w:val="ListParagraph"/>
        <w:numPr>
          <w:ilvl w:val="0"/>
          <w:numId w:val="42"/>
        </w:numPr>
        <w:rPr>
          <w:strike/>
        </w:rPr>
      </w:pPr>
      <w:r w:rsidRPr="00656617">
        <w:rPr>
          <w:strike/>
        </w:rPr>
        <w:t xml:space="preserve">The local voluntary buyout of residential properties in the 100-year floodplain.  Residential properties are defined as owner-occupied homes siting on land owned by the same homeowner   </w:t>
      </w:r>
    </w:p>
    <w:bookmarkEnd w:id="2396"/>
    <w:p w14:paraId="0BE69383" w14:textId="77777777" w:rsidR="00656617" w:rsidRPr="00656617" w:rsidRDefault="00656617" w:rsidP="00EA510A">
      <w:pPr>
        <w:pStyle w:val="ListParagraph"/>
        <w:numPr>
          <w:ilvl w:val="0"/>
          <w:numId w:val="42"/>
        </w:numPr>
        <w:rPr>
          <w:strike/>
        </w:rPr>
      </w:pPr>
      <w:r w:rsidRPr="00656617">
        <w:rPr>
          <w:strike/>
        </w:rPr>
        <w:t>The purchase of the property is a payment made to the homeowner based upon the “pre-disaster” fair market value</w:t>
      </w:r>
    </w:p>
    <w:p w14:paraId="27B5B014" w14:textId="77777777" w:rsidR="00656617" w:rsidRPr="00656617" w:rsidRDefault="00656617" w:rsidP="00EA510A">
      <w:pPr>
        <w:pStyle w:val="ListParagraph"/>
        <w:numPr>
          <w:ilvl w:val="0"/>
          <w:numId w:val="42"/>
        </w:numPr>
        <w:rPr>
          <w:strike/>
        </w:rPr>
      </w:pPr>
      <w:r w:rsidRPr="00656617">
        <w:rPr>
          <w:strike/>
        </w:rPr>
        <w:t xml:space="preserve">Acquisition of the property, &amp; associated costs </w:t>
      </w:r>
    </w:p>
    <w:p w14:paraId="0030BE8B" w14:textId="77777777" w:rsidR="00656617" w:rsidRPr="00656617" w:rsidRDefault="00656617" w:rsidP="00EA510A">
      <w:pPr>
        <w:pStyle w:val="ListParagraph"/>
        <w:numPr>
          <w:ilvl w:val="0"/>
          <w:numId w:val="42"/>
        </w:numPr>
        <w:rPr>
          <w:strike/>
        </w:rPr>
      </w:pPr>
      <w:r w:rsidRPr="00656617">
        <w:rPr>
          <w:strike/>
        </w:rPr>
        <w:t xml:space="preserve">Environmental review </w:t>
      </w:r>
    </w:p>
    <w:p w14:paraId="690A94B7" w14:textId="77777777" w:rsidR="00656617" w:rsidRPr="00656617" w:rsidRDefault="00656617" w:rsidP="00EA510A">
      <w:pPr>
        <w:pStyle w:val="ListParagraph"/>
        <w:numPr>
          <w:ilvl w:val="0"/>
          <w:numId w:val="42"/>
        </w:numPr>
        <w:rPr>
          <w:strike/>
        </w:rPr>
      </w:pPr>
      <w:r w:rsidRPr="00656617">
        <w:rPr>
          <w:strike/>
        </w:rPr>
        <w:t xml:space="preserve">Clearance </w:t>
      </w:r>
    </w:p>
    <w:p w14:paraId="55F80F7D" w14:textId="77777777" w:rsidR="00656617" w:rsidRPr="00656617" w:rsidRDefault="00656617" w:rsidP="00EA510A">
      <w:pPr>
        <w:pStyle w:val="ListParagraph"/>
        <w:numPr>
          <w:ilvl w:val="0"/>
          <w:numId w:val="42"/>
        </w:numPr>
        <w:rPr>
          <w:strike/>
        </w:rPr>
      </w:pPr>
      <w:r w:rsidRPr="00656617">
        <w:rPr>
          <w:strike/>
        </w:rPr>
        <w:t xml:space="preserve">Demolition </w:t>
      </w:r>
    </w:p>
    <w:p w14:paraId="287722ED" w14:textId="77777777" w:rsidR="00656617" w:rsidRPr="00656617" w:rsidRDefault="00656617" w:rsidP="00EA510A">
      <w:pPr>
        <w:pStyle w:val="ListParagraph"/>
        <w:numPr>
          <w:ilvl w:val="0"/>
          <w:numId w:val="42"/>
        </w:numPr>
        <w:rPr>
          <w:strike/>
        </w:rPr>
      </w:pPr>
      <w:r w:rsidRPr="00656617">
        <w:rPr>
          <w:strike/>
        </w:rPr>
        <w:t xml:space="preserve">Incentive payment to encourage resettlement outside of floodplain </w:t>
      </w:r>
    </w:p>
    <w:p w14:paraId="7D83A2E1" w14:textId="77777777" w:rsidR="00656617" w:rsidRPr="00656617" w:rsidRDefault="00656617" w:rsidP="00EA510A">
      <w:pPr>
        <w:pStyle w:val="ListParagraph"/>
        <w:numPr>
          <w:ilvl w:val="0"/>
          <w:numId w:val="42"/>
        </w:numPr>
        <w:rPr>
          <w:strike/>
        </w:rPr>
      </w:pPr>
      <w:r w:rsidRPr="00656617">
        <w:rPr>
          <w:strike/>
        </w:rPr>
        <w:t xml:space="preserve">Activity Delivery Costs (ADCs) </w:t>
      </w:r>
    </w:p>
    <w:p w14:paraId="3E0C8833" w14:textId="77777777" w:rsidR="00656617" w:rsidRPr="00656617" w:rsidRDefault="00656617" w:rsidP="00656617">
      <w:pPr>
        <w:rPr>
          <w:strike/>
        </w:rPr>
      </w:pPr>
      <w:r w:rsidRPr="00656617">
        <w:rPr>
          <w:strike/>
        </w:rPr>
        <w:t>All property acquired, accepted, or from which a structure will be removed pursuant to the project will be dedicated and maintained in perpetuity, with a deed restriction or covenant running with the property, for a use that is compatible with open space, recreational, or floodplain and wetlands management practices.</w:t>
      </w:r>
    </w:p>
    <w:p w14:paraId="01D1ED1D" w14:textId="77777777" w:rsidR="00656617" w:rsidRPr="00656617" w:rsidRDefault="00656617" w:rsidP="00656617">
      <w:pPr>
        <w:rPr>
          <w:strike/>
        </w:rPr>
      </w:pPr>
      <w:r w:rsidRPr="00656617">
        <w:rPr>
          <w:strike/>
        </w:rPr>
        <w:t xml:space="preserve">The buyout program combines the acquisition of properties with relocation assistance that results in occupancy and meets the LMHI national objective for LMI persons. The purchased property, either existing home or newly constructed home, must be located outside of the 100-year floodplain, within the grantee’s jurisdiction and be comparable to the participant’s previous property. </w:t>
      </w:r>
    </w:p>
    <w:p w14:paraId="6D822A2E" w14:textId="77777777" w:rsidR="00656617" w:rsidRPr="00656617" w:rsidRDefault="00656617" w:rsidP="00656617">
      <w:pPr>
        <w:rPr>
          <w:strike/>
        </w:rPr>
      </w:pPr>
      <w:bookmarkStart w:id="2397" w:name="_Hlk69981796"/>
      <w:r w:rsidRPr="00656617">
        <w:rPr>
          <w:strike/>
        </w:rPr>
        <w:t>The State will accept proposals for CDBG-DR funds from eligible applicants for primary residential, owner-occupied properties. Of those eligible to be funded per the guidelines, priority will be given to LMI residents and vulnerable populations.</w:t>
      </w:r>
    </w:p>
    <w:bookmarkEnd w:id="2397"/>
    <w:p w14:paraId="35990CD7" w14:textId="77777777" w:rsidR="00656617" w:rsidRPr="00656617" w:rsidRDefault="00656617" w:rsidP="00656617">
      <w:pPr>
        <w:rPr>
          <w:strike/>
        </w:rPr>
      </w:pPr>
      <w:r w:rsidRPr="00656617">
        <w:rPr>
          <w:strike/>
        </w:rPr>
        <w:t>Buyout projects will be funded under the following circumstances:</w:t>
      </w:r>
    </w:p>
    <w:p w14:paraId="4B8E74B0" w14:textId="77777777" w:rsidR="00656617" w:rsidRPr="00656617" w:rsidRDefault="00656617" w:rsidP="00656617">
      <w:pPr>
        <w:pStyle w:val="BulletPoints"/>
        <w:rPr>
          <w:strike/>
        </w:rPr>
      </w:pPr>
      <w:r w:rsidRPr="00656617">
        <w:rPr>
          <w:strike/>
        </w:rPr>
        <w:t>Buyouts proposing CDBG-DR funding to assist in meeting the required match for FEMA funding (up to 25% of eligible buyout costs).</w:t>
      </w:r>
    </w:p>
    <w:p w14:paraId="331F62F3" w14:textId="77777777" w:rsidR="00656617" w:rsidRPr="00656617" w:rsidRDefault="00656617" w:rsidP="00656617">
      <w:pPr>
        <w:pStyle w:val="BulletPoints"/>
        <w:rPr>
          <w:strike/>
        </w:rPr>
      </w:pPr>
      <w:r w:rsidRPr="00656617">
        <w:rPr>
          <w:strike/>
        </w:rPr>
        <w:t>Buyouts for which FEMA funding is not eligible or not available. CDBG-DR funds may be awarded for up to 100% of the anticipated project budget.</w:t>
      </w:r>
    </w:p>
    <w:p w14:paraId="5623C40A" w14:textId="77777777" w:rsidR="00656617" w:rsidRPr="00656617" w:rsidRDefault="00656617" w:rsidP="00656617">
      <w:pPr>
        <w:rPr>
          <w:strike/>
        </w:rPr>
      </w:pPr>
      <w:r w:rsidRPr="00656617">
        <w:rPr>
          <w:strike/>
        </w:rPr>
        <w:t>At a minimum, the Residential Buyout program guidelines will include the following criteria:</w:t>
      </w:r>
    </w:p>
    <w:p w14:paraId="3524A394" w14:textId="77777777" w:rsidR="00656617" w:rsidRPr="00656617" w:rsidRDefault="00656617" w:rsidP="00656617">
      <w:pPr>
        <w:pStyle w:val="BulletPoints"/>
        <w:rPr>
          <w:strike/>
        </w:rPr>
      </w:pPr>
      <w:r w:rsidRPr="00656617">
        <w:rPr>
          <w:strike/>
        </w:rPr>
        <w:t>Application for assistance must present a direct or indirect connection to the disaster.</w:t>
      </w:r>
    </w:p>
    <w:p w14:paraId="59A4267A" w14:textId="77777777" w:rsidR="00656617" w:rsidRPr="00656617" w:rsidRDefault="00656617" w:rsidP="00656617">
      <w:pPr>
        <w:pStyle w:val="BulletPoints"/>
        <w:rPr>
          <w:strike/>
        </w:rPr>
      </w:pPr>
      <w:r w:rsidRPr="00656617">
        <w:rPr>
          <w:strike/>
        </w:rPr>
        <w:t>CDBG-DR funds are prohibited from being used for activities reimbursable by or for which funds are made available by the Federal Emergency Management Agency (FEMA).</w:t>
      </w:r>
    </w:p>
    <w:p w14:paraId="0964FBA1" w14:textId="77777777" w:rsidR="00656617" w:rsidRPr="00656617" w:rsidRDefault="00656617" w:rsidP="00656617">
      <w:pPr>
        <w:pStyle w:val="BulletPoints"/>
        <w:rPr>
          <w:strike/>
        </w:rPr>
      </w:pPr>
      <w:r w:rsidRPr="00656617">
        <w:rPr>
          <w:strike/>
        </w:rPr>
        <w:lastRenderedPageBreak/>
        <w:t>All property acquired, accepted, or from which a structure will be removed pursuant to the project will be dedicated and maintained in perpetuity, with a deed restriction or covenant running with the property, for a use that is compatible with open space, recreational, or floodplain and wetlands management practices.</w:t>
      </w:r>
    </w:p>
    <w:p w14:paraId="0215F2C9" w14:textId="77777777" w:rsidR="00656617" w:rsidRPr="00656617" w:rsidRDefault="00656617" w:rsidP="00656617">
      <w:pPr>
        <w:pStyle w:val="Heading4"/>
        <w:numPr>
          <w:ilvl w:val="3"/>
          <w:numId w:val="34"/>
        </w:numPr>
        <w:rPr>
          <w:strike/>
        </w:rPr>
      </w:pPr>
      <w:r w:rsidRPr="00656617">
        <w:rPr>
          <w:strike/>
        </w:rPr>
        <w:t>Relocation Assistance</w:t>
      </w:r>
    </w:p>
    <w:p w14:paraId="1F0FAB57" w14:textId="77777777" w:rsidR="00656617" w:rsidRPr="00656617" w:rsidRDefault="00656617" w:rsidP="00656617">
      <w:pPr>
        <w:rPr>
          <w:strike/>
        </w:rPr>
      </w:pPr>
      <w:r w:rsidRPr="00656617">
        <w:rPr>
          <w:strike/>
        </w:rPr>
        <w:t xml:space="preserve">In a voluntary buyout, the property will be acquired at the pre-flood fair market value established by the appraisal, less any duplication of benefits. Eligible households may qualify  for relocation assistance not to exceed $50,000 and the relocation assistance will serve to assist households in purchasing a replacement home. </w:t>
      </w:r>
    </w:p>
    <w:p w14:paraId="372CE36D" w14:textId="77777777" w:rsidR="00656617" w:rsidRPr="00656617" w:rsidRDefault="00656617" w:rsidP="00656617">
      <w:pPr>
        <w:pStyle w:val="Heading4"/>
        <w:numPr>
          <w:ilvl w:val="3"/>
          <w:numId w:val="34"/>
        </w:numPr>
        <w:rPr>
          <w:strike/>
        </w:rPr>
      </w:pPr>
      <w:r w:rsidRPr="00656617">
        <w:rPr>
          <w:strike/>
        </w:rPr>
        <w:t>One-for-One Replacement</w:t>
      </w:r>
    </w:p>
    <w:p w14:paraId="501DADA1" w14:textId="77777777" w:rsidR="00656617" w:rsidRPr="00656617" w:rsidRDefault="00656617" w:rsidP="00656617">
      <w:pPr>
        <w:rPr>
          <w:rStyle w:val="eop"/>
          <w:rFonts w:asciiTheme="minorHAnsi" w:hAnsiTheme="minorHAnsi" w:cstheme="minorHAnsi"/>
          <w:strike/>
          <w:color w:val="000000"/>
          <w:shd w:val="clear" w:color="auto" w:fill="FFFFFF"/>
        </w:rPr>
      </w:pPr>
      <w:r w:rsidRPr="00656617">
        <w:rPr>
          <w:rStyle w:val="normaltextrun"/>
          <w:rFonts w:asciiTheme="minorHAnsi" w:hAnsiTheme="minorHAnsi" w:cstheme="minorHAnsi"/>
          <w:strike/>
          <w:color w:val="000000"/>
          <w:shd w:val="clear" w:color="auto" w:fill="FFFFFF"/>
        </w:rPr>
        <w:t>The FRN modifies one-for-one replacement requirement when the housing unit to be demolished meets grantee’s definition of “not suitable for rehabilitation”.  If the demolished housing unit does not meet this definition, AEDC must replace with affordable unit.</w:t>
      </w:r>
      <w:r w:rsidRPr="00656617">
        <w:rPr>
          <w:rStyle w:val="eop"/>
          <w:rFonts w:asciiTheme="minorHAnsi" w:hAnsiTheme="minorHAnsi" w:cstheme="minorHAnsi"/>
          <w:strike/>
          <w:color w:val="000000"/>
          <w:shd w:val="clear" w:color="auto" w:fill="FFFFFF"/>
        </w:rPr>
        <w:t> </w:t>
      </w:r>
    </w:p>
    <w:p w14:paraId="1D9ADBF2" w14:textId="77777777" w:rsidR="00656617" w:rsidRPr="00656617" w:rsidRDefault="00656617" w:rsidP="00656617">
      <w:pPr>
        <w:rPr>
          <w:rStyle w:val="normaltextrun"/>
          <w:rFonts w:asciiTheme="minorHAnsi" w:hAnsiTheme="minorHAnsi" w:cstheme="minorHAnsi"/>
          <w:strike/>
          <w:color w:val="000000"/>
          <w:shd w:val="clear" w:color="auto" w:fill="FFFFFF"/>
        </w:rPr>
      </w:pPr>
      <w:r w:rsidRPr="00656617">
        <w:rPr>
          <w:rStyle w:val="normaltextrun"/>
          <w:rFonts w:asciiTheme="minorHAnsi" w:hAnsiTheme="minorHAnsi" w:cstheme="minorHAnsi"/>
          <w:strike/>
          <w:shd w:val="clear" w:color="auto" w:fill="FFFFFF"/>
        </w:rPr>
        <w:t xml:space="preserve">AEDC defines a structure as not suitable for rehabilitation in two scenarios: 1) the cost for rehabilitation is over 50 percent of the pre-disaster fair market value of the structure, or, 2) the cost for rehabilitation will exceed 75 percent of the estimated cost to reconstruct a comparable home offered by the program’s comparable models for reconstruction. The home must be suitable for rehab under the financial constraints of this Program, and be able to meet minimum housing quality requirements, and all safety, health, and code standards. The property must be suitable for rehabilitation. The yard and home must be at a level of readiness and accessibility to allow the project to proceed. A dwelling that cannot be rehabilitated to meet safety, health, and code standards, and or has major structural damage will be considered non-feasible. </w:t>
      </w:r>
    </w:p>
    <w:p w14:paraId="58F4A050" w14:textId="77777777" w:rsidR="00656617" w:rsidRPr="00656617" w:rsidRDefault="00656617" w:rsidP="00656617">
      <w:pPr>
        <w:pStyle w:val="Heading4"/>
        <w:numPr>
          <w:ilvl w:val="3"/>
          <w:numId w:val="34"/>
        </w:numPr>
        <w:rPr>
          <w:strike/>
        </w:rPr>
      </w:pPr>
      <w:r w:rsidRPr="00656617">
        <w:rPr>
          <w:strike/>
        </w:rPr>
        <w:t xml:space="preserve"> Tenant Relocation Assistance</w:t>
      </w:r>
    </w:p>
    <w:p w14:paraId="3BB70F41" w14:textId="77777777" w:rsidR="00656617" w:rsidRPr="00656617" w:rsidRDefault="00656617" w:rsidP="00656617">
      <w:pPr>
        <w:spacing w:before="0" w:after="0" w:line="240" w:lineRule="auto"/>
        <w:jc w:val="left"/>
        <w:rPr>
          <w:rFonts w:asciiTheme="minorHAnsi" w:eastAsia="Times New Roman" w:hAnsiTheme="minorHAnsi" w:cs="Segoe UI"/>
          <w:strike/>
        </w:rPr>
      </w:pPr>
      <w:bookmarkStart w:id="2398" w:name="_Hlk69809142"/>
      <w:r w:rsidRPr="00656617">
        <w:rPr>
          <w:rStyle w:val="normaltextrun"/>
          <w:rFonts w:asciiTheme="minorHAnsi" w:hAnsiTheme="minorHAnsi" w:cstheme="minorHAnsi"/>
          <w:strike/>
        </w:rPr>
        <w:t>Only structures that serve as the primary household will be eligible. These structures must have been occupied by the homeowner at the time of the disaster. </w:t>
      </w:r>
      <w:r w:rsidRPr="00656617">
        <w:rPr>
          <w:rFonts w:asciiTheme="minorHAnsi" w:eastAsia="Times New Roman" w:hAnsiTheme="minorHAnsi" w:cs="Segoe UI"/>
          <w:strike/>
        </w:rPr>
        <w:t xml:space="preserve"> The program's intention is to prioritize owner-occupied single family buyouts. Should there be an exception approved by the program to assist an investor-landlord property, the program will provide relocation expenses including moving costs for the involuntarily displaced tenant.</w:t>
      </w:r>
    </w:p>
    <w:bookmarkEnd w:id="2398"/>
    <w:p w14:paraId="78D1038E" w14:textId="77777777" w:rsidR="00656617" w:rsidRPr="00656617" w:rsidRDefault="00656617" w:rsidP="00656617">
      <w:pPr>
        <w:rPr>
          <w:rFonts w:asciiTheme="minorHAnsi" w:hAnsiTheme="minorHAnsi"/>
          <w:strike/>
        </w:rPr>
      </w:pPr>
      <w:r w:rsidRPr="00656617">
        <w:rPr>
          <w:rFonts w:asciiTheme="minorHAnsi" w:hAnsiTheme="minorHAnsi"/>
          <w:strike/>
        </w:rPr>
        <w:t>Tenants who are affected by a voluntary buyout will be provided relocation assistance under the procedures of the Uniform Relocation Assistance and Real Property Acquisition Act, as amended at 49 CFR 24. The Relocation Expense Benefit may be used to purchase replacement site or dwelling.</w:t>
      </w:r>
    </w:p>
    <w:p w14:paraId="058261B7" w14:textId="77777777" w:rsidR="00656617" w:rsidRPr="00656617" w:rsidRDefault="00656617" w:rsidP="00656617">
      <w:pPr>
        <w:pStyle w:val="Heading4"/>
        <w:numPr>
          <w:ilvl w:val="3"/>
          <w:numId w:val="34"/>
        </w:numPr>
        <w:rPr>
          <w:strike/>
        </w:rPr>
      </w:pPr>
      <w:r w:rsidRPr="00656617">
        <w:rPr>
          <w:strike/>
        </w:rPr>
        <w:t>Hazard Mitigation Grant Program (HMGP) and Flood Mitigation Assistance (FMA) Local Match</w:t>
      </w:r>
    </w:p>
    <w:p w14:paraId="75EB5828" w14:textId="77777777" w:rsidR="00656617" w:rsidRPr="00656617" w:rsidRDefault="00656617" w:rsidP="00656617">
      <w:pPr>
        <w:rPr>
          <w:strike/>
        </w:rPr>
      </w:pPr>
      <w:r w:rsidRPr="00656617">
        <w:rPr>
          <w:strike/>
        </w:rPr>
        <w:t xml:space="preserve">As a result of damage sustained from the 2019 disaster, AEDC will assist local jurisdictions with the match share associated with eligible projects under FEMA HMGP and FEMA FMA. AEDC, through its coordination </w:t>
      </w:r>
      <w:r w:rsidRPr="00656617">
        <w:rPr>
          <w:strike/>
        </w:rPr>
        <w:lastRenderedPageBreak/>
        <w:t>with ADEM and NRD, will ensure that projects meet CDBG-DR eligibility requirements in addition to the requirements of FEMA HMGP. Activities may include but are not limited to:</w:t>
      </w:r>
    </w:p>
    <w:p w14:paraId="60A1FCF3" w14:textId="77777777" w:rsidR="00656617" w:rsidRPr="00656617" w:rsidRDefault="00656617" w:rsidP="00656617">
      <w:pPr>
        <w:pStyle w:val="BulletPoints"/>
        <w:rPr>
          <w:strike/>
        </w:rPr>
      </w:pPr>
      <w:r w:rsidRPr="00656617">
        <w:rPr>
          <w:strike/>
        </w:rPr>
        <w:t>Acquisition and Demolition,</w:t>
      </w:r>
    </w:p>
    <w:p w14:paraId="4171F162" w14:textId="77777777" w:rsidR="00656617" w:rsidRPr="00656617" w:rsidRDefault="00656617" w:rsidP="00656617">
      <w:pPr>
        <w:pStyle w:val="BulletPoints"/>
        <w:rPr>
          <w:strike/>
        </w:rPr>
      </w:pPr>
      <w:r w:rsidRPr="00656617">
        <w:rPr>
          <w:strike/>
        </w:rPr>
        <w:t>Flood risk reduction, and</w:t>
      </w:r>
    </w:p>
    <w:p w14:paraId="4B462726" w14:textId="77777777" w:rsidR="00656617" w:rsidRPr="00656617" w:rsidRDefault="00656617" w:rsidP="00656617">
      <w:pPr>
        <w:pStyle w:val="BulletPoints"/>
        <w:rPr>
          <w:strike/>
        </w:rPr>
      </w:pPr>
      <w:r w:rsidRPr="00656617">
        <w:rPr>
          <w:strike/>
        </w:rPr>
        <w:t>Infrastructure retrofits.</w:t>
      </w:r>
    </w:p>
    <w:p w14:paraId="5D58C1E2" w14:textId="77777777" w:rsidR="00656617" w:rsidRPr="00656617" w:rsidRDefault="00656617" w:rsidP="00656617">
      <w:pPr>
        <w:rPr>
          <w:strike/>
        </w:rPr>
      </w:pPr>
      <w:r w:rsidRPr="00656617">
        <w:rPr>
          <w:strike/>
        </w:rPr>
        <w:t xml:space="preserve">As projects are evaluated through the HMGP and FMA processes, AEDC will pay close attention to those that benefit housing recovery and address long-term housing needs throughout communities. The HMGP and FMA processes are in the initial stages at this time and will be progressing over the coming months from the date of release of this report. </w:t>
      </w:r>
    </w:p>
    <w:p w14:paraId="3112D637" w14:textId="77777777" w:rsidR="00656617" w:rsidRPr="00656617" w:rsidRDefault="00656617" w:rsidP="00656617">
      <w:pPr>
        <w:pStyle w:val="Heading3"/>
        <w:numPr>
          <w:ilvl w:val="2"/>
          <w:numId w:val="34"/>
        </w:numPr>
        <w:rPr>
          <w:strike/>
        </w:rPr>
      </w:pPr>
      <w:bookmarkStart w:id="2399" w:name="_Toc69988885"/>
      <w:r w:rsidRPr="00656617">
        <w:rPr>
          <w:strike/>
        </w:rPr>
        <w:t>Ineligible Costs</w:t>
      </w:r>
      <w:bookmarkEnd w:id="2399"/>
    </w:p>
    <w:p w14:paraId="3AB0D106" w14:textId="77777777" w:rsidR="00656617" w:rsidRPr="00656617" w:rsidRDefault="00656617" w:rsidP="00656617">
      <w:pPr>
        <w:rPr>
          <w:strike/>
        </w:rPr>
      </w:pPr>
      <w:r w:rsidRPr="00656617">
        <w:rPr>
          <w:strike/>
        </w:rPr>
        <w:t>Ineligible costs identified in the Federal Register are the use of CDBG‐DR for forced mortgage payoff, construction of dam/levee beyond original footprint, incentive payments to households that move to disaster‐impacted floodplains, assistance to privately owned utilities, not prioritizing assistance to businesses that meet the definition of a small business, or assistance for second homes and activities identified in 24 CFR 570.207. All activities and uses authorized under Title I of the Housing and Community Development Act of 1974, allowed by waiver, or published in the Federal Register, are eligible.</w:t>
      </w:r>
    </w:p>
    <w:p w14:paraId="2C4FB33D" w14:textId="77777777" w:rsidR="00656617" w:rsidRPr="00656617" w:rsidRDefault="00656617" w:rsidP="00656617">
      <w:pPr>
        <w:rPr>
          <w:strike/>
        </w:rPr>
      </w:pPr>
      <w:r w:rsidRPr="00656617">
        <w:rPr>
          <w:strike/>
        </w:rPr>
        <w:t xml:space="preserve">Eligible use of CDBG-DR funds in a floodway are restricted to voluntary </w:t>
      </w:r>
      <w:proofErr w:type="gramStart"/>
      <w:r w:rsidRPr="00656617">
        <w:rPr>
          <w:strike/>
        </w:rPr>
        <w:t>buy-outs</w:t>
      </w:r>
      <w:proofErr w:type="gramEnd"/>
      <w:r w:rsidRPr="00656617">
        <w:rPr>
          <w:strike/>
        </w:rPr>
        <w:t>.</w:t>
      </w:r>
    </w:p>
    <w:p w14:paraId="089BFFC2" w14:textId="77777777" w:rsidR="00656617" w:rsidRPr="00656617" w:rsidRDefault="00656617" w:rsidP="00656617">
      <w:pPr>
        <w:rPr>
          <w:strike/>
        </w:rPr>
      </w:pPr>
      <w:r w:rsidRPr="00656617">
        <w:rPr>
          <w:strike/>
        </w:rPr>
        <w:t>AEDC will not limit any eligible activities beyond what is specifically excluded by HUD to allow communities as much flexibility as possible.</w:t>
      </w:r>
    </w:p>
    <w:p w14:paraId="63AF6BB9" w14:textId="77777777" w:rsidR="00656617" w:rsidRPr="00656617" w:rsidRDefault="00656617" w:rsidP="00656617">
      <w:pPr>
        <w:pStyle w:val="Heading3"/>
        <w:numPr>
          <w:ilvl w:val="2"/>
          <w:numId w:val="34"/>
        </w:numPr>
        <w:rPr>
          <w:strike/>
        </w:rPr>
      </w:pPr>
      <w:bookmarkStart w:id="2400" w:name="_Toc69988886"/>
      <w:r w:rsidRPr="00656617">
        <w:rPr>
          <w:strike/>
        </w:rPr>
        <w:t>Maximum Amount of Assistance</w:t>
      </w:r>
      <w:bookmarkEnd w:id="2400"/>
    </w:p>
    <w:p w14:paraId="5BC48587" w14:textId="77777777" w:rsidR="00656617" w:rsidRPr="00656617" w:rsidRDefault="00656617" w:rsidP="00656617">
      <w:pPr>
        <w:rPr>
          <w:strike/>
        </w:rPr>
      </w:pPr>
      <w:bookmarkStart w:id="2401" w:name="_Toc69988887"/>
      <w:r w:rsidRPr="00656617">
        <w:rPr>
          <w:strike/>
        </w:rPr>
        <w:t xml:space="preserve">For homeowner relocation assistance, the amount of assistance is based on the determined need of the participant; the amount will not exceed $50,000. The maximum award for the buyout household beneficiary is pre-flood market value minus duplication of benefits. Tenants who are affected by a voluntary buyout will be provided relocation assistance under the procedures of the Uniform Relocation Assistance and Real Property Acquisition Act, as amended at 49 CFR 24. </w:t>
      </w:r>
    </w:p>
    <w:p w14:paraId="1D436669" w14:textId="77777777" w:rsidR="00656617" w:rsidRPr="00656617" w:rsidRDefault="00656617" w:rsidP="00656617">
      <w:pPr>
        <w:pStyle w:val="Heading3"/>
        <w:numPr>
          <w:ilvl w:val="2"/>
          <w:numId w:val="34"/>
        </w:numPr>
        <w:rPr>
          <w:strike/>
        </w:rPr>
      </w:pPr>
      <w:r w:rsidRPr="00656617">
        <w:rPr>
          <w:strike/>
        </w:rPr>
        <w:t>Selection Criteria</w:t>
      </w:r>
      <w:bookmarkEnd w:id="2401"/>
    </w:p>
    <w:p w14:paraId="3DBC7FDE" w14:textId="77777777" w:rsidR="00656617" w:rsidRPr="00656617" w:rsidRDefault="00656617" w:rsidP="00656617">
      <w:pPr>
        <w:rPr>
          <w:strike/>
        </w:rPr>
      </w:pPr>
      <w:r w:rsidRPr="00656617">
        <w:rPr>
          <w:strike/>
        </w:rPr>
        <w:t>AEDC will apply a two-phased, two-cycle process to solicit and review applications. In each cycle, proposals must pass Threshold Compliance Criteria. Second, AEDC will review and score each proposal, each cycle, based on Scoring Criteria.</w:t>
      </w:r>
    </w:p>
    <w:p w14:paraId="03824A8F" w14:textId="77777777" w:rsidR="00656617" w:rsidRPr="00656617" w:rsidRDefault="00656617" w:rsidP="00656617">
      <w:pPr>
        <w:rPr>
          <w:strike/>
        </w:rPr>
      </w:pPr>
      <w:r w:rsidRPr="00656617">
        <w:rPr>
          <w:strike/>
        </w:rPr>
        <w:t>If a proposal does not meet any of the Threshold Criteria, AEDC cannot proceed to score it for funding consideration.</w:t>
      </w:r>
    </w:p>
    <w:p w14:paraId="3872FA6F" w14:textId="77777777" w:rsidR="00656617" w:rsidRPr="00656617" w:rsidRDefault="00656617" w:rsidP="00656617">
      <w:pPr>
        <w:pStyle w:val="Heading4"/>
        <w:numPr>
          <w:ilvl w:val="3"/>
          <w:numId w:val="34"/>
        </w:numPr>
        <w:rPr>
          <w:strike/>
        </w:rPr>
      </w:pPr>
      <w:r w:rsidRPr="00656617">
        <w:rPr>
          <w:strike/>
        </w:rPr>
        <w:t>Threshold Criteria</w:t>
      </w:r>
    </w:p>
    <w:p w14:paraId="2DFE4DCA" w14:textId="77777777" w:rsidR="00656617" w:rsidRPr="00656617" w:rsidRDefault="00656617" w:rsidP="00EA510A">
      <w:pPr>
        <w:pStyle w:val="BulletPoints"/>
        <w:numPr>
          <w:ilvl w:val="0"/>
          <w:numId w:val="55"/>
        </w:numPr>
        <w:rPr>
          <w:strike/>
        </w:rPr>
      </w:pPr>
      <w:bookmarkStart w:id="2402" w:name="_Hlk69981933"/>
      <w:r w:rsidRPr="00656617">
        <w:rPr>
          <w:strike/>
        </w:rPr>
        <w:lastRenderedPageBreak/>
        <w:t>For first cycle of applications, local government must be in a HUD-MID only; for second cycle of funding, local government must be in a HUD-MID or State-MID only;</w:t>
      </w:r>
    </w:p>
    <w:p w14:paraId="0FFB1394" w14:textId="77777777" w:rsidR="00656617" w:rsidRPr="00656617" w:rsidRDefault="00656617" w:rsidP="00EA510A">
      <w:pPr>
        <w:pStyle w:val="BulletPoints"/>
        <w:numPr>
          <w:ilvl w:val="0"/>
          <w:numId w:val="55"/>
        </w:numPr>
        <w:rPr>
          <w:strike/>
        </w:rPr>
      </w:pPr>
      <w:r w:rsidRPr="00656617">
        <w:rPr>
          <w:strike/>
        </w:rPr>
        <w:t>Funds must assist low- to moderate-income households only;</w:t>
      </w:r>
    </w:p>
    <w:p w14:paraId="2E2ADC66" w14:textId="77777777" w:rsidR="00656617" w:rsidRPr="00656617" w:rsidRDefault="00656617" w:rsidP="00EA510A">
      <w:pPr>
        <w:pStyle w:val="BulletPoints"/>
        <w:numPr>
          <w:ilvl w:val="0"/>
          <w:numId w:val="55"/>
        </w:numPr>
        <w:rPr>
          <w:strike/>
        </w:rPr>
      </w:pPr>
      <w:r w:rsidRPr="00656617">
        <w:rPr>
          <w:strike/>
        </w:rPr>
        <w:t>Only structures that serve as the primary household will be eligible. These structures must have been occupied at the time of the disaster;</w:t>
      </w:r>
    </w:p>
    <w:p w14:paraId="3D560168" w14:textId="77777777" w:rsidR="00656617" w:rsidRPr="00656617" w:rsidRDefault="00656617" w:rsidP="00EA510A">
      <w:pPr>
        <w:pStyle w:val="BulletPoints"/>
        <w:numPr>
          <w:ilvl w:val="0"/>
          <w:numId w:val="55"/>
        </w:numPr>
        <w:rPr>
          <w:strike/>
        </w:rPr>
      </w:pPr>
      <w:r w:rsidRPr="00656617">
        <w:rPr>
          <w:strike/>
        </w:rPr>
        <w:t>Only structures without flood insurance that are located within the 100-year floodplain will be eligible; and,</w:t>
      </w:r>
    </w:p>
    <w:p w14:paraId="2780D025" w14:textId="77777777" w:rsidR="00656617" w:rsidRPr="00656617" w:rsidRDefault="00656617" w:rsidP="00EA510A">
      <w:pPr>
        <w:pStyle w:val="BulletPoints"/>
        <w:numPr>
          <w:ilvl w:val="0"/>
          <w:numId w:val="55"/>
        </w:numPr>
        <w:rPr>
          <w:strike/>
        </w:rPr>
      </w:pPr>
      <w:r w:rsidRPr="00656617">
        <w:rPr>
          <w:strike/>
        </w:rPr>
        <w:t>Projects must address a clear unmet need and be tied to DR-4441.</w:t>
      </w:r>
    </w:p>
    <w:bookmarkEnd w:id="2402"/>
    <w:p w14:paraId="13BDDB5C" w14:textId="77777777" w:rsidR="00656617" w:rsidRPr="00656617" w:rsidRDefault="00656617" w:rsidP="00656617">
      <w:pPr>
        <w:pStyle w:val="Heading4"/>
        <w:numPr>
          <w:ilvl w:val="3"/>
          <w:numId w:val="34"/>
        </w:numPr>
        <w:rPr>
          <w:strike/>
        </w:rPr>
      </w:pPr>
      <w:r w:rsidRPr="00656617">
        <w:rPr>
          <w:strike/>
        </w:rPr>
        <w:t>Scoring Criteria</w:t>
      </w:r>
    </w:p>
    <w:p w14:paraId="75950992" w14:textId="77777777" w:rsidR="00656617" w:rsidRPr="00656617" w:rsidRDefault="00656617" w:rsidP="00656617">
      <w:pPr>
        <w:spacing w:before="0" w:after="0" w:line="240" w:lineRule="auto"/>
        <w:jc w:val="left"/>
        <w:textAlignment w:val="baseline"/>
        <w:rPr>
          <w:strike/>
        </w:rPr>
      </w:pPr>
      <w:r w:rsidRPr="00656617">
        <w:rPr>
          <w:strike/>
        </w:rPr>
        <w:t>Once a proposal is determined to satisfy the Threshold Compliance Criteria, then AEDC will apply scoring based on the following Scoring Criteria. The maximum Scoring Criteria score is 100.</w:t>
      </w:r>
    </w:p>
    <w:p w14:paraId="719D2C3C" w14:textId="77777777" w:rsidR="00656617" w:rsidRPr="00656617" w:rsidRDefault="00656617" w:rsidP="00656617">
      <w:pPr>
        <w:spacing w:before="0" w:after="0" w:line="240" w:lineRule="auto"/>
        <w:jc w:val="left"/>
        <w:textAlignment w:val="baseline"/>
        <w:rPr>
          <w:strike/>
        </w:rPr>
      </w:pPr>
    </w:p>
    <w:p w14:paraId="35B6DFED" w14:textId="77777777" w:rsidR="00656617" w:rsidRPr="00656617" w:rsidRDefault="00656617" w:rsidP="00656617">
      <w:pPr>
        <w:pStyle w:val="ListParagraph"/>
        <w:numPr>
          <w:ilvl w:val="0"/>
          <w:numId w:val="5"/>
        </w:numPr>
        <w:rPr>
          <w:rFonts w:eastAsia="Times New Roman" w:cs="Arial"/>
          <w:bCs/>
          <w:strike/>
        </w:rPr>
      </w:pPr>
      <w:r w:rsidRPr="00656617">
        <w:rPr>
          <w:rFonts w:cs="Arial"/>
          <w:b/>
          <w:strike/>
        </w:rPr>
        <w:t>Management Capacity</w:t>
      </w:r>
      <w:r w:rsidRPr="00656617">
        <w:rPr>
          <w:rFonts w:cs="Arial"/>
          <w:bCs/>
          <w:strike/>
        </w:rPr>
        <w:t xml:space="preserve">:  The level of capacity of the local government and its grant administrator including case and compliance management capacity to deliver services on-time and on-budget is demonstrated. </w:t>
      </w:r>
      <w:r w:rsidRPr="00656617">
        <w:rPr>
          <w:rFonts w:cs="Arial"/>
          <w:b/>
          <w:strike/>
        </w:rPr>
        <w:t>Max Points 30</w:t>
      </w:r>
    </w:p>
    <w:p w14:paraId="43B950C1" w14:textId="77777777" w:rsidR="00656617" w:rsidRPr="00656617" w:rsidRDefault="00656617" w:rsidP="00656617">
      <w:pPr>
        <w:pStyle w:val="ListParagraph"/>
        <w:numPr>
          <w:ilvl w:val="0"/>
          <w:numId w:val="5"/>
        </w:numPr>
        <w:rPr>
          <w:rFonts w:cs="Arial"/>
          <w:bCs/>
          <w:strike/>
        </w:rPr>
      </w:pPr>
      <w:r w:rsidRPr="00656617">
        <w:rPr>
          <w:rFonts w:cs="Arial"/>
          <w:b/>
          <w:strike/>
        </w:rPr>
        <w:t>Readiness to Proceed</w:t>
      </w:r>
      <w:r w:rsidRPr="00656617">
        <w:rPr>
          <w:rFonts w:cs="Arial"/>
          <w:bCs/>
          <w:strike/>
        </w:rPr>
        <w:t xml:space="preserve">: Applicant must show evidence for how proposed program or project will mobilize and operate in a timely manner. </w:t>
      </w:r>
      <w:r w:rsidRPr="00656617">
        <w:rPr>
          <w:rFonts w:cs="Arial"/>
          <w:b/>
          <w:strike/>
        </w:rPr>
        <w:t>Max Points 25</w:t>
      </w:r>
    </w:p>
    <w:p w14:paraId="375BC4CB" w14:textId="77777777" w:rsidR="00656617" w:rsidRPr="00656617" w:rsidRDefault="00656617" w:rsidP="00656617">
      <w:pPr>
        <w:pStyle w:val="ListParagraph"/>
        <w:numPr>
          <w:ilvl w:val="0"/>
          <w:numId w:val="5"/>
        </w:numPr>
        <w:spacing w:before="0" w:after="0" w:line="240" w:lineRule="auto"/>
        <w:jc w:val="left"/>
        <w:textAlignment w:val="baseline"/>
        <w:rPr>
          <w:strike/>
        </w:rPr>
      </w:pPr>
      <w:r w:rsidRPr="00656617">
        <w:rPr>
          <w:b/>
          <w:bCs/>
          <w:strike/>
        </w:rPr>
        <w:t>Cost Reasonableness</w:t>
      </w:r>
      <w:r w:rsidRPr="00656617">
        <w:rPr>
          <w:strike/>
        </w:rPr>
        <w:t xml:space="preserve">: Proposal budgets reflect cost reasonableness and affirmative efforts to leverage CDBG-DR funds with additional funding to address unmet needs. Budget narrative reflects research, quotes and/or contracted pricing. </w:t>
      </w:r>
      <w:r w:rsidRPr="00656617">
        <w:rPr>
          <w:b/>
          <w:bCs/>
          <w:strike/>
        </w:rPr>
        <w:t>Max Points 25</w:t>
      </w:r>
    </w:p>
    <w:p w14:paraId="569980ED" w14:textId="77777777" w:rsidR="00656617" w:rsidRPr="00656617" w:rsidRDefault="00656617" w:rsidP="00656617">
      <w:pPr>
        <w:pStyle w:val="ListParagraph"/>
        <w:numPr>
          <w:ilvl w:val="0"/>
          <w:numId w:val="5"/>
        </w:numPr>
        <w:spacing w:before="0" w:after="0" w:line="240" w:lineRule="auto"/>
        <w:jc w:val="left"/>
        <w:textAlignment w:val="baseline"/>
        <w:rPr>
          <w:strike/>
        </w:rPr>
      </w:pPr>
      <w:r w:rsidRPr="00656617">
        <w:rPr>
          <w:b/>
          <w:bCs/>
          <w:strike/>
        </w:rPr>
        <w:t xml:space="preserve">Vulnerable Populations: </w:t>
      </w:r>
      <w:r w:rsidRPr="00656617">
        <w:rPr>
          <w:strike/>
        </w:rPr>
        <w:t>In order of relative importance, AEDC will give priority points for a jurisdiction targeting an area for buyouts that will both target the most vulnerable populations (such as the homeless and at-risk of homelessness, disabled persons, elderly persons, and families with children, especially those with income below 30 percent of the area median income), while also mitigating the area to protect against future loss of life and property in the face of subsequent flooding, while affirmatively furthering fair housing. </w:t>
      </w:r>
      <w:r w:rsidRPr="00656617">
        <w:rPr>
          <w:b/>
          <w:bCs/>
          <w:strike/>
        </w:rPr>
        <w:t>Max Points 20</w:t>
      </w:r>
    </w:p>
    <w:p w14:paraId="59F3F47D" w14:textId="77777777" w:rsidR="00656617" w:rsidRPr="00656617" w:rsidRDefault="00656617" w:rsidP="00EA510A">
      <w:pPr>
        <w:pStyle w:val="Heading3"/>
        <w:numPr>
          <w:ilvl w:val="2"/>
          <w:numId w:val="58"/>
        </w:numPr>
        <w:rPr>
          <w:strike/>
        </w:rPr>
      </w:pPr>
      <w:bookmarkStart w:id="2403" w:name="_Toc69988888"/>
      <w:r w:rsidRPr="00656617">
        <w:rPr>
          <w:strike/>
        </w:rPr>
        <w:t>Timeline</w:t>
      </w:r>
      <w:bookmarkEnd w:id="2403"/>
    </w:p>
    <w:p w14:paraId="2895553E" w14:textId="7EF74AEE" w:rsidR="00FF2AA3" w:rsidRDefault="00656617" w:rsidP="00656617">
      <w:pPr>
        <w:spacing w:before="0" w:after="160" w:line="259" w:lineRule="auto"/>
        <w:jc w:val="left"/>
      </w:pPr>
      <w:r w:rsidRPr="00656617">
        <w:rPr>
          <w:strike/>
        </w:rPr>
        <w:t xml:space="preserve">The Voluntary Local Buyout Program is expected to commence in quarter four of 2021 and remain operational until the end of the grant term or until all projects are complete and funds are expended. </w:t>
      </w:r>
      <w:r w:rsidR="00FF2AA3">
        <w:br w:type="page"/>
      </w:r>
    </w:p>
    <w:p w14:paraId="4BB37197" w14:textId="662AE9A8" w:rsidR="00656617" w:rsidRPr="00656617" w:rsidRDefault="00656617" w:rsidP="00EA510A">
      <w:pPr>
        <w:widowControl w:val="0"/>
        <w:numPr>
          <w:ilvl w:val="0"/>
          <w:numId w:val="63"/>
        </w:numPr>
        <w:autoSpaceDE w:val="0"/>
        <w:autoSpaceDN w:val="0"/>
        <w:spacing w:after="240" w:line="240" w:lineRule="auto"/>
        <w:jc w:val="left"/>
        <w:outlineLvl w:val="1"/>
        <w:rPr>
          <w:rFonts w:eastAsia="Tw Cen MT Condensed" w:cs="Tw Cen MT Condensed"/>
          <w:b/>
          <w:color w:val="5B9BD5"/>
          <w:sz w:val="40"/>
          <w:szCs w:val="36"/>
          <w:highlight w:val="yellow"/>
        </w:rPr>
      </w:pPr>
      <w:r>
        <w:rPr>
          <w:rFonts w:eastAsia="Tw Cen MT Condensed" w:cs="Tw Cen MT Condensed"/>
          <w:b/>
          <w:color w:val="5B9BD5"/>
          <w:sz w:val="40"/>
          <w:szCs w:val="36"/>
        </w:rPr>
        <w:lastRenderedPageBreak/>
        <w:t xml:space="preserve"> </w:t>
      </w:r>
      <w:r w:rsidRPr="00656617">
        <w:rPr>
          <w:rFonts w:eastAsia="Tw Cen MT Condensed" w:cs="Tw Cen MT Condensed"/>
          <w:b/>
          <w:color w:val="5B9BD5"/>
          <w:sz w:val="40"/>
          <w:szCs w:val="36"/>
          <w:highlight w:val="yellow"/>
        </w:rPr>
        <w:t>Infrastructure Program</w:t>
      </w:r>
    </w:p>
    <w:p w14:paraId="3E199CC0" w14:textId="77777777" w:rsidR="00656617" w:rsidRPr="00656617" w:rsidRDefault="00656617" w:rsidP="00656617">
      <w:pPr>
        <w:rPr>
          <w:highlight w:val="yellow"/>
        </w:rPr>
      </w:pPr>
      <w:r w:rsidRPr="00656617">
        <w:rPr>
          <w:highlight w:val="yellow"/>
        </w:rPr>
        <w:t xml:space="preserve">Infrastructure damage caused by the 2019 floods was widespread, with 17 out of 75 counties impacted, reporting damage to roads, bridges, levees, dams, and many other critical infrastructure facilities. As of the date of the release of this Action Plan, estimated repair costs to infrastructure damage submitted to FEMA total approximately $40 million, though the number is thought to be significantly higher, as full data on flood control works is not currently available. The 2019 disaster, which wreaked havoc on Arkansas, signaled a new reality of extreme weather events that occur with increased frequency and destructive power. The infrastructure damage sustained in the disaster had an immediate and, in many cases, ongoing impact on access to housing in many communities. The disasters also signaled the need to rebuild communities in a way that will mitigate against future risk and increase resilience. </w:t>
      </w:r>
    </w:p>
    <w:p w14:paraId="779F44FE" w14:textId="77777777" w:rsidR="00656617" w:rsidRPr="00656617" w:rsidRDefault="00656617" w:rsidP="00656617">
      <w:pPr>
        <w:rPr>
          <w:highlight w:val="yellow"/>
        </w:rPr>
      </w:pPr>
      <w:r w:rsidRPr="00656617">
        <w:rPr>
          <w:highlight w:val="yellow"/>
        </w:rPr>
        <w:t xml:space="preserve">In some cases, damaged public utilities are critical to the restoration of housing services in impacted areas. Examples of potential infrastructure projects include, but are not limited to streets, roads, bridges, sewer, and water systems necessary to complete housing recovery. </w:t>
      </w:r>
    </w:p>
    <w:p w14:paraId="3426BCE9" w14:textId="77777777" w:rsidR="00656617" w:rsidRPr="001C4A3E" w:rsidRDefault="00656617" w:rsidP="00EA510A">
      <w:pPr>
        <w:pStyle w:val="Heading3"/>
        <w:numPr>
          <w:ilvl w:val="2"/>
          <w:numId w:val="65"/>
        </w:numPr>
      </w:pPr>
      <w:bookmarkStart w:id="2404" w:name="_Toc67908704"/>
      <w:bookmarkStart w:id="2405" w:name="_Hlk117070860"/>
      <w:bookmarkStart w:id="2406" w:name="_Toc67908702"/>
      <w:bookmarkStart w:id="2407" w:name="_Toc67908700"/>
      <w:r w:rsidRPr="001C4A3E">
        <w:t>National Objective</w:t>
      </w:r>
      <w:bookmarkEnd w:id="2404"/>
    </w:p>
    <w:bookmarkEnd w:id="2405"/>
    <w:p w14:paraId="4D29FB34" w14:textId="77777777" w:rsidR="00656617" w:rsidRPr="00656617" w:rsidRDefault="00656617" w:rsidP="00656617">
      <w:pPr>
        <w:rPr>
          <w:highlight w:val="yellow"/>
        </w:rPr>
      </w:pPr>
      <w:r w:rsidRPr="00656617">
        <w:rPr>
          <w:highlight w:val="yellow"/>
        </w:rPr>
        <w:t>Infrastructure activities must meet the low- to moderate-income or urgent need national objectives. The state will prioritize projects which meet the low- to moderate-income national objective, per the program scoring and selection criteria.</w:t>
      </w:r>
    </w:p>
    <w:p w14:paraId="5E96DB72" w14:textId="77777777" w:rsidR="00656617" w:rsidRPr="001C4A3E" w:rsidRDefault="00656617" w:rsidP="00EA510A">
      <w:pPr>
        <w:pStyle w:val="Heading3"/>
        <w:numPr>
          <w:ilvl w:val="2"/>
          <w:numId w:val="65"/>
        </w:numPr>
      </w:pPr>
      <w:r w:rsidRPr="001C4A3E">
        <w:t>Eligible Area</w:t>
      </w:r>
      <w:bookmarkEnd w:id="2406"/>
    </w:p>
    <w:p w14:paraId="5C6D9149" w14:textId="77777777" w:rsidR="00656617" w:rsidRPr="00656617" w:rsidRDefault="00656617" w:rsidP="00656617">
      <w:pPr>
        <w:rPr>
          <w:highlight w:val="yellow"/>
        </w:rPr>
      </w:pPr>
      <w:r w:rsidRPr="00656617">
        <w:rPr>
          <w:highlight w:val="yellow"/>
        </w:rPr>
        <w:t>Projects must be located within the areas identified in the January 27, 2020, Federal Register Notice (FRN) 85 FR 4681 (HUD- or State-identified MIDs).</w:t>
      </w:r>
      <w:bookmarkStart w:id="2408" w:name="_Toc67908701"/>
      <w:bookmarkStart w:id="2409" w:name="_Toc67908703"/>
    </w:p>
    <w:p w14:paraId="726B746F" w14:textId="77777777" w:rsidR="00656617" w:rsidRPr="00656617" w:rsidRDefault="00656617" w:rsidP="00656617">
      <w:pPr>
        <w:contextualSpacing/>
        <w:rPr>
          <w:highlight w:val="yellow"/>
        </w:rPr>
      </w:pPr>
      <w:r w:rsidRPr="00656617">
        <w:rPr>
          <w:highlight w:val="yellow"/>
        </w:rPr>
        <w:t xml:space="preserve">The State has identified Faulkner, Sebastian, Desha, and Pulaski Counties as the State-identified </w:t>
      </w:r>
      <w:proofErr w:type="spellStart"/>
      <w:r w:rsidRPr="00656617">
        <w:rPr>
          <w:highlight w:val="yellow"/>
        </w:rPr>
        <w:t>MIDs.</w:t>
      </w:r>
      <w:proofErr w:type="spellEnd"/>
      <w:r w:rsidRPr="00656617">
        <w:rPr>
          <w:highlight w:val="yellow"/>
        </w:rPr>
        <w:t xml:space="preserve"> Jefferson and Perry Counties are the HUD-identified </w:t>
      </w:r>
      <w:proofErr w:type="spellStart"/>
      <w:r w:rsidRPr="00656617">
        <w:rPr>
          <w:highlight w:val="yellow"/>
        </w:rPr>
        <w:t>MIDs.</w:t>
      </w:r>
      <w:proofErr w:type="spellEnd"/>
      <w:r w:rsidRPr="00656617">
        <w:rPr>
          <w:highlight w:val="yellow"/>
        </w:rPr>
        <w:t xml:space="preserve"> </w:t>
      </w:r>
    </w:p>
    <w:p w14:paraId="1F5EBB24" w14:textId="77777777" w:rsidR="00656617" w:rsidRPr="001C4A3E" w:rsidRDefault="00656617" w:rsidP="00EA510A">
      <w:pPr>
        <w:pStyle w:val="Heading3"/>
        <w:numPr>
          <w:ilvl w:val="2"/>
          <w:numId w:val="65"/>
        </w:numPr>
      </w:pPr>
      <w:r w:rsidRPr="001C4A3E">
        <w:t>Eligible Activit</w:t>
      </w:r>
      <w:bookmarkEnd w:id="2408"/>
      <w:r w:rsidRPr="001C4A3E">
        <w:t>ies</w:t>
      </w:r>
    </w:p>
    <w:p w14:paraId="103E0E73" w14:textId="77777777" w:rsidR="00656617" w:rsidRPr="00656617" w:rsidRDefault="00656617" w:rsidP="00656617">
      <w:pPr>
        <w:rPr>
          <w:highlight w:val="yellow"/>
        </w:rPr>
      </w:pPr>
      <w:r w:rsidRPr="00656617">
        <w:rPr>
          <w:highlight w:val="yellow"/>
        </w:rPr>
        <w:t>Infrastructure repair is an eligible activity as cited in 85 FR 4681, which authorizes the acquisition, construction, reconstruction, or installation (including design features and improvements with respect to such construction, reconstruction, or installation that promote energy efficiency) of public works, facilities (except for buildings for the general conduct of government), and site or other improvements. In addition, CDBG-DR funds may be used as the non-federal cost share match for FEMA-PA and HMGP projects.</w:t>
      </w:r>
    </w:p>
    <w:p w14:paraId="37BD185C" w14:textId="77777777" w:rsidR="00656617" w:rsidRPr="001C4A3E" w:rsidRDefault="00656617" w:rsidP="00EA510A">
      <w:pPr>
        <w:pStyle w:val="Heading3"/>
        <w:numPr>
          <w:ilvl w:val="2"/>
          <w:numId w:val="65"/>
        </w:numPr>
      </w:pPr>
      <w:r w:rsidRPr="001C4A3E">
        <w:t>Ineligible Activities</w:t>
      </w:r>
      <w:bookmarkEnd w:id="2409"/>
    </w:p>
    <w:p w14:paraId="6C5C5F4E" w14:textId="77777777" w:rsidR="00656617" w:rsidRPr="00656617" w:rsidRDefault="00656617" w:rsidP="00656617">
      <w:pPr>
        <w:rPr>
          <w:highlight w:val="yellow"/>
        </w:rPr>
      </w:pPr>
      <w:r w:rsidRPr="00656617">
        <w:rPr>
          <w:highlight w:val="yellow"/>
        </w:rPr>
        <w:t xml:space="preserve">The maintenance and repair of public facilities and improvements is generally ineligible (e.g., filling potholes, repairing cracks in sidewalks, mowing grass at public recreational areas, or replacing street light bulbs), as cited in 85 FR 4681. Operating costs associated with public facilities or improvements are </w:t>
      </w:r>
      <w:r w:rsidRPr="00656617">
        <w:rPr>
          <w:highlight w:val="yellow"/>
        </w:rPr>
        <w:lastRenderedPageBreak/>
        <w:t>ineligible unless part of a CDBG-DR assisted public service activity or eligible as an interim assistance activity.</w:t>
      </w:r>
    </w:p>
    <w:p w14:paraId="2EC12408" w14:textId="77777777" w:rsidR="00656617" w:rsidRPr="001C4A3E" w:rsidRDefault="00656617" w:rsidP="00EA510A">
      <w:pPr>
        <w:pStyle w:val="Heading3"/>
        <w:numPr>
          <w:ilvl w:val="2"/>
          <w:numId w:val="65"/>
        </w:numPr>
      </w:pPr>
      <w:bookmarkStart w:id="2410" w:name="_Toc67908705"/>
      <w:r w:rsidRPr="001C4A3E">
        <w:t>Allocation Amount</w:t>
      </w:r>
      <w:bookmarkEnd w:id="2410"/>
    </w:p>
    <w:p w14:paraId="42900193" w14:textId="77777777" w:rsidR="00656617" w:rsidRPr="00656617" w:rsidRDefault="00656617" w:rsidP="00656617">
      <w:pPr>
        <w:rPr>
          <w:highlight w:val="yellow"/>
        </w:rPr>
      </w:pPr>
      <w:r w:rsidRPr="00656617">
        <w:rPr>
          <w:highlight w:val="yellow"/>
        </w:rPr>
        <w:t xml:space="preserve">Consistent with the data HUD used in determining Arkansas’s CDBG-DR allocation and the findings of the proposed Updated Unmet Needs Assessment, Arkansas proposes investing $8,493,000 of its allocation toward unmet infrastructure needs. </w:t>
      </w:r>
    </w:p>
    <w:p w14:paraId="299946DC" w14:textId="77777777" w:rsidR="00656617" w:rsidRPr="001C4A3E" w:rsidRDefault="00656617" w:rsidP="00EA510A">
      <w:pPr>
        <w:pStyle w:val="Heading3"/>
        <w:numPr>
          <w:ilvl w:val="2"/>
          <w:numId w:val="65"/>
        </w:numPr>
      </w:pPr>
      <w:r w:rsidRPr="001C4A3E">
        <w:t>Maximum Amount of Assistance</w:t>
      </w:r>
    </w:p>
    <w:p w14:paraId="78403352" w14:textId="77777777" w:rsidR="00656617" w:rsidRPr="00656617" w:rsidRDefault="00656617" w:rsidP="00656617">
      <w:pPr>
        <w:rPr>
          <w:highlight w:val="yellow"/>
        </w:rPr>
      </w:pPr>
      <w:r w:rsidRPr="00656617">
        <w:rPr>
          <w:highlight w:val="yellow"/>
        </w:rPr>
        <w:t>Units of general local governments (UGLGs), to include cities, towns, and counties, will be able to submit multiple applications. Each application will be limited to a requested amount which does not exceed the following limits:</w:t>
      </w:r>
    </w:p>
    <w:p w14:paraId="51FDC2FB" w14:textId="77777777" w:rsidR="00656617" w:rsidRPr="00656617" w:rsidRDefault="00656617" w:rsidP="00EA510A">
      <w:pPr>
        <w:numPr>
          <w:ilvl w:val="0"/>
          <w:numId w:val="64"/>
        </w:numPr>
        <w:contextualSpacing/>
        <w:rPr>
          <w:highlight w:val="yellow"/>
        </w:rPr>
      </w:pPr>
      <w:r w:rsidRPr="00656617">
        <w:rPr>
          <w:highlight w:val="yellow"/>
        </w:rPr>
        <w:t>Up to $8,493,000, UGLGs within HUD-identified MIDs (Jefferson and Perry Counties)</w:t>
      </w:r>
    </w:p>
    <w:p w14:paraId="0F2DEA22" w14:textId="77777777" w:rsidR="00656617" w:rsidRPr="00656617" w:rsidRDefault="00656617" w:rsidP="00EA510A">
      <w:pPr>
        <w:numPr>
          <w:ilvl w:val="0"/>
          <w:numId w:val="64"/>
        </w:numPr>
        <w:contextualSpacing/>
        <w:rPr>
          <w:highlight w:val="yellow"/>
        </w:rPr>
      </w:pPr>
      <w:r w:rsidRPr="00656617">
        <w:rPr>
          <w:highlight w:val="yellow"/>
        </w:rPr>
        <w:t>Up to $1,698,600, UGLGs within State-identified MIDs (Faulkner, Sebastian, Desha, and Pulaski Counties)</w:t>
      </w:r>
    </w:p>
    <w:p w14:paraId="6F7BD0BF" w14:textId="77777777" w:rsidR="00656617" w:rsidRPr="001C4A3E" w:rsidRDefault="00656617" w:rsidP="00EA510A">
      <w:pPr>
        <w:pStyle w:val="Heading3"/>
        <w:numPr>
          <w:ilvl w:val="2"/>
          <w:numId w:val="65"/>
        </w:numPr>
      </w:pPr>
      <w:r w:rsidRPr="001C4A3E">
        <w:t>Method of Distribution</w:t>
      </w:r>
      <w:bookmarkEnd w:id="2407"/>
    </w:p>
    <w:p w14:paraId="7C042AA4" w14:textId="77777777" w:rsidR="00656617" w:rsidRPr="00656617" w:rsidRDefault="00656617" w:rsidP="00656617">
      <w:pPr>
        <w:rPr>
          <w:highlight w:val="yellow"/>
        </w:rPr>
      </w:pPr>
      <w:r w:rsidRPr="00656617">
        <w:rPr>
          <w:highlight w:val="yellow"/>
        </w:rPr>
        <w:t>The state will solicit applications from eligible local governments through a Notice of Funding Availability (NOFA)</w:t>
      </w:r>
      <w:bookmarkStart w:id="2411" w:name="_Toc67908706"/>
      <w:r w:rsidRPr="00656617">
        <w:rPr>
          <w:highlight w:val="yellow"/>
        </w:rPr>
        <w:t>, for projects which will be competitively scored and carried out by a local government.</w:t>
      </w:r>
    </w:p>
    <w:p w14:paraId="46E4CE23" w14:textId="77777777" w:rsidR="00656617" w:rsidRPr="00656617" w:rsidRDefault="00656617" w:rsidP="00656617">
      <w:pPr>
        <w:rPr>
          <w:highlight w:val="yellow"/>
        </w:rPr>
      </w:pPr>
      <w:r w:rsidRPr="00656617">
        <w:rPr>
          <w:highlight w:val="yellow"/>
        </w:rPr>
        <w:t xml:space="preserve">AEDC reserves the option to delay award(s) to ensure that at least 70% of funds benefit low- to moderate-income persons, and at least 80% of funds address unmet needs in the HUD-identified MIDS of Jefferson and Perry counties. </w:t>
      </w:r>
    </w:p>
    <w:p w14:paraId="52C4F898" w14:textId="77777777" w:rsidR="00656617" w:rsidRPr="00656617" w:rsidRDefault="00656617" w:rsidP="00656617">
      <w:pPr>
        <w:rPr>
          <w:highlight w:val="yellow"/>
        </w:rPr>
      </w:pPr>
      <w:r w:rsidRPr="00656617">
        <w:rPr>
          <w:highlight w:val="yellow"/>
        </w:rPr>
        <w:t xml:space="preserve">If additional funds become available, applications not previously selected may be considered. </w:t>
      </w:r>
    </w:p>
    <w:p w14:paraId="6981BDED" w14:textId="77777777" w:rsidR="00656617" w:rsidRPr="001C4A3E" w:rsidRDefault="00656617" w:rsidP="00EA510A">
      <w:pPr>
        <w:pStyle w:val="Heading3"/>
        <w:numPr>
          <w:ilvl w:val="2"/>
          <w:numId w:val="65"/>
        </w:numPr>
      </w:pPr>
      <w:bookmarkStart w:id="2412" w:name="_Toc67908707"/>
      <w:bookmarkEnd w:id="2411"/>
      <w:r w:rsidRPr="001C4A3E">
        <w:t>Scoring Priorities and Selection Criteria</w:t>
      </w:r>
      <w:bookmarkEnd w:id="2412"/>
    </w:p>
    <w:p w14:paraId="31601DB7" w14:textId="77777777" w:rsidR="00656617" w:rsidRPr="00656617" w:rsidRDefault="00656617" w:rsidP="00656617">
      <w:pPr>
        <w:rPr>
          <w:rFonts w:asciiTheme="minorHAnsi" w:eastAsiaTheme="minorHAnsi" w:hAnsiTheme="minorHAnsi" w:cstheme="minorBidi"/>
          <w:highlight w:val="yellow"/>
        </w:rPr>
      </w:pPr>
      <w:bookmarkStart w:id="2413" w:name="_Hlk67664737"/>
      <w:r w:rsidRPr="00656617">
        <w:rPr>
          <w:highlight w:val="yellow"/>
        </w:rPr>
        <w:t xml:space="preserve">Eligibility of infrastructure project proposals will be assessed by AEDC. </w:t>
      </w:r>
      <w:r w:rsidRPr="00656617">
        <w:rPr>
          <w:rFonts w:asciiTheme="minorHAnsi" w:eastAsiaTheme="minorHAnsi" w:hAnsiTheme="minorHAnsi" w:cstheme="minorBidi"/>
          <w:highlight w:val="yellow"/>
        </w:rPr>
        <w:t>To be considered for funding, the proposed development must meet the following threshold criteria:</w:t>
      </w:r>
    </w:p>
    <w:p w14:paraId="4F60CF8B" w14:textId="77777777" w:rsidR="00656617" w:rsidRPr="00656617" w:rsidRDefault="00656617" w:rsidP="00EA510A">
      <w:pPr>
        <w:numPr>
          <w:ilvl w:val="0"/>
          <w:numId w:val="49"/>
        </w:numPr>
        <w:spacing w:before="0" w:after="0" w:line="240" w:lineRule="auto"/>
        <w:contextualSpacing/>
        <w:jc w:val="left"/>
        <w:rPr>
          <w:highlight w:val="yellow"/>
        </w:rPr>
      </w:pPr>
      <w:r w:rsidRPr="00656617">
        <w:rPr>
          <w:highlight w:val="yellow"/>
        </w:rPr>
        <w:t>Meet the low- to moderate-income persons or urgent need national objective;</w:t>
      </w:r>
    </w:p>
    <w:p w14:paraId="5006EE13" w14:textId="77777777" w:rsidR="00656617" w:rsidRPr="00656617" w:rsidRDefault="00656617" w:rsidP="00EA510A">
      <w:pPr>
        <w:numPr>
          <w:ilvl w:val="0"/>
          <w:numId w:val="49"/>
        </w:numPr>
        <w:spacing w:before="0" w:after="0" w:line="240" w:lineRule="auto"/>
        <w:contextualSpacing/>
        <w:jc w:val="left"/>
        <w:rPr>
          <w:highlight w:val="yellow"/>
        </w:rPr>
      </w:pPr>
      <w:r w:rsidRPr="00656617">
        <w:rPr>
          <w:highlight w:val="yellow"/>
        </w:rPr>
        <w:t>Be an eligible activity;</w:t>
      </w:r>
    </w:p>
    <w:p w14:paraId="34E81BEE" w14:textId="77777777" w:rsidR="00656617" w:rsidRPr="00656617" w:rsidRDefault="00656617" w:rsidP="00EA510A">
      <w:pPr>
        <w:numPr>
          <w:ilvl w:val="0"/>
          <w:numId w:val="49"/>
        </w:numPr>
        <w:spacing w:before="0" w:after="0" w:line="240" w:lineRule="auto"/>
        <w:contextualSpacing/>
        <w:jc w:val="left"/>
        <w:rPr>
          <w:highlight w:val="yellow"/>
        </w:rPr>
      </w:pPr>
      <w:r w:rsidRPr="00656617">
        <w:rPr>
          <w:highlight w:val="yellow"/>
        </w:rPr>
        <w:t>Be located in a HUD- or State-identified Most Impacted and Distressed area (the State has identified Faulkner, Sebastian, Desha, and Pulaski Counties as the State-identified MIDs, and Jefferson and Perry Counties are the HUD-identified MIDs);</w:t>
      </w:r>
    </w:p>
    <w:p w14:paraId="478448CF" w14:textId="77777777" w:rsidR="00656617" w:rsidRPr="00656617" w:rsidRDefault="00656617" w:rsidP="00EA510A">
      <w:pPr>
        <w:numPr>
          <w:ilvl w:val="0"/>
          <w:numId w:val="49"/>
        </w:numPr>
        <w:spacing w:before="0" w:after="0" w:line="240" w:lineRule="auto"/>
        <w:contextualSpacing/>
        <w:jc w:val="left"/>
        <w:rPr>
          <w:rFonts w:eastAsiaTheme="minorHAnsi"/>
          <w:highlight w:val="yellow"/>
        </w:rPr>
      </w:pPr>
      <w:r w:rsidRPr="00656617">
        <w:rPr>
          <w:highlight w:val="yellow"/>
        </w:rPr>
        <w:t>Demonstrate a tie-back to DR-4441;</w:t>
      </w:r>
    </w:p>
    <w:p w14:paraId="38EA14C0" w14:textId="0148FC74" w:rsidR="00656617" w:rsidRPr="00656617" w:rsidRDefault="00656617" w:rsidP="00EA510A">
      <w:pPr>
        <w:numPr>
          <w:ilvl w:val="0"/>
          <w:numId w:val="49"/>
        </w:numPr>
        <w:spacing w:before="0" w:after="0" w:line="240" w:lineRule="auto"/>
        <w:contextualSpacing/>
        <w:jc w:val="left"/>
        <w:rPr>
          <w:rFonts w:eastAsiaTheme="minorHAnsi"/>
          <w:highlight w:val="yellow"/>
        </w:rPr>
      </w:pPr>
      <w:r w:rsidRPr="00656617">
        <w:rPr>
          <w:highlight w:val="yellow"/>
        </w:rPr>
        <w:t xml:space="preserve">Demonstrate a construction completion date of no later than </w:t>
      </w:r>
      <w:r>
        <w:rPr>
          <w:highlight w:val="yellow"/>
        </w:rPr>
        <w:t>December 31</w:t>
      </w:r>
      <w:r w:rsidRPr="00656617">
        <w:rPr>
          <w:highlight w:val="yellow"/>
        </w:rPr>
        <w:t xml:space="preserve">, 2026. </w:t>
      </w:r>
      <w:r w:rsidRPr="00656617">
        <w:rPr>
          <w:highlight w:val="yellow"/>
        </w:rPr>
        <w:br/>
      </w:r>
    </w:p>
    <w:p w14:paraId="072AE4A4" w14:textId="77777777" w:rsidR="00656617" w:rsidRPr="00656617" w:rsidRDefault="00656617" w:rsidP="00656617">
      <w:pPr>
        <w:spacing w:before="0" w:after="0" w:line="240" w:lineRule="auto"/>
        <w:jc w:val="left"/>
        <w:textAlignment w:val="baseline"/>
        <w:rPr>
          <w:highlight w:val="yellow"/>
        </w:rPr>
      </w:pPr>
      <w:r w:rsidRPr="00656617">
        <w:rPr>
          <w:highlight w:val="yellow"/>
        </w:rPr>
        <w:t>Once a proposal is determined to satisfy the threshold criteria, then AEDC will apply scoring based on the following Scoring Criteria. The maximum Scoring Criteria score is 100.</w:t>
      </w:r>
    </w:p>
    <w:p w14:paraId="139227B8" w14:textId="77777777" w:rsidR="00656617" w:rsidRPr="00656617" w:rsidRDefault="00656617" w:rsidP="00656617">
      <w:pPr>
        <w:spacing w:before="0" w:after="0" w:line="240" w:lineRule="auto"/>
        <w:jc w:val="left"/>
        <w:textAlignment w:val="baseline"/>
        <w:rPr>
          <w:highlight w:val="yellow"/>
        </w:rPr>
      </w:pPr>
    </w:p>
    <w:p w14:paraId="690A83E6" w14:textId="77777777" w:rsidR="00656617" w:rsidRPr="00656617" w:rsidRDefault="00656617" w:rsidP="00656617">
      <w:pPr>
        <w:spacing w:before="2" w:after="0" w:line="240" w:lineRule="auto"/>
        <w:jc w:val="left"/>
        <w:rPr>
          <w:rFonts w:cs="Calibri"/>
          <w:sz w:val="23"/>
          <w:szCs w:val="23"/>
          <w:highlight w:val="yellow"/>
        </w:rPr>
      </w:pPr>
    </w:p>
    <w:tbl>
      <w:tblPr>
        <w:tblW w:w="0" w:type="auto"/>
        <w:tblInd w:w="94" w:type="dxa"/>
        <w:tblLayout w:type="fixed"/>
        <w:tblCellMar>
          <w:left w:w="0" w:type="dxa"/>
          <w:right w:w="0" w:type="dxa"/>
        </w:tblCellMar>
        <w:tblLook w:val="01E0" w:firstRow="1" w:lastRow="1" w:firstColumn="1" w:lastColumn="1" w:noHBand="0" w:noVBand="0"/>
      </w:tblPr>
      <w:tblGrid>
        <w:gridCol w:w="1080"/>
        <w:gridCol w:w="1610"/>
        <w:gridCol w:w="1350"/>
        <w:gridCol w:w="1350"/>
        <w:gridCol w:w="1350"/>
        <w:gridCol w:w="1350"/>
        <w:gridCol w:w="1350"/>
      </w:tblGrid>
      <w:tr w:rsidR="00656617" w:rsidRPr="00656617" w14:paraId="3E06270F" w14:textId="77777777" w:rsidTr="00C41EA1">
        <w:trPr>
          <w:trHeight w:hRule="exact" w:val="278"/>
        </w:trPr>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53730863" w14:textId="77777777" w:rsidR="00656617" w:rsidRPr="00656617" w:rsidRDefault="00656617" w:rsidP="00656617">
            <w:pPr>
              <w:widowControl w:val="0"/>
              <w:spacing w:before="0" w:after="0" w:line="242" w:lineRule="exact"/>
              <w:ind w:left="1"/>
              <w:jc w:val="center"/>
              <w:rPr>
                <w:rFonts w:cs="Calibri"/>
                <w:sz w:val="20"/>
                <w:szCs w:val="20"/>
                <w:highlight w:val="yellow"/>
              </w:rPr>
            </w:pPr>
            <w:r w:rsidRPr="00656617">
              <w:rPr>
                <w:b/>
                <w:sz w:val="20"/>
                <w:highlight w:val="yellow"/>
              </w:rPr>
              <w:t>(1)</w:t>
            </w:r>
          </w:p>
        </w:tc>
        <w:tc>
          <w:tcPr>
            <w:tcW w:w="1610" w:type="dxa"/>
            <w:tcBorders>
              <w:top w:val="single" w:sz="5" w:space="0" w:color="000000"/>
              <w:left w:val="single" w:sz="5" w:space="0" w:color="000000"/>
              <w:bottom w:val="single" w:sz="5" w:space="0" w:color="000000"/>
              <w:right w:val="single" w:sz="5" w:space="0" w:color="000000"/>
            </w:tcBorders>
            <w:shd w:val="clear" w:color="auto" w:fill="D9D9D9"/>
          </w:tcPr>
          <w:p w14:paraId="7F15A523" w14:textId="77777777" w:rsidR="00656617" w:rsidRPr="00656617" w:rsidRDefault="00656617" w:rsidP="00656617">
            <w:pPr>
              <w:widowControl w:val="0"/>
              <w:spacing w:before="0" w:after="0" w:line="242" w:lineRule="exact"/>
              <w:ind w:left="1"/>
              <w:jc w:val="center"/>
              <w:rPr>
                <w:b/>
                <w:spacing w:val="-1"/>
                <w:sz w:val="20"/>
                <w:highlight w:val="yellow"/>
              </w:rPr>
            </w:pPr>
            <w:r w:rsidRPr="00656617">
              <w:rPr>
                <w:b/>
                <w:spacing w:val="-1"/>
                <w:sz w:val="20"/>
                <w:highlight w:val="yellow"/>
              </w:rPr>
              <w:t>(2)</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7C6D347C" w14:textId="77777777" w:rsidR="00656617" w:rsidRPr="00656617" w:rsidRDefault="00656617" w:rsidP="00656617">
            <w:pPr>
              <w:widowControl w:val="0"/>
              <w:spacing w:before="0" w:after="0" w:line="242" w:lineRule="exact"/>
              <w:ind w:left="1"/>
              <w:jc w:val="center"/>
              <w:rPr>
                <w:rFonts w:cs="Calibri"/>
                <w:sz w:val="20"/>
                <w:szCs w:val="20"/>
                <w:highlight w:val="yellow"/>
              </w:rPr>
            </w:pPr>
            <w:r w:rsidRPr="00656617">
              <w:rPr>
                <w:b/>
                <w:spacing w:val="-1"/>
                <w:sz w:val="20"/>
                <w:highlight w:val="yellow"/>
              </w:rPr>
              <w:t>(3)</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04837428" w14:textId="77777777" w:rsidR="00656617" w:rsidRPr="00656617" w:rsidRDefault="00656617" w:rsidP="00656617">
            <w:pPr>
              <w:widowControl w:val="0"/>
              <w:spacing w:before="0" w:after="0" w:line="242" w:lineRule="exact"/>
              <w:ind w:left="1"/>
              <w:jc w:val="center"/>
              <w:rPr>
                <w:b/>
                <w:spacing w:val="-1"/>
                <w:sz w:val="20"/>
                <w:highlight w:val="yellow"/>
              </w:rPr>
            </w:pPr>
            <w:r w:rsidRPr="00656617">
              <w:rPr>
                <w:b/>
                <w:spacing w:val="-1"/>
                <w:sz w:val="20"/>
                <w:highlight w:val="yellow"/>
              </w:rPr>
              <w:t>(4)</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420BE6CB" w14:textId="77777777" w:rsidR="00656617" w:rsidRPr="00656617" w:rsidRDefault="00656617" w:rsidP="00656617">
            <w:pPr>
              <w:widowControl w:val="0"/>
              <w:spacing w:before="0" w:after="0" w:line="242" w:lineRule="exact"/>
              <w:ind w:left="1"/>
              <w:jc w:val="center"/>
              <w:rPr>
                <w:b/>
                <w:spacing w:val="-1"/>
                <w:sz w:val="20"/>
                <w:highlight w:val="yellow"/>
              </w:rPr>
            </w:pPr>
            <w:r w:rsidRPr="00656617">
              <w:rPr>
                <w:b/>
                <w:spacing w:val="-1"/>
                <w:sz w:val="20"/>
                <w:highlight w:val="yellow"/>
              </w:rPr>
              <w:t>(5)</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5DA1BF6E" w14:textId="77777777" w:rsidR="00656617" w:rsidRPr="00656617" w:rsidRDefault="00656617" w:rsidP="00656617">
            <w:pPr>
              <w:widowControl w:val="0"/>
              <w:spacing w:before="0" w:after="0" w:line="242" w:lineRule="exact"/>
              <w:ind w:left="1"/>
              <w:jc w:val="center"/>
              <w:rPr>
                <w:b/>
                <w:spacing w:val="-1"/>
                <w:sz w:val="20"/>
                <w:highlight w:val="yellow"/>
              </w:rPr>
            </w:pPr>
            <w:r w:rsidRPr="00656617">
              <w:rPr>
                <w:b/>
                <w:spacing w:val="-1"/>
                <w:sz w:val="20"/>
                <w:highlight w:val="yellow"/>
              </w:rPr>
              <w:t>(5)</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2139B5F4" w14:textId="77777777" w:rsidR="00656617" w:rsidRPr="00656617" w:rsidRDefault="00656617" w:rsidP="00656617">
            <w:pPr>
              <w:widowControl w:val="0"/>
              <w:spacing w:before="0" w:after="0" w:line="242" w:lineRule="exact"/>
              <w:ind w:left="1"/>
              <w:jc w:val="center"/>
              <w:rPr>
                <w:b/>
                <w:spacing w:val="-1"/>
                <w:sz w:val="20"/>
                <w:highlight w:val="yellow"/>
              </w:rPr>
            </w:pPr>
            <w:r w:rsidRPr="00656617">
              <w:rPr>
                <w:b/>
                <w:spacing w:val="-1"/>
                <w:sz w:val="20"/>
                <w:highlight w:val="yellow"/>
              </w:rPr>
              <w:t>Total</w:t>
            </w:r>
          </w:p>
        </w:tc>
      </w:tr>
      <w:tr w:rsidR="00656617" w:rsidRPr="00656617" w14:paraId="3E2587B4" w14:textId="77777777" w:rsidTr="00C41EA1">
        <w:trPr>
          <w:trHeight w:hRule="exact" w:val="498"/>
        </w:trPr>
        <w:tc>
          <w:tcPr>
            <w:tcW w:w="1080" w:type="dxa"/>
            <w:tcBorders>
              <w:top w:val="single" w:sz="5" w:space="0" w:color="000000"/>
              <w:left w:val="single" w:sz="5" w:space="0" w:color="000000"/>
              <w:bottom w:val="single" w:sz="5" w:space="0" w:color="000000"/>
              <w:right w:val="single" w:sz="5" w:space="0" w:color="000000"/>
            </w:tcBorders>
          </w:tcPr>
          <w:p w14:paraId="0D1546FD" w14:textId="77777777" w:rsidR="00656617" w:rsidRPr="00656617" w:rsidRDefault="00656617" w:rsidP="00656617">
            <w:pPr>
              <w:widowControl w:val="0"/>
              <w:spacing w:before="0" w:after="0" w:line="240" w:lineRule="auto"/>
              <w:ind w:left="126" w:right="122" w:firstLine="118"/>
              <w:jc w:val="left"/>
              <w:rPr>
                <w:rFonts w:cs="Calibri"/>
                <w:sz w:val="20"/>
                <w:szCs w:val="20"/>
                <w:highlight w:val="yellow"/>
              </w:rPr>
            </w:pPr>
            <w:r w:rsidRPr="00656617">
              <w:rPr>
                <w:spacing w:val="-1"/>
                <w:sz w:val="20"/>
                <w:highlight w:val="yellow"/>
              </w:rPr>
              <w:t>Project</w:t>
            </w:r>
            <w:r w:rsidRPr="00656617">
              <w:rPr>
                <w:spacing w:val="21"/>
                <w:sz w:val="20"/>
                <w:highlight w:val="yellow"/>
              </w:rPr>
              <w:t xml:space="preserve"> </w:t>
            </w:r>
            <w:r w:rsidRPr="00656617">
              <w:rPr>
                <w:sz w:val="20"/>
                <w:highlight w:val="yellow"/>
              </w:rPr>
              <w:t>Readiness</w:t>
            </w:r>
          </w:p>
        </w:tc>
        <w:tc>
          <w:tcPr>
            <w:tcW w:w="1610" w:type="dxa"/>
            <w:tcBorders>
              <w:top w:val="single" w:sz="5" w:space="0" w:color="000000"/>
              <w:left w:val="single" w:sz="5" w:space="0" w:color="000000"/>
              <w:bottom w:val="single" w:sz="5" w:space="0" w:color="000000"/>
              <w:right w:val="single" w:sz="5" w:space="0" w:color="000000"/>
            </w:tcBorders>
          </w:tcPr>
          <w:p w14:paraId="045117E7" w14:textId="77777777" w:rsidR="00656617" w:rsidRPr="00656617" w:rsidRDefault="00656617" w:rsidP="00656617">
            <w:pPr>
              <w:widowControl w:val="0"/>
              <w:spacing w:before="0" w:after="0" w:line="240" w:lineRule="auto"/>
              <w:ind w:left="105" w:right="102" w:firstLine="243"/>
              <w:jc w:val="left"/>
              <w:rPr>
                <w:spacing w:val="-1"/>
                <w:sz w:val="20"/>
                <w:highlight w:val="yellow"/>
              </w:rPr>
            </w:pPr>
            <w:r w:rsidRPr="00656617">
              <w:rPr>
                <w:spacing w:val="-1"/>
                <w:sz w:val="20"/>
                <w:highlight w:val="yellow"/>
              </w:rPr>
              <w:t>Management</w:t>
            </w:r>
            <w:r w:rsidRPr="00656617">
              <w:rPr>
                <w:spacing w:val="-1"/>
                <w:sz w:val="20"/>
                <w:highlight w:val="yellow"/>
              </w:rPr>
              <w:br/>
              <w:t xml:space="preserve">          Capacity</w:t>
            </w:r>
          </w:p>
        </w:tc>
        <w:tc>
          <w:tcPr>
            <w:tcW w:w="1350" w:type="dxa"/>
            <w:tcBorders>
              <w:top w:val="single" w:sz="5" w:space="0" w:color="000000"/>
              <w:left w:val="single" w:sz="5" w:space="0" w:color="000000"/>
              <w:bottom w:val="single" w:sz="5" w:space="0" w:color="000000"/>
              <w:right w:val="single" w:sz="5" w:space="0" w:color="000000"/>
            </w:tcBorders>
          </w:tcPr>
          <w:p w14:paraId="360EB10A" w14:textId="77777777" w:rsidR="00656617" w:rsidRPr="00656617" w:rsidRDefault="00656617" w:rsidP="00656617">
            <w:pPr>
              <w:widowControl w:val="0"/>
              <w:spacing w:before="0" w:after="0" w:line="240" w:lineRule="auto"/>
              <w:ind w:right="102"/>
              <w:jc w:val="center"/>
              <w:rPr>
                <w:rFonts w:cs="Calibri"/>
                <w:sz w:val="20"/>
                <w:szCs w:val="20"/>
                <w:highlight w:val="yellow"/>
              </w:rPr>
            </w:pPr>
            <w:r w:rsidRPr="00656617">
              <w:rPr>
                <w:rFonts w:cs="Calibri"/>
                <w:sz w:val="20"/>
                <w:szCs w:val="20"/>
                <w:highlight w:val="yellow"/>
              </w:rPr>
              <w:t>LMI</w:t>
            </w:r>
          </w:p>
          <w:p w14:paraId="6CAAA858" w14:textId="77777777" w:rsidR="00656617" w:rsidRPr="00656617" w:rsidRDefault="00656617" w:rsidP="00656617">
            <w:pPr>
              <w:widowControl w:val="0"/>
              <w:spacing w:before="0" w:after="0" w:line="240" w:lineRule="auto"/>
              <w:ind w:right="102"/>
              <w:jc w:val="center"/>
              <w:rPr>
                <w:rFonts w:cs="Calibri"/>
                <w:sz w:val="20"/>
                <w:szCs w:val="20"/>
                <w:highlight w:val="yellow"/>
              </w:rPr>
            </w:pPr>
            <w:r w:rsidRPr="00656617">
              <w:rPr>
                <w:rFonts w:cs="Calibri"/>
                <w:sz w:val="20"/>
                <w:szCs w:val="20"/>
                <w:highlight w:val="yellow"/>
              </w:rPr>
              <w:t>Benefit</w:t>
            </w:r>
          </w:p>
        </w:tc>
        <w:tc>
          <w:tcPr>
            <w:tcW w:w="1350" w:type="dxa"/>
            <w:tcBorders>
              <w:top w:val="single" w:sz="5" w:space="0" w:color="000000"/>
              <w:left w:val="single" w:sz="5" w:space="0" w:color="000000"/>
              <w:bottom w:val="single" w:sz="5" w:space="0" w:color="000000"/>
              <w:right w:val="single" w:sz="5" w:space="0" w:color="000000"/>
            </w:tcBorders>
          </w:tcPr>
          <w:p w14:paraId="6A091E65" w14:textId="77777777" w:rsidR="00656617" w:rsidRPr="00656617" w:rsidRDefault="00656617" w:rsidP="00656617">
            <w:pPr>
              <w:widowControl w:val="0"/>
              <w:spacing w:before="0" w:after="0" w:line="240" w:lineRule="auto"/>
              <w:ind w:right="102"/>
              <w:jc w:val="center"/>
              <w:rPr>
                <w:rFonts w:cs="Calibri"/>
                <w:sz w:val="20"/>
                <w:szCs w:val="20"/>
                <w:highlight w:val="yellow"/>
              </w:rPr>
            </w:pPr>
            <w:r w:rsidRPr="00656617">
              <w:rPr>
                <w:rFonts w:cs="Calibri"/>
                <w:sz w:val="20"/>
                <w:szCs w:val="20"/>
                <w:highlight w:val="yellow"/>
              </w:rPr>
              <w:t>Citizen Participation</w:t>
            </w:r>
          </w:p>
        </w:tc>
        <w:tc>
          <w:tcPr>
            <w:tcW w:w="1350" w:type="dxa"/>
            <w:tcBorders>
              <w:top w:val="single" w:sz="5" w:space="0" w:color="000000"/>
              <w:left w:val="single" w:sz="5" w:space="0" w:color="000000"/>
              <w:bottom w:val="single" w:sz="5" w:space="0" w:color="000000"/>
              <w:right w:val="single" w:sz="5" w:space="0" w:color="000000"/>
            </w:tcBorders>
          </w:tcPr>
          <w:p w14:paraId="7ADFEE37" w14:textId="77777777" w:rsidR="00656617" w:rsidRPr="00656617" w:rsidRDefault="00656617" w:rsidP="00656617">
            <w:pPr>
              <w:widowControl w:val="0"/>
              <w:spacing w:before="0" w:after="0" w:line="240" w:lineRule="auto"/>
              <w:ind w:right="102"/>
              <w:jc w:val="center"/>
              <w:rPr>
                <w:rFonts w:cs="Calibri"/>
                <w:sz w:val="20"/>
                <w:szCs w:val="20"/>
                <w:highlight w:val="yellow"/>
              </w:rPr>
            </w:pPr>
            <w:r w:rsidRPr="00656617">
              <w:rPr>
                <w:rFonts w:cs="Calibri"/>
                <w:sz w:val="20"/>
                <w:szCs w:val="20"/>
                <w:highlight w:val="yellow"/>
              </w:rPr>
              <w:t>Vulnerable Populations</w:t>
            </w:r>
          </w:p>
        </w:tc>
        <w:tc>
          <w:tcPr>
            <w:tcW w:w="1350" w:type="dxa"/>
            <w:tcBorders>
              <w:top w:val="single" w:sz="5" w:space="0" w:color="000000"/>
              <w:left w:val="single" w:sz="5" w:space="0" w:color="000000"/>
              <w:bottom w:val="single" w:sz="5" w:space="0" w:color="000000"/>
              <w:right w:val="single" w:sz="5" w:space="0" w:color="000000"/>
            </w:tcBorders>
          </w:tcPr>
          <w:p w14:paraId="7BC2B8E6" w14:textId="77777777" w:rsidR="00656617" w:rsidRPr="00656617" w:rsidRDefault="00656617" w:rsidP="00656617">
            <w:pPr>
              <w:widowControl w:val="0"/>
              <w:spacing w:before="0" w:after="0" w:line="240" w:lineRule="auto"/>
              <w:ind w:right="102"/>
              <w:jc w:val="center"/>
              <w:rPr>
                <w:rFonts w:cs="Calibri"/>
                <w:sz w:val="20"/>
                <w:szCs w:val="20"/>
                <w:highlight w:val="yellow"/>
              </w:rPr>
            </w:pPr>
            <w:r w:rsidRPr="00656617">
              <w:rPr>
                <w:rFonts w:cs="Calibri"/>
                <w:sz w:val="20"/>
                <w:szCs w:val="20"/>
                <w:highlight w:val="yellow"/>
              </w:rPr>
              <w:t>Leveraging</w:t>
            </w:r>
          </w:p>
        </w:tc>
        <w:tc>
          <w:tcPr>
            <w:tcW w:w="1350" w:type="dxa"/>
            <w:tcBorders>
              <w:top w:val="single" w:sz="5" w:space="0" w:color="000000"/>
              <w:left w:val="single" w:sz="5" w:space="0" w:color="000000"/>
              <w:bottom w:val="single" w:sz="5" w:space="0" w:color="000000"/>
              <w:right w:val="single" w:sz="5" w:space="0" w:color="000000"/>
            </w:tcBorders>
          </w:tcPr>
          <w:p w14:paraId="783C58BF" w14:textId="77777777" w:rsidR="00656617" w:rsidRPr="00656617" w:rsidRDefault="00656617" w:rsidP="00656617">
            <w:pPr>
              <w:widowControl w:val="0"/>
              <w:spacing w:before="0" w:after="0" w:line="240" w:lineRule="auto"/>
              <w:ind w:right="102"/>
              <w:jc w:val="center"/>
              <w:rPr>
                <w:rFonts w:cs="Calibri"/>
                <w:sz w:val="20"/>
                <w:szCs w:val="20"/>
                <w:highlight w:val="yellow"/>
              </w:rPr>
            </w:pPr>
            <w:r w:rsidRPr="00656617">
              <w:rPr>
                <w:rFonts w:cs="Calibri"/>
                <w:sz w:val="20"/>
                <w:szCs w:val="20"/>
                <w:highlight w:val="yellow"/>
              </w:rPr>
              <w:t>Total Points</w:t>
            </w:r>
          </w:p>
        </w:tc>
      </w:tr>
      <w:tr w:rsidR="00656617" w:rsidRPr="00656617" w14:paraId="563CA1EA" w14:textId="77777777" w:rsidTr="00C41EA1">
        <w:trPr>
          <w:trHeight w:hRule="exact" w:val="360"/>
        </w:trPr>
        <w:tc>
          <w:tcPr>
            <w:tcW w:w="1080" w:type="dxa"/>
            <w:tcBorders>
              <w:top w:val="single" w:sz="5" w:space="0" w:color="000000"/>
              <w:left w:val="single" w:sz="5" w:space="0" w:color="000000"/>
              <w:bottom w:val="single" w:sz="5" w:space="0" w:color="000000"/>
              <w:right w:val="single" w:sz="5" w:space="0" w:color="000000"/>
            </w:tcBorders>
          </w:tcPr>
          <w:p w14:paraId="40D3E905" w14:textId="77777777" w:rsidR="00656617" w:rsidRPr="00656617" w:rsidRDefault="00656617" w:rsidP="00656617">
            <w:pPr>
              <w:widowControl w:val="0"/>
              <w:spacing w:before="0" w:after="0" w:line="244" w:lineRule="exact"/>
              <w:jc w:val="center"/>
              <w:rPr>
                <w:rFonts w:cs="Calibri"/>
                <w:sz w:val="20"/>
                <w:szCs w:val="20"/>
                <w:highlight w:val="yellow"/>
              </w:rPr>
            </w:pPr>
            <w:r w:rsidRPr="00656617">
              <w:rPr>
                <w:sz w:val="20"/>
                <w:highlight w:val="yellow"/>
              </w:rPr>
              <w:t>30</w:t>
            </w:r>
          </w:p>
        </w:tc>
        <w:tc>
          <w:tcPr>
            <w:tcW w:w="1610" w:type="dxa"/>
            <w:tcBorders>
              <w:top w:val="single" w:sz="5" w:space="0" w:color="000000"/>
              <w:left w:val="single" w:sz="5" w:space="0" w:color="000000"/>
              <w:bottom w:val="single" w:sz="5" w:space="0" w:color="000000"/>
              <w:right w:val="single" w:sz="5" w:space="0" w:color="000000"/>
            </w:tcBorders>
          </w:tcPr>
          <w:p w14:paraId="1C9F3C7C" w14:textId="77777777" w:rsidR="00656617" w:rsidRPr="00656617" w:rsidRDefault="00656617" w:rsidP="00656617">
            <w:pPr>
              <w:widowControl w:val="0"/>
              <w:spacing w:before="0" w:after="0" w:line="244" w:lineRule="exact"/>
              <w:jc w:val="center"/>
              <w:rPr>
                <w:spacing w:val="-1"/>
                <w:sz w:val="20"/>
                <w:highlight w:val="yellow"/>
              </w:rPr>
            </w:pPr>
            <w:r w:rsidRPr="00656617">
              <w:rPr>
                <w:spacing w:val="-1"/>
                <w:sz w:val="20"/>
                <w:highlight w:val="yellow"/>
              </w:rPr>
              <w:t>20</w:t>
            </w:r>
          </w:p>
        </w:tc>
        <w:tc>
          <w:tcPr>
            <w:tcW w:w="1350" w:type="dxa"/>
            <w:tcBorders>
              <w:top w:val="single" w:sz="5" w:space="0" w:color="000000"/>
              <w:left w:val="single" w:sz="5" w:space="0" w:color="000000"/>
              <w:bottom w:val="single" w:sz="5" w:space="0" w:color="000000"/>
              <w:right w:val="single" w:sz="5" w:space="0" w:color="000000"/>
            </w:tcBorders>
          </w:tcPr>
          <w:p w14:paraId="23E02875" w14:textId="77777777" w:rsidR="00656617" w:rsidRPr="00656617" w:rsidRDefault="00656617" w:rsidP="00656617">
            <w:pPr>
              <w:widowControl w:val="0"/>
              <w:spacing w:before="0" w:after="0" w:line="244" w:lineRule="exact"/>
              <w:jc w:val="center"/>
              <w:rPr>
                <w:rFonts w:cs="Calibri"/>
                <w:sz w:val="20"/>
                <w:szCs w:val="20"/>
                <w:highlight w:val="yellow"/>
              </w:rPr>
            </w:pPr>
            <w:r w:rsidRPr="00656617">
              <w:rPr>
                <w:spacing w:val="-1"/>
                <w:sz w:val="20"/>
                <w:highlight w:val="yellow"/>
              </w:rPr>
              <w:t>20</w:t>
            </w:r>
          </w:p>
        </w:tc>
        <w:tc>
          <w:tcPr>
            <w:tcW w:w="1350" w:type="dxa"/>
            <w:tcBorders>
              <w:top w:val="single" w:sz="5" w:space="0" w:color="000000"/>
              <w:left w:val="single" w:sz="5" w:space="0" w:color="000000"/>
              <w:bottom w:val="single" w:sz="5" w:space="0" w:color="000000"/>
              <w:right w:val="single" w:sz="5" w:space="0" w:color="000000"/>
            </w:tcBorders>
          </w:tcPr>
          <w:p w14:paraId="697CC7F3" w14:textId="77777777" w:rsidR="00656617" w:rsidRPr="00656617" w:rsidRDefault="00656617" w:rsidP="00656617">
            <w:pPr>
              <w:widowControl w:val="0"/>
              <w:spacing w:before="0" w:after="0" w:line="244" w:lineRule="exact"/>
              <w:jc w:val="center"/>
              <w:rPr>
                <w:spacing w:val="-1"/>
                <w:sz w:val="20"/>
                <w:highlight w:val="yellow"/>
              </w:rPr>
            </w:pPr>
            <w:r w:rsidRPr="00656617">
              <w:rPr>
                <w:spacing w:val="-1"/>
                <w:sz w:val="20"/>
                <w:highlight w:val="yellow"/>
              </w:rPr>
              <w:t>15</w:t>
            </w:r>
          </w:p>
        </w:tc>
        <w:tc>
          <w:tcPr>
            <w:tcW w:w="1350" w:type="dxa"/>
            <w:tcBorders>
              <w:top w:val="single" w:sz="5" w:space="0" w:color="000000"/>
              <w:left w:val="single" w:sz="5" w:space="0" w:color="000000"/>
              <w:bottom w:val="single" w:sz="5" w:space="0" w:color="000000"/>
              <w:right w:val="single" w:sz="5" w:space="0" w:color="000000"/>
            </w:tcBorders>
          </w:tcPr>
          <w:p w14:paraId="730F9F00" w14:textId="77777777" w:rsidR="00656617" w:rsidRPr="00656617" w:rsidRDefault="00656617" w:rsidP="00656617">
            <w:pPr>
              <w:widowControl w:val="0"/>
              <w:spacing w:before="0" w:after="0" w:line="244" w:lineRule="exact"/>
              <w:jc w:val="center"/>
              <w:rPr>
                <w:spacing w:val="-1"/>
                <w:sz w:val="20"/>
                <w:highlight w:val="yellow"/>
              </w:rPr>
            </w:pPr>
            <w:r w:rsidRPr="00656617">
              <w:rPr>
                <w:spacing w:val="-1"/>
                <w:sz w:val="20"/>
                <w:highlight w:val="yellow"/>
              </w:rPr>
              <w:t>10</w:t>
            </w:r>
          </w:p>
        </w:tc>
        <w:tc>
          <w:tcPr>
            <w:tcW w:w="1350" w:type="dxa"/>
            <w:tcBorders>
              <w:top w:val="single" w:sz="5" w:space="0" w:color="000000"/>
              <w:left w:val="single" w:sz="5" w:space="0" w:color="000000"/>
              <w:bottom w:val="single" w:sz="5" w:space="0" w:color="000000"/>
              <w:right w:val="single" w:sz="5" w:space="0" w:color="000000"/>
            </w:tcBorders>
          </w:tcPr>
          <w:p w14:paraId="3953A827" w14:textId="77777777" w:rsidR="00656617" w:rsidRPr="00656617" w:rsidRDefault="00656617" w:rsidP="00656617">
            <w:pPr>
              <w:widowControl w:val="0"/>
              <w:spacing w:before="0" w:after="0" w:line="244" w:lineRule="exact"/>
              <w:jc w:val="center"/>
              <w:rPr>
                <w:spacing w:val="-1"/>
                <w:sz w:val="20"/>
                <w:highlight w:val="yellow"/>
              </w:rPr>
            </w:pPr>
            <w:r w:rsidRPr="00656617">
              <w:rPr>
                <w:spacing w:val="-1"/>
                <w:sz w:val="20"/>
                <w:highlight w:val="yellow"/>
              </w:rPr>
              <w:t>5</w:t>
            </w:r>
          </w:p>
        </w:tc>
        <w:tc>
          <w:tcPr>
            <w:tcW w:w="1350" w:type="dxa"/>
            <w:tcBorders>
              <w:top w:val="single" w:sz="5" w:space="0" w:color="000000"/>
              <w:left w:val="single" w:sz="5" w:space="0" w:color="000000"/>
              <w:bottom w:val="single" w:sz="5" w:space="0" w:color="000000"/>
              <w:right w:val="single" w:sz="5" w:space="0" w:color="000000"/>
            </w:tcBorders>
          </w:tcPr>
          <w:p w14:paraId="5966C266" w14:textId="77777777" w:rsidR="00656617" w:rsidRPr="00656617" w:rsidRDefault="00656617" w:rsidP="00656617">
            <w:pPr>
              <w:widowControl w:val="0"/>
              <w:spacing w:before="0" w:after="0" w:line="244" w:lineRule="exact"/>
              <w:jc w:val="center"/>
              <w:rPr>
                <w:spacing w:val="-1"/>
                <w:sz w:val="20"/>
                <w:highlight w:val="yellow"/>
              </w:rPr>
            </w:pPr>
            <w:r w:rsidRPr="00656617">
              <w:rPr>
                <w:spacing w:val="-1"/>
                <w:sz w:val="20"/>
                <w:highlight w:val="yellow"/>
              </w:rPr>
              <w:t>100</w:t>
            </w:r>
          </w:p>
        </w:tc>
      </w:tr>
    </w:tbl>
    <w:p w14:paraId="6F1C6632" w14:textId="77777777" w:rsidR="00656617" w:rsidRPr="00656617" w:rsidRDefault="00656617" w:rsidP="00656617">
      <w:pPr>
        <w:numPr>
          <w:ilvl w:val="12"/>
          <w:numId w:val="0"/>
        </w:numPr>
        <w:spacing w:before="0" w:after="0" w:line="228" w:lineRule="auto"/>
        <w:jc w:val="left"/>
        <w:rPr>
          <w:rFonts w:eastAsia="Times New Roman" w:cs="Arial"/>
          <w:sz w:val="24"/>
          <w:szCs w:val="24"/>
          <w:highlight w:val="yellow"/>
        </w:rPr>
      </w:pPr>
    </w:p>
    <w:p w14:paraId="2F89845A" w14:textId="77777777" w:rsidR="00656617" w:rsidRPr="00656617" w:rsidRDefault="00656617" w:rsidP="00656617">
      <w:pPr>
        <w:rPr>
          <w:rFonts w:eastAsia="Times New Roman" w:cs="Arial"/>
          <w:sz w:val="24"/>
          <w:szCs w:val="24"/>
          <w:highlight w:val="yellow"/>
        </w:rPr>
      </w:pPr>
      <w:r w:rsidRPr="00656617">
        <w:rPr>
          <w:rFonts w:eastAsia="Times New Roman" w:cs="Arial"/>
          <w:b/>
          <w:highlight w:val="yellow"/>
        </w:rPr>
        <w:t xml:space="preserve">Item 1: PROJECT READINESS:  Up to 30 points possible. </w:t>
      </w:r>
      <w:r w:rsidRPr="00656617">
        <w:rPr>
          <w:rFonts w:eastAsia="Times New Roman" w:cs="Arial"/>
          <w:highlight w:val="yellow"/>
        </w:rPr>
        <w:t>Extent to which the applicant has documented that the project is construction ready.</w:t>
      </w:r>
      <w:r w:rsidRPr="00656617">
        <w:rPr>
          <w:rFonts w:asciiTheme="minorHAnsi" w:hAnsiTheme="minorHAnsi" w:cstheme="minorHAnsi"/>
          <w:color w:val="444444"/>
          <w:highlight w:val="yellow"/>
          <w:shd w:val="clear" w:color="auto" w:fill="FFFFFF"/>
        </w:rPr>
        <w:t xml:space="preserve"> </w:t>
      </w:r>
      <w:r w:rsidRPr="00656617">
        <w:rPr>
          <w:rFonts w:eastAsia="Times New Roman" w:cs="Arial"/>
          <w:bCs/>
          <w:highlight w:val="yellow"/>
        </w:rPr>
        <w:t>T</w:t>
      </w:r>
      <w:r w:rsidRPr="00656617">
        <w:rPr>
          <w:rFonts w:eastAsia="Times New Roman" w:cs="Arial"/>
          <w:highlight w:val="yellow"/>
        </w:rPr>
        <w:t xml:space="preserve">here is strong evidence of a commitment to proceed with the project, the feasibility and cost estimates are up-to-date and reliable, financial resources are secured, and environmental review has been completed. </w:t>
      </w:r>
    </w:p>
    <w:p w14:paraId="49A731A8" w14:textId="77777777" w:rsidR="00656617" w:rsidRPr="00656617" w:rsidRDefault="00656617" w:rsidP="00656617">
      <w:pPr>
        <w:contextualSpacing/>
        <w:rPr>
          <w:rFonts w:cs="Arial"/>
          <w:b/>
          <w:highlight w:val="yellow"/>
        </w:rPr>
      </w:pPr>
      <w:r w:rsidRPr="00656617">
        <w:rPr>
          <w:rFonts w:eastAsia="Times New Roman" w:cs="Arial"/>
          <w:b/>
          <w:highlight w:val="yellow"/>
        </w:rPr>
        <w:t>Item 2: MANAGEMENT CAPACITY: Up to 20 points possible.</w:t>
      </w:r>
      <w:r w:rsidRPr="00656617">
        <w:rPr>
          <w:rFonts w:cs="Arial"/>
          <w:bCs/>
          <w:highlight w:val="yellow"/>
        </w:rPr>
        <w:t xml:space="preserve">  The level of capacity of the local government and its grant administrator to deliver services on-time and on-budget is demonstrated. </w:t>
      </w:r>
    </w:p>
    <w:p w14:paraId="2E28E661" w14:textId="77777777" w:rsidR="00656617" w:rsidRPr="00656617" w:rsidRDefault="00656617" w:rsidP="00656617">
      <w:pPr>
        <w:contextualSpacing/>
        <w:rPr>
          <w:rFonts w:cs="Arial"/>
          <w:b/>
          <w:highlight w:val="yellow"/>
        </w:rPr>
      </w:pPr>
    </w:p>
    <w:p w14:paraId="721AE3BD" w14:textId="77777777" w:rsidR="00656617" w:rsidRPr="00656617" w:rsidRDefault="00656617" w:rsidP="00656617">
      <w:pPr>
        <w:widowControl w:val="0"/>
        <w:tabs>
          <w:tab w:val="left" w:pos="801"/>
        </w:tabs>
        <w:spacing w:before="51" w:after="0" w:line="240" w:lineRule="auto"/>
        <w:ind w:right="204"/>
        <w:jc w:val="left"/>
        <w:rPr>
          <w:rFonts w:eastAsia="Times New Roman" w:cs="Arial"/>
          <w:bCs/>
          <w:highlight w:val="yellow"/>
        </w:rPr>
      </w:pPr>
      <w:r w:rsidRPr="00656617">
        <w:rPr>
          <w:rFonts w:eastAsia="Times New Roman" w:cs="Arial"/>
          <w:b/>
          <w:highlight w:val="yellow"/>
        </w:rPr>
        <w:t>Item 3:</w:t>
      </w:r>
      <w:r w:rsidRPr="00656617">
        <w:rPr>
          <w:rFonts w:eastAsia="Times New Roman" w:cs="Arial"/>
          <w:b/>
          <w:highlight w:val="yellow"/>
        </w:rPr>
        <w:tab/>
      </w:r>
      <w:r w:rsidRPr="00656617">
        <w:rPr>
          <w:rFonts w:eastAsia="Times New Roman"/>
          <w:b/>
          <w:highlight w:val="yellow"/>
        </w:rPr>
        <w:t>LMI</w:t>
      </w:r>
      <w:r w:rsidRPr="00656617">
        <w:rPr>
          <w:rFonts w:eastAsia="Times New Roman"/>
          <w:b/>
          <w:spacing w:val="-2"/>
          <w:highlight w:val="yellow"/>
        </w:rPr>
        <w:t xml:space="preserve"> </w:t>
      </w:r>
      <w:r w:rsidRPr="00656617">
        <w:rPr>
          <w:rFonts w:eastAsia="Times New Roman"/>
          <w:b/>
          <w:spacing w:val="-1"/>
          <w:highlight w:val="yellow"/>
        </w:rPr>
        <w:t>BENEFIT</w:t>
      </w:r>
      <w:r w:rsidRPr="00656617">
        <w:rPr>
          <w:rFonts w:eastAsia="Times New Roman"/>
          <w:spacing w:val="-1"/>
          <w:highlight w:val="yellow"/>
        </w:rPr>
        <w:t>:</w:t>
      </w:r>
      <w:r w:rsidRPr="00656617">
        <w:rPr>
          <w:rFonts w:eastAsia="Times New Roman"/>
          <w:spacing w:val="51"/>
          <w:highlight w:val="yellow"/>
        </w:rPr>
        <w:t xml:space="preserve"> </w:t>
      </w:r>
      <w:r w:rsidRPr="00656617">
        <w:rPr>
          <w:rFonts w:eastAsia="Times New Roman"/>
          <w:b/>
          <w:bCs/>
          <w:highlight w:val="yellow"/>
        </w:rPr>
        <w:t>Up</w:t>
      </w:r>
      <w:r w:rsidRPr="00656617">
        <w:rPr>
          <w:rFonts w:eastAsia="Times New Roman"/>
          <w:b/>
          <w:bCs/>
          <w:spacing w:val="-3"/>
          <w:highlight w:val="yellow"/>
        </w:rPr>
        <w:t xml:space="preserve"> </w:t>
      </w:r>
      <w:r w:rsidRPr="00656617">
        <w:rPr>
          <w:rFonts w:eastAsia="Times New Roman"/>
          <w:b/>
          <w:bCs/>
          <w:highlight w:val="yellow"/>
        </w:rPr>
        <w:t>to</w:t>
      </w:r>
      <w:r w:rsidRPr="00656617">
        <w:rPr>
          <w:rFonts w:eastAsia="Times New Roman"/>
          <w:b/>
          <w:bCs/>
          <w:spacing w:val="-1"/>
          <w:highlight w:val="yellow"/>
        </w:rPr>
        <w:t xml:space="preserve"> 20 points possible</w:t>
      </w:r>
      <w:r w:rsidRPr="00656617">
        <w:rPr>
          <w:rFonts w:eastAsia="Times New Roman"/>
          <w:spacing w:val="-1"/>
          <w:highlight w:val="yellow"/>
        </w:rPr>
        <w:t>.</w:t>
      </w:r>
      <w:r w:rsidRPr="00656617">
        <w:rPr>
          <w:rFonts w:eastAsia="Times New Roman"/>
          <w:spacing w:val="51"/>
          <w:highlight w:val="yellow"/>
        </w:rPr>
        <w:t xml:space="preserve"> </w:t>
      </w:r>
      <w:r w:rsidRPr="00656617">
        <w:rPr>
          <w:rFonts w:eastAsia="Times New Roman"/>
          <w:spacing w:val="-1"/>
          <w:highlight w:val="yellow"/>
        </w:rPr>
        <w:t>This</w:t>
      </w:r>
      <w:r w:rsidRPr="00656617">
        <w:rPr>
          <w:rFonts w:eastAsia="Times New Roman"/>
          <w:spacing w:val="-3"/>
          <w:highlight w:val="yellow"/>
        </w:rPr>
        <w:t xml:space="preserve"> </w:t>
      </w:r>
      <w:r w:rsidRPr="00656617">
        <w:rPr>
          <w:rFonts w:eastAsia="Times New Roman"/>
          <w:highlight w:val="yellow"/>
        </w:rPr>
        <w:t>scoring</w:t>
      </w:r>
      <w:r w:rsidRPr="00656617">
        <w:rPr>
          <w:rFonts w:eastAsia="Times New Roman"/>
          <w:spacing w:val="-2"/>
          <w:highlight w:val="yellow"/>
        </w:rPr>
        <w:t xml:space="preserve"> </w:t>
      </w:r>
      <w:r w:rsidRPr="00656617">
        <w:rPr>
          <w:rFonts w:eastAsia="Times New Roman"/>
          <w:spacing w:val="-1"/>
          <w:highlight w:val="yellow"/>
        </w:rPr>
        <w:t>category</w:t>
      </w:r>
      <w:r w:rsidRPr="00656617">
        <w:rPr>
          <w:rFonts w:eastAsia="Times New Roman"/>
          <w:spacing w:val="-3"/>
          <w:highlight w:val="yellow"/>
        </w:rPr>
        <w:t xml:space="preserve"> </w:t>
      </w:r>
      <w:r w:rsidRPr="00656617">
        <w:rPr>
          <w:rFonts w:eastAsia="Times New Roman"/>
          <w:highlight w:val="yellow"/>
        </w:rPr>
        <w:t>is</w:t>
      </w:r>
      <w:r w:rsidRPr="00656617">
        <w:rPr>
          <w:rFonts w:eastAsia="Times New Roman"/>
          <w:spacing w:val="-3"/>
          <w:highlight w:val="yellow"/>
        </w:rPr>
        <w:t xml:space="preserve"> </w:t>
      </w:r>
      <w:r w:rsidRPr="00656617">
        <w:rPr>
          <w:rFonts w:eastAsia="Times New Roman"/>
          <w:spacing w:val="-1"/>
          <w:highlight w:val="yellow"/>
        </w:rPr>
        <w:t xml:space="preserve">designed </w:t>
      </w:r>
      <w:r w:rsidRPr="00656617">
        <w:rPr>
          <w:rFonts w:eastAsia="Times New Roman"/>
          <w:highlight w:val="yellow"/>
        </w:rPr>
        <w:t>to</w:t>
      </w:r>
      <w:r w:rsidRPr="00656617">
        <w:rPr>
          <w:rFonts w:eastAsia="Times New Roman"/>
          <w:spacing w:val="-3"/>
          <w:highlight w:val="yellow"/>
        </w:rPr>
        <w:t xml:space="preserve"> </w:t>
      </w:r>
      <w:r w:rsidRPr="00656617">
        <w:rPr>
          <w:rFonts w:eastAsia="Times New Roman"/>
          <w:spacing w:val="-1"/>
          <w:highlight w:val="yellow"/>
        </w:rPr>
        <w:t>give</w:t>
      </w:r>
      <w:r w:rsidRPr="00656617">
        <w:rPr>
          <w:rFonts w:eastAsia="Times New Roman"/>
          <w:spacing w:val="55"/>
          <w:w w:val="99"/>
          <w:highlight w:val="yellow"/>
        </w:rPr>
        <w:t xml:space="preserve"> </w:t>
      </w:r>
      <w:r w:rsidRPr="00656617">
        <w:rPr>
          <w:rFonts w:eastAsia="Times New Roman"/>
          <w:spacing w:val="-1"/>
          <w:highlight w:val="yellow"/>
        </w:rPr>
        <w:t>points</w:t>
      </w:r>
      <w:r w:rsidRPr="00656617">
        <w:rPr>
          <w:rFonts w:eastAsia="Times New Roman"/>
          <w:spacing w:val="-2"/>
          <w:highlight w:val="yellow"/>
        </w:rPr>
        <w:t xml:space="preserve"> </w:t>
      </w:r>
      <w:r w:rsidRPr="00656617">
        <w:rPr>
          <w:rFonts w:eastAsia="Times New Roman"/>
          <w:highlight w:val="yellow"/>
        </w:rPr>
        <w:t>to</w:t>
      </w:r>
      <w:r w:rsidRPr="00656617">
        <w:rPr>
          <w:rFonts w:eastAsia="Times New Roman"/>
          <w:spacing w:val="-1"/>
          <w:highlight w:val="yellow"/>
        </w:rPr>
        <w:t xml:space="preserve"> </w:t>
      </w:r>
      <w:r w:rsidRPr="00656617">
        <w:rPr>
          <w:rFonts w:eastAsia="Times New Roman"/>
          <w:highlight w:val="yellow"/>
        </w:rPr>
        <w:t>communities</w:t>
      </w:r>
      <w:r w:rsidRPr="00656617">
        <w:rPr>
          <w:rFonts w:eastAsia="Times New Roman"/>
          <w:spacing w:val="-2"/>
          <w:highlight w:val="yellow"/>
        </w:rPr>
        <w:t xml:space="preserve"> </w:t>
      </w:r>
      <w:r w:rsidRPr="00656617">
        <w:rPr>
          <w:rFonts w:eastAsia="Times New Roman"/>
          <w:highlight w:val="yellow"/>
        </w:rPr>
        <w:t>with</w:t>
      </w:r>
      <w:r w:rsidRPr="00656617">
        <w:rPr>
          <w:rFonts w:eastAsia="Times New Roman"/>
          <w:spacing w:val="-2"/>
          <w:highlight w:val="yellow"/>
        </w:rPr>
        <w:t xml:space="preserve"> </w:t>
      </w:r>
      <w:r w:rsidRPr="00656617">
        <w:rPr>
          <w:rFonts w:eastAsia="Times New Roman"/>
          <w:spacing w:val="-1"/>
          <w:highlight w:val="yellow"/>
        </w:rPr>
        <w:t>higher</w:t>
      </w:r>
      <w:r w:rsidRPr="00656617">
        <w:rPr>
          <w:rFonts w:eastAsia="Times New Roman"/>
          <w:highlight w:val="yellow"/>
        </w:rPr>
        <w:t xml:space="preserve"> </w:t>
      </w:r>
      <w:r w:rsidRPr="00656617">
        <w:rPr>
          <w:rFonts w:eastAsia="Times New Roman"/>
          <w:spacing w:val="-1"/>
          <w:highlight w:val="yellow"/>
        </w:rPr>
        <w:t>concentrations</w:t>
      </w:r>
      <w:r w:rsidRPr="00656617">
        <w:rPr>
          <w:rFonts w:eastAsia="Times New Roman"/>
          <w:spacing w:val="-2"/>
          <w:highlight w:val="yellow"/>
        </w:rPr>
        <w:t xml:space="preserve"> </w:t>
      </w:r>
      <w:r w:rsidRPr="00656617">
        <w:rPr>
          <w:rFonts w:eastAsia="Times New Roman"/>
          <w:spacing w:val="-1"/>
          <w:highlight w:val="yellow"/>
        </w:rPr>
        <w:t>of</w:t>
      </w:r>
      <w:r w:rsidRPr="00656617">
        <w:rPr>
          <w:rFonts w:eastAsia="Times New Roman"/>
          <w:highlight w:val="yellow"/>
        </w:rPr>
        <w:t xml:space="preserve"> </w:t>
      </w:r>
      <w:r w:rsidRPr="00656617">
        <w:rPr>
          <w:rFonts w:eastAsia="Times New Roman"/>
          <w:spacing w:val="-1"/>
          <w:highlight w:val="yellow"/>
        </w:rPr>
        <w:t>LMI</w:t>
      </w:r>
      <w:r w:rsidRPr="00656617">
        <w:rPr>
          <w:rFonts w:eastAsia="Times New Roman"/>
          <w:spacing w:val="-2"/>
          <w:highlight w:val="yellow"/>
        </w:rPr>
        <w:t xml:space="preserve"> </w:t>
      </w:r>
      <w:r w:rsidRPr="00656617">
        <w:rPr>
          <w:rFonts w:eastAsia="Times New Roman"/>
          <w:highlight w:val="yellow"/>
        </w:rPr>
        <w:t>persons, and ensure the state meets its requirement to make at least 70% of the total allocation available to benefit LMI persons.</w:t>
      </w:r>
      <w:r w:rsidRPr="00656617">
        <w:rPr>
          <w:rFonts w:cs="Calibri"/>
          <w:color w:val="000000"/>
          <w:highlight w:val="yellow"/>
        </w:rPr>
        <w:t xml:space="preserve"> AEDC will require the local government to consider and document the impacts of the proposed infrastructure activities and how they may affect members of protected classes under fair housing and civil rights laws, racially and ethnically concentrated areas, as well as concentrated areas of poverty, and vulnerable communities. AEDC will consider the proposed project’s effect on protected classes</w:t>
      </w:r>
    </w:p>
    <w:p w14:paraId="0C9FB4F6" w14:textId="77777777" w:rsidR="00656617" w:rsidRPr="00656617" w:rsidRDefault="00656617" w:rsidP="00656617">
      <w:pPr>
        <w:spacing w:before="0" w:after="0" w:line="240" w:lineRule="auto"/>
        <w:jc w:val="left"/>
        <w:rPr>
          <w:rFonts w:eastAsia="Times New Roman" w:cs="Arial"/>
          <w:highlight w:val="yellow"/>
        </w:rPr>
      </w:pPr>
    </w:p>
    <w:p w14:paraId="65EDF909" w14:textId="77777777" w:rsidR="00656617" w:rsidRPr="00656617" w:rsidRDefault="00656617" w:rsidP="00656617">
      <w:pPr>
        <w:spacing w:before="0" w:after="0" w:line="240" w:lineRule="auto"/>
        <w:jc w:val="left"/>
        <w:rPr>
          <w:rFonts w:eastAsia="Times New Roman" w:cs="Arial"/>
          <w:bCs/>
          <w:highlight w:val="yellow"/>
        </w:rPr>
      </w:pPr>
      <w:r w:rsidRPr="00656617">
        <w:rPr>
          <w:rFonts w:eastAsia="Times New Roman" w:cs="Arial"/>
          <w:b/>
          <w:highlight w:val="yellow"/>
        </w:rPr>
        <w:t>Item 4:</w:t>
      </w:r>
      <w:r w:rsidRPr="00656617">
        <w:rPr>
          <w:rFonts w:eastAsia="Times New Roman" w:cs="Arial"/>
          <w:highlight w:val="yellow"/>
        </w:rPr>
        <w:t xml:space="preserve"> </w:t>
      </w:r>
      <w:r w:rsidRPr="00656617">
        <w:rPr>
          <w:rFonts w:eastAsia="Times New Roman" w:cs="Arial"/>
          <w:b/>
          <w:caps/>
          <w:highlight w:val="yellow"/>
        </w:rPr>
        <w:t>Citizen Participation &amp; planning</w:t>
      </w:r>
      <w:r w:rsidRPr="00656617">
        <w:rPr>
          <w:rFonts w:eastAsia="Times New Roman" w:cs="Arial"/>
          <w:b/>
          <w:highlight w:val="yellow"/>
        </w:rPr>
        <w:t>:</w:t>
      </w:r>
      <w:r w:rsidRPr="00656617">
        <w:rPr>
          <w:rFonts w:eastAsia="Times New Roman" w:cs="Arial"/>
          <w:highlight w:val="yellow"/>
        </w:rPr>
        <w:t xml:space="preserve"> </w:t>
      </w:r>
      <w:r w:rsidRPr="00656617">
        <w:rPr>
          <w:rFonts w:eastAsia="Times New Roman" w:cs="Arial"/>
          <w:b/>
          <w:highlight w:val="yellow"/>
        </w:rPr>
        <w:t xml:space="preserve">Up to 15 points possible. </w:t>
      </w:r>
      <w:r w:rsidRPr="00656617">
        <w:rPr>
          <w:rFonts w:eastAsia="Times New Roman" w:cs="Arial"/>
          <w:bCs/>
          <w:highlight w:val="yellow"/>
        </w:rPr>
        <w:t>Applicant’s description of public participation and the process used to identify community needs and allocate resources to address needs will be compared to other applicants. Proposed project aligns with or is part of a local or regional strategic or hazard mitigation plan.</w:t>
      </w:r>
    </w:p>
    <w:p w14:paraId="7577CCE5" w14:textId="77777777" w:rsidR="00656617" w:rsidRPr="00656617" w:rsidRDefault="00656617" w:rsidP="00656617">
      <w:pPr>
        <w:spacing w:before="0" w:after="0" w:line="240" w:lineRule="auto"/>
        <w:jc w:val="left"/>
        <w:rPr>
          <w:rFonts w:eastAsia="Times New Roman" w:cs="Arial"/>
          <w:bCs/>
          <w:highlight w:val="yellow"/>
        </w:rPr>
      </w:pPr>
    </w:p>
    <w:p w14:paraId="0FFC6C59" w14:textId="77777777" w:rsidR="00656617" w:rsidRPr="00656617" w:rsidRDefault="00656617" w:rsidP="00656617">
      <w:pPr>
        <w:spacing w:before="0" w:after="0" w:line="240" w:lineRule="auto"/>
        <w:contextualSpacing/>
        <w:jc w:val="left"/>
        <w:textAlignment w:val="baseline"/>
        <w:rPr>
          <w:b/>
          <w:bCs/>
          <w:highlight w:val="yellow"/>
        </w:rPr>
      </w:pPr>
      <w:r w:rsidRPr="00656617">
        <w:rPr>
          <w:rFonts w:eastAsia="Times New Roman" w:cs="Arial"/>
          <w:b/>
          <w:highlight w:val="yellow"/>
        </w:rPr>
        <w:t>Item 5: VULNERABLE POPULATIONS: Up to 10 points possible.</w:t>
      </w:r>
      <w:r w:rsidRPr="00656617">
        <w:rPr>
          <w:b/>
          <w:bCs/>
          <w:highlight w:val="yellow"/>
        </w:rPr>
        <w:t xml:space="preserve"> </w:t>
      </w:r>
      <w:r w:rsidRPr="00656617">
        <w:rPr>
          <w:highlight w:val="yellow"/>
        </w:rPr>
        <w:t>In order of relative importance, AEDC will give priority points for projects which benefit the most vulnerable populations (such as the homeless and at-risk of homelessness, disabled persons, elderly persons, and families with children, especially those with income below 30 percent of the area median income), while also mitigating the area to protect against future loss of life and property in the face of subsequent flooding, while affirmatively furthering fair housing. </w:t>
      </w:r>
    </w:p>
    <w:p w14:paraId="61D54F3F" w14:textId="77777777" w:rsidR="00656617" w:rsidRPr="00656617" w:rsidRDefault="00656617" w:rsidP="00656617">
      <w:pPr>
        <w:spacing w:before="0" w:after="0" w:line="240" w:lineRule="auto"/>
        <w:contextualSpacing/>
        <w:jc w:val="left"/>
        <w:textAlignment w:val="baseline"/>
        <w:rPr>
          <w:highlight w:val="yellow"/>
        </w:rPr>
      </w:pPr>
    </w:p>
    <w:p w14:paraId="4F4E1793" w14:textId="77777777" w:rsidR="00656617" w:rsidRPr="00656617" w:rsidRDefault="00656617" w:rsidP="00656617">
      <w:pPr>
        <w:spacing w:before="0" w:after="0" w:line="240" w:lineRule="auto"/>
        <w:contextualSpacing/>
        <w:jc w:val="left"/>
        <w:textAlignment w:val="baseline"/>
        <w:rPr>
          <w:rFonts w:eastAsia="Times New Roman" w:cs="Arial"/>
          <w:b/>
          <w:highlight w:val="yellow"/>
        </w:rPr>
      </w:pPr>
      <w:r w:rsidRPr="00656617">
        <w:rPr>
          <w:rFonts w:cs="Arial"/>
          <w:b/>
          <w:highlight w:val="yellow"/>
        </w:rPr>
        <w:t>Item 6: LEVERAGING</w:t>
      </w:r>
      <w:r w:rsidRPr="00656617">
        <w:rPr>
          <w:rFonts w:cs="Arial"/>
          <w:highlight w:val="yellow"/>
        </w:rPr>
        <w:t xml:space="preserve">: </w:t>
      </w:r>
      <w:r w:rsidRPr="00656617">
        <w:rPr>
          <w:rFonts w:cs="Arial"/>
          <w:b/>
          <w:highlight w:val="yellow"/>
        </w:rPr>
        <w:t>Up to 5 points is possible</w:t>
      </w:r>
      <w:r w:rsidRPr="00656617">
        <w:rPr>
          <w:highlight w:val="yellow"/>
        </w:rPr>
        <w:t xml:space="preserve"> Proposal budgets reflect efforts to leverage CDBG-DR funds with additional funding to address unmet needs. Budget narrative reflects research, quotes and/or contracted pricing. </w:t>
      </w:r>
    </w:p>
    <w:p w14:paraId="01EB4DA1" w14:textId="77777777" w:rsidR="00656617" w:rsidRPr="00656617" w:rsidRDefault="00656617" w:rsidP="00656617">
      <w:pPr>
        <w:rPr>
          <w:highlight w:val="yellow"/>
        </w:rPr>
      </w:pPr>
      <w:r w:rsidRPr="00656617">
        <w:rPr>
          <w:highlight w:val="yellow"/>
        </w:rPr>
        <w:t xml:space="preserve">Evaluation criteria will be fully defined in the program guidelines; however, prioritization and relative importance of each criterion will ultimately occur at the local level through the selection of projects to propose to AEDC for funding. Eligible jurisdictions may submit applications with multiple proposed projects. The application will require the jurisdictions to prioritize the requests in the event that not all projects are eligible or can be funded. </w:t>
      </w:r>
    </w:p>
    <w:p w14:paraId="3B0DCA31" w14:textId="77777777" w:rsidR="00656617" w:rsidRPr="001C4A3E" w:rsidRDefault="00656617" w:rsidP="00EA510A">
      <w:pPr>
        <w:pStyle w:val="Heading3"/>
        <w:numPr>
          <w:ilvl w:val="2"/>
          <w:numId w:val="65"/>
        </w:numPr>
      </w:pPr>
      <w:bookmarkStart w:id="2414" w:name="_Toc67908708"/>
      <w:bookmarkEnd w:id="2413"/>
      <w:r w:rsidRPr="001C4A3E">
        <w:lastRenderedPageBreak/>
        <w:t>Timeline</w:t>
      </w:r>
      <w:bookmarkEnd w:id="2414"/>
    </w:p>
    <w:p w14:paraId="1B129631" w14:textId="77777777" w:rsidR="00656617" w:rsidRPr="00656617" w:rsidRDefault="00656617" w:rsidP="00656617">
      <w:pPr>
        <w:rPr>
          <w:rFonts w:eastAsia="Tw Cen MT" w:cs="Calibri"/>
          <w:color w:val="4472C4"/>
          <w:sz w:val="24"/>
          <w:szCs w:val="24"/>
        </w:rPr>
      </w:pPr>
      <w:r w:rsidRPr="00656617">
        <w:rPr>
          <w:highlight w:val="yellow"/>
        </w:rPr>
        <w:t>Each project must be ready to proceed to provide outcomes to intended beneficiaries affected by the disaster. All projects must include a project timeline that allows AEDC to meet the six (6) year federal expenditure deadline. Infrastructure construction projects should be completed by October 1, 2026.</w:t>
      </w:r>
      <w:r w:rsidRPr="00656617">
        <w:t xml:space="preserve"> </w:t>
      </w:r>
    </w:p>
    <w:p w14:paraId="610633B9" w14:textId="77777777" w:rsidR="00446788" w:rsidRPr="00446788" w:rsidRDefault="00446788" w:rsidP="00446788">
      <w:pPr>
        <w:pStyle w:val="Heading2"/>
        <w:numPr>
          <w:ilvl w:val="0"/>
          <w:numId w:val="0"/>
        </w:numPr>
        <w:ind w:left="720"/>
        <w:rPr>
          <w:highlight w:val="yellow"/>
        </w:rPr>
      </w:pPr>
    </w:p>
    <w:p w14:paraId="34E363A4" w14:textId="5EC78DBC" w:rsidR="00725D01" w:rsidRPr="008A48BF" w:rsidRDefault="00725D01" w:rsidP="003D573D">
      <w:pPr>
        <w:rPr>
          <w:rFonts w:eastAsia="Tw Cen MT Condensed" w:cs="Tw Cen MT Condensed"/>
          <w:b/>
          <w:color w:val="5B9BD5"/>
          <w:sz w:val="40"/>
          <w:szCs w:val="36"/>
        </w:rPr>
      </w:pPr>
      <w:r w:rsidRPr="008A48BF">
        <w:br w:type="page"/>
      </w:r>
    </w:p>
    <w:p w14:paraId="0EE81238" w14:textId="22D1F30B" w:rsidR="00725D01" w:rsidRPr="00446788" w:rsidRDefault="00343BDF" w:rsidP="00EA510A">
      <w:pPr>
        <w:pStyle w:val="Heading2"/>
        <w:numPr>
          <w:ilvl w:val="1"/>
          <w:numId w:val="57"/>
        </w:numPr>
        <w:rPr>
          <w:b w:val="0"/>
        </w:rPr>
      </w:pPr>
      <w:bookmarkStart w:id="2415" w:name="_Toc69988889"/>
      <w:r w:rsidRPr="008A48BF">
        <w:lastRenderedPageBreak/>
        <w:t>Projection of Expenditures</w:t>
      </w:r>
      <w:r w:rsidR="00725D01" w:rsidRPr="008A48BF">
        <w:t xml:space="preserve"> and Outcomes</w:t>
      </w:r>
      <w:bookmarkEnd w:id="2415"/>
    </w:p>
    <w:p w14:paraId="0DED425D" w14:textId="364BC2CE" w:rsidR="00725D01" w:rsidRPr="008A48BF" w:rsidRDefault="00725D01" w:rsidP="00F156F6">
      <w:pPr>
        <w:pStyle w:val="BodyText"/>
        <w:spacing w:before="118"/>
        <w:ind w:left="100" w:right="122"/>
        <w:rPr>
          <w:sz w:val="19"/>
        </w:rPr>
      </w:pPr>
      <w:r w:rsidRPr="008A48BF">
        <w:t xml:space="preserve">AEDC maintains a schedule of expenditures and outcomes, periodically updated in accordance with its mandatory reporting to HUD. The schedule of expenditures and outcomes is located at </w:t>
      </w:r>
      <w:r w:rsidRPr="008A48BF">
        <w:rPr>
          <w:color w:val="0000FF"/>
          <w:u w:val="single" w:color="0000FF"/>
        </w:rPr>
        <w:t>https://www.arkansasedc.com/cdbg-disaster-recovery</w:t>
      </w:r>
    </w:p>
    <w:p w14:paraId="6217B3E3" w14:textId="2A869AFF" w:rsidR="00725D01" w:rsidRPr="008A48BF" w:rsidRDefault="00725D01" w:rsidP="00725D01">
      <w:pPr>
        <w:pStyle w:val="BodyText"/>
        <w:spacing w:before="52"/>
        <w:ind w:left="100" w:right="260"/>
      </w:pPr>
      <w:r w:rsidRPr="008A48BF">
        <w:t>In accordance with the Notice, all funds will be expended within six years of HUD’s initial grant agreement.</w:t>
      </w:r>
      <w:r w:rsidR="00343BDF" w:rsidRPr="008A48BF">
        <w:t xml:space="preserve"> </w:t>
      </w:r>
    </w:p>
    <w:p w14:paraId="746C17C2" w14:textId="77777777" w:rsidR="001B5E73" w:rsidRPr="008A48BF" w:rsidRDefault="001B5E73" w:rsidP="00767B56">
      <w:pPr>
        <w:pStyle w:val="FigureCaption"/>
      </w:pPr>
    </w:p>
    <w:p w14:paraId="5175EAC4" w14:textId="77777777" w:rsidR="005C0E46" w:rsidRPr="008A48BF" w:rsidRDefault="005C0E46" w:rsidP="000A04C2">
      <w:pPr>
        <w:pStyle w:val="FigureCaption"/>
        <w:tabs>
          <w:tab w:val="left" w:pos="3624"/>
        </w:tabs>
      </w:pPr>
    </w:p>
    <w:p w14:paraId="58B600AC" w14:textId="77777777" w:rsidR="005C0E46" w:rsidRPr="008A48BF" w:rsidRDefault="005C0E46" w:rsidP="000A04C2">
      <w:pPr>
        <w:pStyle w:val="FigureCaption"/>
        <w:tabs>
          <w:tab w:val="left" w:pos="3624"/>
        </w:tabs>
      </w:pPr>
    </w:p>
    <w:p w14:paraId="3A5F8F76" w14:textId="77777777" w:rsidR="005C0E46" w:rsidRPr="008A48BF" w:rsidRDefault="005C0E46" w:rsidP="000A04C2">
      <w:pPr>
        <w:pStyle w:val="FigureCaption"/>
        <w:tabs>
          <w:tab w:val="left" w:pos="3624"/>
        </w:tabs>
      </w:pPr>
    </w:p>
    <w:p w14:paraId="0E82B204" w14:textId="77777777" w:rsidR="005C0E46" w:rsidRPr="008A48BF" w:rsidRDefault="005C0E46" w:rsidP="000A04C2">
      <w:pPr>
        <w:pStyle w:val="FigureCaption"/>
        <w:tabs>
          <w:tab w:val="left" w:pos="3624"/>
        </w:tabs>
      </w:pPr>
    </w:p>
    <w:p w14:paraId="1BCA324E" w14:textId="77777777" w:rsidR="005C0E46" w:rsidRPr="008A48BF" w:rsidRDefault="005C0E46">
      <w:pPr>
        <w:spacing w:before="0" w:after="160" w:line="259" w:lineRule="auto"/>
        <w:jc w:val="left"/>
        <w:rPr>
          <w:rFonts w:eastAsia="Tw Cen MT" w:cs="Calibri"/>
          <w:b/>
          <w:color w:val="000000"/>
          <w:sz w:val="24"/>
          <w:szCs w:val="28"/>
        </w:rPr>
      </w:pPr>
      <w:r w:rsidRPr="008A48BF">
        <w:br w:type="page"/>
      </w:r>
    </w:p>
    <w:p w14:paraId="5EDC1F1C" w14:textId="72DA152A" w:rsidR="001B5E73" w:rsidRDefault="00767B56" w:rsidP="000A04C2">
      <w:pPr>
        <w:pStyle w:val="FigureCaption"/>
        <w:tabs>
          <w:tab w:val="left" w:pos="3624"/>
        </w:tabs>
      </w:pPr>
      <w:r w:rsidRPr="008A48BF">
        <w:lastRenderedPageBreak/>
        <w:t>Table 6</w:t>
      </w:r>
      <w:r w:rsidR="003F5ADE">
        <w:t>6</w:t>
      </w:r>
      <w:r w:rsidRPr="008A48BF">
        <w:t xml:space="preserve">: </w:t>
      </w:r>
      <w:r w:rsidR="00656617" w:rsidRPr="00656617">
        <w:rPr>
          <w:highlight w:val="yellow"/>
        </w:rPr>
        <w:t>Updated</w:t>
      </w:r>
      <w:r w:rsidR="00656617">
        <w:t xml:space="preserve"> </w:t>
      </w:r>
      <w:r w:rsidR="00841DEB" w:rsidRPr="008A48BF">
        <w:t xml:space="preserve">Projected </w:t>
      </w:r>
      <w:r w:rsidR="001B5E73" w:rsidRPr="008A48BF">
        <w:t>Expenditures Chart</w:t>
      </w:r>
      <w:r w:rsidR="00A5497B" w:rsidRPr="008A48BF">
        <w:tab/>
      </w:r>
      <w:r w:rsidR="001B5E73" w:rsidRPr="008A48BF">
        <w:br/>
      </w:r>
    </w:p>
    <w:p w14:paraId="462FC108" w14:textId="2A2CC1A8" w:rsidR="00656617" w:rsidRPr="008A48BF" w:rsidRDefault="00656617" w:rsidP="000A04C2">
      <w:pPr>
        <w:pStyle w:val="FigureCaption"/>
        <w:tabs>
          <w:tab w:val="left" w:pos="3624"/>
        </w:tabs>
      </w:pPr>
      <w:r w:rsidRPr="00220C4C">
        <w:rPr>
          <w:noProof/>
        </w:rPr>
        <w:drawing>
          <wp:inline distT="0" distB="0" distL="0" distR="0" wp14:anchorId="120E1962" wp14:editId="41F085CA">
            <wp:extent cx="5038725" cy="76020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9054" cy="7602577"/>
                    </a:xfrm>
                    <a:prstGeom prst="rect">
                      <a:avLst/>
                    </a:prstGeom>
                    <a:noFill/>
                    <a:ln>
                      <a:noFill/>
                    </a:ln>
                  </pic:spPr>
                </pic:pic>
              </a:graphicData>
            </a:graphic>
          </wp:inline>
        </w:drawing>
      </w:r>
    </w:p>
    <w:p w14:paraId="09516A98" w14:textId="7B5FCA30" w:rsidR="00F147EA" w:rsidRPr="008A48BF" w:rsidRDefault="00F147EA" w:rsidP="00F31606">
      <w:pPr>
        <w:pStyle w:val="Heading1"/>
        <w:rPr>
          <w:rFonts w:eastAsia="Tw Cen MT Condensed"/>
        </w:rPr>
      </w:pPr>
      <w:bookmarkStart w:id="2416" w:name="_Toc64891710"/>
      <w:bookmarkStart w:id="2417" w:name="_Toc64891725"/>
      <w:bookmarkStart w:id="2418" w:name="_Toc64891726"/>
      <w:bookmarkStart w:id="2419" w:name="_Toc64891727"/>
      <w:bookmarkStart w:id="2420" w:name="_Toc64891728"/>
      <w:bookmarkStart w:id="2421" w:name="_Toc64891729"/>
      <w:bookmarkStart w:id="2422" w:name="_Toc64891730"/>
      <w:bookmarkStart w:id="2423" w:name="_Toc64891731"/>
      <w:bookmarkStart w:id="2424" w:name="_Toc64891732"/>
      <w:bookmarkStart w:id="2425" w:name="_Toc64891733"/>
      <w:bookmarkStart w:id="2426" w:name="_Toc64891734"/>
      <w:bookmarkStart w:id="2427" w:name="_Toc64891735"/>
      <w:bookmarkStart w:id="2428" w:name="_Toc64891736"/>
      <w:bookmarkStart w:id="2429" w:name="_Toc64891737"/>
      <w:bookmarkStart w:id="2430" w:name="_Toc64891738"/>
      <w:bookmarkStart w:id="2431" w:name="_Toc64891739"/>
      <w:bookmarkStart w:id="2432" w:name="_Toc64891740"/>
      <w:bookmarkStart w:id="2433" w:name="_Toc64891751"/>
      <w:bookmarkStart w:id="2434" w:name="_Toc64891754"/>
      <w:bookmarkStart w:id="2435" w:name="_Toc64891755"/>
      <w:bookmarkStart w:id="2436" w:name="_Toc64891765"/>
      <w:bookmarkStart w:id="2437" w:name="_Toc64891766"/>
      <w:bookmarkStart w:id="2438" w:name="_Toc64891774"/>
      <w:bookmarkStart w:id="2439" w:name="_Toc64891775"/>
      <w:bookmarkStart w:id="2440" w:name="_Toc65444674"/>
      <w:bookmarkStart w:id="2441" w:name="_Toc65450825"/>
      <w:bookmarkStart w:id="2442" w:name="_Toc66198503"/>
      <w:bookmarkStart w:id="2443" w:name="_Toc65444675"/>
      <w:bookmarkStart w:id="2444" w:name="_Toc65450826"/>
      <w:bookmarkStart w:id="2445" w:name="_Toc66198504"/>
      <w:bookmarkStart w:id="2446" w:name="_Toc65444676"/>
      <w:bookmarkStart w:id="2447" w:name="_Toc65450827"/>
      <w:bookmarkStart w:id="2448" w:name="_Toc66198505"/>
      <w:bookmarkStart w:id="2449" w:name="_Toc65444677"/>
      <w:bookmarkStart w:id="2450" w:name="_Toc65450828"/>
      <w:bookmarkStart w:id="2451" w:name="_Toc66198506"/>
      <w:bookmarkStart w:id="2452" w:name="_Toc65444678"/>
      <w:bookmarkStart w:id="2453" w:name="_Toc65450829"/>
      <w:bookmarkStart w:id="2454" w:name="_Toc66198507"/>
      <w:bookmarkStart w:id="2455" w:name="_Toc65444679"/>
      <w:bookmarkStart w:id="2456" w:name="_Toc65450830"/>
      <w:bookmarkStart w:id="2457" w:name="_Toc66198508"/>
      <w:bookmarkStart w:id="2458" w:name="_Toc65444680"/>
      <w:bookmarkStart w:id="2459" w:name="_Toc65450831"/>
      <w:bookmarkStart w:id="2460" w:name="_Toc66198509"/>
      <w:bookmarkStart w:id="2461" w:name="_Toc65444681"/>
      <w:bookmarkStart w:id="2462" w:name="_Toc65450832"/>
      <w:bookmarkStart w:id="2463" w:name="_Toc66198510"/>
      <w:bookmarkStart w:id="2464" w:name="_Toc65444682"/>
      <w:bookmarkStart w:id="2465" w:name="_Toc65450833"/>
      <w:bookmarkStart w:id="2466" w:name="_Toc66198511"/>
      <w:bookmarkStart w:id="2467" w:name="_Toc65444683"/>
      <w:bookmarkStart w:id="2468" w:name="_Toc65450834"/>
      <w:bookmarkStart w:id="2469" w:name="_Toc66198512"/>
      <w:bookmarkStart w:id="2470" w:name="_Toc65444684"/>
      <w:bookmarkStart w:id="2471" w:name="_Toc65450835"/>
      <w:bookmarkStart w:id="2472" w:name="_Toc66198513"/>
      <w:bookmarkStart w:id="2473" w:name="_Toc65444685"/>
      <w:bookmarkStart w:id="2474" w:name="_Toc65450836"/>
      <w:bookmarkStart w:id="2475" w:name="_Toc66198514"/>
      <w:bookmarkStart w:id="2476" w:name="_Toc65444686"/>
      <w:bookmarkStart w:id="2477" w:name="_Toc65450837"/>
      <w:bookmarkStart w:id="2478" w:name="_Toc66198515"/>
      <w:bookmarkStart w:id="2479" w:name="_Toc65444687"/>
      <w:bookmarkStart w:id="2480" w:name="_Toc65450838"/>
      <w:bookmarkStart w:id="2481" w:name="_Toc66198516"/>
      <w:bookmarkStart w:id="2482" w:name="_Toc65444688"/>
      <w:bookmarkStart w:id="2483" w:name="_Toc65450839"/>
      <w:bookmarkStart w:id="2484" w:name="_Toc66198517"/>
      <w:bookmarkStart w:id="2485" w:name="_Toc65444689"/>
      <w:bookmarkStart w:id="2486" w:name="_Toc65450840"/>
      <w:bookmarkStart w:id="2487" w:name="_Toc66198518"/>
      <w:bookmarkStart w:id="2488" w:name="_Toc65444690"/>
      <w:bookmarkStart w:id="2489" w:name="_Toc65450841"/>
      <w:bookmarkStart w:id="2490" w:name="_Toc66198519"/>
      <w:bookmarkStart w:id="2491" w:name="_Toc60313813"/>
      <w:bookmarkStart w:id="2492" w:name="_Toc60313743"/>
      <w:bookmarkStart w:id="2493" w:name="_Toc63076638"/>
      <w:bookmarkStart w:id="2494" w:name="_Toc63076442"/>
      <w:bookmarkStart w:id="2495" w:name="_Toc69988890"/>
      <w:bookmarkStart w:id="2496" w:name="_Hlk46413421"/>
      <w:bookmarkEnd w:id="2351"/>
      <w:bookmarkEnd w:id="2352"/>
      <w:bookmarkEnd w:id="2353"/>
      <w:bookmarkEnd w:id="2354"/>
      <w:bookmarkEnd w:id="235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r w:rsidRPr="008A48BF">
        <w:rPr>
          <w:rFonts w:eastAsia="Tw Cen MT Condensed"/>
        </w:rPr>
        <w:lastRenderedPageBreak/>
        <w:t>Grant Administration</w:t>
      </w:r>
      <w:bookmarkEnd w:id="2491"/>
      <w:bookmarkEnd w:id="2492"/>
      <w:bookmarkEnd w:id="2493"/>
      <w:bookmarkEnd w:id="2494"/>
      <w:bookmarkEnd w:id="2495"/>
    </w:p>
    <w:p w14:paraId="13731007" w14:textId="77777777" w:rsidR="00F147EA" w:rsidRPr="008A48BF" w:rsidRDefault="00F147EA" w:rsidP="00C627A6">
      <w:pPr>
        <w:pStyle w:val="Heading2"/>
        <w:numPr>
          <w:ilvl w:val="1"/>
          <w:numId w:val="17"/>
        </w:numPr>
      </w:pPr>
      <w:bookmarkStart w:id="2497" w:name="_Toc60313744"/>
      <w:bookmarkStart w:id="2498" w:name="_Toc63076639"/>
      <w:bookmarkStart w:id="2499" w:name="_Toc63076443"/>
      <w:bookmarkStart w:id="2500" w:name="_Toc69988891"/>
      <w:bookmarkEnd w:id="2496"/>
      <w:r w:rsidRPr="008A48BF">
        <w:t>Administrative Funds</w:t>
      </w:r>
      <w:bookmarkEnd w:id="2497"/>
      <w:bookmarkEnd w:id="2498"/>
      <w:bookmarkEnd w:id="2499"/>
      <w:bookmarkEnd w:id="2500"/>
    </w:p>
    <w:p w14:paraId="403AA8F8" w14:textId="24DC8BC6" w:rsidR="00F147EA" w:rsidRPr="008A48BF" w:rsidRDefault="00F147EA" w:rsidP="0013171F">
      <w:r w:rsidRPr="008A48BF">
        <w:t xml:space="preserve">The State is entitled to a maximum of 5% of the total CDBG-DR allocation and will act as the lead agency for the overall administration of the CDBG Disaster Recovery funding ($447,000). Together, Planning and Administration are capped at 20% of the total grant allocation. Of this, by regulation up to 5% of the grant can be used for administration. The State will administer </w:t>
      </w:r>
      <w:r w:rsidR="00200404" w:rsidRPr="008A48BF">
        <w:t xml:space="preserve">the grant </w:t>
      </w:r>
      <w:r w:rsidRPr="008A48BF">
        <w:t xml:space="preserve">and utilize sub-grantees to disburse the CDBG Disaster Recovery funding directly to benefit homeowners, multifamily property owners, and other eligible beneficiaries of the funding. Administration of the CDBG Disaster Recovery funding by the State will ensure that program activities reach affected residents in a consistent and coordinated manner. The State will </w:t>
      </w:r>
      <w:r w:rsidR="00200404" w:rsidRPr="008A48BF">
        <w:t xml:space="preserve">administer </w:t>
      </w:r>
      <w:r w:rsidRPr="008A48BF">
        <w:t xml:space="preserve">the </w:t>
      </w:r>
      <w:r w:rsidR="0031185E" w:rsidRPr="008A48BF">
        <w:t>programs and</w:t>
      </w:r>
      <w:r w:rsidRPr="008A48BF">
        <w:t xml:space="preserve"> activities  detailed in this Action Plan primarily through </w:t>
      </w:r>
      <w:r w:rsidR="00005490" w:rsidRPr="008A48BF">
        <w:t xml:space="preserve">existing and/or </w:t>
      </w:r>
      <w:r w:rsidRPr="008A48BF">
        <w:t>dedicated staff but may also need to hire consultants and third-party contractors.</w:t>
      </w:r>
      <w:r w:rsidR="00200404" w:rsidRPr="008A48BF">
        <w:t xml:space="preserve"> Sub-applicants to the State will implement the program activities detailed in this Action Plan.</w:t>
      </w:r>
    </w:p>
    <w:p w14:paraId="2571166D" w14:textId="77777777" w:rsidR="00F147EA" w:rsidRPr="008A48BF" w:rsidRDefault="00F147EA" w:rsidP="0013171F">
      <w:r w:rsidRPr="008A48BF">
        <w:t>It is important to define the difference between Activity, Activity Delivery, and Grant Administrative Costs. 24 CFR 570.205 covers grant administration.</w:t>
      </w:r>
    </w:p>
    <w:p w14:paraId="7E760F63" w14:textId="77777777" w:rsidR="00F147EA" w:rsidRPr="008A48BF" w:rsidRDefault="00F147EA" w:rsidP="001B0E8B">
      <w:pPr>
        <w:pStyle w:val="BulletPoints"/>
      </w:pPr>
      <w:r w:rsidRPr="008A48BF">
        <w:t>Activity Costs: Actual costs to acquire, rehabilitate or construct projects, or  provide assistance.</w:t>
      </w:r>
    </w:p>
    <w:p w14:paraId="12394739" w14:textId="44402C4B" w:rsidR="00F147EA" w:rsidRPr="008A48BF" w:rsidRDefault="00F147EA" w:rsidP="001B0E8B">
      <w:pPr>
        <w:pStyle w:val="BulletPoints"/>
      </w:pPr>
      <w:r w:rsidRPr="008A48BF">
        <w:t>Activity Delivery Costs (ADC): costs incurred by sub-recipients to facilitate the development of specific projects and programs (</w:t>
      </w:r>
      <w:proofErr w:type="gramStart"/>
      <w:r w:rsidRPr="008A48BF">
        <w:t>e.g.</w:t>
      </w:r>
      <w:proofErr w:type="gramEnd"/>
      <w:r w:rsidRPr="008A48BF">
        <w:t xml:space="preserve"> environmental review, work write up, applicant selection), can include soft costs tied to specific project and are reported within the project or program.</w:t>
      </w:r>
    </w:p>
    <w:p w14:paraId="3A6E0BBB" w14:textId="77777777" w:rsidR="00F147EA" w:rsidRPr="008A48BF" w:rsidRDefault="00F147EA" w:rsidP="001B0E8B">
      <w:pPr>
        <w:pStyle w:val="BulletPoints"/>
      </w:pPr>
      <w:r w:rsidRPr="008A48BF">
        <w:t>Grant Administrative Costs: Costs that grantee (State) must incur to administer or manage the CDBG DR grant (</w:t>
      </w:r>
      <w:proofErr w:type="gramStart"/>
      <w:r w:rsidRPr="008A48BF">
        <w:t>e.g.</w:t>
      </w:r>
      <w:proofErr w:type="gramEnd"/>
      <w:r w:rsidRPr="008A48BF">
        <w:t xml:space="preserve"> monitoring, financial management, reporting).</w:t>
      </w:r>
    </w:p>
    <w:p w14:paraId="2AC4DD5A" w14:textId="76D068EE" w:rsidR="00F147EA" w:rsidRPr="008A48BF" w:rsidRDefault="00DC780F" w:rsidP="0013171F">
      <w:r w:rsidRPr="008A48BF">
        <w:t xml:space="preserve">AEDC does not intend to carry out </w:t>
      </w:r>
      <w:r w:rsidR="00547FD6" w:rsidRPr="008A48BF">
        <w:t>activities directly, however</w:t>
      </w:r>
      <w:r w:rsidR="008C7A1A" w:rsidRPr="008A48BF">
        <w:t>,</w:t>
      </w:r>
      <w:r w:rsidR="00547FD6" w:rsidRPr="008A48BF">
        <w:t xml:space="preserve"> </w:t>
      </w:r>
      <w:r w:rsidR="003078C3" w:rsidRPr="008A48BF">
        <w:t xml:space="preserve">any </w:t>
      </w:r>
      <w:r w:rsidR="00F147EA" w:rsidRPr="008A48BF">
        <w:t xml:space="preserve">third-party contractors </w:t>
      </w:r>
      <w:r w:rsidR="0097322F" w:rsidRPr="008A48BF">
        <w:t>that may</w:t>
      </w:r>
      <w:r w:rsidR="00F147EA" w:rsidRPr="008A48BF">
        <w:t xml:space="preserve"> be retained by AEDC will vary by activity category (</w:t>
      </w:r>
      <w:proofErr w:type="gramStart"/>
      <w:r w:rsidR="00F147EA" w:rsidRPr="008A48BF">
        <w:t>i.e.</w:t>
      </w:r>
      <w:proofErr w:type="gramEnd"/>
      <w:r w:rsidR="00F147EA" w:rsidRPr="008A48BF">
        <w:t xml:space="preserve"> Buyouts, Mitigation, Infrastructure, Economic Revitalization, Infrastructure and Public Facilities, and Planning) and may include, but not be limited to:</w:t>
      </w:r>
    </w:p>
    <w:p w14:paraId="5D6C860F" w14:textId="77777777" w:rsidR="00F147EA" w:rsidRPr="008A48BF" w:rsidRDefault="00F147EA" w:rsidP="006B664D">
      <w:pPr>
        <w:pStyle w:val="BulletPoints"/>
      </w:pPr>
      <w:r w:rsidRPr="008A48BF">
        <w:t>Architectural and Engineering services;</w:t>
      </w:r>
    </w:p>
    <w:p w14:paraId="275FC86A" w14:textId="77777777" w:rsidR="00F147EA" w:rsidRPr="008A48BF" w:rsidRDefault="00F147EA" w:rsidP="004970AB">
      <w:pPr>
        <w:pStyle w:val="BulletPoints"/>
      </w:pPr>
      <w:r w:rsidRPr="008A48BF">
        <w:t>AEDC Internal CDBG-DR Program Auditing;</w:t>
      </w:r>
    </w:p>
    <w:p w14:paraId="2098519E" w14:textId="1C1911BF" w:rsidR="00F147EA" w:rsidRPr="008A48BF" w:rsidRDefault="00F147EA" w:rsidP="004970AB">
      <w:pPr>
        <w:pStyle w:val="BulletPoints"/>
      </w:pPr>
      <w:r w:rsidRPr="008A48BF">
        <w:t>Environmental Review services (including historic preservation review);</w:t>
      </w:r>
    </w:p>
    <w:p w14:paraId="08CA88C8" w14:textId="2EB576FC" w:rsidR="008C7A1A" w:rsidRPr="008A48BF" w:rsidRDefault="008C7A1A" w:rsidP="004970AB">
      <w:pPr>
        <w:pStyle w:val="BulletPoints"/>
      </w:pPr>
      <w:r w:rsidRPr="008A48BF">
        <w:t xml:space="preserve">Duplication of Benefits </w:t>
      </w:r>
      <w:r w:rsidR="00D35778" w:rsidRPr="008A48BF">
        <w:t>services;</w:t>
      </w:r>
    </w:p>
    <w:p w14:paraId="0E7FDC57" w14:textId="77777777" w:rsidR="00F147EA" w:rsidRPr="008A48BF" w:rsidRDefault="00F147EA" w:rsidP="007124C4">
      <w:pPr>
        <w:pStyle w:val="BulletPoints"/>
      </w:pPr>
      <w:r w:rsidRPr="008A48BF">
        <w:t xml:space="preserve">Construction Management services; </w:t>
      </w:r>
    </w:p>
    <w:p w14:paraId="5A34A316" w14:textId="77777777" w:rsidR="00F147EA" w:rsidRPr="008A48BF" w:rsidRDefault="00F147EA" w:rsidP="00305922">
      <w:pPr>
        <w:pStyle w:val="BulletPoints"/>
      </w:pPr>
      <w:r w:rsidRPr="008A48BF">
        <w:t>General Contracting (including subcontracting); and,</w:t>
      </w:r>
    </w:p>
    <w:p w14:paraId="306166A6" w14:textId="77777777" w:rsidR="00F147EA" w:rsidRPr="008A48BF" w:rsidRDefault="00F147EA" w:rsidP="000802E3">
      <w:pPr>
        <w:pStyle w:val="BulletPoints"/>
      </w:pPr>
      <w:r w:rsidRPr="008A48BF">
        <w:t>Application Intake and Evaluation (in the case of any homeowner programs).</w:t>
      </w:r>
    </w:p>
    <w:p w14:paraId="0DC2E0CB" w14:textId="577647B5" w:rsidR="00F147EA" w:rsidRPr="008A48BF" w:rsidRDefault="00F147EA" w:rsidP="0013171F">
      <w:r w:rsidRPr="008A48BF">
        <w:t xml:space="preserve">The AEDC Grants Division staff dedicated to the administration of the CDBG-DR funding will be responsible for complying with the significant federal requirements related to financial management and control, programmatic compliance and monitoring, affirmative fair housing, </w:t>
      </w:r>
      <w:r w:rsidR="0097322F" w:rsidRPr="008A48BF">
        <w:t xml:space="preserve">and </w:t>
      </w:r>
      <w:r w:rsidRPr="008A48BF">
        <w:t xml:space="preserve">the prevention of fraud, </w:t>
      </w:r>
      <w:r w:rsidR="00622522" w:rsidRPr="008A48BF">
        <w:t>waste,</w:t>
      </w:r>
      <w:r w:rsidRPr="008A48BF">
        <w:t xml:space="preserve"> and abuse. These staff  members  will  be responsible for administering all aspects of the State’s CDBG-DR Program, including oversight of </w:t>
      </w:r>
      <w:r w:rsidR="00E85FB9" w:rsidRPr="008A48BF">
        <w:t xml:space="preserve">any </w:t>
      </w:r>
      <w:r w:rsidR="00200404" w:rsidRPr="008A48BF">
        <w:t>AE</w:t>
      </w:r>
      <w:r w:rsidR="00DD0F38" w:rsidRPr="008A48BF">
        <w:t xml:space="preserve">DC </w:t>
      </w:r>
      <w:r w:rsidRPr="008A48BF">
        <w:t xml:space="preserve">contractors, </w:t>
      </w:r>
      <w:r w:rsidR="00C00569" w:rsidRPr="008A48BF">
        <w:t>overseeing</w:t>
      </w:r>
      <w:r w:rsidRPr="008A48BF">
        <w:t xml:space="preserve"> </w:t>
      </w:r>
      <w:r w:rsidR="00E85FB9" w:rsidRPr="008A48BF">
        <w:t>Subrecipients</w:t>
      </w:r>
      <w:r w:rsidRPr="008A48BF">
        <w:t>, processing the necessary payments, tracking projects and program activities, reporting in the federal Disaster Recovery Grants Reporting (DRGR) system, as well as coordinating the activities of other state agencies in relation to disaster recovery.</w:t>
      </w:r>
    </w:p>
    <w:p w14:paraId="2D9900EF" w14:textId="0E2F0561" w:rsidR="00F147EA" w:rsidRPr="008A48BF" w:rsidRDefault="00F147EA" w:rsidP="0013171F">
      <w:r w:rsidRPr="008A48BF">
        <w:lastRenderedPageBreak/>
        <w:t xml:space="preserve">AEDC staff will also oversee the extensive federal requirements associated with programmatic compliance and monitoring. These staff members will be responsible for ensuring the overall administration of the Funding complies with all applicable federal requirements. They will monitor other AEDC staff to ensure the proper implementation of consistent processes and procedures, particularly as they relate to the identification and prevention of the duplication of benefits. This compliance team will also be responsible for monitoring all AEDC contractors </w:t>
      </w:r>
      <w:r w:rsidR="00A541F2" w:rsidRPr="008A48BF">
        <w:t xml:space="preserve">and Subrecipients </w:t>
      </w:r>
      <w:r w:rsidRPr="008A48BF">
        <w:t xml:space="preserve">as detailed in the CDBG-DR Policy and Procedures Manual located on the AEDC CDBG-DR website </w:t>
      </w:r>
      <w:hyperlink r:id="rId129" w:history="1">
        <w:r w:rsidRPr="008A48BF">
          <w:rPr>
            <w:rStyle w:val="Hyperlink"/>
            <w:rFonts w:eastAsia="Tw Cen MT" w:cs="Calibri"/>
          </w:rPr>
          <w:t>https://www.arkansasedc.com/CDBG-Disaster-Recovery/</w:t>
        </w:r>
      </w:hyperlink>
      <w:r w:rsidRPr="008A48BF">
        <w:t>. As previously noted, there will also be long-term compliance requirements associated with some of these program activities (</w:t>
      </w:r>
      <w:proofErr w:type="gramStart"/>
      <w:r w:rsidRPr="008A48BF">
        <w:t>i.e.</w:t>
      </w:r>
      <w:proofErr w:type="gramEnd"/>
      <w:r w:rsidRPr="008A48BF">
        <w:t xml:space="preserve"> </w:t>
      </w:r>
      <w:r w:rsidR="003C77EE" w:rsidRPr="008A48BF">
        <w:t xml:space="preserve">deed restrictions </w:t>
      </w:r>
      <w:r w:rsidRPr="008A48BF">
        <w:t>on homeowner and multifamily properties for extended periods</w:t>
      </w:r>
      <w:r w:rsidR="001B5EDF" w:rsidRPr="008A48BF">
        <w:t>)</w:t>
      </w:r>
      <w:r w:rsidR="00951F9E">
        <w:t>.</w:t>
      </w:r>
    </w:p>
    <w:p w14:paraId="61C58EF0" w14:textId="2AF1EBA3" w:rsidR="00F147EA" w:rsidRPr="008A48BF" w:rsidRDefault="00F147EA" w:rsidP="0013171F">
      <w:r w:rsidRPr="008A48BF">
        <w:t>In order to effectively administer the CDBG Disaster Recovery funding, consistent with these federal requirements, and  to  ensure  that  the  necessary  safe  guards  are  provided,  and  monitoring  processes  and procedures are established and followed, the State intends to  utilize  the  full  allotment  of  administrative  funds allowed under the Federal Register Notice. By regulation, the CDBG Disaster Recovery administration for this allocation is</w:t>
      </w:r>
      <w:r w:rsidR="00A5497B" w:rsidRPr="008A48BF">
        <w:t xml:space="preserve"> restricted</w:t>
      </w:r>
      <w:r w:rsidRPr="008A48BF">
        <w:t xml:space="preserve"> to 5% of the total funding amount.</w:t>
      </w:r>
    </w:p>
    <w:p w14:paraId="73097D47" w14:textId="77777777" w:rsidR="00F147EA" w:rsidRPr="008A48BF" w:rsidRDefault="00F147EA" w:rsidP="00446788">
      <w:pPr>
        <w:pStyle w:val="Heading2"/>
      </w:pPr>
      <w:bookmarkStart w:id="2501" w:name="_Toc60313745"/>
      <w:bookmarkStart w:id="2502" w:name="_Toc63076640"/>
      <w:bookmarkStart w:id="2503" w:name="_Toc63076444"/>
      <w:bookmarkStart w:id="2504" w:name="_Toc69988892"/>
      <w:bookmarkStart w:id="2505" w:name="_Hlk46837187"/>
      <w:r w:rsidRPr="008A48BF">
        <w:t>Grant Management Capacity</w:t>
      </w:r>
      <w:bookmarkEnd w:id="2501"/>
      <w:bookmarkEnd w:id="2502"/>
      <w:bookmarkEnd w:id="2503"/>
      <w:bookmarkEnd w:id="2504"/>
    </w:p>
    <w:bookmarkEnd w:id="2505"/>
    <w:p w14:paraId="4E1802CE" w14:textId="77777777" w:rsidR="00F147EA" w:rsidRPr="008A48BF" w:rsidRDefault="00F147EA" w:rsidP="0013171F">
      <w:r w:rsidRPr="008A48BF">
        <w:t>In order to support management and maintain compliance, AEDC developed a framework for ensuring the capacity needs of administering the grant are met. This framework was presented to HUD via the CDBG-DR Financial Management and Grant Compliance Certification for States and Grantees (“Grantee Certifications Package”). Modification to positions approved in the CDBG-DR Grantee Certifications Package will require a formal amendment to the Implementation Plan (and will require HUD approval). Modification to non-key positions, however, are considered a function of operations and will be reported as a part of the regular grant reporting cycle as it affects operations.</w:t>
      </w:r>
    </w:p>
    <w:p w14:paraId="0A3075FA" w14:textId="49F89374" w:rsidR="00F147EA" w:rsidRPr="008A48BF" w:rsidRDefault="00F147EA" w:rsidP="0013171F">
      <w:r w:rsidRPr="008A48BF">
        <w:t xml:space="preserve">To support scaling up AEDC’s capacity, key staff will be trained on all program-related activities. This training will support maintaining compliance and providing a high quality of service to beneficiaries. </w:t>
      </w:r>
      <w:r w:rsidRPr="002E5ED9">
        <w:rPr>
          <w:strike/>
        </w:rPr>
        <w:t>The AEDC Grants Division will also partner and enter into partner agency agreements with ADEM, NRD, and ADFA, as appropriate, to administer the HMGP, FMA and Multi-Family housing programs, where applicable.</w:t>
      </w:r>
      <w:r w:rsidR="004E2C75" w:rsidRPr="008A48BF">
        <w:t xml:space="preserve"> AEDC will provide oversight and monitoring of Subrecipients </w:t>
      </w:r>
      <w:r w:rsidR="001C6ED8" w:rsidRPr="008A48BF">
        <w:t>that apply for CDBG-DR funding to carry out</w:t>
      </w:r>
      <w:r w:rsidR="002F4092" w:rsidRPr="008A48BF">
        <w:t xml:space="preserve"> activities for the</w:t>
      </w:r>
      <w:r w:rsidR="001C6ED8" w:rsidRPr="008A48BF">
        <w:t xml:space="preserve"> local voluntary buyout program</w:t>
      </w:r>
      <w:r w:rsidR="002F4092" w:rsidRPr="008A48BF">
        <w:t>.</w:t>
      </w:r>
    </w:p>
    <w:p w14:paraId="1A2120AB" w14:textId="77777777" w:rsidR="00DE3B68" w:rsidRPr="008A48BF" w:rsidRDefault="00DE3B68">
      <w:pPr>
        <w:spacing w:before="0" w:after="160" w:line="259" w:lineRule="auto"/>
        <w:jc w:val="left"/>
        <w:rPr>
          <w:rFonts w:eastAsia="Tw Cen MT Condensed" w:cs="Tw Cen MT Condensed"/>
          <w:b/>
          <w:color w:val="5B9BD5"/>
          <w:sz w:val="40"/>
          <w:szCs w:val="36"/>
        </w:rPr>
      </w:pPr>
      <w:bookmarkStart w:id="2506" w:name="_Toc60313746"/>
      <w:bookmarkStart w:id="2507" w:name="_Toc63076641"/>
      <w:bookmarkStart w:id="2508" w:name="_Toc63076445"/>
      <w:r w:rsidRPr="008A48BF">
        <w:br w:type="page"/>
      </w:r>
    </w:p>
    <w:p w14:paraId="002AA2D5" w14:textId="77777777" w:rsidR="00F147EA" w:rsidRPr="008A48BF" w:rsidRDefault="00F147EA" w:rsidP="00446788">
      <w:pPr>
        <w:pStyle w:val="Heading2"/>
      </w:pPr>
      <w:bookmarkStart w:id="2509" w:name="_Toc69988893"/>
      <w:r w:rsidRPr="008A48BF">
        <w:lastRenderedPageBreak/>
        <w:t>Expenditures</w:t>
      </w:r>
      <w:bookmarkEnd w:id="2506"/>
      <w:bookmarkEnd w:id="2507"/>
      <w:bookmarkEnd w:id="2508"/>
      <w:bookmarkEnd w:id="2509"/>
    </w:p>
    <w:p w14:paraId="7EB582E4" w14:textId="494A89E1" w:rsidR="00F147EA" w:rsidRPr="008A48BF" w:rsidRDefault="00F147EA" w:rsidP="0013171F">
      <w:r w:rsidRPr="008A48BF">
        <w:t>AEDC will initiate drawing down funds</w:t>
      </w:r>
      <w:r w:rsidR="00787FF7" w:rsidRPr="008A48BF">
        <w:t xml:space="preserve"> as</w:t>
      </w:r>
      <w:r w:rsidRPr="008A48BF">
        <w:t xml:space="preserve"> immediately </w:t>
      </w:r>
      <w:r w:rsidR="00787FF7" w:rsidRPr="008A48BF">
        <w:t>as possible</w:t>
      </w:r>
      <w:r w:rsidR="00F071EE" w:rsidRPr="008A48BF">
        <w:t>,</w:t>
      </w:r>
      <w:r w:rsidR="00787FF7" w:rsidRPr="008A48BF">
        <w:t xml:space="preserve"> </w:t>
      </w:r>
      <w:r w:rsidR="00F071EE" w:rsidRPr="008A48BF">
        <w:t xml:space="preserve">pending eligibility of expenses, </w:t>
      </w:r>
      <w:r w:rsidRPr="008A48BF">
        <w:t xml:space="preserve">after HUD’s </w:t>
      </w:r>
      <w:r w:rsidR="00F071EE" w:rsidRPr="008A48BF">
        <w:t xml:space="preserve">full </w:t>
      </w:r>
      <w:r w:rsidRPr="008A48BF">
        <w:t>approval of the Action Plan in the Disaster Recovery Grant Reporting (DRGR) system. Funds will be spent within six years of the date HUD obligates the funds to AEDC.</w:t>
      </w:r>
      <w:r w:rsidRPr="008A48BF">
        <w:rPr>
          <w:rStyle w:val="FootnoteReference"/>
        </w:rPr>
        <w:footnoteReference w:id="79"/>
      </w:r>
      <w:r w:rsidR="00841DEB" w:rsidRPr="008A48BF">
        <w:t xml:space="preserve"> See </w:t>
      </w:r>
      <w:r w:rsidR="00A15065" w:rsidRPr="008A48BF">
        <w:t>Table 67, Projected Expenditures Chart.</w:t>
      </w:r>
    </w:p>
    <w:p w14:paraId="146B69E8" w14:textId="77777777" w:rsidR="00F147EA" w:rsidRPr="008A48BF" w:rsidRDefault="00F147EA" w:rsidP="00446788">
      <w:pPr>
        <w:pStyle w:val="Heading2"/>
      </w:pPr>
      <w:bookmarkStart w:id="2510" w:name="_Toc60313747"/>
      <w:bookmarkStart w:id="2511" w:name="_Toc63076642"/>
      <w:bookmarkStart w:id="2512" w:name="_Toc63076446"/>
      <w:bookmarkStart w:id="2513" w:name="_Toc69988894"/>
      <w:r w:rsidRPr="008A48BF">
        <w:t>Amendment Process</w:t>
      </w:r>
      <w:bookmarkEnd w:id="2510"/>
      <w:bookmarkEnd w:id="2511"/>
      <w:bookmarkEnd w:id="2512"/>
      <w:bookmarkEnd w:id="2513"/>
    </w:p>
    <w:p w14:paraId="77CA9B8E" w14:textId="1F66F8FB" w:rsidR="00F147EA" w:rsidRPr="008A48BF" w:rsidRDefault="00F147EA" w:rsidP="0013171F">
      <w:r w:rsidRPr="008A48BF">
        <w:t xml:space="preserve">Should the needs of the state throughout the disaster recovery process change, AEDC will be responsible for amending the Action Plan to </w:t>
      </w:r>
      <w:r w:rsidR="00622522" w:rsidRPr="008A48BF">
        <w:t>use the CDBG-DR funds most effectively</w:t>
      </w:r>
      <w:r w:rsidRPr="008A48BF">
        <w:t>. Amendments may include updates to the UNA, the program sections, or redistribution of funding allocations. The process required for completing a plan amendment varies based on the size of the amendment.</w:t>
      </w:r>
    </w:p>
    <w:p w14:paraId="32BE9238" w14:textId="77777777" w:rsidR="00F147EA" w:rsidRPr="008A48BF" w:rsidRDefault="00F147EA" w:rsidP="006B664D">
      <w:pPr>
        <w:pStyle w:val="BulletPoints"/>
      </w:pPr>
      <w:r w:rsidRPr="008A48BF">
        <w:t>A substantial amendment is defined by the minimum threshold for requiring substantial amendment procedures, including:</w:t>
      </w:r>
    </w:p>
    <w:p w14:paraId="53FC3D18" w14:textId="77777777" w:rsidR="00F147EA" w:rsidRPr="008A48BF" w:rsidRDefault="00F147EA" w:rsidP="004970AB">
      <w:pPr>
        <w:pStyle w:val="BulletPoints"/>
      </w:pPr>
      <w:r w:rsidRPr="008A48BF">
        <w:t>A change in program benefit or eligibility criteria;</w:t>
      </w:r>
    </w:p>
    <w:p w14:paraId="0EC097E4" w14:textId="77777777" w:rsidR="00F147EA" w:rsidRPr="008A48BF" w:rsidRDefault="00F147EA" w:rsidP="004970AB">
      <w:pPr>
        <w:pStyle w:val="BulletPoints"/>
      </w:pPr>
      <w:r w:rsidRPr="008A48BF">
        <w:t>An addition or deletion of an activity; or</w:t>
      </w:r>
    </w:p>
    <w:p w14:paraId="1ADB1230" w14:textId="29FC1D95" w:rsidR="007069FF" w:rsidRPr="008A48BF" w:rsidRDefault="001608B8" w:rsidP="002B0053">
      <w:pPr>
        <w:pStyle w:val="BulletPoints"/>
      </w:pPr>
      <w:r w:rsidRPr="008A48BF">
        <w:t>An allocation for a new funding c</w:t>
      </w:r>
      <w:r w:rsidR="004D3184" w:rsidRPr="008A48BF">
        <w:t xml:space="preserve">ategory or reallocation of a monetary threshold more than </w:t>
      </w:r>
      <w:r w:rsidR="00F147EA" w:rsidRPr="008A48BF">
        <w:t>10 percent</w:t>
      </w:r>
      <w:r w:rsidR="002F4B44" w:rsidRPr="008A48BF">
        <w:t xml:space="preserve"> (equal to $</w:t>
      </w:r>
      <w:r w:rsidR="00645986" w:rsidRPr="008A48BF">
        <w:t>894,000</w:t>
      </w:r>
      <w:r w:rsidR="002F4B44" w:rsidRPr="008A48BF">
        <w:t xml:space="preserve">) </w:t>
      </w:r>
      <w:r w:rsidR="004D3184" w:rsidRPr="008A48BF">
        <w:t>of the allocation transferred between funding categories not to exceed HUD-established minimums.</w:t>
      </w:r>
      <w:r w:rsidR="00F147EA" w:rsidRPr="008A48BF">
        <w:t xml:space="preserve"> </w:t>
      </w:r>
    </w:p>
    <w:p w14:paraId="5D1DFE82" w14:textId="77777777" w:rsidR="00F147EA" w:rsidRPr="008A48BF" w:rsidRDefault="00F147EA" w:rsidP="00E87A7A">
      <w:pPr>
        <w:pStyle w:val="BulletPoints"/>
      </w:pPr>
      <w:r w:rsidRPr="008A48BF">
        <w:t>As appropriate, AEDC will be responsible for coordinating with partner agencies or jurisdictions to update the plan. All amendments will be clearly marked in the body of the plan. Moreover, at the beginning of each amended plan there will be a summary of the amendment (i.e., record of change). Substantial amendments will utilize the process for public participation as outlined in the Citizen Participation Plan (Attachment C). After finalization, the most up-to-date version of the plan will be available on the CDBG-DR public website and available upon request from AEDC.</w:t>
      </w:r>
    </w:p>
    <w:p w14:paraId="62B9A375" w14:textId="77777777" w:rsidR="00F147EA" w:rsidRPr="008A48BF" w:rsidRDefault="00F147EA" w:rsidP="00446788">
      <w:pPr>
        <w:pStyle w:val="Heading2"/>
      </w:pPr>
      <w:bookmarkStart w:id="2514" w:name="_Toc60313748"/>
      <w:bookmarkStart w:id="2515" w:name="_Toc63076643"/>
      <w:bookmarkStart w:id="2516" w:name="_Toc63076447"/>
      <w:bookmarkStart w:id="2517" w:name="_Toc69988895"/>
      <w:r w:rsidRPr="008A48BF">
        <w:t>Administration Requirements</w:t>
      </w:r>
      <w:bookmarkEnd w:id="2514"/>
      <w:bookmarkEnd w:id="2515"/>
      <w:bookmarkEnd w:id="2516"/>
      <w:bookmarkEnd w:id="2517"/>
    </w:p>
    <w:p w14:paraId="21A6D87B" w14:textId="77777777" w:rsidR="00A15065" w:rsidRPr="008A48BF" w:rsidRDefault="00A15065" w:rsidP="001E41ED">
      <w:pPr>
        <w:pStyle w:val="ListParagraph"/>
        <w:ind w:left="0"/>
      </w:pPr>
      <w:r w:rsidRPr="008A48BF">
        <w:t>The following requirements guide the administration of the CDBG-DR grant programs regarding the expenditure of funds. Additional requirements are outlined in the sections covering Method of Distribution &amp; Connection to Unmet Needs (Section Five), Program Implementation &amp; General Requirements (Section Six), and Activities (Section Seven).</w:t>
      </w:r>
    </w:p>
    <w:p w14:paraId="26882DFA" w14:textId="77777777" w:rsidR="00F147EA" w:rsidRPr="008A48BF" w:rsidRDefault="00F147EA" w:rsidP="00446788">
      <w:pPr>
        <w:pStyle w:val="Heading3"/>
      </w:pPr>
      <w:bookmarkStart w:id="2518" w:name="_Toc63076644"/>
      <w:bookmarkStart w:id="2519" w:name="_Toc63076448"/>
      <w:bookmarkStart w:id="2520" w:name="_Toc69988896"/>
      <w:r w:rsidRPr="008A48BF">
        <w:t>Administrative Funds</w:t>
      </w:r>
      <w:bookmarkEnd w:id="2518"/>
      <w:bookmarkEnd w:id="2519"/>
      <w:bookmarkEnd w:id="2520"/>
    </w:p>
    <w:p w14:paraId="5158A1A4" w14:textId="14FA92DC" w:rsidR="00F147EA" w:rsidRPr="008A48BF" w:rsidRDefault="00F147EA" w:rsidP="0013171F">
      <w:r w:rsidRPr="008A48BF">
        <w:t xml:space="preserve">State administrative costs, including grantee administration costs, will not exceed five percent, </w:t>
      </w:r>
      <w:r w:rsidR="00EB4566" w:rsidRPr="008A48BF">
        <w:t xml:space="preserve">or </w:t>
      </w:r>
      <w:r w:rsidRPr="008A48BF">
        <w:t>$44</w:t>
      </w:r>
      <w:r w:rsidR="00EB4566" w:rsidRPr="008A48BF">
        <w:t>7,</w:t>
      </w:r>
      <w:r w:rsidRPr="008A48BF">
        <w:t>000</w:t>
      </w:r>
      <w:r w:rsidR="00442E3F" w:rsidRPr="008A48BF">
        <w:t>,</w:t>
      </w:r>
      <w:r w:rsidRPr="008A48BF">
        <w:t xml:space="preserve"> of the $8,940,000 allocation. Planning and administrative costs combined will not exceed 20 percent.</w:t>
      </w:r>
    </w:p>
    <w:p w14:paraId="503DF7E7" w14:textId="77777777" w:rsidR="00F147EA" w:rsidRPr="008A48BF" w:rsidRDefault="00F147EA" w:rsidP="0013171F">
      <w:r w:rsidRPr="008A48BF">
        <w:lastRenderedPageBreak/>
        <w:t>The provisions outlined under 42 U.S.C. 5306(d) and 24 CFR §570.489(a)(1)(</w:t>
      </w:r>
      <w:proofErr w:type="spellStart"/>
      <w:r w:rsidRPr="008A48BF">
        <w:t>i</w:t>
      </w:r>
      <w:proofErr w:type="spellEnd"/>
      <w:r w:rsidRPr="008A48BF">
        <w:t>) and (iii) will not apply to the extent that they cap state administration expenditures and require a dollar-for-dollar match of state funds for administrative costs exceeding $100,000. Pursuant to 24 CFR §58.34(a)(3), except for applicable requirements of 24 CFR §58.6, administrative and management activities are exempt activities under this Action Plan.</w:t>
      </w:r>
    </w:p>
    <w:p w14:paraId="525FCC43" w14:textId="3FB4B6A6" w:rsidR="00F147EA" w:rsidRPr="008A48BF" w:rsidRDefault="00F147EA" w:rsidP="00446788">
      <w:pPr>
        <w:pStyle w:val="Heading3"/>
      </w:pPr>
      <w:bookmarkStart w:id="2521" w:name="_Toc63076646"/>
      <w:bookmarkStart w:id="2522" w:name="_Toc63076450"/>
      <w:bookmarkStart w:id="2523" w:name="_Toc69988897"/>
      <w:bookmarkStart w:id="2524" w:name="_Hlk67650594"/>
      <w:bookmarkStart w:id="2525" w:name="_Hlk69720945"/>
      <w:r w:rsidRPr="008A48BF">
        <w:t>Pre-Agreement</w:t>
      </w:r>
      <w:r w:rsidR="006270E0">
        <w:t xml:space="preserve">, </w:t>
      </w:r>
      <w:r w:rsidR="00865AC6" w:rsidRPr="008A48BF">
        <w:t>Pre-Award</w:t>
      </w:r>
      <w:r w:rsidR="006270E0">
        <w:t xml:space="preserve">, and Pre-Application </w:t>
      </w:r>
      <w:r w:rsidRPr="008A48BF">
        <w:t>Costs</w:t>
      </w:r>
      <w:bookmarkEnd w:id="2521"/>
      <w:bookmarkEnd w:id="2522"/>
      <w:bookmarkEnd w:id="2523"/>
      <w:r w:rsidRPr="008A48BF">
        <w:t xml:space="preserve">  </w:t>
      </w:r>
    </w:p>
    <w:bookmarkEnd w:id="2524"/>
    <w:p w14:paraId="4765679B" w14:textId="77777777" w:rsidR="006270E0" w:rsidRDefault="00865AC6" w:rsidP="00865AC6">
      <w:pPr>
        <w:pStyle w:val="CommentText"/>
        <w:rPr>
          <w:rFonts w:asciiTheme="minorHAnsi" w:hAnsiTheme="minorHAnsi" w:cstheme="minorHAnsi"/>
          <w:color w:val="333333"/>
          <w:sz w:val="22"/>
          <w:szCs w:val="22"/>
          <w:shd w:val="clear" w:color="auto" w:fill="FFFFFF"/>
        </w:rPr>
      </w:pPr>
      <w:r w:rsidRPr="008A48BF">
        <w:rPr>
          <w:sz w:val="22"/>
          <w:szCs w:val="22"/>
        </w:rPr>
        <w:t>In accordance with 24 CFR 570.489(b)</w:t>
      </w:r>
      <w:r w:rsidR="006270E0">
        <w:rPr>
          <w:sz w:val="22"/>
          <w:szCs w:val="22"/>
        </w:rPr>
        <w:t>, t</w:t>
      </w:r>
      <w:r w:rsidRPr="008A48BF">
        <w:rPr>
          <w:rFonts w:asciiTheme="minorHAnsi" w:hAnsiTheme="minorHAnsi" w:cstheme="minorHAnsi"/>
          <w:color w:val="333333"/>
          <w:sz w:val="22"/>
          <w:szCs w:val="22"/>
          <w:shd w:val="clear" w:color="auto" w:fill="FFFFFF"/>
        </w:rPr>
        <w:t>he State may permit, in accordance with such procedures as the State may establish, a unit of general local government to incur costs for CDBG activities before the establishment of a formal grant relationship between the State and the unit of general local government and to charge these pre-agreement costs to the grant, provided that the activities are eligible and undertaken in accordance with the requirements of this part and </w:t>
      </w:r>
      <w:hyperlink r:id="rId130" w:history="1">
        <w:r w:rsidRPr="008A48BF">
          <w:rPr>
            <w:rStyle w:val="Hyperlink"/>
            <w:rFonts w:asciiTheme="minorHAnsi" w:hAnsiTheme="minorHAnsi" w:cstheme="minorHAnsi"/>
            <w:color w:val="0068AC"/>
            <w:sz w:val="22"/>
            <w:szCs w:val="22"/>
            <w:shd w:val="clear" w:color="auto" w:fill="FFFFFF"/>
          </w:rPr>
          <w:t>24 CFR part 58</w:t>
        </w:r>
      </w:hyperlink>
      <w:r w:rsidRPr="008A48BF">
        <w:rPr>
          <w:rFonts w:asciiTheme="minorHAnsi" w:hAnsiTheme="minorHAnsi" w:cstheme="minorHAnsi"/>
          <w:color w:val="333333"/>
          <w:sz w:val="22"/>
          <w:szCs w:val="22"/>
          <w:shd w:val="clear" w:color="auto" w:fill="FFFFFF"/>
        </w:rPr>
        <w:t xml:space="preserve">. </w:t>
      </w:r>
    </w:p>
    <w:p w14:paraId="1A0F5E0B" w14:textId="626E9560" w:rsidR="00865AC6" w:rsidRPr="008A48BF" w:rsidRDefault="00865AC6" w:rsidP="00865AC6">
      <w:pPr>
        <w:pStyle w:val="CommentText"/>
        <w:rPr>
          <w:rFonts w:asciiTheme="minorHAnsi" w:hAnsiTheme="minorHAnsi" w:cstheme="minorHAnsi"/>
          <w:sz w:val="22"/>
          <w:szCs w:val="22"/>
        </w:rPr>
      </w:pPr>
      <w:r w:rsidRPr="008A48BF">
        <w:rPr>
          <w:rFonts w:asciiTheme="minorHAnsi" w:hAnsiTheme="minorHAnsi" w:cstheme="minorHAnsi"/>
          <w:color w:val="333333"/>
          <w:sz w:val="22"/>
          <w:szCs w:val="22"/>
          <w:shd w:val="clear" w:color="auto" w:fill="FFFFFF"/>
        </w:rPr>
        <w:t>A State may incur costs prior to entering into a grant agreement with HUD and charge those pre-agreement costs to the grant, provided that the activities are eligible and are undertaken in accordance with the requirements of this part, </w:t>
      </w:r>
      <w:hyperlink r:id="rId131" w:history="1">
        <w:r w:rsidRPr="008A48BF">
          <w:rPr>
            <w:rStyle w:val="Hyperlink"/>
            <w:rFonts w:asciiTheme="minorHAnsi" w:hAnsiTheme="minorHAnsi" w:cstheme="minorHAnsi"/>
            <w:color w:val="0068AC"/>
            <w:sz w:val="22"/>
            <w:szCs w:val="22"/>
            <w:shd w:val="clear" w:color="auto" w:fill="FFFFFF"/>
          </w:rPr>
          <w:t>part 58</w:t>
        </w:r>
      </w:hyperlink>
      <w:r w:rsidRPr="008A48BF">
        <w:rPr>
          <w:rFonts w:asciiTheme="minorHAnsi" w:hAnsiTheme="minorHAnsi" w:cstheme="minorHAnsi"/>
          <w:color w:val="333333"/>
          <w:sz w:val="22"/>
          <w:szCs w:val="22"/>
          <w:shd w:val="clear" w:color="auto" w:fill="FFFFFF"/>
        </w:rPr>
        <w:t> of this title, and the </w:t>
      </w:r>
      <w:hyperlink r:id="rId132" w:history="1">
        <w:r w:rsidRPr="008A48BF">
          <w:rPr>
            <w:rStyle w:val="Hyperlink"/>
            <w:rFonts w:asciiTheme="minorHAnsi" w:hAnsiTheme="minorHAnsi" w:cstheme="minorHAnsi"/>
            <w:color w:val="0068AC"/>
            <w:sz w:val="22"/>
            <w:szCs w:val="22"/>
            <w:shd w:val="clear" w:color="auto" w:fill="FFFFFF"/>
          </w:rPr>
          <w:t>citizen participation</w:t>
        </w:r>
      </w:hyperlink>
      <w:r w:rsidRPr="008A48BF">
        <w:rPr>
          <w:rFonts w:asciiTheme="minorHAnsi" w:hAnsiTheme="minorHAnsi" w:cstheme="minorHAnsi"/>
          <w:color w:val="333333"/>
          <w:sz w:val="22"/>
          <w:szCs w:val="22"/>
          <w:shd w:val="clear" w:color="auto" w:fill="FFFFFF"/>
        </w:rPr>
        <w:t> requirements of </w:t>
      </w:r>
      <w:hyperlink r:id="rId133" w:history="1">
        <w:r w:rsidRPr="008A48BF">
          <w:rPr>
            <w:rStyle w:val="Hyperlink"/>
            <w:rFonts w:asciiTheme="minorHAnsi" w:hAnsiTheme="minorHAnsi" w:cstheme="minorHAnsi"/>
            <w:color w:val="0068AC"/>
            <w:sz w:val="22"/>
            <w:szCs w:val="22"/>
            <w:shd w:val="clear" w:color="auto" w:fill="FFFFFF"/>
          </w:rPr>
          <w:t>part 91</w:t>
        </w:r>
      </w:hyperlink>
      <w:r w:rsidRPr="008A48BF">
        <w:rPr>
          <w:rFonts w:asciiTheme="minorHAnsi" w:hAnsiTheme="minorHAnsi" w:cstheme="minorHAnsi"/>
          <w:color w:val="333333"/>
          <w:sz w:val="22"/>
          <w:szCs w:val="22"/>
          <w:shd w:val="clear" w:color="auto" w:fill="FFFFFF"/>
        </w:rPr>
        <w:t> of this title.</w:t>
      </w:r>
    </w:p>
    <w:p w14:paraId="1893C4A3" w14:textId="261D83EB" w:rsidR="00865AC6" w:rsidRPr="008A48BF" w:rsidRDefault="00865AC6" w:rsidP="00865AC6">
      <w:r w:rsidRPr="008A48BF">
        <w:t>Pre-application costs are defined are costs incurred by an applicant to CDBG-DR funded programs prior to the time of application to a grantee or subrecipient for CDBG-DR assistance.  Notice CPD-15-07 further defines 24 CFR570.489(b) to limit expenses and activities covered:</w:t>
      </w:r>
    </w:p>
    <w:p w14:paraId="77EB64A6" w14:textId="77777777" w:rsidR="00865AC6" w:rsidRPr="008A48BF" w:rsidRDefault="00865AC6" w:rsidP="00EA510A">
      <w:pPr>
        <w:pStyle w:val="ListParagraph"/>
        <w:numPr>
          <w:ilvl w:val="0"/>
          <w:numId w:val="48"/>
        </w:numPr>
      </w:pPr>
      <w:r w:rsidRPr="008A48BF">
        <w:t>Expenses must have been within one year after the date of the disaster and before the date on which the person or entity applies for CDBG-DR assistance.</w:t>
      </w:r>
    </w:p>
    <w:p w14:paraId="24384C02" w14:textId="555A96E7" w:rsidR="00865AC6" w:rsidRPr="008A48BF" w:rsidRDefault="00865AC6" w:rsidP="00EA510A">
      <w:pPr>
        <w:pStyle w:val="ListParagraph"/>
        <w:numPr>
          <w:ilvl w:val="0"/>
          <w:numId w:val="48"/>
        </w:numPr>
      </w:pPr>
      <w:r w:rsidRPr="008A48BF">
        <w:t>Grantees may only charge the costs for rehabilitation, demolition, and reconstruction of single family, multifamily, and nonresidential buildings, including commercial properties, owned by private individuals and entities.</w:t>
      </w:r>
    </w:p>
    <w:p w14:paraId="1EC8A26C" w14:textId="0C5020E7" w:rsidR="00865AC6" w:rsidRPr="008A48BF" w:rsidRDefault="00865AC6" w:rsidP="00865AC6">
      <w:r w:rsidRPr="008A48BF">
        <w:t>In keeping with the above guidance, the state will further provide eligibility guidance to applicants in the states program guidelines.</w:t>
      </w:r>
    </w:p>
    <w:p w14:paraId="790B0519" w14:textId="161C6652" w:rsidR="00865AC6" w:rsidRPr="008A48BF" w:rsidRDefault="00865AC6" w:rsidP="00865AC6">
      <w:pPr>
        <w:spacing w:before="0" w:after="160" w:line="259" w:lineRule="auto"/>
        <w:contextualSpacing/>
        <w:jc w:val="left"/>
      </w:pPr>
      <w:r w:rsidRPr="008A48BF">
        <w:rPr>
          <w:rFonts w:cstheme="minorHAnsi"/>
        </w:rPr>
        <w:t xml:space="preserve">Further, </w:t>
      </w:r>
      <w:r w:rsidRPr="008A48BF">
        <w:t>once a grant agreement is fully executed, the AEDC Grants Division will allow the drawdown of pre- agreement costs associated with eligible disaster recovery activities dating back to the date of the disaster for subrecipients with appropriate documentation and following 24 CFR 570.489(b) and notice</w:t>
      </w:r>
      <w:r w:rsidRPr="008A48BF">
        <w:rPr>
          <w:rFonts w:cstheme="minorHAnsi"/>
        </w:rPr>
        <w:t xml:space="preserve"> CPD-15-07</w:t>
      </w:r>
      <w:r w:rsidRPr="008A48BF">
        <w:t xml:space="preserve">  . The AEDC Grants Division will submit only those costs that follow the CDBG cross-cutting regulations and only those that are a direct result of activities related to the presidentially declared flooding event. No requests shall be of the size or amount that will cause a substantial amendment to the Action Plan and all costs will be clearly identified in a category recognized in the Action Plan.</w:t>
      </w:r>
    </w:p>
    <w:p w14:paraId="5A8E1A8D" w14:textId="189D66FF" w:rsidR="00865AC6" w:rsidRPr="008A48BF" w:rsidRDefault="00865AC6" w:rsidP="00865AC6">
      <w:pPr>
        <w:spacing w:before="0" w:after="160" w:line="259" w:lineRule="auto"/>
        <w:contextualSpacing/>
        <w:jc w:val="left"/>
      </w:pPr>
    </w:p>
    <w:p w14:paraId="6984FAF5" w14:textId="3A1368AA" w:rsidR="00865AC6" w:rsidRPr="008A48BF" w:rsidRDefault="00865AC6" w:rsidP="00865AC6">
      <w:pPr>
        <w:spacing w:before="0" w:after="160" w:line="259" w:lineRule="auto"/>
        <w:contextualSpacing/>
        <w:jc w:val="left"/>
      </w:pPr>
      <w:r w:rsidRPr="008A48BF">
        <w:rPr>
          <w:rFonts w:cstheme="minorHAnsi"/>
        </w:rPr>
        <w:t xml:space="preserve">Pre-Award costs are those costs incurred by the state grantee prior to the CDBG-DR Grant Agreement. </w:t>
      </w:r>
      <w:r w:rsidR="0023611D">
        <w:rPr>
          <w:rFonts w:cstheme="minorHAnsi"/>
        </w:rPr>
        <w:t>AEDC does not intend to incur any pre-award costs.</w:t>
      </w:r>
    </w:p>
    <w:p w14:paraId="66DF0933" w14:textId="0F38501C" w:rsidR="00343BDF" w:rsidRPr="008A48BF" w:rsidRDefault="00343BDF" w:rsidP="00446788">
      <w:pPr>
        <w:pStyle w:val="Heading3"/>
      </w:pPr>
      <w:bookmarkStart w:id="2526" w:name="_Toc69988898"/>
      <w:bookmarkEnd w:id="2525"/>
      <w:r w:rsidRPr="008A48BF">
        <w:lastRenderedPageBreak/>
        <w:t>Program Income</w:t>
      </w:r>
      <w:bookmarkEnd w:id="2526"/>
    </w:p>
    <w:p w14:paraId="29C5B5DD" w14:textId="675CE3CB" w:rsidR="00D02155" w:rsidRPr="008A48BF" w:rsidRDefault="00D02155" w:rsidP="00361259">
      <w:r w:rsidRPr="008A48BF">
        <w:t xml:space="preserve">The use of CDBG-DR funds may potentially generate program income. </w:t>
      </w:r>
      <w:bookmarkStart w:id="2527" w:name="_Toc63076648"/>
      <w:bookmarkStart w:id="2528" w:name="_Toc63076452"/>
      <w:r w:rsidRPr="008A48BF">
        <w:t>Program income for CDBG-DR is defined within the Federal Register Notice allocating such funding to the State of Arkansas. Generally, program income is the gross income received by the Subrecipient that was generated from activities funded in whole or in part by the Subrecipient agreement. When program income is generated by an activity that is partially funded with CDBG-DR then the income must be prorated to reflect the percentage of the total funding that the CDBG-DR funding comprised. Program income, when used to carry out a CDBG-DR activity, is subject to all federal requirements. If a Subrecipient earns or anticipates generating or earning income from CDBGDR assisted activities, contact AEDC. (See 2 CFR § 200.307 and 24 CFR § 570.489 for additional regulations.)  </w:t>
      </w:r>
    </w:p>
    <w:p w14:paraId="6009D3F8" w14:textId="121170A7" w:rsidR="00D02155" w:rsidRPr="008A48BF" w:rsidRDefault="00D02155" w:rsidP="00361259">
      <w:r w:rsidRPr="008A48BF">
        <w:t>To further assist potential subrecipients in recognizing program income if it is generated, examples of program income include, but are not limited to:  </w:t>
      </w:r>
    </w:p>
    <w:p w14:paraId="029E2860" w14:textId="2CD01871" w:rsidR="002B0053" w:rsidRDefault="00D02155" w:rsidP="00EA510A">
      <w:pPr>
        <w:pStyle w:val="ListParagraph"/>
        <w:numPr>
          <w:ilvl w:val="0"/>
          <w:numId w:val="48"/>
        </w:numPr>
      </w:pPr>
      <w:r w:rsidRPr="008A48BF">
        <w:t>Proceeds from the sale or long-term lease of real property purchased or improved with CDBG funds.</w:t>
      </w:r>
    </w:p>
    <w:p w14:paraId="12BFEFD5" w14:textId="77777777" w:rsidR="002B0053" w:rsidRDefault="00D02155" w:rsidP="00EA510A">
      <w:pPr>
        <w:pStyle w:val="ListParagraph"/>
        <w:numPr>
          <w:ilvl w:val="0"/>
          <w:numId w:val="48"/>
        </w:numPr>
      </w:pPr>
      <w:r w:rsidRPr="008A48BF">
        <w:t>Proceeds from the disposition of equipment purchased with CDBG funds. </w:t>
      </w:r>
    </w:p>
    <w:p w14:paraId="61CD4949" w14:textId="29C8ADCA" w:rsidR="00D02155" w:rsidRPr="008A48BF" w:rsidRDefault="00D02155" w:rsidP="00EA510A">
      <w:pPr>
        <w:pStyle w:val="ListParagraph"/>
        <w:numPr>
          <w:ilvl w:val="0"/>
          <w:numId w:val="48"/>
        </w:numPr>
      </w:pPr>
      <w:r w:rsidRPr="008A48BF">
        <w:t>Gross income from the use or rental of property acquired by the Subrecipient with CDBG funds, less the costs incidental to the generation of such income.  </w:t>
      </w:r>
    </w:p>
    <w:p w14:paraId="1B81689D" w14:textId="598932DF" w:rsidR="00D02155" w:rsidRPr="008A48BF" w:rsidRDefault="00D02155" w:rsidP="00EA510A">
      <w:pPr>
        <w:pStyle w:val="ListParagraph"/>
        <w:numPr>
          <w:ilvl w:val="0"/>
          <w:numId w:val="48"/>
        </w:numPr>
      </w:pPr>
      <w:r w:rsidRPr="008A48BF">
        <w:t>Gross income from the use or rental of property owned by the Subrecipient that was constructed or improved with CDBG funds, less any costs incidental to the generation of such income.  </w:t>
      </w:r>
    </w:p>
    <w:p w14:paraId="4E971983" w14:textId="412EAAE8" w:rsidR="00D02155" w:rsidRPr="008A48BF" w:rsidRDefault="00D02155" w:rsidP="00EA510A">
      <w:pPr>
        <w:pStyle w:val="ListParagraph"/>
        <w:numPr>
          <w:ilvl w:val="0"/>
          <w:numId w:val="48"/>
        </w:numPr>
      </w:pPr>
      <w:r w:rsidRPr="008A48BF">
        <w:t>Proceeds from the sale of obligations secured by loans made with CDBG funds. </w:t>
      </w:r>
    </w:p>
    <w:p w14:paraId="6AA63ACA" w14:textId="02CC6463" w:rsidR="00D02155" w:rsidRPr="008A48BF" w:rsidRDefault="00D02155" w:rsidP="00EA510A">
      <w:pPr>
        <w:pStyle w:val="ListParagraph"/>
        <w:numPr>
          <w:ilvl w:val="0"/>
          <w:numId w:val="48"/>
        </w:numPr>
      </w:pPr>
      <w:r w:rsidRPr="008A48BF">
        <w:t> Interest earned on program income, pending disposition of such program income Generally, any program income received must be returned to the AEDC, subject to applicable terms and conditions within a Subrecipient agreement. Subrecipients may be permitted to maintain program in certain circumstances – contact the AEDC for more information. </w:t>
      </w:r>
    </w:p>
    <w:p w14:paraId="117A79EC" w14:textId="39B7319B" w:rsidR="00D02155" w:rsidRPr="008A48BF" w:rsidRDefault="00D02155" w:rsidP="00361259">
      <w:r w:rsidRPr="008A48BF">
        <w:t xml:space="preserve">Should any funds be generated, recovery of funds including program income, refunds and rebates will be used before drawing down additional CDBG-DR funds. The DRGR system requires grantees to use program income before drawing additional grant funds and ensures that program income retained by one will not affect grant draw requests for other grantees. Grantees will be required to report program income quarterly and will be subject to applicable rules, regulations, and HUD guidance. Retention of program income will </w:t>
      </w:r>
      <w:proofErr w:type="gramStart"/>
      <w:r w:rsidRPr="008A48BF">
        <w:t>be in compliance with</w:t>
      </w:r>
      <w:proofErr w:type="gramEnd"/>
      <w:r w:rsidRPr="008A48BF">
        <w:t xml:space="preserve"> the grantee agreements. Policies and procedures for program income </w:t>
      </w:r>
      <w:r w:rsidR="005B1EAE" w:rsidRPr="008A48BF">
        <w:t xml:space="preserve">will be </w:t>
      </w:r>
      <w:r w:rsidRPr="008A48BF">
        <w:t xml:space="preserve"> included in the </w:t>
      </w:r>
      <w:r w:rsidR="005B1EAE" w:rsidRPr="008A48BF">
        <w:t>CDBG-DR Policies and Procedures Manual</w:t>
      </w:r>
      <w:r w:rsidRPr="008A48BF">
        <w:t>. </w:t>
      </w:r>
    </w:p>
    <w:p w14:paraId="63928C4D" w14:textId="60885EB5" w:rsidR="00F147EA" w:rsidRPr="008A48BF" w:rsidRDefault="00F147EA" w:rsidP="00446788">
      <w:pPr>
        <w:pStyle w:val="Heading3"/>
      </w:pPr>
      <w:bookmarkStart w:id="2529" w:name="_Toc69988899"/>
      <w:r w:rsidRPr="008A48BF">
        <w:t>CDBG-DR Reprogrammed Funds</w:t>
      </w:r>
      <w:bookmarkEnd w:id="2527"/>
      <w:bookmarkEnd w:id="2528"/>
      <w:bookmarkEnd w:id="2529"/>
    </w:p>
    <w:p w14:paraId="081D4E0E" w14:textId="277BF5ED" w:rsidR="00F147EA" w:rsidRPr="008A48BF" w:rsidRDefault="00F147EA" w:rsidP="0013171F">
      <w:r w:rsidRPr="008A48BF">
        <w:t xml:space="preserve">AEDC anticipates that in some cases CDBG-DR funding could potentially be available later in the program due to unforeseen events such as the cancellation of projects, projects completed under budget, or from funds designated but not allocated. AEDC reserves the right to adjust any of the remaining CDBG-DR funding to ensure maximum utilization of funds. Such CDBG-DR funding adjustments shall be the minimum amount necessary to fund projects efficiently. Reprogrammed CDBG-DR funding is also being made available to offset any unforeseen project eligible cost increases such as in the case of construction. </w:t>
      </w:r>
      <w:r w:rsidRPr="008A48BF">
        <w:lastRenderedPageBreak/>
        <w:t>All CDBG-DR reprogrammed funding will be subject to the same expenditure deadlines and compliance requirements set forth in the Federal Register Notice. Funding deemed available for reprogramming will be evaluated and allocated according to the following considerations</w:t>
      </w:r>
      <w:r w:rsidR="00A5497B" w:rsidRPr="008A48BF">
        <w:t>:</w:t>
      </w:r>
    </w:p>
    <w:p w14:paraId="774CEFB4" w14:textId="77777777" w:rsidR="00A5497B" w:rsidRPr="008A48BF" w:rsidRDefault="00A5497B" w:rsidP="00F028D2">
      <w:pPr>
        <w:numPr>
          <w:ilvl w:val="0"/>
          <w:numId w:val="13"/>
        </w:numPr>
        <w:autoSpaceDE w:val="0"/>
        <w:autoSpaceDN w:val="0"/>
        <w:adjustRightInd w:val="0"/>
        <w:spacing w:before="0" w:after="0" w:line="240" w:lineRule="auto"/>
        <w:rPr>
          <w:rFonts w:asciiTheme="minorHAnsi" w:eastAsiaTheme="minorHAnsi" w:hAnsiTheme="minorHAnsi" w:cstheme="minorBidi"/>
          <w:color w:val="000000"/>
          <w:szCs w:val="23"/>
        </w:rPr>
      </w:pPr>
      <w:r w:rsidRPr="008A48BF">
        <w:rPr>
          <w:rFonts w:asciiTheme="minorHAnsi" w:eastAsiaTheme="minorHAnsi" w:hAnsiTheme="minorHAnsi" w:cstheme="minorBidi"/>
          <w:color w:val="000000"/>
          <w:szCs w:val="23"/>
        </w:rPr>
        <w:t>In addition to first meeting the core CDBG-DR program eligibility requirements as outlined in this Action Plan, reprogrammed funding will be prioritized in order to allow the State to meet the minimum specified objectives in the Federal Register Notice should these objectives still remain unfulfilled at the time of availability of reprogrammed funding.</w:t>
      </w:r>
    </w:p>
    <w:p w14:paraId="5D94BD3B" w14:textId="77777777" w:rsidR="00A5497B" w:rsidRPr="008A48BF" w:rsidRDefault="00A5497B" w:rsidP="00F028D2">
      <w:pPr>
        <w:numPr>
          <w:ilvl w:val="0"/>
          <w:numId w:val="13"/>
        </w:numPr>
        <w:autoSpaceDE w:val="0"/>
        <w:autoSpaceDN w:val="0"/>
        <w:adjustRightInd w:val="0"/>
        <w:spacing w:before="0" w:after="0" w:line="240" w:lineRule="auto"/>
        <w:rPr>
          <w:rFonts w:asciiTheme="minorHAnsi" w:eastAsiaTheme="minorHAnsi" w:hAnsiTheme="minorHAnsi" w:cstheme="minorBidi"/>
          <w:color w:val="000000"/>
          <w:szCs w:val="23"/>
        </w:rPr>
      </w:pPr>
      <w:r w:rsidRPr="008A48BF">
        <w:rPr>
          <w:rFonts w:asciiTheme="minorHAnsi" w:eastAsiaTheme="minorHAnsi" w:hAnsiTheme="minorHAnsi" w:cstheme="minorBidi"/>
          <w:color w:val="000000"/>
          <w:szCs w:val="23"/>
        </w:rPr>
        <w:t>Reprogrammed funding will be first considered for current grantees whose infrastructure projects have been significantly impacted by unforeseen increased project completion costs and require additional funds to ensure timely completion of their eligible project.</w:t>
      </w:r>
    </w:p>
    <w:p w14:paraId="2E2C6F8E" w14:textId="77777777" w:rsidR="00A5497B" w:rsidRPr="008A48BF" w:rsidRDefault="00A5497B" w:rsidP="00F028D2">
      <w:pPr>
        <w:numPr>
          <w:ilvl w:val="0"/>
          <w:numId w:val="13"/>
        </w:numPr>
        <w:autoSpaceDE w:val="0"/>
        <w:autoSpaceDN w:val="0"/>
        <w:adjustRightInd w:val="0"/>
        <w:spacing w:before="0" w:after="0" w:line="240" w:lineRule="auto"/>
        <w:rPr>
          <w:rFonts w:asciiTheme="minorHAnsi" w:eastAsiaTheme="minorHAnsi" w:hAnsiTheme="minorHAnsi" w:cstheme="minorBidi"/>
          <w:color w:val="000000"/>
          <w:szCs w:val="23"/>
        </w:rPr>
      </w:pPr>
      <w:r w:rsidRPr="008A48BF">
        <w:rPr>
          <w:rFonts w:asciiTheme="minorHAnsi" w:eastAsiaTheme="minorHAnsi" w:hAnsiTheme="minorHAnsi" w:cstheme="minorBidi"/>
          <w:color w:val="000000"/>
          <w:szCs w:val="23"/>
        </w:rPr>
        <w:t>Reprogrammed funding consideration will depend on the amount required by the eligible CDBG-DR project in relation to the amount of limited remaining CDBG-DR funding available.</w:t>
      </w:r>
    </w:p>
    <w:p w14:paraId="162C8AAE" w14:textId="1C45CE93" w:rsidR="00A5497B" w:rsidRPr="008A48BF" w:rsidRDefault="00A5497B" w:rsidP="00F028D2">
      <w:pPr>
        <w:numPr>
          <w:ilvl w:val="0"/>
          <w:numId w:val="13"/>
        </w:numPr>
        <w:autoSpaceDE w:val="0"/>
        <w:autoSpaceDN w:val="0"/>
        <w:adjustRightInd w:val="0"/>
        <w:spacing w:before="0" w:after="0" w:line="240" w:lineRule="auto"/>
        <w:rPr>
          <w:rFonts w:asciiTheme="minorHAnsi" w:eastAsiaTheme="minorHAnsi" w:hAnsiTheme="minorHAnsi" w:cstheme="minorBidi"/>
          <w:color w:val="000000"/>
          <w:szCs w:val="23"/>
        </w:rPr>
      </w:pPr>
      <w:r w:rsidRPr="008A48BF">
        <w:rPr>
          <w:rFonts w:asciiTheme="minorHAnsi" w:eastAsiaTheme="minorHAnsi" w:hAnsiTheme="minorHAnsi" w:cstheme="minorBidi"/>
          <w:color w:val="000000"/>
          <w:szCs w:val="23"/>
        </w:rPr>
        <w:t>Reprogrammed funding consideration will depend on the amount of time required for final project completion in relation to the amount of time remaining under the imposed Federal Register Notice deadlines.</w:t>
      </w:r>
    </w:p>
    <w:p w14:paraId="3D12A9AE" w14:textId="722A8047" w:rsidR="00A5497B" w:rsidRPr="008A48BF" w:rsidRDefault="00A5497B" w:rsidP="00F028D2">
      <w:pPr>
        <w:numPr>
          <w:ilvl w:val="0"/>
          <w:numId w:val="13"/>
        </w:numPr>
        <w:autoSpaceDE w:val="0"/>
        <w:autoSpaceDN w:val="0"/>
        <w:adjustRightInd w:val="0"/>
        <w:spacing w:before="0" w:after="0" w:line="240" w:lineRule="auto"/>
        <w:rPr>
          <w:rFonts w:asciiTheme="minorHAnsi" w:eastAsiaTheme="minorHAnsi" w:hAnsiTheme="minorHAnsi" w:cstheme="minorBidi"/>
          <w:color w:val="000000"/>
          <w:szCs w:val="23"/>
        </w:rPr>
      </w:pPr>
      <w:r w:rsidRPr="008A48BF">
        <w:rPr>
          <w:rFonts w:asciiTheme="minorHAnsi" w:eastAsiaTheme="minorHAnsi" w:hAnsiTheme="minorHAnsi" w:cstheme="minorBidi"/>
          <w:color w:val="000000"/>
          <w:szCs w:val="23"/>
        </w:rPr>
        <w:t>Any remaining CDBG-DR funding that cannot meet the expenditure deadlines and compliance requirements set forth in the Federal Register Notice will be returned to HUD as required under federal guidelines.</w:t>
      </w:r>
    </w:p>
    <w:p w14:paraId="4CF259BA" w14:textId="77777777" w:rsidR="00F147EA" w:rsidRPr="008A48BF" w:rsidRDefault="00F147EA" w:rsidP="00446788">
      <w:pPr>
        <w:pStyle w:val="Heading3"/>
      </w:pPr>
      <w:bookmarkStart w:id="2530" w:name="_Toc65444712"/>
      <w:bookmarkStart w:id="2531" w:name="_Toc65444713"/>
      <w:bookmarkStart w:id="2532" w:name="_Toc65444714"/>
      <w:bookmarkStart w:id="2533" w:name="_Toc65444715"/>
      <w:bookmarkStart w:id="2534" w:name="_Toc65444716"/>
      <w:bookmarkStart w:id="2535" w:name="_Toc65444717"/>
      <w:bookmarkStart w:id="2536" w:name="_Toc65444718"/>
      <w:bookmarkStart w:id="2537" w:name="_Toc65444719"/>
      <w:bookmarkStart w:id="2538" w:name="_Toc65444720"/>
      <w:bookmarkStart w:id="2539" w:name="_Toc65444721"/>
      <w:bookmarkStart w:id="2540" w:name="_Toc65444722"/>
      <w:bookmarkStart w:id="2541" w:name="_Toc65444723"/>
      <w:bookmarkStart w:id="2542" w:name="_Toc65444724"/>
      <w:bookmarkStart w:id="2543" w:name="_Toc65444725"/>
      <w:bookmarkStart w:id="2544" w:name="_Toc65444726"/>
      <w:bookmarkStart w:id="2545" w:name="_Toc65444727"/>
      <w:bookmarkStart w:id="2546" w:name="_Toc65444729"/>
      <w:bookmarkStart w:id="2547" w:name="_Toc65450854"/>
      <w:bookmarkStart w:id="2548" w:name="_Toc66198532"/>
      <w:bookmarkStart w:id="2549" w:name="_Toc65444730"/>
      <w:bookmarkStart w:id="2550" w:name="_Toc65450855"/>
      <w:bookmarkStart w:id="2551" w:name="_Toc66198533"/>
      <w:bookmarkStart w:id="2552" w:name="_Toc65444731"/>
      <w:bookmarkStart w:id="2553" w:name="_Toc65450856"/>
      <w:bookmarkStart w:id="2554" w:name="_Toc66198534"/>
      <w:bookmarkStart w:id="2555" w:name="_Toc65444732"/>
      <w:bookmarkStart w:id="2556" w:name="_Toc65450857"/>
      <w:bookmarkStart w:id="2557" w:name="_Toc66198535"/>
      <w:bookmarkStart w:id="2558" w:name="_Toc65444733"/>
      <w:bookmarkStart w:id="2559" w:name="_Toc65450858"/>
      <w:bookmarkStart w:id="2560" w:name="_Toc66198536"/>
      <w:bookmarkStart w:id="2561" w:name="_Toc65444734"/>
      <w:bookmarkStart w:id="2562" w:name="_Toc65450859"/>
      <w:bookmarkStart w:id="2563" w:name="_Toc66198537"/>
      <w:bookmarkStart w:id="2564" w:name="_Toc65444735"/>
      <w:bookmarkStart w:id="2565" w:name="_Toc65450860"/>
      <w:bookmarkStart w:id="2566" w:name="_Toc66198538"/>
      <w:bookmarkStart w:id="2567" w:name="_Toc65444736"/>
      <w:bookmarkStart w:id="2568" w:name="_Toc65450861"/>
      <w:bookmarkStart w:id="2569" w:name="_Toc66198539"/>
      <w:bookmarkStart w:id="2570" w:name="_Toc65444737"/>
      <w:bookmarkStart w:id="2571" w:name="_Toc65450862"/>
      <w:bookmarkStart w:id="2572" w:name="_Toc66198540"/>
      <w:bookmarkStart w:id="2573" w:name="_Toc65444738"/>
      <w:bookmarkStart w:id="2574" w:name="_Toc65450863"/>
      <w:bookmarkStart w:id="2575" w:name="_Toc66198541"/>
      <w:bookmarkStart w:id="2576" w:name="_Toc60313750"/>
      <w:bookmarkStart w:id="2577" w:name="_Toc63076663"/>
      <w:bookmarkStart w:id="2578" w:name="_Toc63076467"/>
      <w:bookmarkStart w:id="2579" w:name="_Toc69988900"/>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8A48BF">
        <w:t>Monitoring and Compliance</w:t>
      </w:r>
      <w:bookmarkEnd w:id="2576"/>
      <w:bookmarkEnd w:id="2577"/>
      <w:bookmarkEnd w:id="2578"/>
      <w:bookmarkEnd w:id="2579"/>
    </w:p>
    <w:p w14:paraId="08690892" w14:textId="45A9647F" w:rsidR="00F147EA" w:rsidRPr="008A48BF" w:rsidRDefault="00F147EA" w:rsidP="0013171F">
      <w:r w:rsidRPr="008A48BF">
        <w:t>Monitoring and compliance are critical to successful implementation of the CDBG-DR program to ensure the program is carried out in accordance with state and federal requirements. Monitoring and compliance activities will include documenting compliance with program rules; ensuring timely expenditure of CDBG-DR funds and timely closeout of projects, tracking program and project performance; and identifying technical assistance needs. The state will conduct monitoring activities, including the following:</w:t>
      </w:r>
    </w:p>
    <w:p w14:paraId="407A6DE7" w14:textId="77777777" w:rsidR="00F147EA" w:rsidRPr="008A48BF" w:rsidRDefault="00F147EA" w:rsidP="0013171F">
      <w:r w:rsidRPr="008A48BF">
        <w:t>Desktop Monitoring is conducted offsite and allows for performance to be monitored (via progress reports and other supporting documentation).</w:t>
      </w:r>
    </w:p>
    <w:p w14:paraId="33D71ED8" w14:textId="77777777" w:rsidR="00F147EA" w:rsidRPr="008A48BF" w:rsidRDefault="00F147EA" w:rsidP="0013171F">
      <w:r w:rsidRPr="008A48BF">
        <w:t>On-site Monitoring is conducted at the location of the project activity and is generally conducted once, unless otherwise identified.</w:t>
      </w:r>
    </w:p>
    <w:p w14:paraId="3745441B" w14:textId="2DE6D9B6" w:rsidR="00DE3B68" w:rsidRPr="008A48BF" w:rsidRDefault="00F147EA" w:rsidP="00F156F6">
      <w:pPr>
        <w:rPr>
          <w:rFonts w:eastAsia="Tw Cen MT" w:cs="Calibri"/>
          <w:b/>
          <w:color w:val="000000"/>
          <w:sz w:val="24"/>
          <w:szCs w:val="28"/>
        </w:rPr>
      </w:pPr>
      <w:r w:rsidRPr="008A48BF">
        <w:t>After monitoring is conducted, a report will be produced summarizing what was reviewed; the applicable state or federal statute; and the conclusion reached through the monitoring process.</w:t>
      </w:r>
      <w:r w:rsidR="002B0053">
        <w:tab/>
      </w:r>
      <w:r w:rsidR="002B0053">
        <w:br/>
      </w:r>
    </w:p>
    <w:p w14:paraId="1783B2A4" w14:textId="76432289" w:rsidR="00F147EA" w:rsidRPr="008A48BF" w:rsidRDefault="00F147EA" w:rsidP="00B403B1">
      <w:pPr>
        <w:pStyle w:val="FigureCaption"/>
        <w:rPr>
          <w:b w:val="0"/>
        </w:rPr>
      </w:pPr>
      <w:r w:rsidRPr="008A48BF">
        <w:t xml:space="preserve">Table </w:t>
      </w:r>
      <w:r w:rsidR="00F40560" w:rsidRPr="008A48BF">
        <w:t>6</w:t>
      </w:r>
      <w:r w:rsidR="003F5ADE">
        <w:t>7</w:t>
      </w:r>
      <w:r w:rsidRPr="008A48BF">
        <w:t>: Monitoring Report Determinations</w:t>
      </w:r>
    </w:p>
    <w:tbl>
      <w:tblPr>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70"/>
        <w:gridCol w:w="6600"/>
      </w:tblGrid>
      <w:tr w:rsidR="00F147EA" w:rsidRPr="008A48BF" w14:paraId="1CBA1305" w14:textId="77777777" w:rsidTr="00B403B1">
        <w:trPr>
          <w:trHeight w:hRule="exact" w:val="438"/>
        </w:trPr>
        <w:tc>
          <w:tcPr>
            <w:tcW w:w="2670" w:type="dxa"/>
            <w:tcBorders>
              <w:top w:val="single" w:sz="4" w:space="0" w:color="auto"/>
              <w:left w:val="single" w:sz="4" w:space="0" w:color="auto"/>
              <w:bottom w:val="single" w:sz="4" w:space="0" w:color="auto"/>
              <w:right w:val="single" w:sz="4" w:space="0" w:color="auto"/>
            </w:tcBorders>
            <w:vAlign w:val="center"/>
            <w:hideMark/>
          </w:tcPr>
          <w:p w14:paraId="32690583" w14:textId="77777777" w:rsidR="00F147EA" w:rsidRPr="008A48BF" w:rsidRDefault="00F147EA" w:rsidP="00B403B1">
            <w:pPr>
              <w:spacing w:before="0" w:after="0"/>
              <w:jc w:val="center"/>
              <w:rPr>
                <w:b/>
              </w:rPr>
            </w:pPr>
            <w:r w:rsidRPr="008A48BF">
              <w:rPr>
                <w:b/>
              </w:rPr>
              <w:t>Determination</w:t>
            </w:r>
          </w:p>
        </w:tc>
        <w:tc>
          <w:tcPr>
            <w:tcW w:w="6600" w:type="dxa"/>
            <w:tcBorders>
              <w:top w:val="single" w:sz="4" w:space="0" w:color="auto"/>
              <w:left w:val="single" w:sz="4" w:space="0" w:color="auto"/>
              <w:bottom w:val="single" w:sz="4" w:space="0" w:color="auto"/>
              <w:right w:val="single" w:sz="4" w:space="0" w:color="auto"/>
            </w:tcBorders>
            <w:vAlign w:val="center"/>
            <w:hideMark/>
          </w:tcPr>
          <w:p w14:paraId="02053475" w14:textId="77777777" w:rsidR="00F147EA" w:rsidRPr="008A48BF" w:rsidRDefault="00F147EA" w:rsidP="00B403B1">
            <w:pPr>
              <w:spacing w:before="0" w:after="0"/>
              <w:jc w:val="center"/>
              <w:rPr>
                <w:b/>
              </w:rPr>
            </w:pPr>
            <w:r w:rsidRPr="008A48BF">
              <w:rPr>
                <w:b/>
              </w:rPr>
              <w:t>Description</w:t>
            </w:r>
          </w:p>
        </w:tc>
      </w:tr>
      <w:tr w:rsidR="00F147EA" w:rsidRPr="008A48BF" w14:paraId="378D38B9" w14:textId="77777777" w:rsidTr="00B403B1">
        <w:trPr>
          <w:trHeight w:hRule="exact" w:val="343"/>
        </w:trPr>
        <w:tc>
          <w:tcPr>
            <w:tcW w:w="2670" w:type="dxa"/>
            <w:tcBorders>
              <w:top w:val="single" w:sz="4" w:space="0" w:color="auto"/>
              <w:left w:val="single" w:sz="4" w:space="0" w:color="auto"/>
              <w:bottom w:val="single" w:sz="4" w:space="0" w:color="auto"/>
              <w:right w:val="single" w:sz="4" w:space="0" w:color="auto"/>
            </w:tcBorders>
            <w:vAlign w:val="center"/>
            <w:hideMark/>
          </w:tcPr>
          <w:p w14:paraId="2978683C" w14:textId="77777777" w:rsidR="00F147EA" w:rsidRPr="008A48BF" w:rsidRDefault="00F147EA" w:rsidP="00B403B1">
            <w:pPr>
              <w:spacing w:before="0" w:after="0"/>
              <w:jc w:val="left"/>
            </w:pPr>
            <w:r w:rsidRPr="008A48BF">
              <w:t>Satisfactory Performance</w:t>
            </w:r>
          </w:p>
        </w:tc>
        <w:tc>
          <w:tcPr>
            <w:tcW w:w="6600" w:type="dxa"/>
            <w:tcBorders>
              <w:top w:val="single" w:sz="4" w:space="0" w:color="auto"/>
              <w:left w:val="single" w:sz="4" w:space="0" w:color="auto"/>
              <w:bottom w:val="single" w:sz="4" w:space="0" w:color="auto"/>
              <w:right w:val="single" w:sz="4" w:space="0" w:color="auto"/>
            </w:tcBorders>
            <w:hideMark/>
          </w:tcPr>
          <w:p w14:paraId="0B437FDF" w14:textId="77777777" w:rsidR="00F147EA" w:rsidRPr="008A48BF" w:rsidRDefault="00F147EA" w:rsidP="00B403B1">
            <w:pPr>
              <w:spacing w:before="0" w:after="0"/>
              <w:jc w:val="center"/>
            </w:pPr>
            <w:r w:rsidRPr="008A48BF">
              <w:t>No identifiable issues.</w:t>
            </w:r>
          </w:p>
        </w:tc>
      </w:tr>
      <w:tr w:rsidR="00F147EA" w:rsidRPr="008A48BF" w14:paraId="1B3F8352" w14:textId="77777777" w:rsidTr="00B403B1">
        <w:trPr>
          <w:trHeight w:hRule="exact" w:val="613"/>
        </w:trPr>
        <w:tc>
          <w:tcPr>
            <w:tcW w:w="2670" w:type="dxa"/>
            <w:tcBorders>
              <w:top w:val="single" w:sz="4" w:space="0" w:color="auto"/>
              <w:left w:val="single" w:sz="4" w:space="0" w:color="auto"/>
              <w:bottom w:val="single" w:sz="4" w:space="0" w:color="auto"/>
              <w:right w:val="single" w:sz="4" w:space="0" w:color="auto"/>
            </w:tcBorders>
            <w:vAlign w:val="center"/>
            <w:hideMark/>
          </w:tcPr>
          <w:p w14:paraId="3FC5D937" w14:textId="77777777" w:rsidR="00F147EA" w:rsidRPr="008A48BF" w:rsidRDefault="00F147EA" w:rsidP="00B403B1">
            <w:pPr>
              <w:spacing w:before="0" w:after="0"/>
              <w:jc w:val="left"/>
            </w:pPr>
            <w:r w:rsidRPr="008A48BF">
              <w:t>Concern</w:t>
            </w:r>
          </w:p>
        </w:tc>
        <w:tc>
          <w:tcPr>
            <w:tcW w:w="6600" w:type="dxa"/>
            <w:tcBorders>
              <w:top w:val="single" w:sz="4" w:space="0" w:color="auto"/>
              <w:left w:val="single" w:sz="4" w:space="0" w:color="auto"/>
              <w:bottom w:val="single" w:sz="4" w:space="0" w:color="auto"/>
              <w:right w:val="single" w:sz="4" w:space="0" w:color="auto"/>
            </w:tcBorders>
            <w:hideMark/>
          </w:tcPr>
          <w:p w14:paraId="242ADBD0" w14:textId="58BAE30E" w:rsidR="00F147EA" w:rsidRPr="008A48BF" w:rsidRDefault="00F147EA" w:rsidP="00B403B1">
            <w:pPr>
              <w:spacing w:before="0" w:after="0"/>
              <w:jc w:val="center"/>
            </w:pPr>
            <w:r w:rsidRPr="008A48BF">
              <w:t xml:space="preserve">An issue is identified but does not involve a statute, </w:t>
            </w:r>
            <w:r w:rsidR="00622522" w:rsidRPr="008A48BF">
              <w:t>regulation,</w:t>
            </w:r>
            <w:r w:rsidRPr="008A48BF">
              <w:t xml:space="preserve"> or requirement, such as a management issue.</w:t>
            </w:r>
          </w:p>
        </w:tc>
      </w:tr>
      <w:tr w:rsidR="00F147EA" w:rsidRPr="008A48BF" w14:paraId="3F492B75" w14:textId="77777777" w:rsidTr="00B403B1">
        <w:trPr>
          <w:trHeight w:hRule="exact" w:val="910"/>
        </w:trPr>
        <w:tc>
          <w:tcPr>
            <w:tcW w:w="2670" w:type="dxa"/>
            <w:tcBorders>
              <w:top w:val="single" w:sz="4" w:space="0" w:color="auto"/>
              <w:left w:val="single" w:sz="4" w:space="0" w:color="auto"/>
              <w:bottom w:val="single" w:sz="4" w:space="0" w:color="auto"/>
              <w:right w:val="single" w:sz="4" w:space="0" w:color="auto"/>
            </w:tcBorders>
            <w:vAlign w:val="center"/>
            <w:hideMark/>
          </w:tcPr>
          <w:p w14:paraId="6E9DA293" w14:textId="77777777" w:rsidR="00F147EA" w:rsidRPr="008A48BF" w:rsidRDefault="00F147EA" w:rsidP="00B403B1">
            <w:pPr>
              <w:spacing w:before="0" w:after="0"/>
              <w:jc w:val="left"/>
            </w:pPr>
            <w:r w:rsidRPr="008A48BF">
              <w:lastRenderedPageBreak/>
              <w:t>Question of Performance</w:t>
            </w:r>
          </w:p>
        </w:tc>
        <w:tc>
          <w:tcPr>
            <w:tcW w:w="6600" w:type="dxa"/>
            <w:tcBorders>
              <w:top w:val="single" w:sz="4" w:space="0" w:color="auto"/>
              <w:left w:val="single" w:sz="4" w:space="0" w:color="auto"/>
              <w:bottom w:val="single" w:sz="4" w:space="0" w:color="auto"/>
              <w:right w:val="single" w:sz="4" w:space="0" w:color="auto"/>
            </w:tcBorders>
            <w:hideMark/>
          </w:tcPr>
          <w:p w14:paraId="3072CDAD" w14:textId="77777777" w:rsidR="00F147EA" w:rsidRPr="008A48BF" w:rsidRDefault="00F147EA" w:rsidP="00B403B1">
            <w:pPr>
              <w:spacing w:before="0" w:after="0"/>
              <w:jc w:val="center"/>
            </w:pPr>
            <w:r w:rsidRPr="008A48BF">
              <w:t>Monitoring review is inconclusive as to if there is a violation of a statute, regulation, or requirement and additional information will be required.</w:t>
            </w:r>
          </w:p>
        </w:tc>
      </w:tr>
      <w:tr w:rsidR="00F147EA" w:rsidRPr="008A48BF" w14:paraId="0FF0635E" w14:textId="77777777" w:rsidTr="00B403B1">
        <w:trPr>
          <w:trHeight w:hRule="exact" w:val="676"/>
        </w:trPr>
        <w:tc>
          <w:tcPr>
            <w:tcW w:w="2670" w:type="dxa"/>
            <w:tcBorders>
              <w:top w:val="single" w:sz="4" w:space="0" w:color="auto"/>
              <w:left w:val="single" w:sz="4" w:space="0" w:color="auto"/>
              <w:bottom w:val="single" w:sz="4" w:space="0" w:color="auto"/>
              <w:right w:val="single" w:sz="4" w:space="0" w:color="auto"/>
            </w:tcBorders>
            <w:vAlign w:val="center"/>
            <w:hideMark/>
          </w:tcPr>
          <w:p w14:paraId="7514F786" w14:textId="77777777" w:rsidR="00F147EA" w:rsidRPr="008A48BF" w:rsidRDefault="00F147EA" w:rsidP="00B403B1">
            <w:pPr>
              <w:spacing w:before="0" w:after="0"/>
              <w:jc w:val="left"/>
            </w:pPr>
            <w:r w:rsidRPr="008A48BF">
              <w:t>Clear Violation</w:t>
            </w:r>
          </w:p>
        </w:tc>
        <w:tc>
          <w:tcPr>
            <w:tcW w:w="6600" w:type="dxa"/>
            <w:tcBorders>
              <w:top w:val="single" w:sz="4" w:space="0" w:color="auto"/>
              <w:left w:val="single" w:sz="4" w:space="0" w:color="auto"/>
              <w:bottom w:val="single" w:sz="4" w:space="0" w:color="auto"/>
              <w:right w:val="single" w:sz="4" w:space="0" w:color="auto"/>
            </w:tcBorders>
            <w:hideMark/>
          </w:tcPr>
          <w:p w14:paraId="4068CF95" w14:textId="77777777" w:rsidR="00F147EA" w:rsidRPr="008A48BF" w:rsidRDefault="00F147EA" w:rsidP="00B403B1">
            <w:pPr>
              <w:spacing w:before="0" w:after="0"/>
              <w:jc w:val="center"/>
            </w:pPr>
            <w:r w:rsidRPr="008A48BF">
              <w:t>Clear violation of a statute, regulation, or requirement and a remedy is required.</w:t>
            </w:r>
          </w:p>
        </w:tc>
      </w:tr>
    </w:tbl>
    <w:p w14:paraId="1420D7A1" w14:textId="45C160D2" w:rsidR="00F147EA" w:rsidRPr="008A48BF" w:rsidRDefault="00EE1C77" w:rsidP="00446788">
      <w:pPr>
        <w:pStyle w:val="Heading2"/>
      </w:pPr>
      <w:bookmarkStart w:id="2580" w:name="_Toc60313751"/>
      <w:bookmarkStart w:id="2581" w:name="_Toc63076664"/>
      <w:bookmarkStart w:id="2582" w:name="_Toc63076468"/>
      <w:bookmarkStart w:id="2583" w:name="_Toc69988901"/>
      <w:r w:rsidRPr="008A48BF">
        <w:t>Stak</w:t>
      </w:r>
      <w:r w:rsidR="00F147EA" w:rsidRPr="008A48BF">
        <w:t>eholder Engagement</w:t>
      </w:r>
      <w:bookmarkEnd w:id="2580"/>
      <w:bookmarkEnd w:id="2581"/>
      <w:bookmarkEnd w:id="2582"/>
      <w:bookmarkEnd w:id="2583"/>
      <w:r w:rsidR="00F147EA" w:rsidRPr="008A48BF">
        <w:tab/>
      </w:r>
    </w:p>
    <w:p w14:paraId="4AFD0418" w14:textId="77777777" w:rsidR="00F147EA" w:rsidRPr="008A48BF" w:rsidRDefault="00F147EA" w:rsidP="00446788">
      <w:pPr>
        <w:pStyle w:val="Heading3"/>
      </w:pPr>
      <w:bookmarkStart w:id="2584" w:name="_Toc63076665"/>
      <w:bookmarkStart w:id="2585" w:name="_Toc63076469"/>
      <w:bookmarkStart w:id="2586" w:name="_Toc69988902"/>
      <w:r w:rsidRPr="008A48BF">
        <w:t>Public Website</w:t>
      </w:r>
      <w:bookmarkEnd w:id="2584"/>
      <w:bookmarkEnd w:id="2585"/>
      <w:bookmarkEnd w:id="2586"/>
    </w:p>
    <w:p w14:paraId="6792E6EE" w14:textId="1AE80BA0" w:rsidR="00F147EA" w:rsidRPr="008A48BF" w:rsidRDefault="00F147EA" w:rsidP="0013171F">
      <w:r w:rsidRPr="008A48BF">
        <w:t xml:space="preserve">AEDC will maintain a CDBG-DR website at </w:t>
      </w:r>
      <w:hyperlink r:id="rId134" w:history="1">
        <w:r w:rsidR="00A5497B" w:rsidRPr="008A48BF">
          <w:rPr>
            <w:rStyle w:val="Hyperlink"/>
            <w:rFonts w:eastAsia="Tw Cen MT" w:cs="Calibri"/>
          </w:rPr>
          <w:t>www.ArkansasEDC.com/CDBG-Disaster-Recovery</w:t>
        </w:r>
      </w:hyperlink>
      <w:r w:rsidR="0079741C" w:rsidRPr="008A48BF">
        <w:rPr>
          <w:rStyle w:val="Hyperlink"/>
          <w:rFonts w:eastAsia="Tw Cen MT" w:cs="Calibri"/>
        </w:rPr>
        <w:t xml:space="preserve"> </w:t>
      </w:r>
      <w:r w:rsidR="00250D6A" w:rsidRPr="008A48BF">
        <w:rPr>
          <w:rStyle w:val="Hyperlink"/>
          <w:rFonts w:eastAsia="Tw Cen MT" w:cs="Calibri"/>
          <w:u w:val="none"/>
        </w:rPr>
        <w:t xml:space="preserve"> </w:t>
      </w:r>
      <w:r w:rsidRPr="008A48BF">
        <w:t>which will contain a copy of the Action Plan, Action Plan amendments, public comments, application status reporting for grantee and beneficiaries, procurement information including contracts for outside services, a contractor complaint hotline and general contact information, and more. Throughout the duration of the grant, AEDC will maintain the public website listed above to provide information on how the CDBG-DR program funds are being used and administered. Specifically, this will include:</w:t>
      </w:r>
    </w:p>
    <w:p w14:paraId="09B22CFA" w14:textId="77777777" w:rsidR="00F147EA" w:rsidRPr="008A48BF" w:rsidRDefault="00F147EA" w:rsidP="006B664D">
      <w:pPr>
        <w:pStyle w:val="BulletPoints"/>
      </w:pPr>
      <w:r w:rsidRPr="008A48BF">
        <w:t>The Action Plan, including any and all amendments;</w:t>
      </w:r>
    </w:p>
    <w:p w14:paraId="1374379C" w14:textId="77777777" w:rsidR="00F147EA" w:rsidRPr="008A48BF" w:rsidRDefault="00F147EA" w:rsidP="004970AB">
      <w:pPr>
        <w:pStyle w:val="BulletPoints"/>
      </w:pPr>
      <w:r w:rsidRPr="008A48BF">
        <w:t>The current approved Disaster Recovery Grant Reporting (DRGR) system action plan;</w:t>
      </w:r>
    </w:p>
    <w:p w14:paraId="6C860568" w14:textId="77777777" w:rsidR="00F147EA" w:rsidRPr="008A48BF" w:rsidRDefault="00F147EA" w:rsidP="004970AB">
      <w:pPr>
        <w:pStyle w:val="BulletPoints"/>
      </w:pPr>
      <w:r w:rsidRPr="008A48BF">
        <w:t>Each quarterly performance report (QPR), as created using the DRGR system;</w:t>
      </w:r>
    </w:p>
    <w:p w14:paraId="6C8A4749" w14:textId="77777777" w:rsidR="00F147EA" w:rsidRPr="008A48BF" w:rsidRDefault="00F147EA" w:rsidP="007124C4">
      <w:pPr>
        <w:pStyle w:val="BulletPoints"/>
      </w:pPr>
      <w:r w:rsidRPr="008A48BF">
        <w:t>Citizen participation requirements;</w:t>
      </w:r>
    </w:p>
    <w:p w14:paraId="0FDDB9ED" w14:textId="77777777" w:rsidR="00F147EA" w:rsidRPr="008A48BF" w:rsidRDefault="00F147EA" w:rsidP="00305922">
      <w:pPr>
        <w:pStyle w:val="BulletPoints"/>
      </w:pPr>
      <w:r w:rsidRPr="008A48BF">
        <w:t>Language Access Plan;</w:t>
      </w:r>
    </w:p>
    <w:p w14:paraId="48327D0F" w14:textId="77777777" w:rsidR="00F147EA" w:rsidRPr="008A48BF" w:rsidRDefault="00F147EA" w:rsidP="000802E3">
      <w:pPr>
        <w:pStyle w:val="BulletPoints"/>
      </w:pPr>
      <w:r w:rsidRPr="008A48BF">
        <w:t>Procurement policies and procedures;</w:t>
      </w:r>
    </w:p>
    <w:p w14:paraId="53F4789F" w14:textId="77777777" w:rsidR="00F147EA" w:rsidRPr="008A48BF" w:rsidRDefault="00F147EA" w:rsidP="009F45F4">
      <w:pPr>
        <w:pStyle w:val="BulletPoints"/>
      </w:pPr>
      <w:r w:rsidRPr="008A48BF">
        <w:t>Announcements of public hearing;</w:t>
      </w:r>
    </w:p>
    <w:p w14:paraId="64C4533C" w14:textId="77777777" w:rsidR="00F147EA" w:rsidRPr="008A48BF" w:rsidRDefault="00F147EA" w:rsidP="00792A8A">
      <w:pPr>
        <w:pStyle w:val="BulletPoints"/>
      </w:pPr>
      <w:r w:rsidRPr="008A48BF">
        <w:t>Instructions on how to apply for assistance;</w:t>
      </w:r>
    </w:p>
    <w:p w14:paraId="5ABA1F14" w14:textId="77777777" w:rsidR="00F147EA" w:rsidRPr="008A48BF" w:rsidRDefault="00F147EA" w:rsidP="0031278E">
      <w:pPr>
        <w:pStyle w:val="BulletPoints"/>
      </w:pPr>
      <w:r w:rsidRPr="008A48BF">
        <w:t>The grievance procedure;</w:t>
      </w:r>
    </w:p>
    <w:p w14:paraId="31472CE4" w14:textId="77777777" w:rsidR="00F147EA" w:rsidRPr="008A48BF" w:rsidRDefault="00F147EA" w:rsidP="0031278E">
      <w:pPr>
        <w:pStyle w:val="BulletPoints"/>
      </w:pPr>
      <w:r w:rsidRPr="008A48BF">
        <w:t>A directory of names of staff, responsibilities, and contact information;</w:t>
      </w:r>
    </w:p>
    <w:p w14:paraId="1291EC84" w14:textId="77777777" w:rsidR="00F147EA" w:rsidRPr="008A48BF" w:rsidRDefault="00F147EA" w:rsidP="009373DA">
      <w:pPr>
        <w:pStyle w:val="BulletPoints"/>
      </w:pPr>
      <w:r w:rsidRPr="008A48BF">
        <w:t>Statement on Anti-Fraud, Waste, and Abuse;</w:t>
      </w:r>
    </w:p>
    <w:p w14:paraId="032B3496" w14:textId="77777777" w:rsidR="00F147EA" w:rsidRPr="008A48BF" w:rsidRDefault="00F147EA" w:rsidP="005907EA">
      <w:pPr>
        <w:pStyle w:val="BulletPoints"/>
      </w:pPr>
      <w:r w:rsidRPr="008A48BF">
        <w:t>Description of services or goods currently being procured by the grantee;</w:t>
      </w:r>
    </w:p>
    <w:p w14:paraId="2B8D0D8C" w14:textId="77777777" w:rsidR="00F147EA" w:rsidRPr="008A48BF" w:rsidRDefault="00F147EA" w:rsidP="00595A4D">
      <w:pPr>
        <w:pStyle w:val="BulletPoints"/>
      </w:pPr>
      <w:r w:rsidRPr="008A48BF">
        <w:t>A copy of contracts the grantee has procured directly; and</w:t>
      </w:r>
    </w:p>
    <w:p w14:paraId="5DF09011" w14:textId="77777777" w:rsidR="007C599B" w:rsidRPr="008A48BF" w:rsidRDefault="00F147EA" w:rsidP="007C599B">
      <w:pPr>
        <w:pStyle w:val="BulletPoints"/>
      </w:pPr>
      <w:r w:rsidRPr="008A48BF">
        <w:t>A summary of all procured contracts.</w:t>
      </w:r>
      <w:r w:rsidRPr="008A48BF">
        <w:rPr>
          <w:vertAlign w:val="superscript"/>
        </w:rPr>
        <w:footnoteReference w:id="80"/>
      </w:r>
    </w:p>
    <w:p w14:paraId="0E77FCFE" w14:textId="0B5F6659" w:rsidR="007C599B" w:rsidRPr="008A48BF" w:rsidRDefault="007C599B" w:rsidP="00F156F6">
      <w:r w:rsidRPr="008A48BF">
        <w:t>The website is equally accessible to blind or visually impaired visitors, and all</w:t>
      </w:r>
      <w:r w:rsidRPr="008A48BF">
        <w:rPr>
          <w:rFonts w:ascii="Arial" w:hAnsi="Arial" w:cs="Arial"/>
          <w:color w:val="000000"/>
          <w:shd w:val="clear" w:color="auto" w:fill="FFFFFF"/>
        </w:rPr>
        <w:t xml:space="preserve"> </w:t>
      </w:r>
      <w:r w:rsidRPr="008A48BF">
        <w:t>documents and information included on the website will be converted, as necessary, to the predominant languages prevalent in the region.</w:t>
      </w:r>
    </w:p>
    <w:p w14:paraId="03A9700D" w14:textId="77777777" w:rsidR="00F147EA" w:rsidRPr="008A48BF" w:rsidRDefault="00F147EA" w:rsidP="00446788">
      <w:pPr>
        <w:pStyle w:val="Heading3"/>
      </w:pPr>
      <w:bookmarkStart w:id="2587" w:name="_Toc63076666"/>
      <w:bookmarkStart w:id="2588" w:name="_Toc63076470"/>
      <w:bookmarkStart w:id="2589" w:name="_Toc69988903"/>
      <w:r w:rsidRPr="008A48BF">
        <w:t>Citizen Participation</w:t>
      </w:r>
      <w:bookmarkEnd w:id="2587"/>
      <w:bookmarkEnd w:id="2588"/>
      <w:bookmarkEnd w:id="2589"/>
    </w:p>
    <w:p w14:paraId="163C51C8" w14:textId="7C11681D" w:rsidR="00F147EA" w:rsidRPr="008A48BF" w:rsidRDefault="00F147EA" w:rsidP="0013171F">
      <w:r w:rsidRPr="008A48BF">
        <w:t xml:space="preserve">A </w:t>
      </w:r>
      <w:r w:rsidR="00250D6A" w:rsidRPr="008A48BF">
        <w:t xml:space="preserve">CDBG-DR </w:t>
      </w:r>
      <w:r w:rsidRPr="008A48BF">
        <w:t xml:space="preserve">Citizen Participation Plan (CPP) (Attachment C) was developed to establish citizen participation efforts to be conducted throughout the implementation of the Action Plan. This plan specifically outlines the 30-day public comment period. </w:t>
      </w:r>
      <w:r w:rsidR="00FE1B9A" w:rsidRPr="008A48BF">
        <w:t xml:space="preserve">An initial draft of this CDBG-DR Action Plan as </w:t>
      </w:r>
      <w:r w:rsidR="00FE1B9A" w:rsidRPr="008A48BF">
        <w:lastRenderedPageBreak/>
        <w:t xml:space="preserve">published on the above-reference CDBG-DR website from July 27, </w:t>
      </w:r>
      <w:proofErr w:type="gramStart"/>
      <w:r w:rsidR="00FE1B9A" w:rsidRPr="008A48BF">
        <w:t>2020</w:t>
      </w:r>
      <w:proofErr w:type="gramEnd"/>
      <w:r w:rsidR="00FE1B9A" w:rsidRPr="008A48BF">
        <w:t xml:space="preserve"> to August 26, 2020. </w:t>
      </w:r>
      <w:r w:rsidRPr="008A48BF">
        <w:t xml:space="preserve">As discussed in the CPP, the State of Arkansas recognizes the importance of public participation in the process of disaster recovery, particularly for those most vulnerable to the impacts of the disaster. These individuals include low- and moderate-income persons; residents of low- and moderate-income areas; residents of slums and blighted areas; individuals and organizations located where federal and state resources may be used; minorities and non-English speaking residents, including those with Limited English Proficiency (LEP); and persons with disabilities. The CPP was used for the development of the Action Plan and will be utilized throughout program implementation and for review of substantial amendments. </w:t>
      </w:r>
    </w:p>
    <w:p w14:paraId="231A1BD5" w14:textId="77777777" w:rsidR="00F147EA" w:rsidRPr="008A48BF" w:rsidRDefault="00F147EA" w:rsidP="00446788">
      <w:pPr>
        <w:pStyle w:val="Heading3"/>
      </w:pPr>
      <w:bookmarkStart w:id="2590" w:name="_Toc63076667"/>
      <w:bookmarkStart w:id="2591" w:name="_Toc63076471"/>
      <w:bookmarkStart w:id="2592" w:name="_Toc69988904"/>
      <w:r w:rsidRPr="008A48BF">
        <w:t>Public Comment</w:t>
      </w:r>
      <w:bookmarkEnd w:id="2590"/>
      <w:bookmarkEnd w:id="2591"/>
      <w:bookmarkEnd w:id="2592"/>
    </w:p>
    <w:p w14:paraId="3BAA7A5E" w14:textId="2E066C6A" w:rsidR="00F147EA" w:rsidRDefault="00F147EA" w:rsidP="0013171F">
      <w:r w:rsidRPr="008A48BF">
        <w:t xml:space="preserve">The draft Action Plan was posted on the State’s CDBG-DR website and published for public comment from July 27, </w:t>
      </w:r>
      <w:proofErr w:type="gramStart"/>
      <w:r w:rsidRPr="008A48BF">
        <w:t>2020</w:t>
      </w:r>
      <w:proofErr w:type="gramEnd"/>
      <w:r w:rsidRPr="008A48BF">
        <w:t xml:space="preserve"> to August 26, 2020. To ensure equal access and opportunity to comment for all citizens, a Public Notice was published in the Arkansas Democrat Gazette on July 26, 2020. </w:t>
      </w:r>
    </w:p>
    <w:p w14:paraId="72BE05F5" w14:textId="14329AE6" w:rsidR="002E5ED9" w:rsidRDefault="002E5ED9" w:rsidP="002E5ED9">
      <w:r w:rsidRPr="002E5ED9">
        <w:rPr>
          <w:highlight w:val="yellow"/>
        </w:rPr>
        <w:t xml:space="preserve">The draft </w:t>
      </w:r>
      <w:r>
        <w:rPr>
          <w:highlight w:val="yellow"/>
        </w:rPr>
        <w:t xml:space="preserve">Substantial Amendment 1 to the </w:t>
      </w:r>
      <w:r w:rsidRPr="002E5ED9">
        <w:rPr>
          <w:highlight w:val="yellow"/>
        </w:rPr>
        <w:t xml:space="preserve">Action Plan was posted on the State’s CDBG-DR website and published for public comment from </w:t>
      </w:r>
      <w:r w:rsidR="0042524B">
        <w:rPr>
          <w:highlight w:val="yellow"/>
        </w:rPr>
        <w:t>December 12, 2022,</w:t>
      </w:r>
      <w:r w:rsidRPr="002E5ED9">
        <w:rPr>
          <w:highlight w:val="yellow"/>
        </w:rPr>
        <w:t xml:space="preserve"> to </w:t>
      </w:r>
      <w:r w:rsidR="0042524B">
        <w:rPr>
          <w:highlight w:val="yellow"/>
        </w:rPr>
        <w:t>January 11, 2023.</w:t>
      </w:r>
      <w:r w:rsidRPr="002E5ED9">
        <w:rPr>
          <w:highlight w:val="yellow"/>
        </w:rPr>
        <w:t xml:space="preserve"> To ensure equal access and opportunity to comment for all citizens, a Public Notice was published in the Arkansas Democrat Gazette on </w:t>
      </w:r>
      <w:r w:rsidR="0042524B">
        <w:rPr>
          <w:highlight w:val="yellow"/>
        </w:rPr>
        <w:t>December 11, 2022</w:t>
      </w:r>
      <w:r w:rsidRPr="002E5ED9">
        <w:rPr>
          <w:highlight w:val="yellow"/>
        </w:rPr>
        <w:t>. AEDC considers all public comments received in writing, via e-mail, or delivered in person at official public hearings regarding this Action Plan or any substantial amendments. AEDC will make public comments available to citizens, public agencies, and other interested parties upon request.</w:t>
      </w:r>
      <w:r w:rsidRPr="008A48BF">
        <w:t xml:space="preserve"> </w:t>
      </w:r>
    </w:p>
    <w:p w14:paraId="02A49391" w14:textId="77777777" w:rsidR="002E5ED9" w:rsidRDefault="002E5ED9" w:rsidP="002E5ED9">
      <w:r w:rsidRPr="008A48BF">
        <w:t xml:space="preserve">AEDC considers all public comments received in writing, via e-mail, or delivered in person at official public hearings regarding this Action Plan or any substantial amendments. AEDC will make public comments available to citizens, public agencies, and other interested parties upon request. </w:t>
      </w:r>
    </w:p>
    <w:p w14:paraId="162546A3" w14:textId="77777777" w:rsidR="00F147EA" w:rsidRPr="008A48BF" w:rsidRDefault="00F147EA" w:rsidP="00446788">
      <w:pPr>
        <w:pStyle w:val="Heading3"/>
      </w:pPr>
      <w:bookmarkStart w:id="2593" w:name="_Toc63076668"/>
      <w:bookmarkStart w:id="2594" w:name="_Toc63076472"/>
      <w:bookmarkStart w:id="2595" w:name="_Toc69988905"/>
      <w:r w:rsidRPr="008A48BF">
        <w:t>Jurisdictional Engagement</w:t>
      </w:r>
      <w:bookmarkEnd w:id="2593"/>
      <w:bookmarkEnd w:id="2594"/>
      <w:bookmarkEnd w:id="2595"/>
    </w:p>
    <w:p w14:paraId="2F139091" w14:textId="77777777" w:rsidR="00F147EA" w:rsidRPr="008A48BF" w:rsidRDefault="00F147EA" w:rsidP="0013171F">
      <w:r w:rsidRPr="008A48BF">
        <w:t>To support efficient and effective use of the CDBG-DR allocation, AEDC will engage with local and regional governments, federal partners, non-governmental organizations, private sector stakeholders, and other entities to sufficiently assess the needs of all areas affected by the 2019 disaster.</w:t>
      </w:r>
      <w:r w:rsidRPr="008A48BF">
        <w:rPr>
          <w:vertAlign w:val="superscript"/>
        </w:rPr>
        <w:footnoteReference w:id="81"/>
      </w:r>
      <w:r w:rsidRPr="008A48BF">
        <w:t xml:space="preserve"> Additionally, comprehensive jurisdictional engagement supports:</w:t>
      </w:r>
    </w:p>
    <w:p w14:paraId="1C9DCABE" w14:textId="77777777" w:rsidR="00F147EA" w:rsidRPr="008A48BF" w:rsidRDefault="00F147EA" w:rsidP="006B664D">
      <w:pPr>
        <w:pStyle w:val="BulletPoints"/>
      </w:pPr>
      <w:r w:rsidRPr="008A48BF">
        <w:t>Alignment and consistency between the action plan and other regional recovery efforts;</w:t>
      </w:r>
    </w:p>
    <w:p w14:paraId="6C779A1C" w14:textId="77777777" w:rsidR="00F147EA" w:rsidRPr="008A48BF" w:rsidRDefault="00F147EA" w:rsidP="004970AB">
      <w:pPr>
        <w:pStyle w:val="BulletPoints"/>
      </w:pPr>
      <w:r w:rsidRPr="008A48BF">
        <w:t>Development of relationships to enhance resilience; and,</w:t>
      </w:r>
    </w:p>
    <w:p w14:paraId="43602220" w14:textId="77777777" w:rsidR="00F147EA" w:rsidRPr="008A48BF" w:rsidRDefault="00F147EA" w:rsidP="004970AB">
      <w:pPr>
        <w:pStyle w:val="BulletPoints"/>
      </w:pPr>
      <w:r w:rsidRPr="008A48BF">
        <w:t xml:space="preserve">Information sharing of best practices, challenges, and resources. </w:t>
      </w:r>
    </w:p>
    <w:p w14:paraId="5A0A0C80" w14:textId="3B734CC1" w:rsidR="00F147EA" w:rsidRPr="008A48BF" w:rsidRDefault="00F147EA" w:rsidP="0013171F">
      <w:r w:rsidRPr="008A48BF">
        <w:t xml:space="preserve">During the planning process, AEDC held multiple meetings with jurisdictional stakeholders and consulted directly with impacted jurisdictions between March 2020 and December 2020. To assist in the development of the Unmet Needs Assessment (UNA), the State of Arkansas utilized the “Valuation Tool for Prioritizing Needs by Sector, Funding, and Capacity” as described in Appendix G. The Valuation Tool implements a ranking system that prioritizes activity areas within each of the key sectors of housing, </w:t>
      </w:r>
      <w:r w:rsidRPr="008A48BF">
        <w:lastRenderedPageBreak/>
        <w:t>infrastructure, and economy. AEDC conducted outreach to impacted jurisdictions, providing the Valuation Tool as a method of soliciting feedback on unmet recovery needs. AEDC utilized this feedback in completing its UNA and designing programs to meet unmet recovery needs.</w:t>
      </w:r>
    </w:p>
    <w:p w14:paraId="4E8E7366" w14:textId="77777777" w:rsidR="00F147EA" w:rsidRPr="008A48BF" w:rsidRDefault="00F147EA" w:rsidP="00446788">
      <w:pPr>
        <w:pStyle w:val="Heading3"/>
      </w:pPr>
      <w:bookmarkStart w:id="2596" w:name="_Toc63076669"/>
      <w:bookmarkStart w:id="2597" w:name="_Toc63076473"/>
      <w:bookmarkStart w:id="2598" w:name="_Toc69988906"/>
      <w:r w:rsidRPr="008A48BF">
        <w:t>Application Status</w:t>
      </w:r>
      <w:bookmarkEnd w:id="2596"/>
      <w:bookmarkEnd w:id="2597"/>
      <w:bookmarkEnd w:id="2598"/>
      <w:r w:rsidRPr="008A48BF">
        <w:t xml:space="preserve"> </w:t>
      </w:r>
    </w:p>
    <w:p w14:paraId="49EDF548" w14:textId="387419B1" w:rsidR="00F147EA" w:rsidRPr="008A48BF" w:rsidRDefault="00F147EA" w:rsidP="0013171F">
      <w:r w:rsidRPr="008A48BF">
        <w:t xml:space="preserve">AEDC is responsible </w:t>
      </w:r>
      <w:r w:rsidR="00DD367F" w:rsidRPr="008A48BF">
        <w:t xml:space="preserve">for the </w:t>
      </w:r>
      <w:r w:rsidR="00060C43" w:rsidRPr="008A48BF">
        <w:t xml:space="preserve">administration of the grant </w:t>
      </w:r>
      <w:r w:rsidR="00C25428" w:rsidRPr="008A48BF">
        <w:t>funds and</w:t>
      </w:r>
      <w:r w:rsidR="00060C43" w:rsidRPr="008A48BF">
        <w:t xml:space="preserve"> will carry out </w:t>
      </w:r>
      <w:r w:rsidRPr="008A48BF">
        <w:t>implementation of the CBDG-DR programs and projects</w:t>
      </w:r>
      <w:r w:rsidR="0018733E" w:rsidRPr="008A48BF">
        <w:t xml:space="preserve"> through Subrecipients. AED</w:t>
      </w:r>
      <w:r w:rsidR="00DD367F" w:rsidRPr="008A48BF">
        <w:t>C</w:t>
      </w:r>
      <w:r w:rsidR="0018733E" w:rsidRPr="008A48BF">
        <w:t xml:space="preserve"> will communicate</w:t>
      </w:r>
      <w:r w:rsidRPr="008A48BF">
        <w:t xml:space="preserve"> with program applicants</w:t>
      </w:r>
      <w:r w:rsidR="00060C43" w:rsidRPr="008A48BF">
        <w:t xml:space="preserve"> at the Subrecipient level</w:t>
      </w:r>
      <w:r w:rsidRPr="008A48BF">
        <w:t xml:space="preserve">. AEDC is committed to sharing timely and accurate information. For each of the CDBG-DR programs proposed, oversight of the application process will be managed by the AEDC Grants Division. Once an application for CDBG-DR assistance has been submitted, AEDC will ensure adequate means of informing applicants on application status are maintained throughout program implementation. This will include utilization of the public website, contact through program representatives, and via email, phone, or mail. The State’s CDBG-DR website will be used to provide grant updates, publication of action plan amendments, and critical grant communications. </w:t>
      </w:r>
      <w:r w:rsidR="00F32D64" w:rsidRPr="008A48BF">
        <w:t xml:space="preserve">Subrecipients will carry out communication with applicants at the beneficiary level. </w:t>
      </w:r>
      <w:r w:rsidRPr="008A48BF">
        <w:t>Additional methods of communication</w:t>
      </w:r>
      <w:r w:rsidR="00F32D64" w:rsidRPr="008A48BF">
        <w:t xml:space="preserve"> that Subrecipients will use</w:t>
      </w:r>
      <w:r w:rsidRPr="008A48BF">
        <w:t xml:space="preserve"> include:</w:t>
      </w:r>
    </w:p>
    <w:p w14:paraId="48E7B435" w14:textId="77777777" w:rsidR="00F147EA" w:rsidRPr="008A48BF" w:rsidRDefault="00F147EA" w:rsidP="006B664D">
      <w:pPr>
        <w:pStyle w:val="BulletPoints"/>
      </w:pPr>
      <w:r w:rsidRPr="008A48BF">
        <w:t>Mailings to the damaged and current mailing addresses;</w:t>
      </w:r>
    </w:p>
    <w:p w14:paraId="7BF9220D" w14:textId="77777777" w:rsidR="00F147EA" w:rsidRPr="008A48BF" w:rsidRDefault="00F147EA" w:rsidP="004970AB">
      <w:pPr>
        <w:pStyle w:val="BulletPoints"/>
      </w:pPr>
      <w:r w:rsidRPr="008A48BF">
        <w:t>Emails to primary and secondary email addresses, as needed; and</w:t>
      </w:r>
    </w:p>
    <w:p w14:paraId="1F9C53E5" w14:textId="77777777" w:rsidR="00F147EA" w:rsidRPr="008A48BF" w:rsidRDefault="00F147EA" w:rsidP="004970AB">
      <w:pPr>
        <w:pStyle w:val="BulletPoints"/>
      </w:pPr>
      <w:r w:rsidRPr="008A48BF">
        <w:t>Phone calls to primary and secondary phone numbers as needed.</w:t>
      </w:r>
    </w:p>
    <w:p w14:paraId="4B4B45BE" w14:textId="77777777" w:rsidR="00F147EA" w:rsidRPr="008A48BF" w:rsidRDefault="00F147EA" w:rsidP="0013171F">
      <w:r w:rsidRPr="008A48BF">
        <w:t>Applicants with LEP who require translation or interpretation services are provided these services in accordance with AEDC’s Language Assistance Plan (LAP). Furthermore, AEDC provides status updates and program materials in a format that is in accordance with the Americans with Disabilities Act (ADA). In sharing information related to each application, AEDC will ensure that personally identifiable information (PII) is protected.</w:t>
      </w:r>
    </w:p>
    <w:p w14:paraId="21BF63CA" w14:textId="77777777" w:rsidR="00F147EA" w:rsidRPr="008A48BF" w:rsidRDefault="00F147EA" w:rsidP="00446788">
      <w:pPr>
        <w:pStyle w:val="Heading3"/>
      </w:pPr>
      <w:r w:rsidRPr="008A48BF">
        <w:t xml:space="preserve"> </w:t>
      </w:r>
      <w:bookmarkStart w:id="2599" w:name="_Toc63076670"/>
      <w:bookmarkStart w:id="2600" w:name="_Toc63076474"/>
      <w:bookmarkStart w:id="2601" w:name="_Toc69988907"/>
      <w:r w:rsidRPr="008A48BF">
        <w:t>Policies and Procedures</w:t>
      </w:r>
      <w:bookmarkEnd w:id="2599"/>
      <w:bookmarkEnd w:id="2600"/>
      <w:bookmarkEnd w:id="2601"/>
    </w:p>
    <w:p w14:paraId="0670B482" w14:textId="4C4F2EE9" w:rsidR="00F147EA" w:rsidRPr="008A48BF" w:rsidRDefault="00F147EA" w:rsidP="003D573D">
      <w:r w:rsidRPr="008A48BF">
        <w:t>A manual outlining the Policies and Procedures associated with the use of CDBG</w:t>
      </w:r>
      <w:r w:rsidR="001D21F9" w:rsidRPr="008A48BF">
        <w:t>-DR</w:t>
      </w:r>
      <w:r w:rsidRPr="008A48BF">
        <w:t xml:space="preserve"> funding will be available to all interested parties. In addition to the federal compliance areas of procurement, citizen participation, financial management, labor standards, equal opportunity and fair housing, environmental review and contract management, the manual will include housing quality standards and construction standards related to housing rehabilitation, housing reconstruction and new construction, duplication of benefits requirements and processes, deed restrictions, applicable Uniform Relocation Act (URA) requirements, Optional Relocation Plans, resolutions related to flood insurance requirements, program agreements and contract documents, beneficiary intake forms, etc. </w:t>
      </w:r>
      <w:bookmarkStart w:id="2602" w:name="_bookmark21"/>
      <w:bookmarkStart w:id="2603" w:name="_Toc63076671"/>
      <w:bookmarkStart w:id="2604" w:name="_Toc63076475"/>
      <w:bookmarkEnd w:id="2602"/>
      <w:r w:rsidRPr="008A48BF">
        <w:t>Training and Technical Assistance</w:t>
      </w:r>
      <w:bookmarkEnd w:id="2603"/>
      <w:bookmarkEnd w:id="2604"/>
    </w:p>
    <w:p w14:paraId="6FA82B62" w14:textId="675AEC90" w:rsidR="00F147EA" w:rsidRPr="008A48BF" w:rsidRDefault="00F147EA" w:rsidP="007C599B">
      <w:r w:rsidRPr="008A48BF">
        <w:t xml:space="preserve">The complexity associated with using CDBG funds requires training and technical assistance to ensure that project goals are achieved while remaining compliant with program rules and regulations. The Grants Division will offer training opportunities to interested parties at the application stage and the new grantee training stage. Training to build capacity will be implemented throughout the year by focusing on specific program compliance areas. Technical assistance is available to every potential application, sub-applicant, and professional service provider throughout each stage of the process. The </w:t>
      </w:r>
      <w:r w:rsidR="00A67295" w:rsidRPr="008A48BF">
        <w:t xml:space="preserve">AEDC </w:t>
      </w:r>
      <w:r w:rsidRPr="008A48BF">
        <w:t>Grants Division</w:t>
      </w:r>
      <w:r w:rsidR="00A67295" w:rsidRPr="008A48BF">
        <w:t xml:space="preserve">, as well </w:t>
      </w:r>
      <w:r w:rsidR="00A67295" w:rsidRPr="008A48BF">
        <w:lastRenderedPageBreak/>
        <w:t xml:space="preserve">as partnering agencies, </w:t>
      </w:r>
      <w:r w:rsidRPr="008A48BF">
        <w:t>employ specialists</w:t>
      </w:r>
      <w:r w:rsidR="00A67295" w:rsidRPr="008A48BF">
        <w:t xml:space="preserve"> and generalists</w:t>
      </w:r>
      <w:r w:rsidRPr="008A48BF">
        <w:t>, who maintain expertise in certain fields such as housing, economic development, and infrastructure</w:t>
      </w:r>
      <w:r w:rsidR="00A67295" w:rsidRPr="008A48BF">
        <w:t>,</w:t>
      </w:r>
      <w:r w:rsidRPr="008A48BF">
        <w:t xml:space="preserve"> and compliance areas such as procurement, equal opportunity and fair housing, Uniform Relocation Act, labor standards, financial management, and </w:t>
      </w:r>
    </w:p>
    <w:p w14:paraId="219537BA" w14:textId="77777777" w:rsidR="00F147EA" w:rsidRPr="008A48BF" w:rsidRDefault="00F147EA" w:rsidP="0013171F">
      <w:bookmarkStart w:id="2605" w:name="_bookmark23"/>
      <w:bookmarkEnd w:id="2605"/>
    </w:p>
    <w:p w14:paraId="7487AE6A" w14:textId="77777777" w:rsidR="00F147EA" w:rsidRPr="008A48BF" w:rsidRDefault="00F147EA" w:rsidP="0013171F">
      <w:pPr>
        <w:sectPr w:rsidR="00F147EA" w:rsidRPr="008A48BF" w:rsidSect="001542FD">
          <w:footerReference w:type="default" r:id="rId135"/>
          <w:pgSz w:w="12240" w:h="15840" w:code="1"/>
          <w:pgMar w:top="1440" w:right="1440" w:bottom="1440" w:left="1440" w:header="0" w:footer="778" w:gutter="0"/>
          <w:cols w:space="720"/>
          <w:docGrid w:linePitch="299"/>
        </w:sectPr>
      </w:pPr>
    </w:p>
    <w:p w14:paraId="0AE67A97" w14:textId="180FB17E" w:rsidR="00F147EA" w:rsidRPr="008A48BF" w:rsidRDefault="00F147EA" w:rsidP="00F156F6">
      <w:pPr>
        <w:pStyle w:val="Title"/>
        <w:rPr>
          <w:u w:val="single"/>
        </w:rPr>
      </w:pPr>
      <w:bookmarkStart w:id="2606" w:name="_bookmark25"/>
      <w:bookmarkStart w:id="2607" w:name="_bookmark27"/>
      <w:bookmarkStart w:id="2608" w:name="_bookmark30"/>
      <w:bookmarkStart w:id="2609" w:name="_bookmark31"/>
      <w:bookmarkStart w:id="2610" w:name="_bookmark32"/>
      <w:bookmarkStart w:id="2611" w:name="_bookmark34"/>
      <w:bookmarkStart w:id="2612" w:name="_bookmark35"/>
      <w:bookmarkStart w:id="2613" w:name="_Toc69988908"/>
      <w:bookmarkEnd w:id="2606"/>
      <w:bookmarkEnd w:id="2607"/>
      <w:bookmarkEnd w:id="2608"/>
      <w:bookmarkEnd w:id="2609"/>
      <w:bookmarkEnd w:id="2610"/>
      <w:bookmarkEnd w:id="2611"/>
      <w:bookmarkEnd w:id="2612"/>
      <w:r w:rsidRPr="008A48BF">
        <w:rPr>
          <w:u w:val="single"/>
        </w:rPr>
        <w:lastRenderedPageBreak/>
        <w:t xml:space="preserve">Appendix </w:t>
      </w:r>
      <w:r w:rsidR="00A22ABE" w:rsidRPr="008A48BF">
        <w:rPr>
          <w:u w:val="single"/>
        </w:rPr>
        <w:t>A</w:t>
      </w:r>
      <w:r w:rsidRPr="008A48BF">
        <w:rPr>
          <w:u w:val="single"/>
        </w:rPr>
        <w:t xml:space="preserve"> – Arkansas CDBG-DR Citizen Participation Plan</w:t>
      </w:r>
      <w:bookmarkEnd w:id="2613"/>
    </w:p>
    <w:p w14:paraId="46F998B2" w14:textId="592646E6" w:rsidR="00F147EA" w:rsidRPr="008A48BF" w:rsidRDefault="00F147EA" w:rsidP="00F147EA">
      <w:r w:rsidRPr="008A48BF">
        <w:t>The following table summarizes changes to the State of Arkansas DR-4441 CDBG-DR Citizen Participation Plan.</w:t>
      </w:r>
    </w:p>
    <w:tbl>
      <w:tblPr>
        <w:tblW w:w="9714" w:type="dxa"/>
        <w:jc w:val="center"/>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1529"/>
        <w:gridCol w:w="1709"/>
        <w:gridCol w:w="852"/>
        <w:gridCol w:w="5624"/>
      </w:tblGrid>
      <w:tr w:rsidR="006660AC" w:rsidRPr="008A48BF" w14:paraId="0579CD4C" w14:textId="77777777" w:rsidTr="006660AC">
        <w:trPr>
          <w:trHeight w:hRule="exact" w:val="509"/>
          <w:jc w:val="center"/>
        </w:trPr>
        <w:tc>
          <w:tcPr>
            <w:tcW w:w="1529" w:type="dxa"/>
            <w:tcBorders>
              <w:right w:val="dotted" w:sz="8" w:space="0" w:color="000000"/>
            </w:tcBorders>
          </w:tcPr>
          <w:p w14:paraId="23CBE3E4" w14:textId="77777777" w:rsidR="006660AC" w:rsidRPr="008A48BF" w:rsidRDefault="006660AC" w:rsidP="006660AC">
            <w:pPr>
              <w:jc w:val="center"/>
            </w:pPr>
            <w:bookmarkStart w:id="2614" w:name="_Hlk67908530"/>
            <w:r w:rsidRPr="008A48BF">
              <w:t>Section</w:t>
            </w:r>
          </w:p>
        </w:tc>
        <w:tc>
          <w:tcPr>
            <w:tcW w:w="1709" w:type="dxa"/>
            <w:tcBorders>
              <w:left w:val="dotted" w:sz="8" w:space="0" w:color="000000"/>
              <w:right w:val="dotted" w:sz="8" w:space="0" w:color="000000"/>
            </w:tcBorders>
          </w:tcPr>
          <w:p w14:paraId="5FF26F9A" w14:textId="77777777" w:rsidR="006660AC" w:rsidRPr="008A48BF" w:rsidRDefault="006660AC" w:rsidP="006660AC">
            <w:pPr>
              <w:jc w:val="center"/>
            </w:pPr>
            <w:r w:rsidRPr="008A48BF">
              <w:t>Sub-Section</w:t>
            </w:r>
          </w:p>
        </w:tc>
        <w:tc>
          <w:tcPr>
            <w:tcW w:w="852" w:type="dxa"/>
            <w:tcBorders>
              <w:left w:val="dotted" w:sz="8" w:space="0" w:color="000000"/>
              <w:right w:val="dotted" w:sz="8" w:space="0" w:color="000000"/>
            </w:tcBorders>
          </w:tcPr>
          <w:p w14:paraId="72B0559D" w14:textId="77777777" w:rsidR="006660AC" w:rsidRPr="008A48BF" w:rsidRDefault="006660AC" w:rsidP="006660AC">
            <w:pPr>
              <w:jc w:val="center"/>
            </w:pPr>
            <w:r w:rsidRPr="008A48BF">
              <w:t>Page Number</w:t>
            </w:r>
          </w:p>
        </w:tc>
        <w:tc>
          <w:tcPr>
            <w:tcW w:w="5624" w:type="dxa"/>
            <w:tcBorders>
              <w:left w:val="dotted" w:sz="8" w:space="0" w:color="000000"/>
            </w:tcBorders>
          </w:tcPr>
          <w:p w14:paraId="71D14CBC" w14:textId="77777777" w:rsidR="006660AC" w:rsidRPr="008A48BF" w:rsidRDefault="006660AC" w:rsidP="006660AC">
            <w:pPr>
              <w:jc w:val="center"/>
            </w:pPr>
            <w:r w:rsidRPr="008A48BF">
              <w:t>Description</w:t>
            </w:r>
          </w:p>
        </w:tc>
      </w:tr>
      <w:tr w:rsidR="006660AC" w:rsidRPr="008A48BF" w14:paraId="319A1435" w14:textId="77777777" w:rsidTr="006660AC">
        <w:trPr>
          <w:trHeight w:hRule="exact" w:val="1205"/>
          <w:jc w:val="center"/>
        </w:trPr>
        <w:tc>
          <w:tcPr>
            <w:tcW w:w="1529" w:type="dxa"/>
            <w:tcBorders>
              <w:right w:val="dotted" w:sz="8" w:space="0" w:color="000000"/>
            </w:tcBorders>
          </w:tcPr>
          <w:p w14:paraId="2CC59FF9" w14:textId="77777777" w:rsidR="006660AC" w:rsidRPr="008A48BF" w:rsidRDefault="006660AC" w:rsidP="006660AC">
            <w:pPr>
              <w:pStyle w:val="TableParagraph"/>
              <w:spacing w:before="132"/>
              <w:ind w:left="83" w:right="109"/>
              <w:rPr>
                <w:sz w:val="19"/>
              </w:rPr>
            </w:pPr>
          </w:p>
        </w:tc>
        <w:tc>
          <w:tcPr>
            <w:tcW w:w="1709" w:type="dxa"/>
            <w:tcBorders>
              <w:left w:val="dotted" w:sz="8" w:space="0" w:color="000000"/>
              <w:right w:val="dotted" w:sz="8" w:space="0" w:color="000000"/>
            </w:tcBorders>
          </w:tcPr>
          <w:p w14:paraId="3496D23F" w14:textId="77777777" w:rsidR="006660AC" w:rsidRPr="008A48BF" w:rsidRDefault="006660AC" w:rsidP="006660AC">
            <w:pPr>
              <w:pStyle w:val="TableParagraph"/>
              <w:spacing w:before="4"/>
              <w:ind w:left="96"/>
              <w:rPr>
                <w:sz w:val="19"/>
              </w:rPr>
            </w:pPr>
          </w:p>
        </w:tc>
        <w:tc>
          <w:tcPr>
            <w:tcW w:w="852" w:type="dxa"/>
            <w:tcBorders>
              <w:left w:val="dotted" w:sz="8" w:space="0" w:color="000000"/>
              <w:right w:val="dotted" w:sz="8" w:space="0" w:color="000000"/>
            </w:tcBorders>
          </w:tcPr>
          <w:p w14:paraId="190C9CF8" w14:textId="77777777" w:rsidR="006660AC" w:rsidRPr="008A48BF" w:rsidRDefault="006660AC" w:rsidP="006660AC">
            <w:pPr>
              <w:pStyle w:val="TableParagraph"/>
              <w:spacing w:before="1"/>
              <w:ind w:left="300" w:right="300"/>
              <w:rPr>
                <w:sz w:val="19"/>
              </w:rPr>
            </w:pPr>
          </w:p>
        </w:tc>
        <w:tc>
          <w:tcPr>
            <w:tcW w:w="5624" w:type="dxa"/>
            <w:tcBorders>
              <w:left w:val="dotted" w:sz="8" w:space="0" w:color="000000"/>
            </w:tcBorders>
          </w:tcPr>
          <w:p w14:paraId="13EEA705" w14:textId="77777777" w:rsidR="006660AC" w:rsidRPr="008A48BF" w:rsidRDefault="006660AC" w:rsidP="006660AC">
            <w:pPr>
              <w:pStyle w:val="TableParagraph"/>
              <w:spacing w:before="4"/>
              <w:ind w:left="96" w:right="147"/>
              <w:rPr>
                <w:sz w:val="19"/>
              </w:rPr>
            </w:pPr>
          </w:p>
          <w:p w14:paraId="458A24E3" w14:textId="77777777" w:rsidR="006660AC" w:rsidRPr="008A48BF" w:rsidRDefault="006660AC" w:rsidP="006660AC">
            <w:pPr>
              <w:pStyle w:val="TableParagraph"/>
              <w:spacing w:before="4"/>
              <w:ind w:left="96" w:right="147"/>
              <w:rPr>
                <w:sz w:val="19"/>
              </w:rPr>
            </w:pPr>
          </w:p>
          <w:p w14:paraId="5FB5E989" w14:textId="77777777" w:rsidR="006660AC" w:rsidRPr="008A48BF" w:rsidRDefault="006660AC" w:rsidP="006660AC">
            <w:pPr>
              <w:pStyle w:val="TableParagraph"/>
              <w:spacing w:before="4"/>
              <w:ind w:left="96" w:right="147"/>
              <w:rPr>
                <w:sz w:val="19"/>
              </w:rPr>
            </w:pPr>
          </w:p>
          <w:p w14:paraId="60CD1B23" w14:textId="77777777" w:rsidR="006660AC" w:rsidRPr="008A48BF" w:rsidRDefault="006660AC" w:rsidP="006660AC">
            <w:pPr>
              <w:pStyle w:val="TableParagraph"/>
              <w:spacing w:before="4"/>
              <w:ind w:left="96" w:right="147"/>
              <w:rPr>
                <w:sz w:val="19"/>
              </w:rPr>
            </w:pPr>
          </w:p>
          <w:p w14:paraId="3796FCE9" w14:textId="77777777" w:rsidR="006660AC" w:rsidRPr="008A48BF" w:rsidRDefault="006660AC" w:rsidP="006660AC">
            <w:pPr>
              <w:pStyle w:val="TableParagraph"/>
              <w:spacing w:before="4"/>
              <w:ind w:left="96" w:right="147"/>
              <w:rPr>
                <w:sz w:val="19"/>
              </w:rPr>
            </w:pPr>
          </w:p>
          <w:p w14:paraId="36713F67" w14:textId="77777777" w:rsidR="006660AC" w:rsidRPr="008A48BF" w:rsidRDefault="006660AC" w:rsidP="006660AC">
            <w:pPr>
              <w:pStyle w:val="TableParagraph"/>
              <w:spacing w:before="4"/>
              <w:ind w:left="96" w:right="147"/>
              <w:rPr>
                <w:sz w:val="19"/>
              </w:rPr>
            </w:pPr>
          </w:p>
        </w:tc>
      </w:tr>
      <w:tr w:rsidR="006660AC" w:rsidRPr="008A48BF" w14:paraId="10398124" w14:textId="77777777" w:rsidTr="006660AC">
        <w:trPr>
          <w:trHeight w:hRule="exact" w:val="1205"/>
          <w:jc w:val="center"/>
        </w:trPr>
        <w:tc>
          <w:tcPr>
            <w:tcW w:w="1529" w:type="dxa"/>
            <w:tcBorders>
              <w:right w:val="dotted" w:sz="8" w:space="0" w:color="000000"/>
            </w:tcBorders>
          </w:tcPr>
          <w:p w14:paraId="7F05FB29" w14:textId="77777777" w:rsidR="006660AC" w:rsidRPr="008A48BF" w:rsidRDefault="006660AC" w:rsidP="006660AC">
            <w:pPr>
              <w:pStyle w:val="TableParagraph"/>
              <w:spacing w:before="132"/>
              <w:ind w:left="83" w:right="109"/>
              <w:rPr>
                <w:sz w:val="19"/>
              </w:rPr>
            </w:pPr>
          </w:p>
        </w:tc>
        <w:tc>
          <w:tcPr>
            <w:tcW w:w="1709" w:type="dxa"/>
            <w:tcBorders>
              <w:left w:val="dotted" w:sz="8" w:space="0" w:color="000000"/>
              <w:right w:val="dotted" w:sz="8" w:space="0" w:color="000000"/>
            </w:tcBorders>
          </w:tcPr>
          <w:p w14:paraId="23813FCB" w14:textId="77777777" w:rsidR="006660AC" w:rsidRPr="008A48BF" w:rsidRDefault="006660AC" w:rsidP="006660AC">
            <w:pPr>
              <w:pStyle w:val="TableParagraph"/>
              <w:spacing w:before="4"/>
              <w:ind w:left="96"/>
              <w:rPr>
                <w:sz w:val="19"/>
              </w:rPr>
            </w:pPr>
          </w:p>
        </w:tc>
        <w:tc>
          <w:tcPr>
            <w:tcW w:w="852" w:type="dxa"/>
            <w:tcBorders>
              <w:left w:val="dotted" w:sz="8" w:space="0" w:color="000000"/>
              <w:right w:val="dotted" w:sz="8" w:space="0" w:color="000000"/>
            </w:tcBorders>
          </w:tcPr>
          <w:p w14:paraId="307917CD" w14:textId="77777777" w:rsidR="006660AC" w:rsidRPr="008A48BF" w:rsidRDefault="006660AC" w:rsidP="006660AC">
            <w:pPr>
              <w:pStyle w:val="TableParagraph"/>
              <w:spacing w:before="1"/>
              <w:ind w:left="300" w:right="300"/>
              <w:rPr>
                <w:sz w:val="19"/>
              </w:rPr>
            </w:pPr>
          </w:p>
        </w:tc>
        <w:tc>
          <w:tcPr>
            <w:tcW w:w="5624" w:type="dxa"/>
            <w:tcBorders>
              <w:left w:val="dotted" w:sz="8" w:space="0" w:color="000000"/>
            </w:tcBorders>
          </w:tcPr>
          <w:p w14:paraId="3092F122" w14:textId="77777777" w:rsidR="006660AC" w:rsidRPr="008A48BF" w:rsidRDefault="006660AC" w:rsidP="006660AC">
            <w:pPr>
              <w:pStyle w:val="TableParagraph"/>
              <w:spacing w:before="4"/>
              <w:ind w:left="96" w:right="147"/>
              <w:rPr>
                <w:sz w:val="19"/>
              </w:rPr>
            </w:pPr>
          </w:p>
        </w:tc>
      </w:tr>
      <w:tr w:rsidR="006660AC" w:rsidRPr="008A48BF" w14:paraId="5AAF7CEF" w14:textId="77777777" w:rsidTr="006660AC">
        <w:trPr>
          <w:trHeight w:hRule="exact" w:val="1205"/>
          <w:jc w:val="center"/>
        </w:trPr>
        <w:tc>
          <w:tcPr>
            <w:tcW w:w="1529" w:type="dxa"/>
            <w:tcBorders>
              <w:right w:val="dotted" w:sz="8" w:space="0" w:color="000000"/>
            </w:tcBorders>
          </w:tcPr>
          <w:p w14:paraId="091C091D" w14:textId="77777777" w:rsidR="006660AC" w:rsidRPr="008A48BF" w:rsidRDefault="006660AC" w:rsidP="006660AC">
            <w:pPr>
              <w:pStyle w:val="TableParagraph"/>
              <w:spacing w:before="132"/>
              <w:ind w:left="83" w:right="109"/>
              <w:rPr>
                <w:sz w:val="19"/>
              </w:rPr>
            </w:pPr>
          </w:p>
        </w:tc>
        <w:tc>
          <w:tcPr>
            <w:tcW w:w="1709" w:type="dxa"/>
            <w:tcBorders>
              <w:left w:val="dotted" w:sz="8" w:space="0" w:color="000000"/>
              <w:right w:val="dotted" w:sz="8" w:space="0" w:color="000000"/>
            </w:tcBorders>
          </w:tcPr>
          <w:p w14:paraId="13965882" w14:textId="77777777" w:rsidR="006660AC" w:rsidRPr="008A48BF" w:rsidRDefault="006660AC" w:rsidP="006660AC">
            <w:pPr>
              <w:pStyle w:val="TableParagraph"/>
              <w:spacing w:before="4"/>
              <w:ind w:left="96"/>
              <w:rPr>
                <w:sz w:val="19"/>
              </w:rPr>
            </w:pPr>
          </w:p>
        </w:tc>
        <w:tc>
          <w:tcPr>
            <w:tcW w:w="852" w:type="dxa"/>
            <w:tcBorders>
              <w:left w:val="dotted" w:sz="8" w:space="0" w:color="000000"/>
              <w:right w:val="dotted" w:sz="8" w:space="0" w:color="000000"/>
            </w:tcBorders>
          </w:tcPr>
          <w:p w14:paraId="09CE24D5" w14:textId="77777777" w:rsidR="006660AC" w:rsidRPr="008A48BF" w:rsidRDefault="006660AC" w:rsidP="006660AC">
            <w:pPr>
              <w:pStyle w:val="TableParagraph"/>
              <w:spacing w:before="1"/>
              <w:ind w:left="300" w:right="300"/>
              <w:rPr>
                <w:sz w:val="19"/>
              </w:rPr>
            </w:pPr>
          </w:p>
        </w:tc>
        <w:tc>
          <w:tcPr>
            <w:tcW w:w="5624" w:type="dxa"/>
            <w:tcBorders>
              <w:left w:val="dotted" w:sz="8" w:space="0" w:color="000000"/>
            </w:tcBorders>
          </w:tcPr>
          <w:p w14:paraId="4467BC4C" w14:textId="77777777" w:rsidR="006660AC" w:rsidRPr="008A48BF" w:rsidRDefault="006660AC" w:rsidP="006660AC">
            <w:pPr>
              <w:pStyle w:val="TableParagraph"/>
              <w:spacing w:before="4"/>
              <w:ind w:left="96" w:right="147"/>
              <w:rPr>
                <w:sz w:val="19"/>
              </w:rPr>
            </w:pPr>
          </w:p>
        </w:tc>
      </w:tr>
    </w:tbl>
    <w:p w14:paraId="00FA36C5" w14:textId="62FC2C93" w:rsidR="00F147EA" w:rsidRPr="008A48BF" w:rsidRDefault="00942DAA" w:rsidP="00942DAA">
      <w:pPr>
        <w:pStyle w:val="Heading2"/>
        <w:numPr>
          <w:ilvl w:val="0"/>
          <w:numId w:val="0"/>
        </w:numPr>
      </w:pPr>
      <w:bookmarkStart w:id="2615" w:name="_Toc63076672"/>
      <w:bookmarkStart w:id="2616" w:name="_Toc63076476"/>
      <w:bookmarkEnd w:id="2614"/>
      <w:r w:rsidRPr="008A48BF">
        <w:br/>
      </w:r>
      <w:bookmarkStart w:id="2617" w:name="_Toc69988909"/>
      <w:r w:rsidR="00F147EA" w:rsidRPr="008A48BF">
        <w:t>CITIZEN PARTICIPATION PLAN</w:t>
      </w:r>
      <w:r w:rsidR="00DC1A64" w:rsidRPr="008A48BF">
        <w:t xml:space="preserve"> </w:t>
      </w:r>
      <w:r w:rsidR="00F147EA" w:rsidRPr="008A48BF">
        <w:t>CDBG-DR</w:t>
      </w:r>
      <w:bookmarkEnd w:id="2615"/>
      <w:bookmarkEnd w:id="2616"/>
      <w:bookmarkEnd w:id="2617"/>
    </w:p>
    <w:p w14:paraId="0447C887" w14:textId="001FCE46" w:rsidR="00F147EA" w:rsidRPr="008A48BF" w:rsidRDefault="00F147EA" w:rsidP="0013171F">
      <w:pPr>
        <w:rPr>
          <w:b/>
        </w:rPr>
      </w:pPr>
      <w:bookmarkStart w:id="2618" w:name="_Toc60313752"/>
      <w:r w:rsidRPr="008A48BF">
        <w:rPr>
          <w:b/>
        </w:rPr>
        <w:t>Background</w:t>
      </w:r>
      <w:bookmarkEnd w:id="2618"/>
    </w:p>
    <w:p w14:paraId="6EFA50B2" w14:textId="6BDC2074" w:rsidR="00F147EA" w:rsidRPr="008A48BF" w:rsidRDefault="00F147EA" w:rsidP="0013171F">
      <w:r w:rsidRPr="008A48BF">
        <w:t xml:space="preserve">The State of Arkansas is a recipient of a U.S. Department of Housing and Community Development Block Grant-Disaster Recovery (CDBG-DR) Grant appropriated in accordance </w:t>
      </w:r>
      <w:proofErr w:type="gramStart"/>
      <w:r w:rsidRPr="008A48BF">
        <w:t>of</w:t>
      </w:r>
      <w:proofErr w:type="gramEnd"/>
      <w:r w:rsidRPr="008A48BF">
        <w:t xml:space="preserve"> the Disaster Relief Appropriations Act, 2016 (Public Law 114-223). This describes the applicable waivers and alternative requirements, relevant statutory and regulatory requirements, the grant award process, criteria for the action plan approval, and eligible disaster recovery activities. The funds are being made available to assist disaster recovery efforts in response to FEMA DR 4441 (the Arkansas River Flooding), declared on June 8, 2019.</w:t>
      </w:r>
    </w:p>
    <w:p w14:paraId="76E17A0F" w14:textId="45454E27" w:rsidR="00F147EA" w:rsidRPr="008A48BF" w:rsidRDefault="00F147EA" w:rsidP="0013171F">
      <w:r w:rsidRPr="008A48BF">
        <w:t>The primary goal of this Citizen Participation Plan is to provide all Arkansas citizens with an opportunity to participate in the planning, implementation, and assessment of the State’s recovery programs. The plan set forth policies and procedures for citizen participation, which are designed to maximize the opportunity for citizen involvement in the community recovery process.</w:t>
      </w:r>
    </w:p>
    <w:p w14:paraId="030B54B3" w14:textId="6E68D89C" w:rsidR="00F147EA" w:rsidRPr="008A48BF" w:rsidRDefault="00F147EA" w:rsidP="0013171F">
      <w:pPr>
        <w:rPr>
          <w:b/>
        </w:rPr>
      </w:pPr>
      <w:r w:rsidRPr="008A48BF">
        <w:rPr>
          <w:b/>
        </w:rPr>
        <w:t>Public Hearing</w:t>
      </w:r>
    </w:p>
    <w:p w14:paraId="40C205A3" w14:textId="1D5CCBCA" w:rsidR="00F147EA" w:rsidRPr="008A48BF" w:rsidRDefault="00F147EA" w:rsidP="0013171F">
      <w:r w:rsidRPr="008A48BF">
        <w:lastRenderedPageBreak/>
        <w:t xml:space="preserve">Unlike the Citizen Participation Plan for the Consolidated Plan process, there is no requirement for a public hearing relative to the CDBG-DR Action Plan. The State’s disaster recovery needs will be incorporated into the next required update of the Consolidated Plan. The public will be engaged in the recovery planning process through public and stakeholder outreach, including public meetings, in order to collect input from impacted citizens and community leaders. Public meetings are publicized in coordination with impacted jurisdictions and feedback received is collected and incorporated into the Action Plan process. In addition, the State will ensure that all grantees adhere to fair housing requirements and will capture, review, and maintain records of its status. </w:t>
      </w:r>
    </w:p>
    <w:p w14:paraId="4FC632CB" w14:textId="6190D22F" w:rsidR="00F147EA" w:rsidRPr="008A48BF" w:rsidRDefault="00F147EA" w:rsidP="0013171F">
      <w:r w:rsidRPr="008A48BF">
        <w:rPr>
          <w:b/>
        </w:rPr>
        <w:t>Contact Information:</w:t>
      </w:r>
      <w:r w:rsidRPr="008A48BF">
        <w:t xml:space="preserve"> Citizens may make comments or request information regarding the Consolidated Planning process by mail, telephone, facsimile transmission, or email to the Arkansas Economic Development Commission, Grants Division, 1 Commerce Way, Suite 601, Little Rock, Arkansas  72202, Tel. (501) 682-7389, TTY: 1-800-285-1131 or dial 711 for Arkansas Relay Service, Fax (501) 682-7499, e</w:t>
      </w:r>
      <w:hyperlink r:id="rId136" w:history="1">
        <w:r w:rsidRPr="008A48BF">
          <w:rPr>
            <w:rStyle w:val="Hyperlink"/>
            <w:rFonts w:cs="Calibri"/>
          </w:rPr>
          <w:t xml:space="preserve">mail </w:t>
        </w:r>
        <w:r w:rsidRPr="008A48BF">
          <w:rPr>
            <w:rStyle w:val="Hyperlink"/>
            <w:rFonts w:cs="Calibri"/>
            <w:bCs/>
            <w:color w:val="0000FF"/>
          </w:rPr>
          <w:t>JNoble@ArkansasEDC.com.</w:t>
        </w:r>
      </w:hyperlink>
      <w:r w:rsidRPr="008A48BF">
        <w:t xml:space="preserve"> </w:t>
      </w:r>
    </w:p>
    <w:p w14:paraId="2B6C8A79" w14:textId="096B2361" w:rsidR="00F147EA" w:rsidRPr="008A48BF" w:rsidRDefault="00F147EA" w:rsidP="0013171F">
      <w:r w:rsidRPr="008A48BF">
        <w:t>The State will respond to written comments as appropriate.</w:t>
      </w:r>
    </w:p>
    <w:p w14:paraId="3DA3C579" w14:textId="432A4F57" w:rsidR="00F147EA" w:rsidRPr="008A48BF" w:rsidRDefault="00F147EA" w:rsidP="0013171F">
      <w:r w:rsidRPr="008A48BF">
        <w:rPr>
          <w:b/>
        </w:rPr>
        <w:t>Encouragement of Citizen Participation and Outreach</w:t>
      </w:r>
      <w:r w:rsidRPr="008A48BF">
        <w:t>: The State will invite and encourage citizen participation in the Action Plan process with a focus on outreach to low- and moderate- income persons, racial/ethnic minorities, persons with disabilities, and persons with Limited English Proficiency.</w:t>
      </w:r>
    </w:p>
    <w:p w14:paraId="59982A0E" w14:textId="36F6D126" w:rsidR="00F147EA" w:rsidRPr="008A48BF" w:rsidRDefault="00F147EA" w:rsidP="0013171F">
      <w:r w:rsidRPr="008A48BF">
        <w:rPr>
          <w:b/>
          <w:bCs/>
        </w:rPr>
        <w:t>Strategy</w:t>
      </w:r>
      <w:r w:rsidRPr="008A48BF">
        <w:t xml:space="preserve">: The State will advertise opportunities for public participation in the Action Plan process through state, federal, </w:t>
      </w:r>
      <w:r w:rsidR="00EE1C77" w:rsidRPr="008A48BF">
        <w:t xml:space="preserve">and </w:t>
      </w:r>
      <w:r w:rsidRPr="008A48BF">
        <w:t>local governments, tribal communities, public housing, housing-related service providers, for-profit developers, professional organizations, other known constituency groups, and citizens who have requested notification. Additionally, the State will advertise through: Groups, organizations, agencies, and churches providing services to or advocating for low- and moderate-income persons, racial/ethnic minorities, persons with disabilities, and persons with Limited English Proficiency; and Media sources that have direct contact with low- and moderate-income persons, racial/ethnic minorities, persons with disabilities, and persons with Limited English Proficiency.</w:t>
      </w:r>
    </w:p>
    <w:p w14:paraId="2CAEFDA7" w14:textId="3C772723" w:rsidR="00F147EA" w:rsidRPr="008A48BF" w:rsidRDefault="00F147EA" w:rsidP="0013171F">
      <w:r w:rsidRPr="008A48BF">
        <w:t xml:space="preserve">The AEDC Grants Division is committed to ensuring that all populations impacted by the </w:t>
      </w:r>
      <w:r w:rsidR="00A44443" w:rsidRPr="008A48BF">
        <w:t>flood</w:t>
      </w:r>
      <w:r w:rsidRPr="008A48BF">
        <w:t xml:space="preserve"> are aware of the programs to assist in the recovery from the 2019 riverine flooding. Through in person meeting, outreach events, online and traditional media, the state has publicized the programs and conducted outreach efforts throughout the storm impacted areas. </w:t>
      </w:r>
    </w:p>
    <w:p w14:paraId="1BC70626" w14:textId="5D75B6DC" w:rsidR="00F147EA" w:rsidRPr="008A48BF" w:rsidRDefault="00F147EA" w:rsidP="0013171F">
      <w:pPr>
        <w:rPr>
          <w:b/>
        </w:rPr>
      </w:pPr>
      <w:r w:rsidRPr="008A48BF">
        <w:rPr>
          <w:b/>
        </w:rPr>
        <w:t>Public Notice and Comment Period</w:t>
      </w:r>
    </w:p>
    <w:p w14:paraId="66AF2938" w14:textId="7DBE2497" w:rsidR="00F147EA" w:rsidRPr="008A48BF" w:rsidRDefault="00F147EA" w:rsidP="0013171F">
      <w:r w:rsidRPr="008A48BF">
        <w:t xml:space="preserve">A comment period of at least thirty (30) days, as required by HUD, shall be provided for citizens, affected local governments, and other interested parties an opportunity to comment on substantial amendments to the Action Plan. Notices advertising the public comment period will be placed in </w:t>
      </w:r>
      <w:r w:rsidR="00786C0C" w:rsidRPr="008A48BF">
        <w:t xml:space="preserve">the state-wide </w:t>
      </w:r>
      <w:r w:rsidRPr="008A48BF">
        <w:t xml:space="preserve">daily newspaper, </w:t>
      </w:r>
      <w:r w:rsidR="00786C0C" w:rsidRPr="008A48BF">
        <w:t xml:space="preserve">the AEDC website and social media, and distributed by press release, </w:t>
      </w:r>
      <w:r w:rsidRPr="008A48BF">
        <w:t>non- English newspapers, and weekly community newspapers.</w:t>
      </w:r>
    </w:p>
    <w:p w14:paraId="24ED6428" w14:textId="4008A91D" w:rsidR="00F147EA" w:rsidRPr="008A48BF" w:rsidRDefault="00F147EA" w:rsidP="0013171F">
      <w:r w:rsidRPr="008A48BF">
        <w:t xml:space="preserve">In accordance with CDBG-DR requirements, the State of Arkansas has developed and will maintain a comprehensive website regarding all disaster recovery activities assisted with these funds. The State will </w:t>
      </w:r>
      <w:r w:rsidRPr="008A48BF">
        <w:lastRenderedPageBreak/>
        <w:t>post all Action Plans and amendments on the State’s CDBG-DR website</w:t>
      </w:r>
      <w:r w:rsidR="00EE1C77" w:rsidRPr="008A48BF">
        <w:tab/>
      </w:r>
      <w:r w:rsidRPr="008A48BF">
        <w:t xml:space="preserve"> </w:t>
      </w:r>
      <w:hyperlink r:id="rId137" w:history="1">
        <w:r w:rsidR="00EE1C77" w:rsidRPr="008A48BF">
          <w:rPr>
            <w:rStyle w:val="Hyperlink"/>
            <w:rFonts w:cs="Calibri"/>
          </w:rPr>
          <w:t>https://www.arkansasedc.com/CDBG-Disaster-Recovery</w:t>
        </w:r>
      </w:hyperlink>
      <w:r w:rsidRPr="008A48BF">
        <w:t xml:space="preserve"> to give citizens an opportunity to read the plan and to submit comment(s). This website is featured prominently on, and is easily navigable from, the State’s homepage </w:t>
      </w:r>
      <w:hyperlink r:id="rId138" w:history="1">
        <w:r w:rsidRPr="008A48BF">
          <w:rPr>
            <w:rStyle w:val="Hyperlink"/>
            <w:rFonts w:cs="Calibri"/>
            <w:color w:val="0000FF"/>
          </w:rPr>
          <w:t>https://www.arkansasedc.com/</w:t>
        </w:r>
      </w:hyperlink>
      <w:r w:rsidRPr="008A48BF">
        <w:t>.</w:t>
      </w:r>
    </w:p>
    <w:p w14:paraId="171BEE24" w14:textId="7712E17A" w:rsidR="00F147EA" w:rsidRPr="008A48BF" w:rsidRDefault="00F147EA" w:rsidP="0013171F">
      <w:r w:rsidRPr="008A48BF">
        <w:t>Paper copies of the Action Plan will be available in both English (including large, 18pt type) and Spanish.</w:t>
      </w:r>
    </w:p>
    <w:p w14:paraId="750E3915" w14:textId="456542ED" w:rsidR="00F147EA" w:rsidRPr="008A48BF" w:rsidRDefault="00F147EA" w:rsidP="0013171F">
      <w:r w:rsidRPr="008A48BF">
        <w:t>Comments and complaints may be submitted as follows:</w:t>
      </w:r>
    </w:p>
    <w:p w14:paraId="3DB0E0AD" w14:textId="77777777" w:rsidR="00F147EA" w:rsidRPr="008A48BF" w:rsidRDefault="00F147EA" w:rsidP="0013171F">
      <w:r w:rsidRPr="008A48BF">
        <w:t xml:space="preserve">Written comments may be mailed to: </w:t>
      </w:r>
    </w:p>
    <w:p w14:paraId="45A8250A" w14:textId="77777777" w:rsidR="00F147EA" w:rsidRPr="008A48BF" w:rsidRDefault="00F147EA" w:rsidP="00DC1A64">
      <w:pPr>
        <w:spacing w:before="0" w:after="0"/>
      </w:pPr>
      <w:r w:rsidRPr="008A48BF">
        <w:t>Arkansas Economic Development Commission – Grants Division</w:t>
      </w:r>
    </w:p>
    <w:p w14:paraId="5EA1C274" w14:textId="5CFB7723" w:rsidR="00F147EA" w:rsidRPr="008A48BF" w:rsidRDefault="00A44443" w:rsidP="00DC1A64">
      <w:pPr>
        <w:spacing w:before="0" w:after="0"/>
      </w:pPr>
      <w:r w:rsidRPr="008A48BF">
        <w:t>Attn: Jean Noble</w:t>
      </w:r>
    </w:p>
    <w:p w14:paraId="197ABB1D" w14:textId="77777777" w:rsidR="00EE1C77" w:rsidRPr="008A48BF" w:rsidRDefault="00F147EA" w:rsidP="00DC1A64">
      <w:pPr>
        <w:spacing w:before="0" w:after="0"/>
      </w:pPr>
      <w:r w:rsidRPr="008A48BF">
        <w:t>1 Commerce Way, Suite 601</w:t>
      </w:r>
    </w:p>
    <w:p w14:paraId="6B309893" w14:textId="028E9D4F" w:rsidR="00F147EA" w:rsidRPr="008A48BF" w:rsidRDefault="00F147EA" w:rsidP="00DC1A64">
      <w:pPr>
        <w:spacing w:before="0" w:after="0"/>
      </w:pPr>
      <w:r w:rsidRPr="008A48BF">
        <w:t>Little Rock, AR  72202</w:t>
      </w:r>
    </w:p>
    <w:p w14:paraId="194D05D2" w14:textId="74DFFC58" w:rsidR="00F147EA" w:rsidRPr="008A48BF" w:rsidRDefault="00F147EA" w:rsidP="0013171F">
      <w:r w:rsidRPr="008A48BF">
        <w:t xml:space="preserve">By telephone: (501) 682-7389, TTY: 1-800-285-1131 or dial 711 for Arkansas Relay Service, or Fax (501) 682-7499, or Email: </w:t>
      </w:r>
      <w:hyperlink r:id="rId139" w:history="1">
        <w:r w:rsidRPr="008A48BF">
          <w:rPr>
            <w:rStyle w:val="Hyperlink"/>
            <w:rFonts w:cs="Calibri"/>
            <w:bCs/>
            <w:color w:val="0000FF"/>
          </w:rPr>
          <w:t>JNoble@ArkansasEDC.com</w:t>
        </w:r>
      </w:hyperlink>
    </w:p>
    <w:p w14:paraId="7E31D7D4" w14:textId="2BDD67D3" w:rsidR="00F147EA" w:rsidRPr="008A48BF" w:rsidRDefault="00F147EA" w:rsidP="0013171F">
      <w:r w:rsidRPr="008A48BF">
        <w:t>At the end of the comment period, all comments shall be reviewed, and a State response will be incorporated into the document. A summary of the comments and the State’s responses will be submitted to HUD with the Action Plan. The Action Plan and any amendments including public comments and responses will be posted on the State’s CDBG-DR website.</w:t>
      </w:r>
    </w:p>
    <w:p w14:paraId="684B8356" w14:textId="2FB022EB" w:rsidR="00F147EA" w:rsidRPr="008A48BF" w:rsidRDefault="00F147EA" w:rsidP="0013171F">
      <w:pPr>
        <w:rPr>
          <w:b/>
        </w:rPr>
      </w:pPr>
      <w:r w:rsidRPr="008A48BF">
        <w:rPr>
          <w:b/>
        </w:rPr>
        <w:t>Individuals with Limited English Proficiency (LEP)</w:t>
      </w:r>
    </w:p>
    <w:p w14:paraId="25C617D0" w14:textId="361653C8" w:rsidR="00F147EA" w:rsidRPr="008A48BF" w:rsidRDefault="00F147EA" w:rsidP="0013171F">
      <w:r w:rsidRPr="008A48BF">
        <w:t>Based on LEP data within the impacted areas collected by the State, both the instructions for commenting on, and access to, the Action Plan will be translated into Spanish. The State will make every possible effort to translate and consider comments submitted in any other language within the timeframe.</w:t>
      </w:r>
    </w:p>
    <w:p w14:paraId="0E1CBD7D" w14:textId="6912E986" w:rsidR="00F147EA" w:rsidRPr="008A48BF" w:rsidRDefault="00F147EA" w:rsidP="0013171F">
      <w:pPr>
        <w:rPr>
          <w:b/>
        </w:rPr>
      </w:pPr>
      <w:r w:rsidRPr="008A48BF">
        <w:rPr>
          <w:b/>
        </w:rPr>
        <w:t>Persons with Disabilities</w:t>
      </w:r>
    </w:p>
    <w:p w14:paraId="7F9E1DCD" w14:textId="1595A55B" w:rsidR="00F147EA" w:rsidRPr="008A48BF" w:rsidRDefault="00F147EA" w:rsidP="0013171F">
      <w:r w:rsidRPr="008A48BF">
        <w:t>As noted above, hard copies of Action Plans will be available in large print format (18pt font size) at the location listed above. The online materials will also be accessible for the visually impaired. For more information on how people with disabilities can access and comment on the Action Plan, dial 1-800-285-1131</w:t>
      </w:r>
    </w:p>
    <w:p w14:paraId="09AF928C" w14:textId="00EA9576" w:rsidR="00F147EA" w:rsidRPr="008A48BF" w:rsidRDefault="00F147EA" w:rsidP="0013171F">
      <w:pPr>
        <w:rPr>
          <w:b/>
        </w:rPr>
      </w:pPr>
      <w:r w:rsidRPr="008A48BF">
        <w:rPr>
          <w:b/>
        </w:rPr>
        <w:t>Response to Citizen Complaints</w:t>
      </w:r>
    </w:p>
    <w:p w14:paraId="1BCDE3F0" w14:textId="43D9824E" w:rsidR="00F147EA" w:rsidRPr="008A48BF" w:rsidRDefault="00F147EA" w:rsidP="0013171F">
      <w:r w:rsidRPr="008A48BF">
        <w:t xml:space="preserve">The AEDC Grants Division shall provide a written response to every complaint relative to the CDBG-DR Plan within fifteen (15) working days of receipt if practicable. Complaints may be emailed to </w:t>
      </w:r>
      <w:hyperlink r:id="rId140" w:history="1">
        <w:r w:rsidRPr="008A48BF">
          <w:rPr>
            <w:rStyle w:val="Hyperlink"/>
            <w:rFonts w:cs="Calibri"/>
            <w:bCs/>
          </w:rPr>
          <w:t>dpolk@arkansasedc.com</w:t>
        </w:r>
      </w:hyperlink>
      <w:r w:rsidRPr="008A48BF">
        <w:t xml:space="preserve">, with a copy to </w:t>
      </w:r>
      <w:hyperlink r:id="rId141" w:history="1">
        <w:r w:rsidRPr="008A48BF">
          <w:rPr>
            <w:rStyle w:val="Hyperlink"/>
            <w:rFonts w:cs="Calibri"/>
            <w:bCs/>
          </w:rPr>
          <w:t>jnoble@arkansasedc.com</w:t>
        </w:r>
      </w:hyperlink>
      <w:r w:rsidRPr="008A48BF">
        <w:t>. Complaints may also be submitted via mail as provided in the “Complaints” section noted below. The state will execute its Appeals Process in response to complaints and will require grantees to adopt a similar process that weighs complaints through an unbiased process of the citizen’s peers. The process will be tiered whereby applicants will be able to appeal a decision and received further review from another level.</w:t>
      </w:r>
    </w:p>
    <w:p w14:paraId="67EF412F" w14:textId="4C3A1102" w:rsidR="00F147EA" w:rsidRPr="008A48BF" w:rsidRDefault="00F147EA" w:rsidP="0013171F">
      <w:pPr>
        <w:rPr>
          <w:b/>
        </w:rPr>
      </w:pPr>
      <w:r w:rsidRPr="008A48BF">
        <w:rPr>
          <w:b/>
        </w:rPr>
        <w:lastRenderedPageBreak/>
        <w:t>Performance Review</w:t>
      </w:r>
    </w:p>
    <w:p w14:paraId="27B03F47" w14:textId="01B33397" w:rsidR="00F147EA" w:rsidRPr="008A48BF" w:rsidRDefault="00F147EA" w:rsidP="0013171F">
      <w:r w:rsidRPr="008A48BF">
        <w:t>The requirements for submission of a Performance Evaluation Report (PER) are waived for the CDBG-DR program. As an alternative, the State’s Action Plan must be entered into HUD’s Disaster Recovery Grant Reporting (DRGR) system. The State will submit a performance report in a form to be prescribed by HUD no later than thirty days following the end of each quarter, beginning after the first full calendar quarter after grants award and continuing until all funds have been expended. The quarterly reports shall use the DRGR system and be posted on the State’s website within three days of submission.</w:t>
      </w:r>
    </w:p>
    <w:p w14:paraId="35349A26" w14:textId="056E1F54" w:rsidR="00F147EA" w:rsidRPr="008A48BF" w:rsidRDefault="00F147EA" w:rsidP="0013171F">
      <w:pPr>
        <w:rPr>
          <w:b/>
        </w:rPr>
      </w:pPr>
      <w:r w:rsidRPr="008A48BF">
        <w:rPr>
          <w:b/>
        </w:rPr>
        <w:t>Action Plan Amendments</w:t>
      </w:r>
    </w:p>
    <w:p w14:paraId="330A3A0C" w14:textId="22F28C18" w:rsidR="00F147EA" w:rsidRPr="008A48BF" w:rsidRDefault="00F147EA" w:rsidP="0013171F">
      <w:r w:rsidRPr="008A48BF">
        <w:t>In the case of amendments, the State of Arkansas will follow two alternative citizen participation processes. In the cases of a substantial amendment, the procedures detailed above will be followed.</w:t>
      </w:r>
    </w:p>
    <w:p w14:paraId="2A61A505" w14:textId="77777777" w:rsidR="00F147EA" w:rsidRPr="008A48BF" w:rsidRDefault="00F147EA" w:rsidP="0013171F">
      <w:r w:rsidRPr="008A48BF">
        <w:t>A substantial amendment shall be defined as: a change in program benefit, beneficiary or eligibility criteria, the allocation or re-allocation 10 percent or more of the budget, or the addition or deletion of an activity.</w:t>
      </w:r>
    </w:p>
    <w:p w14:paraId="682EEFE8" w14:textId="2E9EFDFE" w:rsidR="00F147EA" w:rsidRPr="008A48BF" w:rsidRDefault="00F147EA" w:rsidP="0013171F">
      <w:r w:rsidRPr="008A48BF">
        <w:t>For amendments considered to be non-substantial, the State shall notify HUD, but public comment is not required. Every amendment, substantial or not, shall be numbered sequentially and posted on the website.</w:t>
      </w:r>
    </w:p>
    <w:p w14:paraId="5243B6BE" w14:textId="480871E2" w:rsidR="00F147EA" w:rsidRPr="008A48BF" w:rsidRDefault="00F147EA" w:rsidP="0013171F">
      <w:pPr>
        <w:rPr>
          <w:b/>
        </w:rPr>
      </w:pPr>
      <w:r w:rsidRPr="008A48BF">
        <w:rPr>
          <w:b/>
        </w:rPr>
        <w:t>Applicant Status</w:t>
      </w:r>
    </w:p>
    <w:p w14:paraId="7A129DE2" w14:textId="3859F94F" w:rsidR="00F147EA" w:rsidRPr="008A48BF" w:rsidRDefault="00F147EA" w:rsidP="0013171F">
      <w:r w:rsidRPr="008A48BF">
        <w:t>The usual methods of notifying citizen of their application status regarding CDBG-DR programs involves communicating through interviews, telephone, email and written. In addition to these very effective methods, the Arkansas CDBG-DR program will include a system where applicants will be able to access their status online.</w:t>
      </w:r>
    </w:p>
    <w:p w14:paraId="2B261B3D" w14:textId="576F922F" w:rsidR="00F147EA" w:rsidRPr="008A48BF" w:rsidRDefault="00F147EA" w:rsidP="0013171F">
      <w:pPr>
        <w:rPr>
          <w:b/>
        </w:rPr>
      </w:pPr>
      <w:r w:rsidRPr="008A48BF">
        <w:rPr>
          <w:b/>
        </w:rPr>
        <w:t>The Final HUD-Approved Action Plan</w:t>
      </w:r>
    </w:p>
    <w:p w14:paraId="59D555FF" w14:textId="174E717A" w:rsidR="00F147EA" w:rsidRPr="008A48BF" w:rsidRDefault="00F147EA" w:rsidP="0013171F">
      <w:r w:rsidRPr="008A48BF">
        <w:t>Following HUD approval of the Action Plan or amendment(s), it will be posted on the State’s CDBG-DR website. Copies of the Final Action Plan will also be made available upon request.</w:t>
      </w:r>
    </w:p>
    <w:p w14:paraId="042A288C" w14:textId="36252BD0" w:rsidR="00F147EA" w:rsidRPr="008A48BF" w:rsidRDefault="00F147EA" w:rsidP="0013171F">
      <w:pPr>
        <w:rPr>
          <w:b/>
        </w:rPr>
      </w:pPr>
      <w:r w:rsidRPr="008A48BF">
        <w:rPr>
          <w:b/>
        </w:rPr>
        <w:t>Complaints</w:t>
      </w:r>
    </w:p>
    <w:p w14:paraId="3463808D" w14:textId="674A1584" w:rsidR="00F147EA" w:rsidRPr="008A48BF" w:rsidRDefault="00F147EA" w:rsidP="0013171F">
      <w:r w:rsidRPr="008A48BF">
        <w:t>AEDC will respond in writing to written citizen complaints about the Consolidated Plan, Annual Action Plan, Annual Performance Report, and Substantial Amendments. Citizen complaints should be submitted to the Arkansas Economic Development Commission. Complaints may also be received verbally, and by other means, as necessary where the AEDC determines that a citizen is not reasonably able to submit a written complaint due to a physical or intellectual impairment. In these instances, AEDC may convert these complaints into written form.</w:t>
      </w:r>
    </w:p>
    <w:p w14:paraId="17C1F813" w14:textId="13A93411" w:rsidR="00F147EA" w:rsidRPr="008A48BF" w:rsidRDefault="00F147EA" w:rsidP="0013171F">
      <w:r w:rsidRPr="008A48BF">
        <w:t>AEDC will respond to complaints within fifteen (15) working days, where practicable. Complaints may be submitted as follows:</w:t>
      </w:r>
    </w:p>
    <w:p w14:paraId="0756BB4F" w14:textId="77777777" w:rsidR="00F147EA" w:rsidRPr="008A48BF" w:rsidRDefault="00F147EA" w:rsidP="00DC1A64">
      <w:pPr>
        <w:spacing w:before="0" w:after="0"/>
      </w:pPr>
      <w:r w:rsidRPr="008A48BF">
        <w:lastRenderedPageBreak/>
        <w:t>Compliance Officer</w:t>
      </w:r>
    </w:p>
    <w:p w14:paraId="255C8757" w14:textId="77777777" w:rsidR="00F147EA" w:rsidRPr="008A48BF" w:rsidRDefault="00F147EA" w:rsidP="00DC1A64">
      <w:pPr>
        <w:spacing w:before="0" w:after="0"/>
      </w:pPr>
      <w:r w:rsidRPr="008A48BF">
        <w:t>Grants Management Division</w:t>
      </w:r>
    </w:p>
    <w:p w14:paraId="69C0CC93" w14:textId="77777777" w:rsidR="00F147EA" w:rsidRPr="008A48BF" w:rsidRDefault="00F147EA" w:rsidP="00DC1A64">
      <w:pPr>
        <w:spacing w:before="0" w:after="0"/>
      </w:pPr>
      <w:r w:rsidRPr="008A48BF">
        <w:t xml:space="preserve">Arkansas Economic Development Commission </w:t>
      </w:r>
    </w:p>
    <w:p w14:paraId="2475178B" w14:textId="77777777" w:rsidR="00F147EA" w:rsidRPr="008A48BF" w:rsidRDefault="00F147EA" w:rsidP="00DC1A64">
      <w:pPr>
        <w:spacing w:before="0" w:after="0"/>
      </w:pPr>
      <w:r w:rsidRPr="008A48BF">
        <w:t xml:space="preserve">1 Commerce Way, Suite 601 </w:t>
      </w:r>
    </w:p>
    <w:p w14:paraId="2E73582D" w14:textId="43C22423" w:rsidR="00F147EA" w:rsidRPr="008A48BF" w:rsidRDefault="00F147EA" w:rsidP="00DC1A64">
      <w:pPr>
        <w:spacing w:before="0" w:after="0"/>
      </w:pPr>
      <w:r w:rsidRPr="008A48BF">
        <w:t>Little Rock, AR 72202</w:t>
      </w:r>
    </w:p>
    <w:p w14:paraId="23024AD6" w14:textId="28C6A4AD" w:rsidR="00F147EA" w:rsidRPr="008A48BF" w:rsidRDefault="00F147EA" w:rsidP="0013171F">
      <w:r w:rsidRPr="008A48BF">
        <w:t xml:space="preserve">Complaints may also be submitted by email to: </w:t>
      </w:r>
      <w:hyperlink r:id="rId142" w:history="1">
        <w:r w:rsidRPr="008A48BF">
          <w:rPr>
            <w:rStyle w:val="Hyperlink"/>
            <w:rFonts w:cs="Calibri"/>
            <w:bCs/>
          </w:rPr>
          <w:t>dpolk@arkansasedc.com</w:t>
        </w:r>
      </w:hyperlink>
      <w:r w:rsidRPr="008A48BF">
        <w:t xml:space="preserve"> with a copy to </w:t>
      </w:r>
      <w:hyperlink r:id="rId143" w:history="1">
        <w:r w:rsidRPr="008A48BF">
          <w:rPr>
            <w:rStyle w:val="Hyperlink"/>
            <w:rFonts w:cs="Calibri"/>
            <w:bCs/>
          </w:rPr>
          <w:t>jnoble@arkansasedc.com</w:t>
        </w:r>
      </w:hyperlink>
      <w:r w:rsidRPr="008A48BF">
        <w:t>.</w:t>
      </w:r>
    </w:p>
    <w:p w14:paraId="03AB9985" w14:textId="1D85EB47" w:rsidR="00F147EA" w:rsidRPr="008A48BF" w:rsidRDefault="00F147EA" w:rsidP="0013171F">
      <w:r w:rsidRPr="008A48BF">
        <w:t>If you need assistance in filing a written complaint, you may contact Dori Polk at 501-682-7335.</w:t>
      </w:r>
    </w:p>
    <w:p w14:paraId="692D2D80" w14:textId="77777777" w:rsidR="00F147EA" w:rsidRPr="008A48BF" w:rsidRDefault="00F147EA" w:rsidP="0013171F">
      <w:r w:rsidRPr="008A48BF">
        <w:t>Any person that feels that the Title VI of the Civil Rights Act of 1964, 42 U.S.C. 2000(d) and Executive Order 13166 regulations were not complied with may file a complaint directly to the Assistant Secretary for Fair Housing and Equal Opportunity at the following links (or as otherwise directed):</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57"/>
        <w:gridCol w:w="2700"/>
        <w:gridCol w:w="2881"/>
      </w:tblGrid>
      <w:tr w:rsidR="00F147EA" w:rsidRPr="008A48BF" w14:paraId="293C92EC" w14:textId="77777777" w:rsidTr="00DC1A64">
        <w:trPr>
          <w:trHeight w:hRule="exact" w:val="1770"/>
        </w:trPr>
        <w:tc>
          <w:tcPr>
            <w:tcW w:w="3957" w:type="dxa"/>
            <w:tcBorders>
              <w:top w:val="single" w:sz="6" w:space="0" w:color="000000"/>
              <w:left w:val="single" w:sz="6" w:space="0" w:color="000000"/>
              <w:bottom w:val="single" w:sz="6" w:space="0" w:color="000000"/>
              <w:right w:val="single" w:sz="6" w:space="0" w:color="000000"/>
            </w:tcBorders>
            <w:hideMark/>
          </w:tcPr>
          <w:p w14:paraId="05376B75" w14:textId="77777777" w:rsidR="00F147EA" w:rsidRPr="008A48BF" w:rsidRDefault="00F147EA" w:rsidP="00DC1A64">
            <w:pPr>
              <w:spacing w:before="0" w:after="0"/>
              <w:jc w:val="left"/>
            </w:pPr>
            <w:r w:rsidRPr="008A48BF">
              <w:t>FORT WORTH REGIONAL OFFICE</w:t>
            </w:r>
          </w:p>
          <w:p w14:paraId="3A2226D2" w14:textId="77777777" w:rsidR="00F147EA" w:rsidRPr="008A48BF" w:rsidRDefault="00F147EA" w:rsidP="00DC1A64">
            <w:pPr>
              <w:spacing w:before="0" w:after="0"/>
              <w:jc w:val="left"/>
            </w:pPr>
            <w:r w:rsidRPr="008A48BF">
              <w:t>U.S. Department of Housing and Urban Development</w:t>
            </w:r>
          </w:p>
          <w:p w14:paraId="4B380C6C" w14:textId="77777777" w:rsidR="00F147EA" w:rsidRPr="008A48BF" w:rsidRDefault="00F147EA" w:rsidP="00DC1A64">
            <w:pPr>
              <w:spacing w:before="0" w:after="0"/>
              <w:jc w:val="left"/>
            </w:pPr>
            <w:r w:rsidRPr="008A48BF">
              <w:t>Southwest Office</w:t>
            </w:r>
          </w:p>
          <w:p w14:paraId="404165AC" w14:textId="77777777" w:rsidR="00F147EA" w:rsidRPr="008A48BF" w:rsidRDefault="00F147EA" w:rsidP="00DC1A64">
            <w:pPr>
              <w:spacing w:before="0" w:after="0"/>
              <w:jc w:val="left"/>
            </w:pPr>
            <w:r w:rsidRPr="008A48BF">
              <w:t>801 Cherry St., Unit 45, Suite 2500 Fort Worth, TX 76102</w:t>
            </w:r>
          </w:p>
        </w:tc>
        <w:tc>
          <w:tcPr>
            <w:tcW w:w="2700" w:type="dxa"/>
            <w:tcBorders>
              <w:top w:val="single" w:sz="6" w:space="0" w:color="000000"/>
              <w:left w:val="single" w:sz="6" w:space="0" w:color="000000"/>
              <w:bottom w:val="single" w:sz="6" w:space="0" w:color="000000"/>
              <w:right w:val="single" w:sz="6" w:space="0" w:color="000000"/>
            </w:tcBorders>
            <w:hideMark/>
          </w:tcPr>
          <w:p w14:paraId="5318AF68" w14:textId="77777777" w:rsidR="00132DEE" w:rsidRPr="008A48BF" w:rsidRDefault="00132DEE" w:rsidP="00132DEE">
            <w:pPr>
              <w:spacing w:before="0" w:after="0"/>
              <w:jc w:val="left"/>
            </w:pPr>
            <w:r w:rsidRPr="008A48BF">
              <w:t>Christina Lewis, Regional Director</w:t>
            </w:r>
          </w:p>
          <w:p w14:paraId="27E65A8B" w14:textId="6EC95ADE" w:rsidR="00F147EA" w:rsidRPr="008A48BF" w:rsidRDefault="00F147EA" w:rsidP="00DC1A64">
            <w:pPr>
              <w:spacing w:before="0" w:after="0"/>
              <w:jc w:val="left"/>
            </w:pPr>
          </w:p>
        </w:tc>
        <w:tc>
          <w:tcPr>
            <w:tcW w:w="2881" w:type="dxa"/>
            <w:tcBorders>
              <w:top w:val="single" w:sz="6" w:space="0" w:color="000000"/>
              <w:left w:val="single" w:sz="6" w:space="0" w:color="000000"/>
              <w:bottom w:val="single" w:sz="6" w:space="0" w:color="000000"/>
              <w:right w:val="single" w:sz="6" w:space="0" w:color="000000"/>
            </w:tcBorders>
          </w:tcPr>
          <w:p w14:paraId="4B2C3EEB" w14:textId="77777777" w:rsidR="00F147EA" w:rsidRPr="008A48BF" w:rsidRDefault="00F147EA" w:rsidP="00DC1A64">
            <w:pPr>
              <w:spacing w:before="0" w:after="0"/>
            </w:pPr>
            <w:r w:rsidRPr="008A48BF">
              <w:t>(817) 978-5868</w:t>
            </w:r>
          </w:p>
          <w:p w14:paraId="7B768E97" w14:textId="77777777" w:rsidR="00F147EA" w:rsidRPr="008A48BF" w:rsidRDefault="00F147EA" w:rsidP="00DC1A64">
            <w:pPr>
              <w:spacing w:before="0" w:after="0"/>
            </w:pPr>
          </w:p>
          <w:p w14:paraId="0E49332A" w14:textId="77777777" w:rsidR="00F147EA" w:rsidRPr="008A48BF" w:rsidRDefault="00F147EA" w:rsidP="00DC1A64">
            <w:pPr>
              <w:spacing w:before="0" w:after="0"/>
            </w:pPr>
            <w:r w:rsidRPr="008A48BF">
              <w:t>Fax: (817) 978-5876</w:t>
            </w:r>
          </w:p>
        </w:tc>
      </w:tr>
    </w:tbl>
    <w:p w14:paraId="13DD3836" w14:textId="77777777" w:rsidR="00F147EA" w:rsidRPr="008A48BF" w:rsidRDefault="00F147EA" w:rsidP="0013171F">
      <w:r w:rsidRPr="008A48BF">
        <w:t>Or Contact (888) 560-8913 and for the hearing impaired, please call TTY (800) 927-9275</w:t>
      </w:r>
    </w:p>
    <w:p w14:paraId="28C2263E" w14:textId="77777777" w:rsidR="00F147EA" w:rsidRPr="008A48BF" w:rsidRDefault="00F147EA" w:rsidP="0013171F">
      <w:r w:rsidRPr="008A48BF">
        <w:t>The Arkansas Fair Housing Commission can be reached toll-free at (800) 340-9108.</w:t>
      </w:r>
    </w:p>
    <w:p w14:paraId="3B41DBF6" w14:textId="77777777" w:rsidR="00F147EA" w:rsidRPr="008A48BF" w:rsidRDefault="00F147EA" w:rsidP="0013171F">
      <w:r w:rsidRPr="008A48BF">
        <w:br w:type="page"/>
      </w:r>
    </w:p>
    <w:p w14:paraId="68A03220" w14:textId="34359B45" w:rsidR="00F147EA" w:rsidRPr="008A48BF" w:rsidRDefault="00F147EA" w:rsidP="004F024F">
      <w:pPr>
        <w:pStyle w:val="Title"/>
        <w:rPr>
          <w:u w:val="single"/>
        </w:rPr>
      </w:pPr>
      <w:bookmarkStart w:id="2619" w:name="_bookmark36"/>
      <w:bookmarkStart w:id="2620" w:name="_bookmark37"/>
      <w:bookmarkStart w:id="2621" w:name="_Toc69988910"/>
      <w:bookmarkStart w:id="2622" w:name="_Hlk46152728"/>
      <w:bookmarkEnd w:id="2619"/>
      <w:bookmarkEnd w:id="2620"/>
      <w:r w:rsidRPr="008A48BF">
        <w:rPr>
          <w:u w:val="single"/>
        </w:rPr>
        <w:lastRenderedPageBreak/>
        <w:t xml:space="preserve">Appendix </w:t>
      </w:r>
      <w:r w:rsidR="00A22ABE" w:rsidRPr="008A48BF">
        <w:rPr>
          <w:u w:val="single"/>
        </w:rPr>
        <w:t>B</w:t>
      </w:r>
      <w:r w:rsidRPr="008A48BF">
        <w:rPr>
          <w:u w:val="single"/>
        </w:rPr>
        <w:t xml:space="preserve"> – CDBG-DR Four-Factor Analysis &amp; Language Access Plan</w:t>
      </w:r>
      <w:bookmarkEnd w:id="2621"/>
    </w:p>
    <w:p w14:paraId="5E31F338" w14:textId="0FCAB31E" w:rsidR="00942DAA" w:rsidRPr="008A48BF" w:rsidRDefault="00F147EA" w:rsidP="00F147EA">
      <w:bookmarkStart w:id="2623" w:name="_Hlk46152775"/>
      <w:bookmarkEnd w:id="2622"/>
      <w:r w:rsidRPr="008A48BF">
        <w:t>The following table summarizes changes to the State of Arkansas DR-4441 CDBG-DR Language Assistance Plan.</w:t>
      </w:r>
      <w:bookmarkEnd w:id="2623"/>
    </w:p>
    <w:tbl>
      <w:tblPr>
        <w:tblW w:w="9714" w:type="dxa"/>
        <w:jc w:val="center"/>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1529"/>
        <w:gridCol w:w="1709"/>
        <w:gridCol w:w="852"/>
        <w:gridCol w:w="5624"/>
      </w:tblGrid>
      <w:tr w:rsidR="00942DAA" w:rsidRPr="008A48BF" w14:paraId="70F879A6" w14:textId="77777777" w:rsidTr="005524BD">
        <w:trPr>
          <w:trHeight w:hRule="exact" w:val="509"/>
          <w:jc w:val="center"/>
        </w:trPr>
        <w:tc>
          <w:tcPr>
            <w:tcW w:w="1529" w:type="dxa"/>
            <w:tcBorders>
              <w:right w:val="dotted" w:sz="8" w:space="0" w:color="000000"/>
            </w:tcBorders>
          </w:tcPr>
          <w:p w14:paraId="3509D467" w14:textId="77777777" w:rsidR="00942DAA" w:rsidRPr="008A48BF" w:rsidRDefault="00942DAA" w:rsidP="005524BD">
            <w:pPr>
              <w:jc w:val="center"/>
            </w:pPr>
            <w:r w:rsidRPr="008A48BF">
              <w:t>Section</w:t>
            </w:r>
          </w:p>
        </w:tc>
        <w:tc>
          <w:tcPr>
            <w:tcW w:w="1709" w:type="dxa"/>
            <w:tcBorders>
              <w:left w:val="dotted" w:sz="8" w:space="0" w:color="000000"/>
              <w:right w:val="dotted" w:sz="8" w:space="0" w:color="000000"/>
            </w:tcBorders>
          </w:tcPr>
          <w:p w14:paraId="5526519A" w14:textId="77777777" w:rsidR="00942DAA" w:rsidRPr="008A48BF" w:rsidRDefault="00942DAA" w:rsidP="005524BD">
            <w:pPr>
              <w:jc w:val="center"/>
            </w:pPr>
            <w:r w:rsidRPr="008A48BF">
              <w:t>Sub-Section</w:t>
            </w:r>
          </w:p>
        </w:tc>
        <w:tc>
          <w:tcPr>
            <w:tcW w:w="852" w:type="dxa"/>
            <w:tcBorders>
              <w:left w:val="dotted" w:sz="8" w:space="0" w:color="000000"/>
              <w:right w:val="dotted" w:sz="8" w:space="0" w:color="000000"/>
            </w:tcBorders>
          </w:tcPr>
          <w:p w14:paraId="3A156726" w14:textId="77777777" w:rsidR="00942DAA" w:rsidRPr="008A48BF" w:rsidRDefault="00942DAA" w:rsidP="005524BD">
            <w:pPr>
              <w:jc w:val="center"/>
            </w:pPr>
            <w:r w:rsidRPr="008A48BF">
              <w:t>Page Number</w:t>
            </w:r>
          </w:p>
        </w:tc>
        <w:tc>
          <w:tcPr>
            <w:tcW w:w="5624" w:type="dxa"/>
            <w:tcBorders>
              <w:left w:val="dotted" w:sz="8" w:space="0" w:color="000000"/>
            </w:tcBorders>
          </w:tcPr>
          <w:p w14:paraId="6222ED5A" w14:textId="77777777" w:rsidR="00942DAA" w:rsidRPr="008A48BF" w:rsidRDefault="00942DAA" w:rsidP="005524BD">
            <w:pPr>
              <w:jc w:val="center"/>
            </w:pPr>
            <w:r w:rsidRPr="008A48BF">
              <w:t>Description</w:t>
            </w:r>
          </w:p>
        </w:tc>
      </w:tr>
      <w:tr w:rsidR="00942DAA" w:rsidRPr="008A48BF" w14:paraId="7130EAA7" w14:textId="77777777" w:rsidTr="005524BD">
        <w:trPr>
          <w:trHeight w:hRule="exact" w:val="1205"/>
          <w:jc w:val="center"/>
        </w:trPr>
        <w:tc>
          <w:tcPr>
            <w:tcW w:w="1529" w:type="dxa"/>
            <w:tcBorders>
              <w:right w:val="dotted" w:sz="8" w:space="0" w:color="000000"/>
            </w:tcBorders>
          </w:tcPr>
          <w:p w14:paraId="075FBAFC" w14:textId="77777777" w:rsidR="00942DAA" w:rsidRPr="008A48BF" w:rsidRDefault="00942DAA" w:rsidP="005524BD">
            <w:pPr>
              <w:pStyle w:val="TableParagraph"/>
              <w:spacing w:before="132"/>
              <w:ind w:left="83" w:right="109"/>
              <w:rPr>
                <w:sz w:val="19"/>
              </w:rPr>
            </w:pPr>
          </w:p>
        </w:tc>
        <w:tc>
          <w:tcPr>
            <w:tcW w:w="1709" w:type="dxa"/>
            <w:tcBorders>
              <w:left w:val="dotted" w:sz="8" w:space="0" w:color="000000"/>
              <w:right w:val="dotted" w:sz="8" w:space="0" w:color="000000"/>
            </w:tcBorders>
          </w:tcPr>
          <w:p w14:paraId="7E951BC0" w14:textId="77777777" w:rsidR="00942DAA" w:rsidRPr="008A48BF" w:rsidRDefault="00942DAA" w:rsidP="005524BD">
            <w:pPr>
              <w:pStyle w:val="TableParagraph"/>
              <w:spacing w:before="4"/>
              <w:ind w:left="96"/>
              <w:rPr>
                <w:sz w:val="19"/>
              </w:rPr>
            </w:pPr>
          </w:p>
        </w:tc>
        <w:tc>
          <w:tcPr>
            <w:tcW w:w="852" w:type="dxa"/>
            <w:tcBorders>
              <w:left w:val="dotted" w:sz="8" w:space="0" w:color="000000"/>
              <w:right w:val="dotted" w:sz="8" w:space="0" w:color="000000"/>
            </w:tcBorders>
          </w:tcPr>
          <w:p w14:paraId="39569C85" w14:textId="77777777" w:rsidR="00942DAA" w:rsidRPr="008A48BF" w:rsidRDefault="00942DAA" w:rsidP="005524BD">
            <w:pPr>
              <w:pStyle w:val="TableParagraph"/>
              <w:spacing w:before="1"/>
              <w:ind w:left="300" w:right="300"/>
              <w:rPr>
                <w:sz w:val="19"/>
              </w:rPr>
            </w:pPr>
          </w:p>
        </w:tc>
        <w:tc>
          <w:tcPr>
            <w:tcW w:w="5624" w:type="dxa"/>
            <w:tcBorders>
              <w:left w:val="dotted" w:sz="8" w:space="0" w:color="000000"/>
            </w:tcBorders>
          </w:tcPr>
          <w:p w14:paraId="4ABF7940" w14:textId="77777777" w:rsidR="00942DAA" w:rsidRPr="008A48BF" w:rsidRDefault="00942DAA" w:rsidP="005524BD">
            <w:pPr>
              <w:pStyle w:val="TableParagraph"/>
              <w:spacing w:before="4"/>
              <w:ind w:left="96" w:right="147"/>
              <w:rPr>
                <w:sz w:val="19"/>
              </w:rPr>
            </w:pPr>
          </w:p>
          <w:p w14:paraId="2E9B6B69" w14:textId="77777777" w:rsidR="00942DAA" w:rsidRPr="008A48BF" w:rsidRDefault="00942DAA" w:rsidP="005524BD">
            <w:pPr>
              <w:pStyle w:val="TableParagraph"/>
              <w:spacing w:before="4"/>
              <w:ind w:left="96" w:right="147"/>
              <w:rPr>
                <w:sz w:val="19"/>
              </w:rPr>
            </w:pPr>
          </w:p>
          <w:p w14:paraId="1B7468D9" w14:textId="77777777" w:rsidR="00942DAA" w:rsidRPr="008A48BF" w:rsidRDefault="00942DAA" w:rsidP="005524BD">
            <w:pPr>
              <w:pStyle w:val="TableParagraph"/>
              <w:spacing w:before="4"/>
              <w:ind w:left="96" w:right="147"/>
              <w:rPr>
                <w:sz w:val="19"/>
              </w:rPr>
            </w:pPr>
          </w:p>
          <w:p w14:paraId="5BE70E2B" w14:textId="77777777" w:rsidR="00942DAA" w:rsidRPr="008A48BF" w:rsidRDefault="00942DAA" w:rsidP="005524BD">
            <w:pPr>
              <w:pStyle w:val="TableParagraph"/>
              <w:spacing w:before="4"/>
              <w:ind w:left="96" w:right="147"/>
              <w:rPr>
                <w:sz w:val="19"/>
              </w:rPr>
            </w:pPr>
          </w:p>
          <w:p w14:paraId="4A177072" w14:textId="77777777" w:rsidR="00942DAA" w:rsidRPr="008A48BF" w:rsidRDefault="00942DAA" w:rsidP="005524BD">
            <w:pPr>
              <w:pStyle w:val="TableParagraph"/>
              <w:spacing w:before="4"/>
              <w:ind w:left="96" w:right="147"/>
              <w:rPr>
                <w:sz w:val="19"/>
              </w:rPr>
            </w:pPr>
          </w:p>
          <w:p w14:paraId="0041A3AE" w14:textId="77777777" w:rsidR="00942DAA" w:rsidRPr="008A48BF" w:rsidRDefault="00942DAA" w:rsidP="005524BD">
            <w:pPr>
              <w:pStyle w:val="TableParagraph"/>
              <w:spacing w:before="4"/>
              <w:ind w:left="96" w:right="147"/>
              <w:rPr>
                <w:sz w:val="19"/>
              </w:rPr>
            </w:pPr>
          </w:p>
        </w:tc>
      </w:tr>
      <w:tr w:rsidR="00942DAA" w:rsidRPr="008A48BF" w14:paraId="51B03F87" w14:textId="77777777" w:rsidTr="005524BD">
        <w:trPr>
          <w:trHeight w:hRule="exact" w:val="1205"/>
          <w:jc w:val="center"/>
        </w:trPr>
        <w:tc>
          <w:tcPr>
            <w:tcW w:w="1529" w:type="dxa"/>
            <w:tcBorders>
              <w:right w:val="dotted" w:sz="8" w:space="0" w:color="000000"/>
            </w:tcBorders>
          </w:tcPr>
          <w:p w14:paraId="7CA6FB75" w14:textId="77777777" w:rsidR="00942DAA" w:rsidRPr="008A48BF" w:rsidRDefault="00942DAA" w:rsidP="005524BD">
            <w:pPr>
              <w:pStyle w:val="TableParagraph"/>
              <w:spacing w:before="132"/>
              <w:ind w:left="83" w:right="109"/>
              <w:rPr>
                <w:sz w:val="19"/>
              </w:rPr>
            </w:pPr>
          </w:p>
        </w:tc>
        <w:tc>
          <w:tcPr>
            <w:tcW w:w="1709" w:type="dxa"/>
            <w:tcBorders>
              <w:left w:val="dotted" w:sz="8" w:space="0" w:color="000000"/>
              <w:right w:val="dotted" w:sz="8" w:space="0" w:color="000000"/>
            </w:tcBorders>
          </w:tcPr>
          <w:p w14:paraId="2D09AA38" w14:textId="77777777" w:rsidR="00942DAA" w:rsidRPr="008A48BF" w:rsidRDefault="00942DAA" w:rsidP="005524BD">
            <w:pPr>
              <w:pStyle w:val="TableParagraph"/>
              <w:spacing w:before="4"/>
              <w:ind w:left="96"/>
              <w:rPr>
                <w:sz w:val="19"/>
              </w:rPr>
            </w:pPr>
          </w:p>
        </w:tc>
        <w:tc>
          <w:tcPr>
            <w:tcW w:w="852" w:type="dxa"/>
            <w:tcBorders>
              <w:left w:val="dotted" w:sz="8" w:space="0" w:color="000000"/>
              <w:right w:val="dotted" w:sz="8" w:space="0" w:color="000000"/>
            </w:tcBorders>
          </w:tcPr>
          <w:p w14:paraId="66D403C7" w14:textId="77777777" w:rsidR="00942DAA" w:rsidRPr="008A48BF" w:rsidRDefault="00942DAA" w:rsidP="005524BD">
            <w:pPr>
              <w:pStyle w:val="TableParagraph"/>
              <w:spacing w:before="1"/>
              <w:ind w:left="300" w:right="300"/>
              <w:rPr>
                <w:sz w:val="19"/>
              </w:rPr>
            </w:pPr>
          </w:p>
        </w:tc>
        <w:tc>
          <w:tcPr>
            <w:tcW w:w="5624" w:type="dxa"/>
            <w:tcBorders>
              <w:left w:val="dotted" w:sz="8" w:space="0" w:color="000000"/>
            </w:tcBorders>
          </w:tcPr>
          <w:p w14:paraId="6EA1D689" w14:textId="77777777" w:rsidR="00942DAA" w:rsidRPr="008A48BF" w:rsidRDefault="00942DAA" w:rsidP="005524BD">
            <w:pPr>
              <w:pStyle w:val="TableParagraph"/>
              <w:spacing w:before="4"/>
              <w:ind w:left="96" w:right="147"/>
              <w:rPr>
                <w:sz w:val="19"/>
              </w:rPr>
            </w:pPr>
          </w:p>
        </w:tc>
      </w:tr>
      <w:tr w:rsidR="00942DAA" w:rsidRPr="008A48BF" w14:paraId="6D73F5F0" w14:textId="77777777" w:rsidTr="005524BD">
        <w:trPr>
          <w:trHeight w:hRule="exact" w:val="1205"/>
          <w:jc w:val="center"/>
        </w:trPr>
        <w:tc>
          <w:tcPr>
            <w:tcW w:w="1529" w:type="dxa"/>
            <w:tcBorders>
              <w:right w:val="dotted" w:sz="8" w:space="0" w:color="000000"/>
            </w:tcBorders>
          </w:tcPr>
          <w:p w14:paraId="7181FE53" w14:textId="77777777" w:rsidR="00942DAA" w:rsidRPr="008A48BF" w:rsidRDefault="00942DAA" w:rsidP="005524BD">
            <w:pPr>
              <w:pStyle w:val="TableParagraph"/>
              <w:spacing w:before="132"/>
              <w:ind w:left="83" w:right="109"/>
              <w:rPr>
                <w:sz w:val="19"/>
              </w:rPr>
            </w:pPr>
          </w:p>
        </w:tc>
        <w:tc>
          <w:tcPr>
            <w:tcW w:w="1709" w:type="dxa"/>
            <w:tcBorders>
              <w:left w:val="dotted" w:sz="8" w:space="0" w:color="000000"/>
              <w:right w:val="dotted" w:sz="8" w:space="0" w:color="000000"/>
            </w:tcBorders>
          </w:tcPr>
          <w:p w14:paraId="23069FA7" w14:textId="77777777" w:rsidR="00942DAA" w:rsidRPr="008A48BF" w:rsidRDefault="00942DAA" w:rsidP="005524BD">
            <w:pPr>
              <w:pStyle w:val="TableParagraph"/>
              <w:spacing w:before="4"/>
              <w:ind w:left="96"/>
              <w:rPr>
                <w:sz w:val="19"/>
              </w:rPr>
            </w:pPr>
          </w:p>
        </w:tc>
        <w:tc>
          <w:tcPr>
            <w:tcW w:w="852" w:type="dxa"/>
            <w:tcBorders>
              <w:left w:val="dotted" w:sz="8" w:space="0" w:color="000000"/>
              <w:right w:val="dotted" w:sz="8" w:space="0" w:color="000000"/>
            </w:tcBorders>
          </w:tcPr>
          <w:p w14:paraId="502799EA" w14:textId="77777777" w:rsidR="00942DAA" w:rsidRPr="008A48BF" w:rsidRDefault="00942DAA" w:rsidP="005524BD">
            <w:pPr>
              <w:pStyle w:val="TableParagraph"/>
              <w:spacing w:before="1"/>
              <w:ind w:left="300" w:right="300"/>
              <w:rPr>
                <w:sz w:val="19"/>
              </w:rPr>
            </w:pPr>
          </w:p>
        </w:tc>
        <w:tc>
          <w:tcPr>
            <w:tcW w:w="5624" w:type="dxa"/>
            <w:tcBorders>
              <w:left w:val="dotted" w:sz="8" w:space="0" w:color="000000"/>
            </w:tcBorders>
          </w:tcPr>
          <w:p w14:paraId="1A489474" w14:textId="77777777" w:rsidR="00942DAA" w:rsidRPr="008A48BF" w:rsidRDefault="00942DAA" w:rsidP="005524BD">
            <w:pPr>
              <w:pStyle w:val="TableParagraph"/>
              <w:spacing w:before="4"/>
              <w:ind w:left="96" w:right="147"/>
              <w:rPr>
                <w:sz w:val="19"/>
              </w:rPr>
            </w:pPr>
          </w:p>
        </w:tc>
      </w:tr>
    </w:tbl>
    <w:p w14:paraId="5E5A23D9" w14:textId="6B59BB1A" w:rsidR="00506D25" w:rsidRPr="008A48BF" w:rsidRDefault="00264A16" w:rsidP="00C627A6">
      <w:pPr>
        <w:pStyle w:val="Heading2"/>
        <w:numPr>
          <w:ilvl w:val="1"/>
          <w:numId w:val="18"/>
        </w:numPr>
      </w:pPr>
      <w:bookmarkStart w:id="2624" w:name="_Toc63076673"/>
      <w:bookmarkStart w:id="2625" w:name="_Toc63076477"/>
      <w:bookmarkStart w:id="2626" w:name="_Toc69988911"/>
      <w:r w:rsidRPr="008A48BF">
        <w:t>Policy Statement</w:t>
      </w:r>
      <w:bookmarkEnd w:id="2624"/>
      <w:bookmarkEnd w:id="2625"/>
      <w:bookmarkEnd w:id="2626"/>
    </w:p>
    <w:p w14:paraId="4F43D538" w14:textId="4A21A055" w:rsidR="00F147EA" w:rsidRPr="008A48BF" w:rsidRDefault="00F147EA" w:rsidP="0013171F">
      <w:r w:rsidRPr="008A48BF">
        <w:t xml:space="preserve">It is the policy of the Arkansas Economic Development Commission (AEDC) to take reasonable steps to provide meaningful access to its programs and activities for persons with Limited English Proficiency (LEP).  The AEDC’s policy is to ensure that staff will communicate effectively with LEP individuals, and LEP individuals will have access to important programs and information.  AEDC is committed to complying with federal requirements in providing free meaningful access to its programs and activities for LEP persons.  </w:t>
      </w:r>
    </w:p>
    <w:p w14:paraId="56208D1F" w14:textId="7490BA09" w:rsidR="00F147EA" w:rsidRPr="008A48BF" w:rsidRDefault="00264A16" w:rsidP="00446788">
      <w:pPr>
        <w:pStyle w:val="Heading2"/>
      </w:pPr>
      <w:bookmarkStart w:id="2627" w:name="_Toc63076674"/>
      <w:bookmarkStart w:id="2628" w:name="_Toc63076478"/>
      <w:bookmarkStart w:id="2629" w:name="_Toc69988912"/>
      <w:r w:rsidRPr="008A48BF">
        <w:t>History</w:t>
      </w:r>
      <w:bookmarkEnd w:id="2627"/>
      <w:bookmarkEnd w:id="2628"/>
      <w:bookmarkEnd w:id="2629"/>
    </w:p>
    <w:p w14:paraId="39D2CC2F" w14:textId="77777777" w:rsidR="00F147EA" w:rsidRPr="008A48BF" w:rsidRDefault="00F147EA" w:rsidP="0013171F">
      <w:r w:rsidRPr="008A48BF">
        <w:t>Title VI of the Civil Rights Act of 1964 is the federal law which protects individuals from discrimination on the basis of their race, color, or national origin in programs that receive federal financial assistance.  In certain situations, failure to ensure that persons who have Limited English Proficiency can effectively participate in, or benefit from, federally assisted programs may violate Title VI’s prohibition against national origin discrimination.</w:t>
      </w:r>
    </w:p>
    <w:p w14:paraId="66EFEC75" w14:textId="77777777" w:rsidR="00F147EA" w:rsidRPr="008A48BF" w:rsidRDefault="00F147EA" w:rsidP="0013171F">
      <w:r w:rsidRPr="008A48BF">
        <w:t>Persons who, as a result of national origin, do not speak English as their primary language and who have limited ability to speak, read, write, or understand English may be entitled to language assistance under Title VI in order to receive a particular service, benefit, or encounter.</w:t>
      </w:r>
    </w:p>
    <w:p w14:paraId="1D4F25FD" w14:textId="77777777" w:rsidR="00F147EA" w:rsidRPr="008A48BF" w:rsidRDefault="00F147EA" w:rsidP="0013171F">
      <w:r w:rsidRPr="008A48BF">
        <w:lastRenderedPageBreak/>
        <w:t>On August 11, 2000, Executive Order 13166, titled, “Improving Access to Services by Persons with Limited English Proficiency,” was issued. Executive Order 13166 requires federal agencies to assess and address the needs of otherwise eligible persons seeking access to federally conducted programs and activities who, due to LEP cannot fully and equally participate in or benefit from those programs and activities. Section 2 of the Executive Order 13166 directs each federal department or agency "to prepare a plan to improve access to…federally conducted programs and activities by eligible LEP persons…."</w:t>
      </w:r>
    </w:p>
    <w:p w14:paraId="0E1088D2" w14:textId="0189FFAB" w:rsidR="00F147EA" w:rsidRPr="008A48BF" w:rsidRDefault="00F147EA" w:rsidP="00446788">
      <w:pPr>
        <w:pStyle w:val="Heading2"/>
      </w:pPr>
      <w:r w:rsidRPr="008A48BF">
        <w:t xml:space="preserve"> </w:t>
      </w:r>
      <w:bookmarkStart w:id="2630" w:name="_Toc63076675"/>
      <w:bookmarkStart w:id="2631" w:name="_Toc63076479"/>
      <w:bookmarkStart w:id="2632" w:name="_Toc69988913"/>
      <w:r w:rsidRPr="008A48BF">
        <w:t>D</w:t>
      </w:r>
      <w:r w:rsidR="00264A16" w:rsidRPr="008A48BF">
        <w:t>efinitions</w:t>
      </w:r>
      <w:bookmarkEnd w:id="2630"/>
      <w:bookmarkEnd w:id="2631"/>
      <w:bookmarkEnd w:id="2632"/>
    </w:p>
    <w:p w14:paraId="2B5D8801" w14:textId="77777777" w:rsidR="00F147EA" w:rsidRPr="008A48BF" w:rsidRDefault="00F147EA" w:rsidP="0013171F">
      <w:r w:rsidRPr="008A48BF">
        <w:rPr>
          <w:b/>
        </w:rPr>
        <w:t>Beneficiary:</w:t>
      </w:r>
      <w:r w:rsidRPr="008A48BF">
        <w:t xml:space="preserve"> The ultimate consumer of HUD programs and receives benefits from a HUD Recipient or Sub-recipient. </w:t>
      </w:r>
    </w:p>
    <w:p w14:paraId="3E3757AE" w14:textId="77777777" w:rsidR="00F147EA" w:rsidRPr="008A48BF" w:rsidRDefault="00F147EA" w:rsidP="0013171F">
      <w:r w:rsidRPr="008A48BF">
        <w:rPr>
          <w:b/>
        </w:rPr>
        <w:t>Limited English Proficient Person (LEP):</w:t>
      </w:r>
      <w:r w:rsidRPr="008A48BF">
        <w:t xml:space="preserve"> Individuals who do not speak English as their primary language and who have a limited ability to read, write, speak, or understand English because of national origin.</w:t>
      </w:r>
    </w:p>
    <w:p w14:paraId="6C2B9114" w14:textId="77777777" w:rsidR="00F147EA" w:rsidRPr="008A48BF" w:rsidRDefault="00F147EA" w:rsidP="0013171F">
      <w:r w:rsidRPr="008A48BF">
        <w:rPr>
          <w:b/>
        </w:rPr>
        <w:t>Language Assistance Plan (LAP):</w:t>
      </w:r>
      <w:r w:rsidRPr="008A48BF">
        <w:t xml:space="preserve"> A written implementation plan </w:t>
      </w:r>
      <w:proofErr w:type="gramStart"/>
      <w:r w:rsidRPr="008A48BF">
        <w:t>that addresses</w:t>
      </w:r>
      <w:proofErr w:type="gramEnd"/>
      <w:r w:rsidRPr="008A48BF">
        <w:t xml:space="preserve"> identified needs of the LEP persons served. </w:t>
      </w:r>
    </w:p>
    <w:p w14:paraId="5E698CC6" w14:textId="77777777" w:rsidR="00F147EA" w:rsidRPr="008A48BF" w:rsidRDefault="00F147EA" w:rsidP="0013171F">
      <w:r w:rsidRPr="008A48BF">
        <w:rPr>
          <w:b/>
        </w:rPr>
        <w:t>Recipient:</w:t>
      </w:r>
      <w:r w:rsidRPr="008A48BF">
        <w:t xml:space="preserve"> Any political subdivision of the State of Arkansas, or an eligible nonprofit organization, to whom Federal financial assistance is extended for any program or activity, or who otherwise participates in carrying out such program or activity, including any successor, assign or transferee thereof, but such term does not include any Beneficiary under any such program. </w:t>
      </w:r>
    </w:p>
    <w:p w14:paraId="124A5FF9" w14:textId="4B6FDBF9" w:rsidR="00F147EA" w:rsidRPr="008A48BF" w:rsidRDefault="00F147EA" w:rsidP="0013171F">
      <w:r w:rsidRPr="008A48BF">
        <w:rPr>
          <w:b/>
        </w:rPr>
        <w:t>Sub-recipient:</w:t>
      </w:r>
      <w:r w:rsidRPr="008A48BF">
        <w:t xml:space="preserve"> Any public or private agency, institution, organization, or other entity to whom Federal financial assistance is extended, through another Recipien</w:t>
      </w:r>
      <w:r w:rsidR="002E2083" w:rsidRPr="008A48BF">
        <w:t>t</w:t>
      </w:r>
      <w:r w:rsidRPr="008A48BF">
        <w:t xml:space="preserve">, for any program or activity, or who otherwise participates in carrying out such program or </w:t>
      </w:r>
      <w:r w:rsidR="00622522" w:rsidRPr="008A48BF">
        <w:t>activity,</w:t>
      </w:r>
      <w:r w:rsidRPr="008A48BF">
        <w:t xml:space="preserve"> but such term does not include any Beneficiary under any such program. </w:t>
      </w:r>
    </w:p>
    <w:p w14:paraId="4A509757" w14:textId="77777777" w:rsidR="00F147EA" w:rsidRPr="008A48BF" w:rsidRDefault="00F147EA" w:rsidP="0013171F">
      <w:r w:rsidRPr="008A48BF">
        <w:rPr>
          <w:b/>
        </w:rPr>
        <w:t>Vital Document:</w:t>
      </w:r>
      <w:r w:rsidRPr="008A48BF">
        <w:t xml:space="preserve"> Any document that is critical for ensuring meaningful access to the Recipient’s major activities and programs by Beneficiaries generally and LEP persons specifically. </w:t>
      </w:r>
    </w:p>
    <w:p w14:paraId="32241B4E" w14:textId="03382361" w:rsidR="00502647" w:rsidRPr="008A48BF" w:rsidRDefault="00F147EA" w:rsidP="00446788">
      <w:pPr>
        <w:pStyle w:val="Heading2"/>
      </w:pPr>
      <w:bookmarkStart w:id="2633" w:name="_Toc63076676"/>
      <w:bookmarkStart w:id="2634" w:name="_Toc63076480"/>
      <w:bookmarkStart w:id="2635" w:name="_Toc69988914"/>
      <w:r w:rsidRPr="008A48BF">
        <w:t>F</w:t>
      </w:r>
      <w:r w:rsidR="00264A16" w:rsidRPr="008A48BF">
        <w:t>ramework &amp; Methodology</w:t>
      </w:r>
      <w:bookmarkEnd w:id="2633"/>
      <w:bookmarkEnd w:id="2634"/>
      <w:bookmarkEnd w:id="2635"/>
    </w:p>
    <w:p w14:paraId="503A8795" w14:textId="77777777" w:rsidR="00F147EA" w:rsidRPr="008A48BF" w:rsidRDefault="00F147EA" w:rsidP="0013171F">
      <w:r w:rsidRPr="008A48BF">
        <w:t xml:space="preserve">This Four Factor Analysis is the first step in providing meaningful access to federally funded programs for LEP persons.  The Four Factor Analysis completed by AEDC addresses the following: </w:t>
      </w:r>
    </w:p>
    <w:p w14:paraId="707032AC" w14:textId="77777777" w:rsidR="00F147EA" w:rsidRPr="008A48BF" w:rsidRDefault="00F147EA" w:rsidP="006B664D">
      <w:pPr>
        <w:pStyle w:val="BulletPoints"/>
      </w:pPr>
      <w:r w:rsidRPr="008A48BF">
        <w:t>The number or proportion of LEP persons eligible to be serviced or likely to be encountered by AEDC;</w:t>
      </w:r>
    </w:p>
    <w:p w14:paraId="1B54DEA2" w14:textId="77777777" w:rsidR="00F147EA" w:rsidRPr="008A48BF" w:rsidRDefault="00F147EA" w:rsidP="004970AB">
      <w:pPr>
        <w:pStyle w:val="BulletPoints"/>
      </w:pPr>
      <w:r w:rsidRPr="008A48BF">
        <w:t>The frequency with which LEP persons using a particular language come in contact with AEDC;</w:t>
      </w:r>
    </w:p>
    <w:p w14:paraId="21EDA0EE" w14:textId="77777777" w:rsidR="00F147EA" w:rsidRPr="008A48BF" w:rsidRDefault="00F147EA" w:rsidP="004970AB">
      <w:pPr>
        <w:pStyle w:val="BulletPoints"/>
      </w:pPr>
      <w:r w:rsidRPr="008A48BF">
        <w:t>The nature and importance of the AEDC program or activity provided to the individual’s life; and,</w:t>
      </w:r>
    </w:p>
    <w:p w14:paraId="34438727" w14:textId="77777777" w:rsidR="00F147EA" w:rsidRPr="008A48BF" w:rsidRDefault="00F147EA" w:rsidP="007124C4">
      <w:pPr>
        <w:pStyle w:val="BulletPoints"/>
      </w:pPr>
      <w:r w:rsidRPr="008A48BF">
        <w:t xml:space="preserve">The resources available to the AEDC, and costs associated with providing LEP services. </w:t>
      </w:r>
    </w:p>
    <w:p w14:paraId="54B17EDD" w14:textId="55177F12" w:rsidR="00F147EA" w:rsidRPr="008A48BF" w:rsidRDefault="00F147EA" w:rsidP="00446788">
      <w:pPr>
        <w:pStyle w:val="Heading2"/>
      </w:pPr>
      <w:r w:rsidRPr="008A48BF">
        <w:t xml:space="preserve"> </w:t>
      </w:r>
      <w:bookmarkStart w:id="2636" w:name="_Toc63076677"/>
      <w:bookmarkStart w:id="2637" w:name="_Toc63076481"/>
      <w:bookmarkStart w:id="2638" w:name="_Toc69988915"/>
      <w:r w:rsidR="00264A16" w:rsidRPr="008A48BF">
        <w:t>Four Factor Analysis</w:t>
      </w:r>
      <w:bookmarkEnd w:id="2636"/>
      <w:bookmarkEnd w:id="2637"/>
      <w:bookmarkEnd w:id="2638"/>
    </w:p>
    <w:p w14:paraId="58612A05" w14:textId="3B65EB71" w:rsidR="00F147EA" w:rsidRPr="008A48BF" w:rsidRDefault="00F147EA" w:rsidP="00446788">
      <w:pPr>
        <w:pStyle w:val="Heading3"/>
      </w:pPr>
      <w:bookmarkStart w:id="2639" w:name="_Toc63076678"/>
      <w:bookmarkStart w:id="2640" w:name="_Toc63076482"/>
      <w:bookmarkStart w:id="2641" w:name="_Toc69988916"/>
      <w:r w:rsidRPr="008A48BF">
        <w:t xml:space="preserve">The number or proportion of LEP persons </w:t>
      </w:r>
      <w:r w:rsidRPr="008A48BF">
        <w:lastRenderedPageBreak/>
        <w:t>eligible to be served or likely to be encountered by AEDC.</w:t>
      </w:r>
      <w:bookmarkEnd w:id="2639"/>
      <w:bookmarkEnd w:id="2640"/>
      <w:bookmarkEnd w:id="2641"/>
    </w:p>
    <w:p w14:paraId="6D65A7AE" w14:textId="77777777" w:rsidR="00F147EA" w:rsidRPr="008A48BF" w:rsidRDefault="00F147EA" w:rsidP="0013171F">
      <w:r w:rsidRPr="008A48BF">
        <w:t>AEDC is the recipient of funding from the United States Department of Housing and Urban Development (HUD). This includes Community Development Block Grant Program (CDBG or CDBG Program) funds and HOME Investment Partnerships Program (HOME or HOME Program) funds. AEDC sub-grants this funding to eligible Recipients throughout the State of Arkansas, and such Recipients undertake projects in specific services areas (</w:t>
      </w:r>
      <w:proofErr w:type="gramStart"/>
      <w:r w:rsidRPr="008A48BF">
        <w:t>i.e.</w:t>
      </w:r>
      <w:proofErr w:type="gramEnd"/>
      <w:r w:rsidRPr="008A48BF">
        <w:t xml:space="preserve"> within a particular local government, a group of counties, or other identified service area). AEDC does not often come into direct contact with LEP persons, as most direct contact with an LEP person occurs at the project level between the Recipient and the LEP person.</w:t>
      </w:r>
    </w:p>
    <w:p w14:paraId="6FDEA7A2" w14:textId="2B912EFC" w:rsidR="00F147EA" w:rsidRPr="008A48BF" w:rsidRDefault="00F147EA" w:rsidP="0013171F">
      <w:r w:rsidRPr="008A48BF">
        <w:t xml:space="preserve">AEDC’s service area generally consists of the entire State of Arkansas, (although the Cities of Little Rock, North Little Rock, Conway, Pine Bluff, Fayetteville, Ft. Smith, Rogers, Hot Springs, Springdale, Jacksonville, Texarkana, West </w:t>
      </w:r>
      <w:r w:rsidR="00622522" w:rsidRPr="008A48BF">
        <w:t>Memphis,</w:t>
      </w:r>
      <w:r w:rsidRPr="008A48BF">
        <w:t xml:space="preserve"> and Jonesboro are each HUD entitlement communities). In order to determine the LEP population of Arkansas, AEDC reviewed the 2015 5-year American Community Survey (ACS) data (Table B16001) to find what the primary languages were for people that spoke English less than “very well”. Based on this data, in addition to English, Arkansas’s population speaks Spanish (144,270 or 5.2%), with 3% speaking English less than “very well.” </w:t>
      </w:r>
    </w:p>
    <w:p w14:paraId="4BD1E192" w14:textId="77777777" w:rsidR="00F147EA" w:rsidRPr="008A48BF" w:rsidRDefault="00F147EA" w:rsidP="0013171F">
      <w:r w:rsidRPr="008A48BF">
        <w:t xml:space="preserve">This data shows that the Spanish speaking population is the largest LEP population in Arkansas, (69,912, or 3%), and therefore would likely be the LEP population most likely to be encountered by AEDC. Because AEDC does not directly </w:t>
      </w:r>
      <w:proofErr w:type="gramStart"/>
      <w:r w:rsidRPr="008A48BF">
        <w:t>provide assistance to</w:t>
      </w:r>
      <w:proofErr w:type="gramEnd"/>
      <w:r w:rsidRPr="008A48BF">
        <w:t xml:space="preserve"> individuals, AEDC also looked at the ACS data to determine what LEP populations are present on a county level.</w:t>
      </w:r>
    </w:p>
    <w:p w14:paraId="4DC77149" w14:textId="77777777" w:rsidR="00F147EA" w:rsidRPr="008A48BF" w:rsidRDefault="00F147EA" w:rsidP="0013171F">
      <w:r w:rsidRPr="008A48BF">
        <w:t>HUD has established a “safe harbor” regarding the responsibility to provide translation of Vital Documents for LEP populations. This safe harbor is based upon the number and percentages of the service area-eligible population or current beneficiaries and applicants that are LEP. According to the safe harbor rule, HUD expects translation of Vital Documents to be provided when the eligible LEP population in the service area or beneficiaries exceed 1,000 persons or if it exceeds 5% of the eligible population or beneficiaries along with more than 50 people. In cases where more than 5% of the eligible population speaks a specific language, but fewer than 50 persons are affected, there should be a translated written notice of the person’s right to an oral interpretation.</w:t>
      </w:r>
    </w:p>
    <w:p w14:paraId="7751CFCA" w14:textId="4C841A2A" w:rsidR="00F147EA" w:rsidRPr="008A48BF" w:rsidRDefault="00F147EA" w:rsidP="0013171F">
      <w:r w:rsidRPr="008A48BF">
        <w:t>With the Spanish speaking population being the largest LEP population in Arkansas, AEDC has identified 14 counties that have Spanish speaking LEP populations exceeding the 1,000 person or 5% (+50 persons) threshold. These are depicted in the following table. With the exception of these counties, no other Arkansas county has an LEP population other than the Spanish speaking population that exceeds the HUD safe harbor threshold. Disaster declared counties are highlighted below (neither of the two HUD-identified MID counties are included in the below):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440"/>
        <w:gridCol w:w="2912"/>
        <w:gridCol w:w="2753"/>
      </w:tblGrid>
      <w:tr w:rsidR="00F147EA" w:rsidRPr="008A48BF" w14:paraId="1DC3CFD5"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89D6329" w14:textId="77777777" w:rsidR="00F147EA" w:rsidRPr="008A48BF" w:rsidRDefault="00F147EA" w:rsidP="006B5CD7">
            <w:pPr>
              <w:spacing w:before="0" w:after="0"/>
            </w:pPr>
            <w:r w:rsidRPr="008A48BF">
              <w:t>County</w:t>
            </w:r>
          </w:p>
        </w:tc>
        <w:tc>
          <w:tcPr>
            <w:tcW w:w="1440" w:type="dxa"/>
            <w:tcBorders>
              <w:top w:val="single" w:sz="4" w:space="0" w:color="auto"/>
              <w:left w:val="single" w:sz="4" w:space="0" w:color="auto"/>
              <w:bottom w:val="single" w:sz="4" w:space="0" w:color="auto"/>
              <w:right w:val="single" w:sz="4" w:space="0" w:color="auto"/>
            </w:tcBorders>
            <w:noWrap/>
            <w:hideMark/>
          </w:tcPr>
          <w:p w14:paraId="68F1C939" w14:textId="77777777" w:rsidR="00F147EA" w:rsidRPr="008A48BF" w:rsidRDefault="00F147EA" w:rsidP="006B5CD7">
            <w:pPr>
              <w:spacing w:before="0" w:after="0"/>
            </w:pPr>
            <w:r w:rsidRPr="008A48BF">
              <w:t>Total Population</w:t>
            </w:r>
          </w:p>
        </w:tc>
        <w:tc>
          <w:tcPr>
            <w:tcW w:w="2912" w:type="dxa"/>
            <w:tcBorders>
              <w:top w:val="single" w:sz="4" w:space="0" w:color="auto"/>
              <w:left w:val="single" w:sz="4" w:space="0" w:color="auto"/>
              <w:bottom w:val="single" w:sz="4" w:space="0" w:color="auto"/>
              <w:right w:val="single" w:sz="4" w:space="0" w:color="auto"/>
            </w:tcBorders>
            <w:noWrap/>
            <w:hideMark/>
          </w:tcPr>
          <w:p w14:paraId="1EC18BCA" w14:textId="77777777" w:rsidR="00F147EA" w:rsidRPr="008A48BF" w:rsidRDefault="00F147EA" w:rsidP="006B5CD7">
            <w:pPr>
              <w:spacing w:before="0" w:after="0"/>
            </w:pPr>
            <w:r w:rsidRPr="008A48BF">
              <w:t>Estimate of Spanish speakers who speak English less than “very well”</w:t>
            </w:r>
          </w:p>
        </w:tc>
        <w:tc>
          <w:tcPr>
            <w:tcW w:w="2753" w:type="dxa"/>
            <w:tcBorders>
              <w:top w:val="single" w:sz="4" w:space="0" w:color="auto"/>
              <w:left w:val="single" w:sz="4" w:space="0" w:color="auto"/>
              <w:bottom w:val="single" w:sz="4" w:space="0" w:color="auto"/>
              <w:right w:val="single" w:sz="4" w:space="0" w:color="auto"/>
            </w:tcBorders>
            <w:noWrap/>
            <w:hideMark/>
          </w:tcPr>
          <w:p w14:paraId="021C966F" w14:textId="77777777" w:rsidR="00F147EA" w:rsidRPr="008A48BF" w:rsidRDefault="00F147EA" w:rsidP="006B5CD7">
            <w:pPr>
              <w:spacing w:before="0" w:after="0"/>
            </w:pPr>
            <w:r w:rsidRPr="008A48BF">
              <w:t xml:space="preserve">% </w:t>
            </w:r>
            <w:proofErr w:type="gramStart"/>
            <w:r w:rsidRPr="008A48BF">
              <w:t>of</w:t>
            </w:r>
            <w:proofErr w:type="gramEnd"/>
            <w:r w:rsidRPr="008A48BF">
              <w:t xml:space="preserve"> total Spanish speaking population who speak English less than “very well”</w:t>
            </w:r>
          </w:p>
        </w:tc>
      </w:tr>
      <w:tr w:rsidR="00F147EA" w:rsidRPr="008A48BF" w14:paraId="232933D6"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7C08D7FF" w14:textId="77777777" w:rsidR="00F147EA" w:rsidRPr="008A48BF" w:rsidRDefault="00F147EA" w:rsidP="006B5CD7">
            <w:pPr>
              <w:spacing w:before="0" w:after="0"/>
            </w:pPr>
            <w:r w:rsidRPr="008A48BF">
              <w:t>Benton</w:t>
            </w:r>
          </w:p>
        </w:tc>
        <w:tc>
          <w:tcPr>
            <w:tcW w:w="1440" w:type="dxa"/>
            <w:tcBorders>
              <w:top w:val="single" w:sz="4" w:space="0" w:color="auto"/>
              <w:left w:val="single" w:sz="4" w:space="0" w:color="auto"/>
              <w:bottom w:val="single" w:sz="4" w:space="0" w:color="auto"/>
              <w:right w:val="single" w:sz="4" w:space="0" w:color="auto"/>
            </w:tcBorders>
            <w:noWrap/>
            <w:hideMark/>
          </w:tcPr>
          <w:p w14:paraId="7A535CA0" w14:textId="77777777" w:rsidR="00F147EA" w:rsidRPr="008A48BF" w:rsidRDefault="00F147EA" w:rsidP="006B5CD7">
            <w:pPr>
              <w:spacing w:before="0" w:after="0"/>
            </w:pPr>
            <w:r w:rsidRPr="008A48BF">
              <w:t>220,576</w:t>
            </w:r>
          </w:p>
        </w:tc>
        <w:tc>
          <w:tcPr>
            <w:tcW w:w="2912" w:type="dxa"/>
            <w:tcBorders>
              <w:top w:val="single" w:sz="4" w:space="0" w:color="auto"/>
              <w:left w:val="single" w:sz="4" w:space="0" w:color="auto"/>
              <w:bottom w:val="single" w:sz="4" w:space="0" w:color="auto"/>
              <w:right w:val="single" w:sz="4" w:space="0" w:color="auto"/>
            </w:tcBorders>
            <w:noWrap/>
            <w:hideMark/>
          </w:tcPr>
          <w:p w14:paraId="6B15643A" w14:textId="77777777" w:rsidR="00F147EA" w:rsidRPr="008A48BF" w:rsidRDefault="00F147EA" w:rsidP="006B5CD7">
            <w:pPr>
              <w:spacing w:before="0" w:after="0"/>
            </w:pPr>
            <w:r w:rsidRPr="008A48BF">
              <w:t>12,194</w:t>
            </w:r>
          </w:p>
        </w:tc>
        <w:tc>
          <w:tcPr>
            <w:tcW w:w="2753" w:type="dxa"/>
            <w:tcBorders>
              <w:top w:val="single" w:sz="4" w:space="0" w:color="auto"/>
              <w:left w:val="single" w:sz="4" w:space="0" w:color="auto"/>
              <w:bottom w:val="single" w:sz="4" w:space="0" w:color="auto"/>
              <w:right w:val="single" w:sz="4" w:space="0" w:color="auto"/>
            </w:tcBorders>
            <w:noWrap/>
            <w:hideMark/>
          </w:tcPr>
          <w:p w14:paraId="2EB2F9E3" w14:textId="77777777" w:rsidR="00F147EA" w:rsidRPr="008A48BF" w:rsidRDefault="00F147EA" w:rsidP="006B5CD7">
            <w:pPr>
              <w:spacing w:before="0" w:after="0"/>
            </w:pPr>
            <w:r w:rsidRPr="008A48BF">
              <w:t>5.53%</w:t>
            </w:r>
          </w:p>
        </w:tc>
      </w:tr>
      <w:tr w:rsidR="00F147EA" w:rsidRPr="008A48BF" w14:paraId="57500166"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7EB65F52" w14:textId="77777777" w:rsidR="00F147EA" w:rsidRPr="008A48BF" w:rsidRDefault="00F147EA" w:rsidP="006B5CD7">
            <w:pPr>
              <w:spacing w:before="0" w:after="0"/>
            </w:pPr>
            <w:r w:rsidRPr="008A48BF">
              <w:lastRenderedPageBreak/>
              <w:t>Bradley</w:t>
            </w:r>
          </w:p>
        </w:tc>
        <w:tc>
          <w:tcPr>
            <w:tcW w:w="1440" w:type="dxa"/>
            <w:tcBorders>
              <w:top w:val="single" w:sz="4" w:space="0" w:color="auto"/>
              <w:left w:val="single" w:sz="4" w:space="0" w:color="auto"/>
              <w:bottom w:val="single" w:sz="4" w:space="0" w:color="auto"/>
              <w:right w:val="single" w:sz="4" w:space="0" w:color="auto"/>
            </w:tcBorders>
            <w:noWrap/>
            <w:hideMark/>
          </w:tcPr>
          <w:p w14:paraId="3573D10A" w14:textId="77777777" w:rsidR="00F147EA" w:rsidRPr="008A48BF" w:rsidRDefault="00F147EA" w:rsidP="006B5CD7">
            <w:pPr>
              <w:spacing w:before="0" w:after="0"/>
            </w:pPr>
            <w:r w:rsidRPr="008A48BF">
              <w:t>10,448</w:t>
            </w:r>
          </w:p>
        </w:tc>
        <w:tc>
          <w:tcPr>
            <w:tcW w:w="2912" w:type="dxa"/>
            <w:tcBorders>
              <w:top w:val="single" w:sz="4" w:space="0" w:color="auto"/>
              <w:left w:val="single" w:sz="4" w:space="0" w:color="auto"/>
              <w:bottom w:val="single" w:sz="4" w:space="0" w:color="auto"/>
              <w:right w:val="single" w:sz="4" w:space="0" w:color="auto"/>
            </w:tcBorders>
            <w:noWrap/>
            <w:hideMark/>
          </w:tcPr>
          <w:p w14:paraId="3727370A" w14:textId="77777777" w:rsidR="00F147EA" w:rsidRPr="008A48BF" w:rsidRDefault="00F147EA" w:rsidP="006B5CD7">
            <w:pPr>
              <w:spacing w:before="0" w:after="0"/>
            </w:pPr>
            <w:r w:rsidRPr="008A48BF">
              <w:t>538</w:t>
            </w:r>
          </w:p>
        </w:tc>
        <w:tc>
          <w:tcPr>
            <w:tcW w:w="2753" w:type="dxa"/>
            <w:tcBorders>
              <w:top w:val="single" w:sz="4" w:space="0" w:color="auto"/>
              <w:left w:val="single" w:sz="4" w:space="0" w:color="auto"/>
              <w:bottom w:val="single" w:sz="4" w:space="0" w:color="auto"/>
              <w:right w:val="single" w:sz="4" w:space="0" w:color="auto"/>
            </w:tcBorders>
            <w:noWrap/>
            <w:hideMark/>
          </w:tcPr>
          <w:p w14:paraId="76773C44" w14:textId="77777777" w:rsidR="00F147EA" w:rsidRPr="008A48BF" w:rsidRDefault="00F147EA" w:rsidP="006B5CD7">
            <w:pPr>
              <w:spacing w:before="0" w:after="0"/>
            </w:pPr>
            <w:r w:rsidRPr="008A48BF">
              <w:t>5.15%</w:t>
            </w:r>
          </w:p>
        </w:tc>
      </w:tr>
      <w:tr w:rsidR="00F147EA" w:rsidRPr="008A48BF" w14:paraId="3C6C148B"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33529A45" w14:textId="77777777" w:rsidR="00F147EA" w:rsidRPr="008A48BF" w:rsidRDefault="00F147EA" w:rsidP="006B5CD7">
            <w:pPr>
              <w:spacing w:before="0" w:after="0"/>
            </w:pPr>
            <w:r w:rsidRPr="008A48BF">
              <w:t xml:space="preserve">Carroll </w:t>
            </w:r>
          </w:p>
        </w:tc>
        <w:tc>
          <w:tcPr>
            <w:tcW w:w="1440" w:type="dxa"/>
            <w:tcBorders>
              <w:top w:val="single" w:sz="4" w:space="0" w:color="auto"/>
              <w:left w:val="single" w:sz="4" w:space="0" w:color="auto"/>
              <w:bottom w:val="single" w:sz="4" w:space="0" w:color="auto"/>
              <w:right w:val="single" w:sz="4" w:space="0" w:color="auto"/>
            </w:tcBorders>
            <w:noWrap/>
            <w:hideMark/>
          </w:tcPr>
          <w:p w14:paraId="02F51858" w14:textId="77777777" w:rsidR="00F147EA" w:rsidRPr="008A48BF" w:rsidRDefault="00F147EA" w:rsidP="006B5CD7">
            <w:pPr>
              <w:spacing w:before="0" w:after="0"/>
            </w:pPr>
            <w:r w:rsidRPr="008A48BF">
              <w:t>26,047</w:t>
            </w:r>
          </w:p>
        </w:tc>
        <w:tc>
          <w:tcPr>
            <w:tcW w:w="2912" w:type="dxa"/>
            <w:tcBorders>
              <w:top w:val="single" w:sz="4" w:space="0" w:color="auto"/>
              <w:left w:val="single" w:sz="4" w:space="0" w:color="auto"/>
              <w:bottom w:val="single" w:sz="4" w:space="0" w:color="auto"/>
              <w:right w:val="single" w:sz="4" w:space="0" w:color="auto"/>
            </w:tcBorders>
            <w:noWrap/>
            <w:hideMark/>
          </w:tcPr>
          <w:p w14:paraId="0FB3A231" w14:textId="77777777" w:rsidR="00F147EA" w:rsidRPr="008A48BF" w:rsidRDefault="00F147EA" w:rsidP="006B5CD7">
            <w:pPr>
              <w:spacing w:before="0" w:after="0"/>
            </w:pPr>
            <w:r w:rsidRPr="008A48BF">
              <w:t>1,665</w:t>
            </w:r>
          </w:p>
        </w:tc>
        <w:tc>
          <w:tcPr>
            <w:tcW w:w="2753" w:type="dxa"/>
            <w:tcBorders>
              <w:top w:val="single" w:sz="4" w:space="0" w:color="auto"/>
              <w:left w:val="single" w:sz="4" w:space="0" w:color="auto"/>
              <w:bottom w:val="single" w:sz="4" w:space="0" w:color="auto"/>
              <w:right w:val="single" w:sz="4" w:space="0" w:color="auto"/>
            </w:tcBorders>
            <w:noWrap/>
            <w:hideMark/>
          </w:tcPr>
          <w:p w14:paraId="7961EA72" w14:textId="77777777" w:rsidR="00F147EA" w:rsidRPr="008A48BF" w:rsidRDefault="00F147EA" w:rsidP="006B5CD7">
            <w:pPr>
              <w:spacing w:before="0" w:after="0"/>
            </w:pPr>
            <w:r w:rsidRPr="008A48BF">
              <w:t>6.39%</w:t>
            </w:r>
          </w:p>
        </w:tc>
      </w:tr>
      <w:tr w:rsidR="00F147EA" w:rsidRPr="008A48BF" w14:paraId="4F0AD1DA"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95CFF86" w14:textId="77777777" w:rsidR="00F147EA" w:rsidRPr="008A48BF" w:rsidRDefault="00F147EA" w:rsidP="006B5CD7">
            <w:pPr>
              <w:spacing w:before="0" w:after="0"/>
            </w:pPr>
            <w:r w:rsidRPr="008A48BF">
              <w:t>Craighead</w:t>
            </w:r>
          </w:p>
        </w:tc>
        <w:tc>
          <w:tcPr>
            <w:tcW w:w="1440" w:type="dxa"/>
            <w:tcBorders>
              <w:top w:val="single" w:sz="4" w:space="0" w:color="auto"/>
              <w:left w:val="single" w:sz="4" w:space="0" w:color="auto"/>
              <w:bottom w:val="single" w:sz="4" w:space="0" w:color="auto"/>
              <w:right w:val="single" w:sz="4" w:space="0" w:color="auto"/>
            </w:tcBorders>
            <w:noWrap/>
            <w:hideMark/>
          </w:tcPr>
          <w:p w14:paraId="1FC38828" w14:textId="77777777" w:rsidR="00F147EA" w:rsidRPr="008A48BF" w:rsidRDefault="00F147EA" w:rsidP="006B5CD7">
            <w:pPr>
              <w:spacing w:before="0" w:after="0"/>
            </w:pPr>
            <w:r w:rsidRPr="008A48BF">
              <w:t>94,333</w:t>
            </w:r>
          </w:p>
        </w:tc>
        <w:tc>
          <w:tcPr>
            <w:tcW w:w="2912" w:type="dxa"/>
            <w:tcBorders>
              <w:top w:val="single" w:sz="4" w:space="0" w:color="auto"/>
              <w:left w:val="single" w:sz="4" w:space="0" w:color="auto"/>
              <w:bottom w:val="single" w:sz="4" w:space="0" w:color="auto"/>
              <w:right w:val="single" w:sz="4" w:space="0" w:color="auto"/>
            </w:tcBorders>
            <w:noWrap/>
            <w:hideMark/>
          </w:tcPr>
          <w:p w14:paraId="2B4B1D28" w14:textId="77777777" w:rsidR="00F147EA" w:rsidRPr="008A48BF" w:rsidRDefault="00F147EA" w:rsidP="006B5CD7">
            <w:pPr>
              <w:spacing w:before="0" w:after="0"/>
            </w:pPr>
            <w:r w:rsidRPr="008A48BF">
              <w:t>1,501</w:t>
            </w:r>
          </w:p>
        </w:tc>
        <w:tc>
          <w:tcPr>
            <w:tcW w:w="2753" w:type="dxa"/>
            <w:tcBorders>
              <w:top w:val="single" w:sz="4" w:space="0" w:color="auto"/>
              <w:left w:val="single" w:sz="4" w:space="0" w:color="auto"/>
              <w:bottom w:val="single" w:sz="4" w:space="0" w:color="auto"/>
              <w:right w:val="single" w:sz="4" w:space="0" w:color="auto"/>
            </w:tcBorders>
            <w:noWrap/>
            <w:hideMark/>
          </w:tcPr>
          <w:p w14:paraId="7BAA4AF7" w14:textId="77777777" w:rsidR="00F147EA" w:rsidRPr="008A48BF" w:rsidRDefault="00F147EA" w:rsidP="006B5CD7">
            <w:pPr>
              <w:spacing w:before="0" w:after="0"/>
            </w:pPr>
            <w:r w:rsidRPr="008A48BF">
              <w:t>1.59%</w:t>
            </w:r>
          </w:p>
        </w:tc>
      </w:tr>
      <w:tr w:rsidR="00F147EA" w:rsidRPr="008A48BF" w14:paraId="1ADFF77E"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6D21763A" w14:textId="77777777" w:rsidR="00F147EA" w:rsidRPr="008A48BF" w:rsidRDefault="00F147EA" w:rsidP="006B5CD7">
            <w:pPr>
              <w:spacing w:before="0" w:after="0"/>
            </w:pPr>
            <w:r w:rsidRPr="008A48BF">
              <w:t xml:space="preserve">Crawford </w:t>
            </w:r>
          </w:p>
        </w:tc>
        <w:tc>
          <w:tcPr>
            <w:tcW w:w="1440" w:type="dxa"/>
            <w:tcBorders>
              <w:top w:val="single" w:sz="4" w:space="0" w:color="auto"/>
              <w:left w:val="single" w:sz="4" w:space="0" w:color="auto"/>
              <w:bottom w:val="single" w:sz="4" w:space="0" w:color="auto"/>
              <w:right w:val="single" w:sz="4" w:space="0" w:color="auto"/>
            </w:tcBorders>
            <w:noWrap/>
            <w:hideMark/>
          </w:tcPr>
          <w:p w14:paraId="37C18DB3" w14:textId="77777777" w:rsidR="00F147EA" w:rsidRPr="008A48BF" w:rsidRDefault="00F147EA" w:rsidP="006B5CD7">
            <w:pPr>
              <w:spacing w:before="0" w:after="0"/>
            </w:pPr>
            <w:r w:rsidRPr="008A48BF">
              <w:t>57,948</w:t>
            </w:r>
          </w:p>
        </w:tc>
        <w:tc>
          <w:tcPr>
            <w:tcW w:w="2912" w:type="dxa"/>
            <w:tcBorders>
              <w:top w:val="single" w:sz="4" w:space="0" w:color="auto"/>
              <w:left w:val="single" w:sz="4" w:space="0" w:color="auto"/>
              <w:bottom w:val="single" w:sz="4" w:space="0" w:color="auto"/>
              <w:right w:val="single" w:sz="4" w:space="0" w:color="auto"/>
            </w:tcBorders>
            <w:noWrap/>
            <w:hideMark/>
          </w:tcPr>
          <w:p w14:paraId="1765E4F8" w14:textId="77777777" w:rsidR="00F147EA" w:rsidRPr="008A48BF" w:rsidRDefault="00F147EA" w:rsidP="006B5CD7">
            <w:pPr>
              <w:spacing w:before="0" w:after="0"/>
            </w:pPr>
            <w:r w:rsidRPr="008A48BF">
              <w:t>1,668</w:t>
            </w:r>
          </w:p>
        </w:tc>
        <w:tc>
          <w:tcPr>
            <w:tcW w:w="2753" w:type="dxa"/>
            <w:tcBorders>
              <w:top w:val="single" w:sz="4" w:space="0" w:color="auto"/>
              <w:left w:val="single" w:sz="4" w:space="0" w:color="auto"/>
              <w:bottom w:val="single" w:sz="4" w:space="0" w:color="auto"/>
              <w:right w:val="single" w:sz="4" w:space="0" w:color="auto"/>
            </w:tcBorders>
            <w:noWrap/>
            <w:hideMark/>
          </w:tcPr>
          <w:p w14:paraId="3B0DC8DF" w14:textId="77777777" w:rsidR="00F147EA" w:rsidRPr="008A48BF" w:rsidRDefault="00F147EA" w:rsidP="006B5CD7">
            <w:pPr>
              <w:spacing w:before="0" w:after="0"/>
            </w:pPr>
            <w:r w:rsidRPr="008A48BF">
              <w:t>2.88%</w:t>
            </w:r>
          </w:p>
        </w:tc>
      </w:tr>
      <w:tr w:rsidR="00F147EA" w:rsidRPr="008A48BF" w14:paraId="2F7F6F8A"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D266681" w14:textId="77777777" w:rsidR="00F147EA" w:rsidRPr="008A48BF" w:rsidRDefault="00F147EA" w:rsidP="006B5CD7">
            <w:pPr>
              <w:spacing w:before="0" w:after="0"/>
            </w:pPr>
            <w:r w:rsidRPr="008A48BF">
              <w:t>Garland</w:t>
            </w:r>
          </w:p>
        </w:tc>
        <w:tc>
          <w:tcPr>
            <w:tcW w:w="1440" w:type="dxa"/>
            <w:tcBorders>
              <w:top w:val="single" w:sz="4" w:space="0" w:color="auto"/>
              <w:left w:val="single" w:sz="4" w:space="0" w:color="auto"/>
              <w:bottom w:val="single" w:sz="4" w:space="0" w:color="auto"/>
              <w:right w:val="single" w:sz="4" w:space="0" w:color="auto"/>
            </w:tcBorders>
            <w:noWrap/>
            <w:hideMark/>
          </w:tcPr>
          <w:p w14:paraId="65373283" w14:textId="77777777" w:rsidR="00F147EA" w:rsidRPr="008A48BF" w:rsidRDefault="00F147EA" w:rsidP="006B5CD7">
            <w:pPr>
              <w:spacing w:before="0" w:after="0"/>
            </w:pPr>
            <w:r w:rsidRPr="008A48BF">
              <w:t>91,642</w:t>
            </w:r>
          </w:p>
        </w:tc>
        <w:tc>
          <w:tcPr>
            <w:tcW w:w="2912" w:type="dxa"/>
            <w:tcBorders>
              <w:top w:val="single" w:sz="4" w:space="0" w:color="auto"/>
              <w:left w:val="single" w:sz="4" w:space="0" w:color="auto"/>
              <w:bottom w:val="single" w:sz="4" w:space="0" w:color="auto"/>
              <w:right w:val="single" w:sz="4" w:space="0" w:color="auto"/>
            </w:tcBorders>
            <w:noWrap/>
            <w:hideMark/>
          </w:tcPr>
          <w:p w14:paraId="1199A8A7" w14:textId="77777777" w:rsidR="00F147EA" w:rsidRPr="008A48BF" w:rsidRDefault="00F147EA" w:rsidP="006B5CD7">
            <w:pPr>
              <w:spacing w:before="0" w:after="0"/>
            </w:pPr>
            <w:r w:rsidRPr="008A48BF">
              <w:t>1,378</w:t>
            </w:r>
          </w:p>
        </w:tc>
        <w:tc>
          <w:tcPr>
            <w:tcW w:w="2753" w:type="dxa"/>
            <w:tcBorders>
              <w:top w:val="single" w:sz="4" w:space="0" w:color="auto"/>
              <w:left w:val="single" w:sz="4" w:space="0" w:color="auto"/>
              <w:bottom w:val="single" w:sz="4" w:space="0" w:color="auto"/>
              <w:right w:val="single" w:sz="4" w:space="0" w:color="auto"/>
            </w:tcBorders>
            <w:noWrap/>
            <w:hideMark/>
          </w:tcPr>
          <w:p w14:paraId="4EE7D912" w14:textId="77777777" w:rsidR="00F147EA" w:rsidRPr="008A48BF" w:rsidRDefault="00F147EA" w:rsidP="006B5CD7">
            <w:pPr>
              <w:spacing w:before="0" w:after="0"/>
            </w:pPr>
            <w:r w:rsidRPr="008A48BF">
              <w:t>1.50%</w:t>
            </w:r>
          </w:p>
        </w:tc>
      </w:tr>
      <w:tr w:rsidR="00F147EA" w:rsidRPr="008A48BF" w14:paraId="2639BD20"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46E6DF78" w14:textId="77777777" w:rsidR="00F147EA" w:rsidRPr="008A48BF" w:rsidRDefault="00F147EA" w:rsidP="006B5CD7">
            <w:pPr>
              <w:spacing w:before="0" w:after="0"/>
            </w:pPr>
            <w:r w:rsidRPr="008A48BF">
              <w:t xml:space="preserve">Hempstead </w:t>
            </w:r>
          </w:p>
        </w:tc>
        <w:tc>
          <w:tcPr>
            <w:tcW w:w="1440" w:type="dxa"/>
            <w:tcBorders>
              <w:top w:val="single" w:sz="4" w:space="0" w:color="auto"/>
              <w:left w:val="single" w:sz="4" w:space="0" w:color="auto"/>
              <w:bottom w:val="single" w:sz="4" w:space="0" w:color="auto"/>
              <w:right w:val="single" w:sz="4" w:space="0" w:color="auto"/>
            </w:tcBorders>
            <w:noWrap/>
            <w:hideMark/>
          </w:tcPr>
          <w:p w14:paraId="2217CC5F" w14:textId="77777777" w:rsidR="00F147EA" w:rsidRPr="008A48BF" w:rsidRDefault="00F147EA" w:rsidP="006B5CD7">
            <w:pPr>
              <w:spacing w:before="0" w:after="0"/>
            </w:pPr>
            <w:r w:rsidRPr="008A48BF">
              <w:t>20,858</w:t>
            </w:r>
          </w:p>
        </w:tc>
        <w:tc>
          <w:tcPr>
            <w:tcW w:w="2912" w:type="dxa"/>
            <w:tcBorders>
              <w:top w:val="single" w:sz="4" w:space="0" w:color="auto"/>
              <w:left w:val="single" w:sz="4" w:space="0" w:color="auto"/>
              <w:bottom w:val="single" w:sz="4" w:space="0" w:color="auto"/>
              <w:right w:val="single" w:sz="4" w:space="0" w:color="auto"/>
            </w:tcBorders>
            <w:noWrap/>
            <w:hideMark/>
          </w:tcPr>
          <w:p w14:paraId="060820D2" w14:textId="77777777" w:rsidR="00F147EA" w:rsidRPr="008A48BF" w:rsidRDefault="00F147EA" w:rsidP="006B5CD7">
            <w:pPr>
              <w:spacing w:before="0" w:after="0"/>
            </w:pPr>
            <w:r w:rsidRPr="008A48BF">
              <w:t>1,259</w:t>
            </w:r>
          </w:p>
        </w:tc>
        <w:tc>
          <w:tcPr>
            <w:tcW w:w="2753" w:type="dxa"/>
            <w:tcBorders>
              <w:top w:val="single" w:sz="4" w:space="0" w:color="auto"/>
              <w:left w:val="single" w:sz="4" w:space="0" w:color="auto"/>
              <w:bottom w:val="single" w:sz="4" w:space="0" w:color="auto"/>
              <w:right w:val="single" w:sz="4" w:space="0" w:color="auto"/>
            </w:tcBorders>
            <w:noWrap/>
            <w:hideMark/>
          </w:tcPr>
          <w:p w14:paraId="00DFD6A2" w14:textId="77777777" w:rsidR="00F147EA" w:rsidRPr="008A48BF" w:rsidRDefault="00F147EA" w:rsidP="006B5CD7">
            <w:pPr>
              <w:spacing w:before="0" w:after="0"/>
            </w:pPr>
            <w:r w:rsidRPr="008A48BF">
              <w:t>6.04%</w:t>
            </w:r>
          </w:p>
        </w:tc>
      </w:tr>
      <w:tr w:rsidR="00F147EA" w:rsidRPr="008A48BF" w14:paraId="15141BF3"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01937EA" w14:textId="77777777" w:rsidR="00F147EA" w:rsidRPr="008A48BF" w:rsidRDefault="00F147EA" w:rsidP="006B5CD7">
            <w:pPr>
              <w:spacing w:before="0" w:after="0"/>
            </w:pPr>
            <w:r w:rsidRPr="008A48BF">
              <w:t>Howard</w:t>
            </w:r>
          </w:p>
        </w:tc>
        <w:tc>
          <w:tcPr>
            <w:tcW w:w="1440" w:type="dxa"/>
            <w:tcBorders>
              <w:top w:val="single" w:sz="4" w:space="0" w:color="auto"/>
              <w:left w:val="single" w:sz="4" w:space="0" w:color="auto"/>
              <w:bottom w:val="single" w:sz="4" w:space="0" w:color="auto"/>
              <w:right w:val="single" w:sz="4" w:space="0" w:color="auto"/>
            </w:tcBorders>
            <w:noWrap/>
            <w:hideMark/>
          </w:tcPr>
          <w:p w14:paraId="3282CF55" w14:textId="77777777" w:rsidR="00F147EA" w:rsidRPr="008A48BF" w:rsidRDefault="00F147EA" w:rsidP="006B5CD7">
            <w:pPr>
              <w:spacing w:before="0" w:after="0"/>
            </w:pPr>
            <w:r w:rsidRPr="008A48BF">
              <w:t>12,680</w:t>
            </w:r>
          </w:p>
        </w:tc>
        <w:tc>
          <w:tcPr>
            <w:tcW w:w="2912" w:type="dxa"/>
            <w:tcBorders>
              <w:top w:val="single" w:sz="4" w:space="0" w:color="auto"/>
              <w:left w:val="single" w:sz="4" w:space="0" w:color="auto"/>
              <w:bottom w:val="single" w:sz="4" w:space="0" w:color="auto"/>
              <w:right w:val="single" w:sz="4" w:space="0" w:color="auto"/>
            </w:tcBorders>
            <w:noWrap/>
            <w:hideMark/>
          </w:tcPr>
          <w:p w14:paraId="5F58BE5D" w14:textId="77777777" w:rsidR="00F147EA" w:rsidRPr="008A48BF" w:rsidRDefault="00F147EA" w:rsidP="006B5CD7">
            <w:pPr>
              <w:spacing w:before="0" w:after="0"/>
            </w:pPr>
            <w:r w:rsidRPr="008A48BF">
              <w:t>634</w:t>
            </w:r>
          </w:p>
        </w:tc>
        <w:tc>
          <w:tcPr>
            <w:tcW w:w="2753" w:type="dxa"/>
            <w:tcBorders>
              <w:top w:val="single" w:sz="4" w:space="0" w:color="auto"/>
              <w:left w:val="single" w:sz="4" w:space="0" w:color="auto"/>
              <w:bottom w:val="single" w:sz="4" w:space="0" w:color="auto"/>
              <w:right w:val="single" w:sz="4" w:space="0" w:color="auto"/>
            </w:tcBorders>
            <w:noWrap/>
            <w:hideMark/>
          </w:tcPr>
          <w:p w14:paraId="6A8BED1B" w14:textId="77777777" w:rsidR="00F147EA" w:rsidRPr="008A48BF" w:rsidRDefault="00F147EA" w:rsidP="006B5CD7">
            <w:pPr>
              <w:spacing w:before="0" w:after="0"/>
            </w:pPr>
            <w:r w:rsidRPr="008A48BF">
              <w:t>5.00%</w:t>
            </w:r>
          </w:p>
        </w:tc>
      </w:tr>
      <w:tr w:rsidR="00F147EA" w:rsidRPr="008A48BF" w14:paraId="5EE4CD1A"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3F80E569" w14:textId="77777777" w:rsidR="00F147EA" w:rsidRPr="008A48BF" w:rsidRDefault="00F147EA" w:rsidP="006B5CD7">
            <w:pPr>
              <w:spacing w:before="0" w:after="0"/>
            </w:pPr>
            <w:r w:rsidRPr="008A48BF">
              <w:t>Pope</w:t>
            </w:r>
          </w:p>
        </w:tc>
        <w:tc>
          <w:tcPr>
            <w:tcW w:w="1440" w:type="dxa"/>
            <w:tcBorders>
              <w:top w:val="single" w:sz="4" w:space="0" w:color="auto"/>
              <w:left w:val="single" w:sz="4" w:space="0" w:color="auto"/>
              <w:bottom w:val="single" w:sz="4" w:space="0" w:color="auto"/>
              <w:right w:val="single" w:sz="4" w:space="0" w:color="auto"/>
            </w:tcBorders>
            <w:noWrap/>
            <w:hideMark/>
          </w:tcPr>
          <w:p w14:paraId="4EEDC675" w14:textId="77777777" w:rsidR="00F147EA" w:rsidRPr="008A48BF" w:rsidRDefault="00F147EA" w:rsidP="006B5CD7">
            <w:pPr>
              <w:spacing w:before="0" w:after="0"/>
            </w:pPr>
            <w:r w:rsidRPr="008A48BF">
              <w:t>58,809</w:t>
            </w:r>
          </w:p>
        </w:tc>
        <w:tc>
          <w:tcPr>
            <w:tcW w:w="2912" w:type="dxa"/>
            <w:tcBorders>
              <w:top w:val="single" w:sz="4" w:space="0" w:color="auto"/>
              <w:left w:val="single" w:sz="4" w:space="0" w:color="auto"/>
              <w:bottom w:val="single" w:sz="4" w:space="0" w:color="auto"/>
              <w:right w:val="single" w:sz="4" w:space="0" w:color="auto"/>
            </w:tcBorders>
            <w:noWrap/>
            <w:hideMark/>
          </w:tcPr>
          <w:p w14:paraId="12E36421" w14:textId="77777777" w:rsidR="00F147EA" w:rsidRPr="008A48BF" w:rsidRDefault="00F147EA" w:rsidP="006B5CD7">
            <w:pPr>
              <w:spacing w:before="0" w:after="0"/>
            </w:pPr>
            <w:r w:rsidRPr="008A48BF">
              <w:t>1,925</w:t>
            </w:r>
          </w:p>
        </w:tc>
        <w:tc>
          <w:tcPr>
            <w:tcW w:w="2753" w:type="dxa"/>
            <w:tcBorders>
              <w:top w:val="single" w:sz="4" w:space="0" w:color="auto"/>
              <w:left w:val="single" w:sz="4" w:space="0" w:color="auto"/>
              <w:bottom w:val="single" w:sz="4" w:space="0" w:color="auto"/>
              <w:right w:val="single" w:sz="4" w:space="0" w:color="auto"/>
            </w:tcBorders>
            <w:noWrap/>
            <w:hideMark/>
          </w:tcPr>
          <w:p w14:paraId="3884EF80" w14:textId="77777777" w:rsidR="00F147EA" w:rsidRPr="008A48BF" w:rsidRDefault="00F147EA" w:rsidP="006B5CD7">
            <w:pPr>
              <w:spacing w:before="0" w:after="0"/>
            </w:pPr>
            <w:r w:rsidRPr="008A48BF">
              <w:t>3.27%</w:t>
            </w:r>
          </w:p>
        </w:tc>
      </w:tr>
      <w:tr w:rsidR="00F147EA" w:rsidRPr="008A48BF" w14:paraId="388B4053"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0A9D42DA" w14:textId="77777777" w:rsidR="00F147EA" w:rsidRPr="008A48BF" w:rsidRDefault="00F147EA" w:rsidP="006B5CD7">
            <w:pPr>
              <w:spacing w:before="0" w:after="0"/>
            </w:pPr>
            <w:r w:rsidRPr="008A48BF">
              <w:t>Pulaski</w:t>
            </w:r>
          </w:p>
        </w:tc>
        <w:tc>
          <w:tcPr>
            <w:tcW w:w="1440" w:type="dxa"/>
            <w:tcBorders>
              <w:top w:val="single" w:sz="4" w:space="0" w:color="auto"/>
              <w:left w:val="single" w:sz="4" w:space="0" w:color="auto"/>
              <w:bottom w:val="single" w:sz="4" w:space="0" w:color="auto"/>
              <w:right w:val="single" w:sz="4" w:space="0" w:color="auto"/>
            </w:tcBorders>
            <w:noWrap/>
            <w:hideMark/>
          </w:tcPr>
          <w:p w14:paraId="4E1A67F5" w14:textId="77777777" w:rsidR="00F147EA" w:rsidRPr="008A48BF" w:rsidRDefault="00F147EA" w:rsidP="006B5CD7">
            <w:pPr>
              <w:spacing w:before="0" w:after="0"/>
            </w:pPr>
            <w:r w:rsidRPr="008A48BF">
              <w:t>363,219</w:t>
            </w:r>
          </w:p>
        </w:tc>
        <w:tc>
          <w:tcPr>
            <w:tcW w:w="2912" w:type="dxa"/>
            <w:tcBorders>
              <w:top w:val="single" w:sz="4" w:space="0" w:color="auto"/>
              <w:left w:val="single" w:sz="4" w:space="0" w:color="auto"/>
              <w:bottom w:val="single" w:sz="4" w:space="0" w:color="auto"/>
              <w:right w:val="single" w:sz="4" w:space="0" w:color="auto"/>
            </w:tcBorders>
            <w:noWrap/>
            <w:hideMark/>
          </w:tcPr>
          <w:p w14:paraId="6612F5C6" w14:textId="77777777" w:rsidR="00F147EA" w:rsidRPr="008A48BF" w:rsidRDefault="00F147EA" w:rsidP="006B5CD7">
            <w:pPr>
              <w:spacing w:before="0" w:after="0"/>
            </w:pPr>
            <w:r w:rsidRPr="008A48BF">
              <w:t>8,439</w:t>
            </w:r>
          </w:p>
        </w:tc>
        <w:tc>
          <w:tcPr>
            <w:tcW w:w="2753" w:type="dxa"/>
            <w:tcBorders>
              <w:top w:val="single" w:sz="4" w:space="0" w:color="auto"/>
              <w:left w:val="single" w:sz="4" w:space="0" w:color="auto"/>
              <w:bottom w:val="single" w:sz="4" w:space="0" w:color="auto"/>
              <w:right w:val="single" w:sz="4" w:space="0" w:color="auto"/>
            </w:tcBorders>
            <w:noWrap/>
            <w:hideMark/>
          </w:tcPr>
          <w:p w14:paraId="006B899F" w14:textId="77777777" w:rsidR="00F147EA" w:rsidRPr="008A48BF" w:rsidRDefault="00F147EA" w:rsidP="006B5CD7">
            <w:pPr>
              <w:spacing w:before="0" w:after="0"/>
            </w:pPr>
            <w:r w:rsidRPr="008A48BF">
              <w:t>2.32%</w:t>
            </w:r>
          </w:p>
        </w:tc>
      </w:tr>
      <w:tr w:rsidR="00F147EA" w:rsidRPr="008A48BF" w14:paraId="51DCB673"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512F8665" w14:textId="77777777" w:rsidR="00F147EA" w:rsidRPr="008A48BF" w:rsidRDefault="00F147EA" w:rsidP="006B5CD7">
            <w:pPr>
              <w:spacing w:before="0" w:after="0"/>
            </w:pPr>
            <w:r w:rsidRPr="008A48BF">
              <w:t>Sebastian</w:t>
            </w:r>
          </w:p>
        </w:tc>
        <w:tc>
          <w:tcPr>
            <w:tcW w:w="1440" w:type="dxa"/>
            <w:tcBorders>
              <w:top w:val="single" w:sz="4" w:space="0" w:color="auto"/>
              <w:left w:val="single" w:sz="4" w:space="0" w:color="auto"/>
              <w:bottom w:val="single" w:sz="4" w:space="0" w:color="auto"/>
              <w:right w:val="single" w:sz="4" w:space="0" w:color="auto"/>
            </w:tcBorders>
            <w:noWrap/>
            <w:hideMark/>
          </w:tcPr>
          <w:p w14:paraId="2743B89E" w14:textId="77777777" w:rsidR="00F147EA" w:rsidRPr="008A48BF" w:rsidRDefault="00F147EA" w:rsidP="006B5CD7">
            <w:pPr>
              <w:spacing w:before="0" w:after="0"/>
            </w:pPr>
            <w:r w:rsidRPr="008A48BF">
              <w:t>118,529</w:t>
            </w:r>
          </w:p>
        </w:tc>
        <w:tc>
          <w:tcPr>
            <w:tcW w:w="2912" w:type="dxa"/>
            <w:tcBorders>
              <w:top w:val="single" w:sz="4" w:space="0" w:color="auto"/>
              <w:left w:val="single" w:sz="4" w:space="0" w:color="auto"/>
              <w:bottom w:val="single" w:sz="4" w:space="0" w:color="auto"/>
              <w:right w:val="single" w:sz="4" w:space="0" w:color="auto"/>
            </w:tcBorders>
            <w:noWrap/>
            <w:hideMark/>
          </w:tcPr>
          <w:p w14:paraId="6C0E5CC3" w14:textId="77777777" w:rsidR="00F147EA" w:rsidRPr="008A48BF" w:rsidRDefault="00F147EA" w:rsidP="006B5CD7">
            <w:pPr>
              <w:spacing w:before="0" w:after="0"/>
            </w:pPr>
            <w:r w:rsidRPr="008A48BF">
              <w:t>5,387</w:t>
            </w:r>
          </w:p>
        </w:tc>
        <w:tc>
          <w:tcPr>
            <w:tcW w:w="2753" w:type="dxa"/>
            <w:tcBorders>
              <w:top w:val="single" w:sz="4" w:space="0" w:color="auto"/>
              <w:left w:val="single" w:sz="4" w:space="0" w:color="auto"/>
              <w:bottom w:val="single" w:sz="4" w:space="0" w:color="auto"/>
              <w:right w:val="single" w:sz="4" w:space="0" w:color="auto"/>
            </w:tcBorders>
            <w:noWrap/>
            <w:hideMark/>
          </w:tcPr>
          <w:p w14:paraId="7E099D19" w14:textId="77777777" w:rsidR="00F147EA" w:rsidRPr="008A48BF" w:rsidRDefault="00F147EA" w:rsidP="006B5CD7">
            <w:pPr>
              <w:spacing w:before="0" w:after="0"/>
            </w:pPr>
            <w:r w:rsidRPr="008A48BF">
              <w:t>4.54%</w:t>
            </w:r>
          </w:p>
        </w:tc>
      </w:tr>
      <w:tr w:rsidR="00F147EA" w:rsidRPr="008A48BF" w14:paraId="2C068018"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B50490C" w14:textId="77777777" w:rsidR="00F147EA" w:rsidRPr="008A48BF" w:rsidRDefault="00F147EA" w:rsidP="006B5CD7">
            <w:pPr>
              <w:spacing w:before="0" w:after="0"/>
            </w:pPr>
            <w:r w:rsidRPr="008A48BF">
              <w:t xml:space="preserve">Sevier </w:t>
            </w:r>
          </w:p>
        </w:tc>
        <w:tc>
          <w:tcPr>
            <w:tcW w:w="1440" w:type="dxa"/>
            <w:tcBorders>
              <w:top w:val="single" w:sz="4" w:space="0" w:color="auto"/>
              <w:left w:val="single" w:sz="4" w:space="0" w:color="auto"/>
              <w:bottom w:val="single" w:sz="4" w:space="0" w:color="auto"/>
              <w:right w:val="single" w:sz="4" w:space="0" w:color="auto"/>
            </w:tcBorders>
            <w:noWrap/>
            <w:hideMark/>
          </w:tcPr>
          <w:p w14:paraId="720F2115" w14:textId="77777777" w:rsidR="00F147EA" w:rsidRPr="008A48BF" w:rsidRDefault="00F147EA" w:rsidP="006B5CD7">
            <w:pPr>
              <w:spacing w:before="0" w:after="0"/>
            </w:pPr>
            <w:r w:rsidRPr="008A48BF">
              <w:t>15,892</w:t>
            </w:r>
          </w:p>
        </w:tc>
        <w:tc>
          <w:tcPr>
            <w:tcW w:w="2912" w:type="dxa"/>
            <w:tcBorders>
              <w:top w:val="single" w:sz="4" w:space="0" w:color="auto"/>
              <w:left w:val="single" w:sz="4" w:space="0" w:color="auto"/>
              <w:bottom w:val="single" w:sz="4" w:space="0" w:color="auto"/>
              <w:right w:val="single" w:sz="4" w:space="0" w:color="auto"/>
            </w:tcBorders>
            <w:noWrap/>
            <w:hideMark/>
          </w:tcPr>
          <w:p w14:paraId="497506A8" w14:textId="77777777" w:rsidR="00F147EA" w:rsidRPr="008A48BF" w:rsidRDefault="00F147EA" w:rsidP="006B5CD7">
            <w:pPr>
              <w:spacing w:before="0" w:after="0"/>
            </w:pPr>
            <w:r w:rsidRPr="008A48BF">
              <w:t>2,679</w:t>
            </w:r>
          </w:p>
        </w:tc>
        <w:tc>
          <w:tcPr>
            <w:tcW w:w="2753" w:type="dxa"/>
            <w:tcBorders>
              <w:top w:val="single" w:sz="4" w:space="0" w:color="auto"/>
              <w:left w:val="single" w:sz="4" w:space="0" w:color="auto"/>
              <w:bottom w:val="single" w:sz="4" w:space="0" w:color="auto"/>
              <w:right w:val="single" w:sz="4" w:space="0" w:color="auto"/>
            </w:tcBorders>
            <w:noWrap/>
            <w:hideMark/>
          </w:tcPr>
          <w:p w14:paraId="298D47C1" w14:textId="77777777" w:rsidR="00F147EA" w:rsidRPr="008A48BF" w:rsidRDefault="00F147EA" w:rsidP="006B5CD7">
            <w:pPr>
              <w:spacing w:before="0" w:after="0"/>
            </w:pPr>
            <w:r w:rsidRPr="008A48BF">
              <w:t>16.86%</w:t>
            </w:r>
          </w:p>
        </w:tc>
      </w:tr>
      <w:tr w:rsidR="00F147EA" w:rsidRPr="008A48BF" w14:paraId="49DA88F2" w14:textId="77777777" w:rsidTr="006B5CD7">
        <w:trPr>
          <w:trHeight w:val="300"/>
        </w:trPr>
        <w:tc>
          <w:tcPr>
            <w:tcW w:w="2250" w:type="dxa"/>
            <w:tcBorders>
              <w:top w:val="single" w:sz="4" w:space="0" w:color="auto"/>
              <w:left w:val="single" w:sz="4" w:space="0" w:color="auto"/>
              <w:bottom w:val="single" w:sz="4" w:space="0" w:color="auto"/>
              <w:right w:val="single" w:sz="4" w:space="0" w:color="auto"/>
            </w:tcBorders>
            <w:noWrap/>
            <w:hideMark/>
          </w:tcPr>
          <w:p w14:paraId="106CEF6A" w14:textId="77777777" w:rsidR="00F147EA" w:rsidRPr="008A48BF" w:rsidRDefault="00F147EA" w:rsidP="006B5CD7">
            <w:pPr>
              <w:spacing w:before="0" w:after="0"/>
            </w:pPr>
            <w:r w:rsidRPr="008A48BF">
              <w:t xml:space="preserve">Washington </w:t>
            </w:r>
          </w:p>
        </w:tc>
        <w:tc>
          <w:tcPr>
            <w:tcW w:w="1440" w:type="dxa"/>
            <w:tcBorders>
              <w:top w:val="single" w:sz="4" w:space="0" w:color="auto"/>
              <w:left w:val="single" w:sz="4" w:space="0" w:color="auto"/>
              <w:bottom w:val="single" w:sz="4" w:space="0" w:color="auto"/>
              <w:right w:val="single" w:sz="4" w:space="0" w:color="auto"/>
            </w:tcBorders>
            <w:noWrap/>
            <w:hideMark/>
          </w:tcPr>
          <w:p w14:paraId="3E296F0E" w14:textId="77777777" w:rsidR="00F147EA" w:rsidRPr="008A48BF" w:rsidRDefault="00F147EA" w:rsidP="006B5CD7">
            <w:pPr>
              <w:spacing w:before="0" w:after="0"/>
            </w:pPr>
            <w:r w:rsidRPr="008A48BF">
              <w:t>200,572</w:t>
            </w:r>
          </w:p>
        </w:tc>
        <w:tc>
          <w:tcPr>
            <w:tcW w:w="2912" w:type="dxa"/>
            <w:tcBorders>
              <w:top w:val="single" w:sz="4" w:space="0" w:color="auto"/>
              <w:left w:val="single" w:sz="4" w:space="0" w:color="auto"/>
              <w:bottom w:val="single" w:sz="4" w:space="0" w:color="auto"/>
              <w:right w:val="single" w:sz="4" w:space="0" w:color="auto"/>
            </w:tcBorders>
            <w:noWrap/>
            <w:hideMark/>
          </w:tcPr>
          <w:p w14:paraId="569632BE" w14:textId="77777777" w:rsidR="00F147EA" w:rsidRPr="008A48BF" w:rsidRDefault="00F147EA" w:rsidP="006B5CD7">
            <w:pPr>
              <w:spacing w:before="0" w:after="0"/>
            </w:pPr>
            <w:r w:rsidRPr="008A48BF">
              <w:t>14,790</w:t>
            </w:r>
          </w:p>
        </w:tc>
        <w:tc>
          <w:tcPr>
            <w:tcW w:w="2753" w:type="dxa"/>
            <w:tcBorders>
              <w:top w:val="single" w:sz="4" w:space="0" w:color="auto"/>
              <w:left w:val="single" w:sz="4" w:space="0" w:color="auto"/>
              <w:bottom w:val="single" w:sz="4" w:space="0" w:color="auto"/>
              <w:right w:val="single" w:sz="4" w:space="0" w:color="auto"/>
            </w:tcBorders>
            <w:noWrap/>
            <w:hideMark/>
          </w:tcPr>
          <w:p w14:paraId="5B2587E0" w14:textId="77777777" w:rsidR="00F147EA" w:rsidRPr="008A48BF" w:rsidRDefault="00F147EA" w:rsidP="006B5CD7">
            <w:pPr>
              <w:spacing w:before="0" w:after="0"/>
            </w:pPr>
            <w:r w:rsidRPr="008A48BF">
              <w:t>7.37%</w:t>
            </w:r>
          </w:p>
        </w:tc>
      </w:tr>
      <w:tr w:rsidR="00F147EA" w:rsidRPr="008A48BF" w14:paraId="2FAB2089" w14:textId="77777777" w:rsidTr="001E41ED">
        <w:trPr>
          <w:trHeight w:val="71"/>
        </w:trPr>
        <w:tc>
          <w:tcPr>
            <w:tcW w:w="2250" w:type="dxa"/>
            <w:tcBorders>
              <w:top w:val="single" w:sz="4" w:space="0" w:color="auto"/>
              <w:left w:val="single" w:sz="4" w:space="0" w:color="auto"/>
              <w:bottom w:val="single" w:sz="4" w:space="0" w:color="auto"/>
              <w:right w:val="single" w:sz="4" w:space="0" w:color="auto"/>
            </w:tcBorders>
            <w:noWrap/>
            <w:hideMark/>
          </w:tcPr>
          <w:p w14:paraId="5FC48D52" w14:textId="77777777" w:rsidR="00F147EA" w:rsidRPr="008A48BF" w:rsidRDefault="00F147EA" w:rsidP="006B5CD7">
            <w:pPr>
              <w:spacing w:before="0" w:after="0"/>
            </w:pPr>
            <w:r w:rsidRPr="008A48BF">
              <w:t xml:space="preserve">Yell </w:t>
            </w:r>
          </w:p>
        </w:tc>
        <w:tc>
          <w:tcPr>
            <w:tcW w:w="1440" w:type="dxa"/>
            <w:tcBorders>
              <w:top w:val="single" w:sz="4" w:space="0" w:color="auto"/>
              <w:left w:val="single" w:sz="4" w:space="0" w:color="auto"/>
              <w:bottom w:val="single" w:sz="4" w:space="0" w:color="auto"/>
              <w:right w:val="single" w:sz="4" w:space="0" w:color="auto"/>
            </w:tcBorders>
            <w:noWrap/>
            <w:hideMark/>
          </w:tcPr>
          <w:p w14:paraId="126E61BA" w14:textId="77777777" w:rsidR="00F147EA" w:rsidRPr="008A48BF" w:rsidRDefault="00F147EA" w:rsidP="006B5CD7">
            <w:pPr>
              <w:spacing w:before="0" w:after="0"/>
            </w:pPr>
            <w:r w:rsidRPr="008A48BF">
              <w:t>20,383</w:t>
            </w:r>
          </w:p>
        </w:tc>
        <w:tc>
          <w:tcPr>
            <w:tcW w:w="2912" w:type="dxa"/>
            <w:tcBorders>
              <w:top w:val="single" w:sz="4" w:space="0" w:color="auto"/>
              <w:left w:val="single" w:sz="4" w:space="0" w:color="auto"/>
              <w:bottom w:val="single" w:sz="4" w:space="0" w:color="auto"/>
              <w:right w:val="single" w:sz="4" w:space="0" w:color="auto"/>
            </w:tcBorders>
            <w:noWrap/>
            <w:hideMark/>
          </w:tcPr>
          <w:p w14:paraId="2FA7D55E" w14:textId="77777777" w:rsidR="00F147EA" w:rsidRPr="008A48BF" w:rsidRDefault="00F147EA" w:rsidP="006B5CD7">
            <w:pPr>
              <w:spacing w:before="0" w:after="0"/>
            </w:pPr>
            <w:r w:rsidRPr="008A48BF">
              <w:t>1,975</w:t>
            </w:r>
          </w:p>
        </w:tc>
        <w:tc>
          <w:tcPr>
            <w:tcW w:w="2753" w:type="dxa"/>
            <w:tcBorders>
              <w:top w:val="single" w:sz="4" w:space="0" w:color="auto"/>
              <w:left w:val="single" w:sz="4" w:space="0" w:color="auto"/>
              <w:bottom w:val="single" w:sz="4" w:space="0" w:color="auto"/>
              <w:right w:val="single" w:sz="4" w:space="0" w:color="auto"/>
            </w:tcBorders>
            <w:noWrap/>
            <w:hideMark/>
          </w:tcPr>
          <w:p w14:paraId="54B144D9" w14:textId="77777777" w:rsidR="00F147EA" w:rsidRPr="008A48BF" w:rsidRDefault="00F147EA" w:rsidP="006B5CD7">
            <w:pPr>
              <w:spacing w:before="0" w:after="0"/>
            </w:pPr>
            <w:r w:rsidRPr="008A48BF">
              <w:t>9.69%</w:t>
            </w:r>
          </w:p>
        </w:tc>
      </w:tr>
    </w:tbl>
    <w:p w14:paraId="4A741EA9" w14:textId="026D6A0C" w:rsidR="006B5CD7" w:rsidRPr="008A48BF" w:rsidRDefault="00F147EA" w:rsidP="00F27CF6">
      <w:pPr>
        <w:jc w:val="center"/>
        <w:rPr>
          <w:b/>
        </w:rPr>
      </w:pPr>
      <w:r w:rsidRPr="008A48BF">
        <w:rPr>
          <w:b/>
        </w:rPr>
        <w:t>Source: U.S. Census 2015 5-year American Community Survey Data Table B16001</w:t>
      </w:r>
      <w:r w:rsidR="00F27CF6" w:rsidRPr="008A48BF">
        <w:rPr>
          <w:b/>
        </w:rPr>
        <w:t xml:space="preserve">, Language Spoken at Home </w:t>
      </w:r>
      <w:r w:rsidR="00C25428" w:rsidRPr="008A48BF">
        <w:rPr>
          <w:b/>
        </w:rPr>
        <w:t>by</w:t>
      </w:r>
      <w:r w:rsidR="00F27CF6" w:rsidRPr="008A48BF">
        <w:rPr>
          <w:b/>
        </w:rPr>
        <w:t xml:space="preserve"> Ability to Speak English for the Population 5 Years and Over</w:t>
      </w:r>
      <w:r w:rsidRPr="008A48BF">
        <w:rPr>
          <w:b/>
        </w:rPr>
        <w:t>. The estimates from the ACS are based on a sample survey and hence are subject to sampling error</w:t>
      </w:r>
    </w:p>
    <w:p w14:paraId="0B25B7B2" w14:textId="55CF46D7" w:rsidR="00F147EA" w:rsidRPr="008A48BF" w:rsidRDefault="00F147EA" w:rsidP="00446788">
      <w:pPr>
        <w:pStyle w:val="Heading3"/>
      </w:pPr>
      <w:bookmarkStart w:id="2642" w:name="_Toc63076679"/>
      <w:bookmarkStart w:id="2643" w:name="_Toc63076483"/>
      <w:bookmarkStart w:id="2644" w:name="_Toc69988917"/>
      <w:r w:rsidRPr="008A48BF">
        <w:t>The frequency with which LEP persons using a particular language come in contact with AEDC.</w:t>
      </w:r>
      <w:bookmarkEnd w:id="2642"/>
      <w:bookmarkEnd w:id="2643"/>
      <w:bookmarkEnd w:id="2644"/>
    </w:p>
    <w:p w14:paraId="4104EE79" w14:textId="77777777" w:rsidR="00F147EA" w:rsidRPr="008A48BF" w:rsidRDefault="00F147EA" w:rsidP="0013171F">
      <w:r w:rsidRPr="008A48BF">
        <w:t>AEDC understands that the more frequently contact occurs with LEP persons, the more likely enhanced language services will be needed. However, AEDC does not provide direct assistance to individuals. AEDC awards HUD funds to Recipients that carry out eligible projects that benefit individuals in the service area. As such, LEP persons rarely come into contact with AEDC administered HUD-funded programs at the State level. However, it is possible that some citizen participation efforts may be directed to the State by persons seeking to participate in the annual planning process for AEDC programs.</w:t>
      </w:r>
    </w:p>
    <w:p w14:paraId="4F40E7EE" w14:textId="137149EF" w:rsidR="00F147EA" w:rsidRPr="008A48BF" w:rsidRDefault="00F147EA" w:rsidP="00446788">
      <w:pPr>
        <w:pStyle w:val="Heading3"/>
      </w:pPr>
      <w:bookmarkStart w:id="2645" w:name="_Toc63076680"/>
      <w:bookmarkStart w:id="2646" w:name="_Toc63076484"/>
      <w:bookmarkStart w:id="2647" w:name="_Toc69988918"/>
      <w:r w:rsidRPr="008A48BF">
        <w:t>The nature and importance of the AEDC program or activity provided to the individual’s life.</w:t>
      </w:r>
      <w:bookmarkEnd w:id="2645"/>
      <w:bookmarkEnd w:id="2646"/>
      <w:bookmarkEnd w:id="2647"/>
    </w:p>
    <w:p w14:paraId="080E77B2" w14:textId="542BBFC8" w:rsidR="00F147EA" w:rsidRPr="008A48BF" w:rsidRDefault="00F147EA" w:rsidP="0013171F">
      <w:r w:rsidRPr="008A48BF">
        <w:t xml:space="preserve">AEDC understands that the more important the activity, information, </w:t>
      </w:r>
      <w:r w:rsidR="00622522" w:rsidRPr="008A48BF">
        <w:t>services,</w:t>
      </w:r>
      <w:r w:rsidRPr="008A48BF">
        <w:t xml:space="preserve"> or program, or the greater the possible consequences of the contact to the LEP persons, the more likely language services are</w:t>
      </w:r>
      <w:r w:rsidR="009D2546" w:rsidRPr="008A48BF">
        <w:tab/>
        <w:t xml:space="preserve"> </w:t>
      </w:r>
      <w:r w:rsidRPr="008A48BF">
        <w:t xml:space="preserve">needed. The programs administered by AEDC result in Recipients of HUD funding from </w:t>
      </w:r>
      <w:r w:rsidR="009D2546" w:rsidRPr="008A48BF">
        <w:t>A</w:t>
      </w:r>
      <w:r w:rsidRPr="008A48BF">
        <w:t>EDC carrying out projects, and in some instances, providing direct assistance to LEP individuals and families. It is likely that the type of project activities proposed by the Recipient will impact the level and type of language assistance needed to be provided. At the AEDC level, it is most important for language assistance services be provided for citizen participation efforts undertaken by AEDC, as this is when it is most likely that LEP individuals will come into contact with AEDC directly. It is also important that AEDC provide information to LEP persons that will allow them to file a complaint if they believe they have been denied the benefits of language assistance.</w:t>
      </w:r>
    </w:p>
    <w:p w14:paraId="1B971D16" w14:textId="06EDC915" w:rsidR="00F147EA" w:rsidRPr="008A48BF" w:rsidRDefault="00F147EA" w:rsidP="00446788">
      <w:pPr>
        <w:pStyle w:val="Heading3"/>
      </w:pPr>
      <w:bookmarkStart w:id="2648" w:name="_Toc63076681"/>
      <w:bookmarkStart w:id="2649" w:name="_Toc63076485"/>
      <w:bookmarkStart w:id="2650" w:name="_Toc69988919"/>
      <w:r w:rsidRPr="008A48BF">
        <w:lastRenderedPageBreak/>
        <w:t>The resources available to AEDC, and costs associated providing LEP services.</w:t>
      </w:r>
      <w:bookmarkEnd w:id="2648"/>
      <w:bookmarkEnd w:id="2649"/>
      <w:bookmarkEnd w:id="2650"/>
      <w:r w:rsidRPr="008A48BF">
        <w:t xml:space="preserve"> </w:t>
      </w:r>
    </w:p>
    <w:p w14:paraId="0F43A6D1" w14:textId="77777777" w:rsidR="00F147EA" w:rsidRPr="008A48BF" w:rsidRDefault="00F147EA" w:rsidP="0013171F">
      <w:r w:rsidRPr="008A48BF">
        <w:t>AEDC has very limited resources available for administration of the CDBG-DR funded program over the six year expenditure period. These resources primarily come from the percentage of CDBG funding that is allowed to be used for administration of this program (5%, or $447,000). AEDC will have to use these administration funds to provide LEP services, in addition to using such funds for fulfilling all other statutory and regulatory requirements of these programs.</w:t>
      </w:r>
    </w:p>
    <w:p w14:paraId="316360E4" w14:textId="46013132" w:rsidR="00F147EA" w:rsidRPr="008A48BF" w:rsidRDefault="00F147EA" w:rsidP="0013171F">
      <w:r w:rsidRPr="008A48BF">
        <w:t xml:space="preserve">The costs associated with providing LEP services will vary depending upon the service provided. If AEDC uses existing resources, such as having AEDC staff members who are proficient in languages other than English assist in translation and/or interpretation, this will be a cost effective method of providing LEP services. Another cost effective method of providing LEP services would be to make LEP persons aware of the many brochures, handbooks, booklets, and forms that are available in multiple languages on the HUD website. AEDC may also, when appropriate, utilize free websites to translate written materials. The </w:t>
      </w:r>
      <w:proofErr w:type="gramStart"/>
      <w:r w:rsidRPr="008A48BF">
        <w:t>most costly</w:t>
      </w:r>
      <w:proofErr w:type="gramEnd"/>
      <w:r w:rsidRPr="008A48BF">
        <w:t xml:space="preserve"> option for providing LEP services would be to contract with outside persons that are proficient in interpretation of spoken word and in translation of documents. AEDC will do this only when necessary, when dealing directly with beneficiaries in the above highlighted disaster impacted areas. It is expected that the cost of obtaining such services will vary depending upon the nature of the services requested, and the service provider selected.</w:t>
      </w:r>
    </w:p>
    <w:p w14:paraId="3D3AB956" w14:textId="582C71D3" w:rsidR="006B5CD7" w:rsidRPr="008A48BF" w:rsidRDefault="00F147EA" w:rsidP="00446788">
      <w:pPr>
        <w:pStyle w:val="Heading3"/>
        <w:spacing w:after="120"/>
      </w:pPr>
      <w:r w:rsidRPr="008A48BF">
        <w:t xml:space="preserve"> </w:t>
      </w:r>
      <w:bookmarkStart w:id="2651" w:name="_Toc63076682"/>
      <w:bookmarkStart w:id="2652" w:name="_Toc63076486"/>
      <w:bookmarkStart w:id="2653" w:name="_Toc69988920"/>
      <w:r w:rsidR="006B5CD7" w:rsidRPr="008A48BF">
        <w:t>Language Assistance Plan</w:t>
      </w:r>
      <w:bookmarkEnd w:id="2651"/>
      <w:bookmarkEnd w:id="2652"/>
      <w:bookmarkEnd w:id="2653"/>
    </w:p>
    <w:p w14:paraId="37BF8811" w14:textId="77777777" w:rsidR="00F147EA" w:rsidRPr="008A48BF" w:rsidRDefault="00F147EA" w:rsidP="0013171F">
      <w:r w:rsidRPr="008A48BF">
        <w:t>As a result of the preceding Four Factor Analysis, AEDC has developed a Language Assistance Plan.  The Language Assistance Plan addresses the identified needs of the LEP persons AEDC serves, the process by which AEDC will monitor and update the LAP.</w:t>
      </w:r>
    </w:p>
    <w:p w14:paraId="2FB6F329" w14:textId="36C91B6A" w:rsidR="00A5497B" w:rsidRPr="008A48BF" w:rsidRDefault="00F147EA" w:rsidP="0013171F">
      <w:r w:rsidRPr="008A48BF">
        <w:t xml:space="preserve">AEDC understands that the actions AEDC is expected to take to meet its LEP obligations depend </w:t>
      </w:r>
      <w:r w:rsidRPr="008A48BF">
        <w:tab/>
        <w:t xml:space="preserve">upon the results of the Four Factor Analysis including the services AEDC offers, AEDC’s service area, the resources AEDC possesses, and the costs of various language service options.  However, AEDC is to take reasonable steps to ensure meaningful access to LEP persons.  The meaningful access is based upon a reasonableness standard that is both flexible and </w:t>
      </w:r>
      <w:proofErr w:type="gramStart"/>
      <w:r w:rsidRPr="008A48BF">
        <w:t>fact-dependent</w:t>
      </w:r>
      <w:proofErr w:type="gramEnd"/>
      <w:r w:rsidRPr="008A48BF">
        <w:t xml:space="preserve">. </w:t>
      </w:r>
    </w:p>
    <w:p w14:paraId="5A714535" w14:textId="16948B95" w:rsidR="00F147EA" w:rsidRPr="008A48BF" w:rsidRDefault="00F147EA" w:rsidP="00361259">
      <w:r w:rsidRPr="008A48BF">
        <w:t>The procedures AEDC will use to identify LEP persons with whom</w:t>
      </w:r>
      <w:r w:rsidRPr="008A48BF">
        <w:rPr>
          <w:bCs/>
        </w:rPr>
        <w:t xml:space="preserve"> AEDC</w:t>
      </w:r>
      <w:r w:rsidRPr="008A48BF">
        <w:t xml:space="preserve"> has contact, the size of LEP populations, and the languages of LEP populations. AEDC will review American Community Survey data as it is updated to determine the size of LEP populations and the languages of LEP populations within the State of Arkansas. AEDC will use its citizen participation process conducted on at least an annual basis in conjunction with preparation of the required regular CDBG Annual Action Plan to determine whether additional contact with LEP persons is likely to occur at the State level. This will be accomplished by including information in public notices for Annual Action Plan hearings regarding obtaining language assistance in order to participate in the planning process. AEDC staff persons will also interact with public hearing attendees and informally engage in conversation to gauge each attendee’s ability to speak and </w:t>
      </w:r>
      <w:r w:rsidRPr="008A48BF">
        <w:lastRenderedPageBreak/>
        <w:t>understand English. AEDC will keep records of language assistance requests in order to determine whether language assistance may be needed at future hearings.</w:t>
      </w:r>
    </w:p>
    <w:p w14:paraId="0F9D24F6" w14:textId="5C2D7996" w:rsidR="00A5497B" w:rsidRPr="008A48BF" w:rsidRDefault="00F147EA" w:rsidP="00361259">
      <w:pPr>
        <w:rPr>
          <w:b/>
        </w:rPr>
      </w:pPr>
      <w:r w:rsidRPr="008A48BF">
        <w:rPr>
          <w:b/>
        </w:rPr>
        <w:t>Points and types of contact AEDC may have with LEP persons.</w:t>
      </w:r>
    </w:p>
    <w:p w14:paraId="2563F91C" w14:textId="579E65A7" w:rsidR="00F147EA" w:rsidRPr="008A48BF" w:rsidRDefault="00A5497B" w:rsidP="00361259">
      <w:r w:rsidRPr="008A48BF">
        <w:t>L</w:t>
      </w:r>
      <w:r w:rsidR="00F147EA" w:rsidRPr="008A48BF">
        <w:t>EP persons rarely come into contact with AEDC administered HUD-funded programs at the State level. However, AEDC is aware that LEP populations may wish to participate in the citizen participation efforts of AEDC, especially when AEDC is determining state and local needs and program policies. AEDC’s LAP focuses on the need for AEDC to ensure that individuals have access to citizen participation efforts, and that Recipients of HUD funding from AEDC fulfill their LEP obligations so as to ensure that the LEP community has access to appropriate language assistance.</w:t>
      </w:r>
    </w:p>
    <w:p w14:paraId="331AC7F7" w14:textId="30A33C49" w:rsidR="009D2546" w:rsidRPr="008A48BF" w:rsidRDefault="00F147EA" w:rsidP="00361259">
      <w:pPr>
        <w:rPr>
          <w:b/>
        </w:rPr>
      </w:pPr>
      <w:r w:rsidRPr="008A48BF">
        <w:rPr>
          <w:b/>
        </w:rPr>
        <w:t xml:space="preserve">Ways in which language assistance will be provided by AEDC, and the plan for outreach to LEP populations. </w:t>
      </w:r>
    </w:p>
    <w:p w14:paraId="1C3ABE63" w14:textId="014C7EFC" w:rsidR="009D2546" w:rsidRPr="008A48BF" w:rsidRDefault="00F147EA">
      <w:r w:rsidRPr="008A48BF">
        <w:t>AEDC will provide language assistance as requested, and as appropriate. AEDC has limited resources available for administration of HUD funded programs, and such resources must be used to provide LEP services in addition to fulfilling all other statutory and regulatory requirements of these programs. AEDC will provide language assistance as follows:</w:t>
      </w:r>
    </w:p>
    <w:p w14:paraId="4D3DEFD6" w14:textId="7ACB7938" w:rsidR="003B27FC" w:rsidRPr="008A48BF" w:rsidRDefault="00F147EA" w:rsidP="001E41ED">
      <w:r w:rsidRPr="008A48BF">
        <w:t xml:space="preserve">AEDC will maintain a list of identified AEDC staff members (and where possible other state agency employees) who are proficient in languages other than English who are willing to assist in translation and/or </w:t>
      </w:r>
      <w:proofErr w:type="gramStart"/>
      <w:r w:rsidRPr="008A48BF">
        <w:t>interpretation, and</w:t>
      </w:r>
      <w:proofErr w:type="gramEnd"/>
      <w:r w:rsidRPr="008A48BF">
        <w:t xml:space="preserve"> will make this list available to staff persons so that they can appropriately obtain language assistance services for LEP persons.</w:t>
      </w:r>
    </w:p>
    <w:p w14:paraId="1C6E87FE" w14:textId="663A2A5D" w:rsidR="003B27FC" w:rsidRPr="008A48BF" w:rsidRDefault="00F147EA" w:rsidP="003B27FC">
      <w:r w:rsidRPr="008A48BF">
        <w:t xml:space="preserve">AEDC will use and make persons aware of the many brochures, handbooks, booklets, </w:t>
      </w:r>
      <w:r w:rsidR="00622522" w:rsidRPr="008A48BF">
        <w:t>factsheets,</w:t>
      </w:r>
      <w:r w:rsidRPr="008A48BF">
        <w:t xml:space="preserve"> and forms that are available in multiple languages on the HUD website.</w:t>
      </w:r>
      <w:r w:rsidR="003B27FC" w:rsidRPr="008A48BF">
        <w:t xml:space="preserve"> </w:t>
      </w:r>
      <w:r w:rsidRPr="008A48BF">
        <w:t xml:space="preserve">Many of these are available at: </w:t>
      </w:r>
      <w:hyperlink r:id="rId144" w:history="1">
        <w:r w:rsidR="003B27FC" w:rsidRPr="008A48BF">
          <w:rPr>
            <w:rStyle w:val="Hyperlink"/>
          </w:rPr>
          <w:t>https://www.hud.gov/program_offices/fair_housing_equal_opp/17lep</w:t>
        </w:r>
      </w:hyperlink>
    </w:p>
    <w:p w14:paraId="2C9A9A14" w14:textId="21749D7D" w:rsidR="00A5497B" w:rsidRPr="008A48BF" w:rsidRDefault="00F147EA" w:rsidP="001E41ED">
      <w:r w:rsidRPr="008A48BF">
        <w:t xml:space="preserve">When, and if appropriate, AEDC may utilize free websites and computer programs to translate written materials. AEDC’s website </w:t>
      </w:r>
      <w:hyperlink r:id="rId145" w:history="1">
        <w:r w:rsidRPr="008A48BF">
          <w:t>www.ArkansasEDC.com</w:t>
        </w:r>
      </w:hyperlink>
      <w:r w:rsidRPr="008A48BF">
        <w:t xml:space="preserve"> utilizes a 94 language translation program.</w:t>
      </w:r>
    </w:p>
    <w:p w14:paraId="4E8A4702" w14:textId="50AEFF3C" w:rsidR="00A5497B" w:rsidRPr="008A48BF" w:rsidRDefault="00F147EA" w:rsidP="001E41ED">
      <w:r w:rsidRPr="008A48BF">
        <w:t>As needed, AEDC will contract with entities that are proficient in interpretation of spoken word and translation of documents. AEDC will maintain a list of identified contractors.</w:t>
      </w:r>
    </w:p>
    <w:p w14:paraId="77FA2A5E" w14:textId="0064C5D3" w:rsidR="00A5497B" w:rsidRPr="008A48BF" w:rsidRDefault="00F147EA" w:rsidP="001E41ED">
      <w:r w:rsidRPr="008A48BF">
        <w:t xml:space="preserve">When language assistance is needed via telephone, staff will immediately contact the individual from the AEDC internal list of staff persons proficient in the particular language and have such individual </w:t>
      </w:r>
      <w:proofErr w:type="gramStart"/>
      <w:r w:rsidRPr="008A48BF">
        <w:t>provide assistance</w:t>
      </w:r>
      <w:proofErr w:type="gramEnd"/>
      <w:r w:rsidRPr="008A48BF">
        <w:t>; or in the alternative, the staff will seek assistance through services like Language Line.</w:t>
      </w:r>
    </w:p>
    <w:p w14:paraId="4BC97028" w14:textId="3F264C4F" w:rsidR="00A5497B" w:rsidRPr="008A48BF" w:rsidRDefault="00F147EA" w:rsidP="001E41ED">
      <w:r w:rsidRPr="008A48BF">
        <w:t>AEDC will provide, on a prior request basis, interpretation assistance for AEDC public hearings and/or meetings via staff persons proficient in the particular language requested; or in the alternative if no staff person is available to provide such assistance, the staff will seek assistance from a qualified contractor.</w:t>
      </w:r>
    </w:p>
    <w:p w14:paraId="5E8E80B0" w14:textId="3B4A3709" w:rsidR="00F147EA" w:rsidRPr="008A48BF" w:rsidRDefault="00F147EA" w:rsidP="001E41ED">
      <w:r w:rsidRPr="008A48BF">
        <w:t>AEDC will translate Vital Documents, including but not limited to the Citizen Participation Plan and Complaint procedures, into Spanish (and other languages as need may be identified in the future).</w:t>
      </w:r>
    </w:p>
    <w:p w14:paraId="3CB1FC02" w14:textId="292E20EC" w:rsidR="00A5497B" w:rsidRPr="008A48BF" w:rsidRDefault="00F147EA" w:rsidP="00361259">
      <w:pPr>
        <w:rPr>
          <w:b/>
        </w:rPr>
      </w:pPr>
      <w:r w:rsidRPr="008A48BF">
        <w:rPr>
          <w:b/>
        </w:rPr>
        <w:lastRenderedPageBreak/>
        <w:t>Outreach Plan</w:t>
      </w:r>
    </w:p>
    <w:p w14:paraId="4130EBB3" w14:textId="77777777" w:rsidR="00F147EA" w:rsidRPr="008A48BF" w:rsidRDefault="00F147EA" w:rsidP="00361259">
      <w:r w:rsidRPr="008A48BF">
        <w:t>AEDC will conduct outreach to LEP persons as follows:</w:t>
      </w:r>
    </w:p>
    <w:p w14:paraId="0CCF1ADB" w14:textId="77777777" w:rsidR="00F147EA" w:rsidRPr="008A48BF" w:rsidRDefault="00F147EA" w:rsidP="00A558B7">
      <w:pPr>
        <w:ind w:left="720"/>
      </w:pPr>
      <w:r w:rsidRPr="008A48BF">
        <w:t xml:space="preserve">(1) AEDC will provide notification to LEP persons of the availability of language assistance services (both interpretation and translation) through public notices published in conjunction with the Action Plan, and on the AEDC website. </w:t>
      </w:r>
    </w:p>
    <w:p w14:paraId="0045FB76" w14:textId="77777777" w:rsidR="00F147EA" w:rsidRPr="008A48BF" w:rsidRDefault="00F147EA" w:rsidP="00A558B7">
      <w:pPr>
        <w:ind w:left="720"/>
      </w:pPr>
      <w:r w:rsidRPr="008A48BF">
        <w:t>(2) AEDC will provide a link on the AEDC website to the HUD translated materials site.</w:t>
      </w:r>
    </w:p>
    <w:p w14:paraId="1B168F7E" w14:textId="7E872B78" w:rsidR="00F147EA" w:rsidRPr="008A48BF" w:rsidRDefault="00F147EA" w:rsidP="00A558B7">
      <w:pPr>
        <w:ind w:left="720"/>
      </w:pPr>
      <w:r w:rsidRPr="008A48BF">
        <w:t>(3) AEDC will provide its Recipients with technical assistance regarding their responsibilities to provide language assistance services to individuals in their jurisdiction and/or service area, and request information from them on how they will provide outreach to LEP persons in their jurisdiction and/or service area.</w:t>
      </w:r>
    </w:p>
    <w:p w14:paraId="0D243117" w14:textId="69B1D09A" w:rsidR="00A5497B" w:rsidRPr="008A48BF" w:rsidRDefault="00F147EA" w:rsidP="00361259">
      <w:pPr>
        <w:rPr>
          <w:b/>
        </w:rPr>
      </w:pPr>
      <w:r w:rsidRPr="008A48BF">
        <w:rPr>
          <w:b/>
        </w:rPr>
        <w:t>AEDC’s plan for training staff members on LEP guidance and the LAP, including specific provisions for training staff that are responsible for monitoring Recipients of HUD funding.</w:t>
      </w:r>
    </w:p>
    <w:p w14:paraId="797A3851" w14:textId="77777777" w:rsidR="00F147EA" w:rsidRPr="008A48BF" w:rsidRDefault="00F147EA" w:rsidP="00361259">
      <w:r w:rsidRPr="008A48BF">
        <w:t>AEDC will ensure that AEDC staff persons are given proper LEP training so that they are aware of their obligations to provide meaningful access to information and services for LEP persons. Staff associated with HUD funded programs will have a greater need for in-depth training, and AEDC will ensure such staff persons have been trained on providing language assistance and/or obtaining language assistance for LEP individuals. Training for these individuals will include the following:</w:t>
      </w:r>
    </w:p>
    <w:p w14:paraId="60CF6E97" w14:textId="77777777" w:rsidR="00F147EA" w:rsidRPr="008A48BF" w:rsidRDefault="00F147EA" w:rsidP="00A558B7">
      <w:pPr>
        <w:ind w:left="720"/>
      </w:pPr>
      <w:r w:rsidRPr="008A48BF">
        <w:t>(1) Staff persons will be trained on language assistance requirements by being made aware of applicable law and resources.</w:t>
      </w:r>
    </w:p>
    <w:p w14:paraId="10D277BE" w14:textId="77777777" w:rsidR="00F147EA" w:rsidRPr="008A48BF" w:rsidRDefault="00F147EA" w:rsidP="00A558B7">
      <w:pPr>
        <w:ind w:left="720"/>
      </w:pPr>
      <w:r w:rsidRPr="008A48BF">
        <w:t xml:space="preserve">(2) Staff persons will be provided with a copy of the Four Factor Analysis and Language assistance </w:t>
      </w:r>
      <w:proofErr w:type="gramStart"/>
      <w:r w:rsidRPr="008A48BF">
        <w:t>Plan, and</w:t>
      </w:r>
      <w:proofErr w:type="gramEnd"/>
      <w:r w:rsidRPr="008A48BF">
        <w:t xml:space="preserve"> will be informed when such information is updated.</w:t>
      </w:r>
    </w:p>
    <w:p w14:paraId="7548622D" w14:textId="77777777" w:rsidR="00F147EA" w:rsidRPr="008A48BF" w:rsidRDefault="00F147EA" w:rsidP="00A558B7">
      <w:pPr>
        <w:ind w:left="720"/>
      </w:pPr>
      <w:r w:rsidRPr="008A48BF">
        <w:t xml:space="preserve">(3) Staff persons will be informed of other staff persons who are proficient in providing language </w:t>
      </w:r>
      <w:proofErr w:type="gramStart"/>
      <w:r w:rsidRPr="008A48BF">
        <w:t>assistance, and</w:t>
      </w:r>
      <w:proofErr w:type="gramEnd"/>
      <w:r w:rsidRPr="008A48BF">
        <w:t xml:space="preserve"> receive instructions on actions to take when LEP individuals are encountered, including instructions on the use of Language Line.</w:t>
      </w:r>
    </w:p>
    <w:p w14:paraId="74EB545A" w14:textId="77777777" w:rsidR="00F147EA" w:rsidRPr="008A48BF" w:rsidRDefault="00F147EA" w:rsidP="00A558B7">
      <w:pPr>
        <w:ind w:left="720"/>
      </w:pPr>
      <w:r w:rsidRPr="008A48BF">
        <w:t>(4) Front desk receptionists will be trained on the use Language Line and on use of language identification cards, or “I speak cards”, which invite LEP persons to identify their language needs. I speak cards will be kept at the front desk.</w:t>
      </w:r>
    </w:p>
    <w:p w14:paraId="030FF237" w14:textId="77777777" w:rsidR="00F147EA" w:rsidRPr="008A48BF" w:rsidRDefault="00F147EA" w:rsidP="00A558B7">
      <w:pPr>
        <w:ind w:left="720"/>
      </w:pPr>
      <w:r w:rsidRPr="008A48BF">
        <w:t>(5) All staff persons that monitor Recipient’s will be trained on examining the efforts of Recipients to comply with LEP requirements. This will include the following: (1) evaluating whether the Recipient has completed a Four Factor Analysis; (2) determining whether such Four Factor Analysis necessitated the preparation of a Language Assistance Plan; (3) determining whether Recipient provided language assistance outreach and services as identified in the Language Assistance Plan; and, (4) determining whether Vital Documents have been made available in appropriate languages.</w:t>
      </w:r>
    </w:p>
    <w:p w14:paraId="4C36E618" w14:textId="659CA019" w:rsidR="00A5497B" w:rsidRPr="008A48BF" w:rsidRDefault="00F147EA" w:rsidP="00A558B7">
      <w:pPr>
        <w:ind w:left="720"/>
      </w:pPr>
      <w:r w:rsidRPr="008A48BF">
        <w:lastRenderedPageBreak/>
        <w:t>(6) Supervisors and managers will be trained on language assistance requirements so that they can reinforce the importance of compliance and ensure implementation by staff.</w:t>
      </w:r>
    </w:p>
    <w:p w14:paraId="49C2DCC3" w14:textId="6F00D13A" w:rsidR="00F147EA" w:rsidRPr="008A48BF" w:rsidRDefault="00F147EA" w:rsidP="00361259">
      <w:pPr>
        <w:rPr>
          <w:b/>
          <w:bCs/>
        </w:rPr>
      </w:pPr>
      <w:r w:rsidRPr="008A48BF">
        <w:rPr>
          <w:b/>
          <w:bCs/>
        </w:rPr>
        <w:t xml:space="preserve">A list of Vital Documents to be translated, the languages into which they will be translated and </w:t>
      </w:r>
      <w:r w:rsidRPr="008A48BF">
        <w:rPr>
          <w:b/>
        </w:rPr>
        <w:t>the timetable for translations.</w:t>
      </w:r>
    </w:p>
    <w:p w14:paraId="539C093E" w14:textId="77777777" w:rsidR="00F147EA" w:rsidRPr="008A48BF" w:rsidRDefault="00F147EA" w:rsidP="00361259">
      <w:r w:rsidRPr="008A48BF">
        <w:t xml:space="preserve">AEDC will translate Vital Documents into appropriate languages. Vital Documents are any documents that are critical for ensuring meaningful access to AEDC’s major activities and programs by beneficiaries generally and LEP persons specifically. Based upon the information gathered through completion of the Four Factor Analysis, AEDC has determined that the Citizen Participation Plan and complaint procedure contained in the AEDC program administration manuals are Vital Documents. The Citizen Participation Plan provides the plan for ensuring that citizens are aware of when activities </w:t>
      </w:r>
      <w:proofErr w:type="gramStart"/>
      <w:r w:rsidRPr="008A48BF">
        <w:t>will take</w:t>
      </w:r>
      <w:proofErr w:type="gramEnd"/>
      <w:r w:rsidRPr="008A48BF">
        <w:t xml:space="preserve"> place, which will help ensure they have the opportunity to participate and/or request the necessary assistance to participate. The complaint procedure provides information on how to inform AEDC if an individual has a complaint against AEDC or its Recipient’s in administering funding. AEDC will translate both of these documents into Spanish. The Citizen Participation Plan will be translated prior to citizen participation efforts for the next Action Plan or Amendment at that time. AEDC also plans to have the complaint procedure in the AEDC program administration manuals translated.</w:t>
      </w:r>
    </w:p>
    <w:p w14:paraId="241B78A6" w14:textId="77777777" w:rsidR="00F147EA" w:rsidRPr="008A48BF" w:rsidRDefault="00F147EA" w:rsidP="00361259">
      <w:r w:rsidRPr="008A48BF">
        <w:t>AEDC will document requests received for language assistance, observe interactions with LEP that occur as a result of the Vital Documents translated, continue to review American Community Survey data as it is updated, and determine whether there are other Vital Documents that need to be translated, or whether other languages are necessary.</w:t>
      </w:r>
    </w:p>
    <w:p w14:paraId="4CF04C13" w14:textId="77777777" w:rsidR="00F147EA" w:rsidRPr="008A48BF" w:rsidRDefault="00F147EA" w:rsidP="00361259">
      <w:r w:rsidRPr="008A48BF">
        <w:t>AEDC will also ensure that public notices include a clause in Spanish, which informs individuals that they may request language assistance services in order to participate in the process addressed in the public notice.</w:t>
      </w:r>
    </w:p>
    <w:p w14:paraId="497DDBC8" w14:textId="205DDC52" w:rsidR="00F147EA" w:rsidRPr="008A48BF" w:rsidRDefault="00F147EA" w:rsidP="00361259">
      <w:pPr>
        <w:rPr>
          <w:b/>
          <w:bCs/>
        </w:rPr>
      </w:pPr>
      <w:r w:rsidRPr="008A48BF">
        <w:rPr>
          <w:b/>
          <w:bCs/>
        </w:rPr>
        <w:t xml:space="preserve">AEDC’s plan for translating informational materials that detail services and activities provided to Beneficiaries and AEDC’s plan for providing appropriately translated notices to LEP persons. </w:t>
      </w:r>
    </w:p>
    <w:p w14:paraId="7C655DE5" w14:textId="592ADACC" w:rsidR="00F147EA" w:rsidRPr="008A48BF" w:rsidRDefault="00F147EA" w:rsidP="00361259">
      <w:r w:rsidRPr="008A48BF">
        <w:t xml:space="preserve">Because the cost of translation can be high, AEDC will continue to evaluate the need for translation of informational </w:t>
      </w:r>
      <w:r w:rsidR="00C25428" w:rsidRPr="008A48BF">
        <w:t>materials and</w:t>
      </w:r>
      <w:r w:rsidRPr="008A48BF">
        <w:t xml:space="preserve"> consider the best way to undertake translation services. AEDC wishes to be resourceful in providing language assistance without compromising quality and accuracy of the language services provided. If AEDC receives a request for translation of materials, AEDC will proceed to have such materials translated into the language requested, unless it is determined that the requester would also be satisfied with a competent oral interpretation of the document (</w:t>
      </w:r>
      <w:proofErr w:type="gramStart"/>
      <w:r w:rsidRPr="008A48BF">
        <w:t>e.g.</w:t>
      </w:r>
      <w:proofErr w:type="gramEnd"/>
      <w:r w:rsidRPr="008A48BF">
        <w:t xml:space="preserve"> documents only a few pages in length), and the oral interpretation can be more promptly provided.</w:t>
      </w:r>
    </w:p>
    <w:p w14:paraId="57D01D04" w14:textId="77777777" w:rsidR="00F147EA" w:rsidRPr="008A48BF" w:rsidRDefault="00F147EA" w:rsidP="00361259">
      <w:r w:rsidRPr="008A48BF">
        <w:t>As explained in the Four Factor Analysis, AEDC does not provide services directly to beneficiaries, but instead provides funding to Recipients who then provide services to beneficiaries. Therefore, AEDC believes it is appropriate to focus upon ensuring Recipients are taking appropriate action to ensure notice of language assistance services is provided to LEP persons, and that documents that are identified as Vital Documents by Recipients are translated into appropriate languages.</w:t>
      </w:r>
    </w:p>
    <w:p w14:paraId="65F601FC" w14:textId="44B6DE76" w:rsidR="00F147EA" w:rsidRPr="008A48BF" w:rsidRDefault="00F147EA" w:rsidP="00361259">
      <w:pPr>
        <w:rPr>
          <w:b/>
          <w:bCs/>
        </w:rPr>
      </w:pPr>
      <w:r w:rsidRPr="008A48BF">
        <w:rPr>
          <w:b/>
          <w:bCs/>
        </w:rPr>
        <w:lastRenderedPageBreak/>
        <w:t xml:space="preserve">AEDC’s plan for providing interpreters for large, medium, </w:t>
      </w:r>
      <w:r w:rsidR="00622522" w:rsidRPr="008A48BF">
        <w:rPr>
          <w:b/>
          <w:bCs/>
        </w:rPr>
        <w:t>small,</w:t>
      </w:r>
      <w:r w:rsidRPr="008A48BF">
        <w:rPr>
          <w:b/>
          <w:bCs/>
        </w:rPr>
        <w:t xml:space="preserve"> and one-on-one meetings.</w:t>
      </w:r>
    </w:p>
    <w:p w14:paraId="29B71117" w14:textId="77777777" w:rsidR="00F147EA" w:rsidRPr="008A48BF" w:rsidRDefault="00F147EA" w:rsidP="00361259">
      <w:r w:rsidRPr="008A48BF">
        <w:t>As part of AEDC’s citizen participation plan, AEDC will make the LEP persons aware that an interpreter can be provided without charge to allow for participation in public hearings or meetings. AEDC will require a request, in advance of the public hearing or meeting, for an interpreter to be provided. In the event a LEP person requests to have a family member or friend act as an interpreter for them at a hearing or meeting, AEDC will make every effort to ensure the LEP person knows that AEDC will provide an interpreter free of charge. If the LEP person continues to insist upon use of such family member or friend, AEDC will inform the LEP person that they need to be confident that the family member or friend can provide quality and accurate interpretation. If the LEP person wishes to proceed with such individual as an interpreter, AEDC will accommodate for such interpretation assistance to occur at the hearing or meeting.</w:t>
      </w:r>
    </w:p>
    <w:p w14:paraId="718E9079" w14:textId="505F37C1" w:rsidR="00F147EA" w:rsidRPr="008A48BF" w:rsidRDefault="00F147EA" w:rsidP="00361259">
      <w:pPr>
        <w:rPr>
          <w:b/>
          <w:bCs/>
        </w:rPr>
      </w:pPr>
      <w:r w:rsidRPr="008A48BF">
        <w:rPr>
          <w:b/>
          <w:bCs/>
        </w:rPr>
        <w:t>AEDC’s plan for developing community resources, partnerships, and other relationships to   help with the provision of language services.</w:t>
      </w:r>
    </w:p>
    <w:p w14:paraId="054964FA" w14:textId="3A5303B7" w:rsidR="00F147EA" w:rsidRPr="008A48BF" w:rsidRDefault="00F147EA" w:rsidP="00361259">
      <w:r w:rsidRPr="008A48BF">
        <w:t xml:space="preserve">AEDC is aware that other Arkansas government agencies and entities have Language Assistance Plans. These include the Arkansas State Courts, Arkansas Highway and Transportation Department, and Arkansas Department of Education, among others. AEDC will communicate with these agencies regarding their methods of LEP outreach and provision of language assistance services. Through this communication, AEDC will attempt to determine best practices for the provision of such </w:t>
      </w:r>
      <w:r w:rsidR="00C25428" w:rsidRPr="008A48BF">
        <w:t>services and</w:t>
      </w:r>
      <w:r w:rsidRPr="008A48BF">
        <w:t xml:space="preserve"> incorporate those into AEDC’s Language Assistance Plan.</w:t>
      </w:r>
    </w:p>
    <w:p w14:paraId="6BB37766" w14:textId="77777777" w:rsidR="00F147EA" w:rsidRPr="008A48BF" w:rsidRDefault="00F147EA" w:rsidP="00361259">
      <w:r w:rsidRPr="008A48BF">
        <w:t>AEDC will also communicate with community organizations that serve LEP populations. Such organizations include Hispanic Community Services, Inc., Hispanic Women’s Organization of Arkansas, Arkansas Latino Nonprofit Leadership Academy, Marshallese Educational Initiative, Arkansas Literacy Councils, ¡Hola! ARKANSAS and others that assist people of all cultures by teaching English language and literacy skills. Many of these organizations also partner with educational institutions, community groups, and churches to provide services to LEP persons. Identification of these groups through interaction with literacy skill providers will help AEDC become more aware of the needs that exist for language assistance services.</w:t>
      </w:r>
    </w:p>
    <w:p w14:paraId="2497002C" w14:textId="70F7CDEC" w:rsidR="00F147EA" w:rsidRPr="008A48BF" w:rsidRDefault="00F147EA" w:rsidP="001E41ED">
      <w:r w:rsidRPr="008A48BF">
        <w:t xml:space="preserve">AEDC will provide Recipients with technical assistance regarding their responsibilities to provide language assistance services. In particular, AEDC will educate Recipients on HUD’s safe harbor provision for translation of written materials, and the requirement to provide reasonable, timely, oral language assistance to LEP persons. AEDC will require all Recipients to provide reasonable oral language assistance, and such assistance may involve use of an in-person interpreter or telephone line interpreter, as may be appropriate. AEDC will require Recipients in counties that have populations that exceed the HUD safe harbor threshold to complete a Four Factor Analysis, and where necessary prepare a Language Assistance Plan to address identified needs of LEP persons. AEDC will prepare a template that can be used as a starting point for Recipients in preparing a Language Assistance Plan. After provision of technical assistance and training, AEDC will monitor Recipients to evaluate action taken comply with LEP requirements and, where applicable, compliance with provisions contained in a Language Assistance </w:t>
      </w:r>
      <w:r w:rsidR="00C25428" w:rsidRPr="008A48BF">
        <w:t>Plan. AEDC</w:t>
      </w:r>
      <w:r w:rsidRPr="008A48BF">
        <w:t xml:space="preserve"> will make Recipients aware of LEP resources, especially those noted at the end of the Language Assistance Plan. In particular, AEDC will use the LEP video, “Breaking Down the Language Barrier: Translating Limited English Proficiency into Practice.” This video, which is available as a streaming video on www.lep.gov, explains the language access requirements of Title VI and Executive Order 13166 through </w:t>
      </w:r>
      <w:r w:rsidRPr="008A48BF">
        <w:lastRenderedPageBreak/>
        <w:t>vignettes that expose the problems resulting from the absence of language assistance. The video goes on to show how these same situations could have been handled more appropriately if the service provider took reasonable steps to provide meaningful access.</w:t>
      </w:r>
    </w:p>
    <w:p w14:paraId="4FEE6CBA" w14:textId="750EA0CF" w:rsidR="00F147EA" w:rsidRPr="008A48BF" w:rsidRDefault="00F147EA" w:rsidP="00361259">
      <w:pPr>
        <w:rPr>
          <w:b/>
          <w:bCs/>
        </w:rPr>
      </w:pPr>
      <w:r w:rsidRPr="008A48BF">
        <w:rPr>
          <w:b/>
          <w:bCs/>
        </w:rPr>
        <w:t>AEDC’s plan for monitoring and updating the LAP.</w:t>
      </w:r>
    </w:p>
    <w:p w14:paraId="08CE061F" w14:textId="6A2DB73C" w:rsidR="00F147EA" w:rsidRPr="008A48BF" w:rsidRDefault="00F147EA" w:rsidP="00361259">
      <w:r w:rsidRPr="008A48BF">
        <w:t>AEDC will monito</w:t>
      </w:r>
      <w:r w:rsidR="00A5497B" w:rsidRPr="008A48BF">
        <w:t xml:space="preserve">r </w:t>
      </w:r>
      <w:r w:rsidRPr="008A48BF">
        <w:t>and update the Language Assistance Plan at least annually, and more frequently in response to new information. AEDC will review American Community Survey data as it is updated to determine the size of LEP populations and the languages of LEP populations within the State of Arkansas, review additional guidance provided by HUD, and update the Language Assistance Plan accordingly.</w:t>
      </w:r>
    </w:p>
    <w:p w14:paraId="62CD91FA" w14:textId="77777777" w:rsidR="00F147EA" w:rsidRPr="008A48BF" w:rsidRDefault="00F147EA" w:rsidP="0013171F">
      <w:pPr>
        <w:rPr>
          <w:b/>
          <w:bCs/>
        </w:rPr>
      </w:pPr>
      <w:r w:rsidRPr="008A48BF">
        <w:rPr>
          <w:b/>
        </w:rPr>
        <w:t>AVAILABLE LEP RESOURCES</w:t>
      </w:r>
    </w:p>
    <w:p w14:paraId="0365FEF0" w14:textId="77777777" w:rsidR="00F147EA" w:rsidRPr="008A48BF" w:rsidRDefault="00F147EA" w:rsidP="00A558B7">
      <w:pPr>
        <w:jc w:val="left"/>
        <w:rPr>
          <w:bCs/>
        </w:rPr>
      </w:pPr>
      <w:r w:rsidRPr="008A48BF">
        <w:rPr>
          <w:bCs/>
        </w:rPr>
        <w:t xml:space="preserve">HUD Frequently Asked Questions on the Final LEP Guidance: </w:t>
      </w:r>
      <w:hyperlink r:id="rId146" w:history="1">
        <w:r w:rsidRPr="008A48BF">
          <w:rPr>
            <w:rStyle w:val="Hyperlink"/>
            <w:bCs/>
            <w:color w:val="0000FF"/>
          </w:rPr>
          <w:t>http://portal.hud.gov/hudportal/HUD?src=/program_offices/fair_housing_equal_opp/promotingfh/lep-faq</w:t>
        </w:r>
      </w:hyperlink>
    </w:p>
    <w:p w14:paraId="7AF1EBDD" w14:textId="77777777" w:rsidR="00F147EA" w:rsidRPr="008A48BF" w:rsidRDefault="00F147EA" w:rsidP="00A558B7">
      <w:pPr>
        <w:jc w:val="left"/>
      </w:pPr>
      <w:r w:rsidRPr="008A48BF">
        <w:rPr>
          <w:bCs/>
        </w:rPr>
        <w:t xml:space="preserve">HUD’s LEP Website: </w:t>
      </w:r>
      <w:r w:rsidRPr="008A48BF">
        <w:rPr>
          <w:bCs/>
        </w:rPr>
        <w:br/>
      </w:r>
      <w:hyperlink r:id="rId147" w:history="1">
        <w:r w:rsidRPr="008A48BF">
          <w:rPr>
            <w:rStyle w:val="Hyperlink"/>
            <w:color w:val="0000FF"/>
          </w:rPr>
          <w:t>http://www.hud.gov/offices/fheo/lep.xml</w:t>
        </w:r>
      </w:hyperlink>
    </w:p>
    <w:p w14:paraId="2DF283B5" w14:textId="77777777" w:rsidR="00F147EA" w:rsidRPr="008A48BF" w:rsidRDefault="00F147EA" w:rsidP="00A558B7">
      <w:pPr>
        <w:jc w:val="left"/>
      </w:pPr>
      <w:r w:rsidRPr="008A48BF">
        <w:t>Federal LEP Website:</w:t>
      </w:r>
      <w:r w:rsidRPr="008A48BF">
        <w:br/>
      </w:r>
      <w:hyperlink r:id="rId148" w:history="1">
        <w:r w:rsidRPr="008A48BF">
          <w:rPr>
            <w:rStyle w:val="Hyperlink"/>
            <w:color w:val="0000FF"/>
          </w:rPr>
          <w:t>http://www.lep.gov/</w:t>
        </w:r>
      </w:hyperlink>
    </w:p>
    <w:p w14:paraId="4BB38B7F" w14:textId="77777777" w:rsidR="00F147EA" w:rsidRPr="008A48BF" w:rsidRDefault="00F147EA" w:rsidP="00A558B7">
      <w:pPr>
        <w:jc w:val="left"/>
      </w:pPr>
      <w:r w:rsidRPr="008A48BF">
        <w:t>LEP and Title VI Videos:</w:t>
      </w:r>
      <w:r w:rsidRPr="008A48BF">
        <w:br/>
      </w:r>
      <w:hyperlink r:id="rId149" w:history="1">
        <w:r w:rsidRPr="008A48BF">
          <w:rPr>
            <w:rStyle w:val="Hyperlink"/>
            <w:color w:val="0000FF"/>
          </w:rPr>
          <w:t>http://www.lep.gov/video/video.html</w:t>
        </w:r>
      </w:hyperlink>
    </w:p>
    <w:p w14:paraId="41FB71AF" w14:textId="77777777" w:rsidR="00F147EA" w:rsidRPr="008A48BF" w:rsidRDefault="00F147EA" w:rsidP="00A558B7">
      <w:pPr>
        <w:jc w:val="left"/>
      </w:pPr>
      <w:r w:rsidRPr="008A48BF">
        <w:t>“I Speak” Card:</w:t>
      </w:r>
      <w:r w:rsidRPr="008A48BF">
        <w:br/>
      </w:r>
      <w:hyperlink r:id="rId150" w:history="1">
        <w:r w:rsidRPr="008A48BF">
          <w:rPr>
            <w:rStyle w:val="Hyperlink"/>
            <w:color w:val="0000FF"/>
          </w:rPr>
          <w:t>http://www.lep.gov/ISpeakCards2004.pdf</w:t>
        </w:r>
      </w:hyperlink>
    </w:p>
    <w:p w14:paraId="66452BA7" w14:textId="77777777" w:rsidR="00F147EA" w:rsidRPr="008A48BF" w:rsidRDefault="00F147EA" w:rsidP="00A558B7">
      <w:pPr>
        <w:jc w:val="left"/>
      </w:pPr>
      <w:r w:rsidRPr="008A48BF">
        <w:t>Individuals with Disabilities or Language Impairments</w:t>
      </w:r>
    </w:p>
    <w:p w14:paraId="06A880C9" w14:textId="77777777" w:rsidR="00F147EA" w:rsidRPr="008A48BF" w:rsidRDefault="00F147EA" w:rsidP="0013171F">
      <w:r w:rsidRPr="008A48BF">
        <w:t xml:space="preserve">The State values the public’s opinion by accepting citizen and other interested parties’ comments throughout development and implementation of its CDBG Disaster Recovery program. Every effort will be made to reach minorities, non-English speaking residents, as well as persons with disabilities. For all meetings, to facilitate comments, questions, and other information; a Spanish-speaking translator and/or Hearing Impaired Sign Language interpreter is made available upon request. Program information posted to the website will be accessible and available in accessible formats, including those readable by screen readers. AEDC works to publish all public documentation in formats supportive of screen reader technology. AEDC will make information available in alternate formats as needed and upon request to ensure effective communication to persons with disabilities and language related impairments. Requests for this Plan or related documents in alternate formats consistent with the provisions of federal requirements related to persons with disabilities or related to limited English proficiency can be directed to AEDC using the following methods: </w:t>
      </w:r>
    </w:p>
    <w:p w14:paraId="09614DB4" w14:textId="51548F04" w:rsidR="00F147EA" w:rsidRPr="008A48BF" w:rsidRDefault="00F147EA" w:rsidP="0013171F">
      <w:r w:rsidRPr="008A48BF">
        <w:rPr>
          <w:rFonts w:ascii="Symbol" w:eastAsia="Symbol" w:hAnsi="Symbol" w:cs="Symbol"/>
        </w:rPr>
        <w:sym w:font="Symbol" w:char="F0B7"/>
      </w:r>
      <w:r w:rsidRPr="008A48BF">
        <w:t xml:space="preserve"> Via telephone: </w:t>
      </w:r>
      <w:r w:rsidR="00267B17" w:rsidRPr="008A48BF">
        <w:t xml:space="preserve"> </w:t>
      </w:r>
      <w:r w:rsidRPr="008A48BF">
        <w:t>(501) 682-7389</w:t>
      </w:r>
    </w:p>
    <w:p w14:paraId="74EEAC15" w14:textId="590FE1C1" w:rsidR="00F147EA" w:rsidRPr="008A48BF" w:rsidRDefault="00F147EA" w:rsidP="0013171F">
      <w:r w:rsidRPr="008A48BF">
        <w:rPr>
          <w:rFonts w:ascii="Symbol" w:eastAsia="Symbol" w:hAnsi="Symbol" w:cs="Symbol"/>
        </w:rPr>
        <w:lastRenderedPageBreak/>
        <w:sym w:font="Symbol" w:char="F0B7"/>
      </w:r>
      <w:r w:rsidRPr="008A48BF">
        <w:t xml:space="preserve"> Via email: </w:t>
      </w:r>
      <w:r w:rsidR="00267B17" w:rsidRPr="008A48BF">
        <w:t xml:space="preserve"> </w:t>
      </w:r>
      <w:r w:rsidRPr="008A48BF">
        <w:t xml:space="preserve">JNoble@ArkansasEDC.com </w:t>
      </w:r>
    </w:p>
    <w:p w14:paraId="034C9C97" w14:textId="5FA1B0FE" w:rsidR="00F147EA" w:rsidRPr="008A48BF" w:rsidRDefault="00F147EA" w:rsidP="0013171F">
      <w:r w:rsidRPr="008A48BF">
        <w:rPr>
          <w:rFonts w:ascii="Symbol" w:eastAsia="Symbol" w:hAnsi="Symbol" w:cs="Symbol"/>
        </w:rPr>
        <w:t>·</w:t>
      </w:r>
      <w:r w:rsidRPr="008A48BF">
        <w:t xml:space="preserve"> Online at:</w:t>
      </w:r>
      <w:r w:rsidR="00267B17" w:rsidRPr="008A48BF">
        <w:t xml:space="preserve"> </w:t>
      </w:r>
      <w:r w:rsidRPr="008A48BF">
        <w:t xml:space="preserve"> </w:t>
      </w:r>
      <w:hyperlink r:id="rId151" w:history="1">
        <w:r w:rsidRPr="008A48BF">
          <w:rPr>
            <w:rStyle w:val="Hyperlink"/>
          </w:rPr>
          <w:t>https://www.arkansasedc.com/cdbg-disaster-recovery/</w:t>
        </w:r>
      </w:hyperlink>
      <w:r w:rsidRPr="008A48BF">
        <w:t xml:space="preserve"> </w:t>
      </w:r>
    </w:p>
    <w:p w14:paraId="2D20032E" w14:textId="77777777" w:rsidR="00F147EA" w:rsidRPr="008A48BF" w:rsidRDefault="00F147EA" w:rsidP="00267B17">
      <w:pPr>
        <w:spacing w:before="0" w:after="0"/>
        <w:jc w:val="left"/>
      </w:pPr>
      <w:r w:rsidRPr="008A48BF">
        <w:rPr>
          <w:rFonts w:ascii="Symbol" w:eastAsia="Symbol" w:hAnsi="Symbol" w:cs="Symbol"/>
        </w:rPr>
        <w:sym w:font="Symbol" w:char="F0B7"/>
      </w:r>
      <w:r w:rsidRPr="008A48BF">
        <w:t xml:space="preserve"> In writing at: </w:t>
      </w:r>
      <w:r w:rsidRPr="008A48BF">
        <w:tab/>
      </w:r>
      <w:r w:rsidRPr="008A48BF">
        <w:tab/>
        <w:t>Arkansas Economic Development Commission</w:t>
      </w:r>
    </w:p>
    <w:p w14:paraId="4026C9A4" w14:textId="77777777" w:rsidR="00F147EA" w:rsidRPr="008A48BF" w:rsidRDefault="00F147EA" w:rsidP="00267B17">
      <w:pPr>
        <w:spacing w:before="0" w:after="0"/>
        <w:jc w:val="left"/>
      </w:pPr>
      <w:r w:rsidRPr="008A48BF">
        <w:t xml:space="preserve">    </w:t>
      </w:r>
      <w:r w:rsidRPr="008A48BF">
        <w:tab/>
      </w:r>
      <w:r w:rsidRPr="008A48BF">
        <w:tab/>
      </w:r>
      <w:r w:rsidRPr="008A48BF">
        <w:tab/>
        <w:t>Attn: Grants Division</w:t>
      </w:r>
    </w:p>
    <w:p w14:paraId="2B125F76" w14:textId="5A07284B" w:rsidR="00F147EA" w:rsidRPr="008A48BF" w:rsidRDefault="00F147EA" w:rsidP="00267B17">
      <w:pPr>
        <w:spacing w:before="0" w:after="0"/>
        <w:jc w:val="left"/>
      </w:pPr>
      <w:r w:rsidRPr="008A48BF">
        <w:tab/>
      </w:r>
      <w:r w:rsidRPr="008A48BF">
        <w:tab/>
      </w:r>
      <w:r w:rsidRPr="008A48BF">
        <w:tab/>
        <w:t>1 Commerce Way, Ste. 601</w:t>
      </w:r>
      <w:r w:rsidRPr="008A48BF">
        <w:tab/>
      </w:r>
    </w:p>
    <w:p w14:paraId="7AE50542" w14:textId="383EBDE1" w:rsidR="00F147EA" w:rsidRPr="008A48BF" w:rsidRDefault="00F147EA" w:rsidP="00267B17">
      <w:pPr>
        <w:spacing w:before="0" w:after="0"/>
        <w:jc w:val="left"/>
      </w:pPr>
      <w:r w:rsidRPr="008A48BF">
        <w:tab/>
      </w:r>
      <w:r w:rsidRPr="008A48BF">
        <w:tab/>
      </w:r>
      <w:r w:rsidRPr="008A48BF">
        <w:tab/>
        <w:t>Little Rock, AR  72202</w:t>
      </w:r>
    </w:p>
    <w:p w14:paraId="3F07BB8C" w14:textId="77777777" w:rsidR="00F147EA" w:rsidRPr="008A48BF" w:rsidRDefault="00F147EA" w:rsidP="0013171F">
      <w:pPr>
        <w:rPr>
          <w:b/>
        </w:rPr>
      </w:pPr>
      <w:proofErr w:type="spellStart"/>
      <w:r w:rsidRPr="008A48BF">
        <w:rPr>
          <w:b/>
        </w:rPr>
        <w:t>Individuos</w:t>
      </w:r>
      <w:proofErr w:type="spellEnd"/>
      <w:r w:rsidRPr="008A48BF">
        <w:rPr>
          <w:b/>
        </w:rPr>
        <w:t xml:space="preserve"> con </w:t>
      </w:r>
      <w:proofErr w:type="spellStart"/>
      <w:r w:rsidRPr="008A48BF">
        <w:rPr>
          <w:b/>
        </w:rPr>
        <w:t>Discapacidades</w:t>
      </w:r>
      <w:proofErr w:type="spellEnd"/>
      <w:r w:rsidRPr="008A48BF">
        <w:rPr>
          <w:b/>
        </w:rPr>
        <w:t xml:space="preserve"> o </w:t>
      </w:r>
      <w:proofErr w:type="spellStart"/>
      <w:r w:rsidRPr="008A48BF">
        <w:rPr>
          <w:b/>
        </w:rPr>
        <w:t>Impedimentos</w:t>
      </w:r>
      <w:proofErr w:type="spellEnd"/>
      <w:r w:rsidRPr="008A48BF">
        <w:rPr>
          <w:b/>
        </w:rPr>
        <w:t xml:space="preserve"> de </w:t>
      </w:r>
      <w:proofErr w:type="spellStart"/>
      <w:r w:rsidRPr="008A48BF">
        <w:rPr>
          <w:b/>
        </w:rPr>
        <w:t>Lenguaje</w:t>
      </w:r>
      <w:proofErr w:type="spellEnd"/>
      <w:r w:rsidRPr="008A48BF">
        <w:rPr>
          <w:b/>
        </w:rPr>
        <w:t xml:space="preserve"> </w:t>
      </w:r>
    </w:p>
    <w:p w14:paraId="26B2CC64" w14:textId="53227EB6" w:rsidR="00F147EA" w:rsidRPr="008A48BF" w:rsidRDefault="00F147EA" w:rsidP="0013171F">
      <w:r w:rsidRPr="008A48BF">
        <w:t xml:space="preserve">El Estado </w:t>
      </w:r>
      <w:proofErr w:type="spellStart"/>
      <w:r w:rsidRPr="008A48BF">
        <w:t>valora</w:t>
      </w:r>
      <w:proofErr w:type="spellEnd"/>
      <w:r w:rsidRPr="008A48BF">
        <w:t xml:space="preserve"> la </w:t>
      </w:r>
      <w:proofErr w:type="spellStart"/>
      <w:r w:rsidRPr="008A48BF">
        <w:t>opinión</w:t>
      </w:r>
      <w:proofErr w:type="spellEnd"/>
      <w:r w:rsidRPr="008A48BF">
        <w:t xml:space="preserve"> del </w:t>
      </w:r>
      <w:proofErr w:type="spellStart"/>
      <w:r w:rsidRPr="008A48BF">
        <w:t>público</w:t>
      </w:r>
      <w:proofErr w:type="spellEnd"/>
      <w:r w:rsidRPr="008A48BF">
        <w:t xml:space="preserve"> al </w:t>
      </w:r>
      <w:proofErr w:type="spellStart"/>
      <w:r w:rsidRPr="008A48BF">
        <w:t>aceptar</w:t>
      </w:r>
      <w:proofErr w:type="spellEnd"/>
      <w:r w:rsidRPr="008A48BF">
        <w:t xml:space="preserve"> </w:t>
      </w:r>
      <w:proofErr w:type="spellStart"/>
      <w:r w:rsidRPr="008A48BF">
        <w:t>los</w:t>
      </w:r>
      <w:proofErr w:type="spellEnd"/>
      <w:r w:rsidRPr="008A48BF">
        <w:t xml:space="preserve"> </w:t>
      </w:r>
      <w:proofErr w:type="spellStart"/>
      <w:r w:rsidRPr="008A48BF">
        <w:t>comentarios</w:t>
      </w:r>
      <w:proofErr w:type="spellEnd"/>
      <w:r w:rsidRPr="008A48BF">
        <w:t xml:space="preserve"> de </w:t>
      </w:r>
      <w:proofErr w:type="spellStart"/>
      <w:r w:rsidRPr="008A48BF">
        <w:t>los</w:t>
      </w:r>
      <w:proofErr w:type="spellEnd"/>
      <w:r w:rsidRPr="008A48BF">
        <w:t xml:space="preserve"> </w:t>
      </w:r>
      <w:proofErr w:type="spellStart"/>
      <w:r w:rsidRPr="008A48BF">
        <w:t>ciudadanos</w:t>
      </w:r>
      <w:proofErr w:type="spellEnd"/>
      <w:r w:rsidRPr="008A48BF">
        <w:t xml:space="preserve"> y </w:t>
      </w:r>
      <w:proofErr w:type="spellStart"/>
      <w:r w:rsidRPr="008A48BF">
        <w:t>otras</w:t>
      </w:r>
      <w:proofErr w:type="spellEnd"/>
      <w:r w:rsidRPr="008A48BF">
        <w:t xml:space="preserve"> </w:t>
      </w:r>
      <w:proofErr w:type="spellStart"/>
      <w:r w:rsidRPr="008A48BF">
        <w:t>partes</w:t>
      </w:r>
      <w:proofErr w:type="spellEnd"/>
      <w:r w:rsidRPr="008A48BF">
        <w:t xml:space="preserve"> </w:t>
      </w:r>
      <w:proofErr w:type="spellStart"/>
      <w:r w:rsidRPr="008A48BF">
        <w:t>interesadas</w:t>
      </w:r>
      <w:proofErr w:type="spellEnd"/>
      <w:r w:rsidRPr="008A48BF">
        <w:t xml:space="preserve"> </w:t>
      </w:r>
      <w:proofErr w:type="spellStart"/>
      <w:r w:rsidRPr="008A48BF">
        <w:t>durante</w:t>
      </w:r>
      <w:proofErr w:type="spellEnd"/>
      <w:r w:rsidRPr="008A48BF">
        <w:t xml:space="preserve"> </w:t>
      </w:r>
      <w:proofErr w:type="spellStart"/>
      <w:r w:rsidRPr="008A48BF">
        <w:t>el</w:t>
      </w:r>
      <w:proofErr w:type="spellEnd"/>
      <w:r w:rsidRPr="008A48BF">
        <w:t xml:space="preserve"> </w:t>
      </w:r>
      <w:proofErr w:type="spellStart"/>
      <w:r w:rsidRPr="008A48BF">
        <w:t>desarrollo</w:t>
      </w:r>
      <w:proofErr w:type="spellEnd"/>
      <w:r w:rsidRPr="008A48BF">
        <w:t xml:space="preserve"> y la </w:t>
      </w:r>
      <w:proofErr w:type="spellStart"/>
      <w:r w:rsidRPr="008A48BF">
        <w:t>implementación</w:t>
      </w:r>
      <w:proofErr w:type="spellEnd"/>
      <w:r w:rsidRPr="008A48BF">
        <w:t xml:space="preserve"> de </w:t>
      </w:r>
      <w:proofErr w:type="spellStart"/>
      <w:r w:rsidRPr="008A48BF">
        <w:t>su</w:t>
      </w:r>
      <w:proofErr w:type="spellEnd"/>
      <w:r w:rsidRPr="008A48BF">
        <w:t xml:space="preserve"> </w:t>
      </w:r>
      <w:proofErr w:type="spellStart"/>
      <w:r w:rsidRPr="008A48BF">
        <w:t>programa</w:t>
      </w:r>
      <w:proofErr w:type="spellEnd"/>
      <w:r w:rsidRPr="008A48BF">
        <w:t xml:space="preserve"> de </w:t>
      </w:r>
      <w:proofErr w:type="spellStart"/>
      <w:r w:rsidRPr="008A48BF">
        <w:t>Ayuda</w:t>
      </w:r>
      <w:proofErr w:type="spellEnd"/>
      <w:r w:rsidRPr="008A48BF">
        <w:t xml:space="preserve"> Local de Desarrollo </w:t>
      </w:r>
      <w:proofErr w:type="spellStart"/>
      <w:r w:rsidRPr="008A48BF">
        <w:t>Comunitario</w:t>
      </w:r>
      <w:proofErr w:type="spellEnd"/>
      <w:r w:rsidRPr="008A48BF">
        <w:t xml:space="preserve"> </w:t>
      </w:r>
      <w:proofErr w:type="spellStart"/>
      <w:r w:rsidRPr="008A48BF">
        <w:t>Recuperación</w:t>
      </w:r>
      <w:proofErr w:type="spellEnd"/>
      <w:r w:rsidRPr="008A48BF">
        <w:t xml:space="preserve"> de </w:t>
      </w:r>
      <w:proofErr w:type="spellStart"/>
      <w:r w:rsidRPr="008A48BF">
        <w:t>Desastres</w:t>
      </w:r>
      <w:proofErr w:type="spellEnd"/>
      <w:r w:rsidRPr="008A48BF">
        <w:t xml:space="preserve"> (CDBG-DR). Se </w:t>
      </w:r>
      <w:proofErr w:type="spellStart"/>
      <w:r w:rsidRPr="008A48BF">
        <w:t>hará</w:t>
      </w:r>
      <w:proofErr w:type="spellEnd"/>
      <w:r w:rsidRPr="008A48BF">
        <w:t xml:space="preserve"> </w:t>
      </w:r>
      <w:proofErr w:type="spellStart"/>
      <w:r w:rsidRPr="008A48BF">
        <w:t>todo</w:t>
      </w:r>
      <w:proofErr w:type="spellEnd"/>
      <w:r w:rsidRPr="008A48BF">
        <w:t xml:space="preserve"> lo </w:t>
      </w:r>
      <w:proofErr w:type="spellStart"/>
      <w:r w:rsidRPr="008A48BF">
        <w:t>posible</w:t>
      </w:r>
      <w:proofErr w:type="spellEnd"/>
      <w:r w:rsidRPr="008A48BF">
        <w:t xml:space="preserve"> para </w:t>
      </w:r>
      <w:proofErr w:type="spellStart"/>
      <w:r w:rsidRPr="008A48BF">
        <w:t>llegar</w:t>
      </w:r>
      <w:proofErr w:type="spellEnd"/>
      <w:r w:rsidRPr="008A48BF">
        <w:t xml:space="preserve"> a las </w:t>
      </w:r>
      <w:proofErr w:type="spellStart"/>
      <w:r w:rsidRPr="008A48BF">
        <w:t>minorías</w:t>
      </w:r>
      <w:proofErr w:type="spellEnd"/>
      <w:r w:rsidRPr="008A48BF">
        <w:t xml:space="preserve">, </w:t>
      </w:r>
      <w:proofErr w:type="spellStart"/>
      <w:r w:rsidRPr="008A48BF">
        <w:t>los</w:t>
      </w:r>
      <w:proofErr w:type="spellEnd"/>
      <w:r w:rsidRPr="008A48BF">
        <w:t xml:space="preserve"> </w:t>
      </w:r>
      <w:proofErr w:type="spellStart"/>
      <w:r w:rsidRPr="008A48BF">
        <w:t>residentes</w:t>
      </w:r>
      <w:proofErr w:type="spellEnd"/>
      <w:r w:rsidRPr="008A48BF">
        <w:t xml:space="preserve"> que no </w:t>
      </w:r>
      <w:proofErr w:type="spellStart"/>
      <w:r w:rsidRPr="008A48BF">
        <w:t>hablan</w:t>
      </w:r>
      <w:proofErr w:type="spellEnd"/>
      <w:r w:rsidRPr="008A48BF">
        <w:t xml:space="preserve"> </w:t>
      </w:r>
      <w:proofErr w:type="spellStart"/>
      <w:r w:rsidRPr="008A48BF">
        <w:t>inglés</w:t>
      </w:r>
      <w:proofErr w:type="spellEnd"/>
      <w:r w:rsidRPr="008A48BF">
        <w:t xml:space="preserve">, </w:t>
      </w:r>
      <w:proofErr w:type="spellStart"/>
      <w:r w:rsidRPr="008A48BF">
        <w:t>así</w:t>
      </w:r>
      <w:proofErr w:type="spellEnd"/>
      <w:r w:rsidRPr="008A48BF">
        <w:t xml:space="preserve"> </w:t>
      </w:r>
      <w:proofErr w:type="spellStart"/>
      <w:r w:rsidRPr="008A48BF">
        <w:t>como</w:t>
      </w:r>
      <w:proofErr w:type="spellEnd"/>
      <w:r w:rsidRPr="008A48BF">
        <w:t xml:space="preserve"> a las personas con </w:t>
      </w:r>
      <w:proofErr w:type="spellStart"/>
      <w:r w:rsidRPr="008A48BF">
        <w:t>discapacidades</w:t>
      </w:r>
      <w:proofErr w:type="spellEnd"/>
      <w:r w:rsidRPr="008A48BF">
        <w:t xml:space="preserve">. Para </w:t>
      </w:r>
      <w:proofErr w:type="spellStart"/>
      <w:r w:rsidRPr="008A48BF">
        <w:t>todas</w:t>
      </w:r>
      <w:proofErr w:type="spellEnd"/>
      <w:r w:rsidRPr="008A48BF">
        <w:t xml:space="preserve"> las </w:t>
      </w:r>
      <w:proofErr w:type="spellStart"/>
      <w:r w:rsidRPr="008A48BF">
        <w:t>reuniones</w:t>
      </w:r>
      <w:proofErr w:type="spellEnd"/>
      <w:r w:rsidRPr="008A48BF">
        <w:t xml:space="preserve">, para </w:t>
      </w:r>
      <w:proofErr w:type="spellStart"/>
      <w:r w:rsidRPr="008A48BF">
        <w:t>facilitar</w:t>
      </w:r>
      <w:proofErr w:type="spellEnd"/>
      <w:r w:rsidRPr="008A48BF">
        <w:t xml:space="preserve"> </w:t>
      </w:r>
      <w:proofErr w:type="spellStart"/>
      <w:r w:rsidRPr="008A48BF">
        <w:t>comentarios</w:t>
      </w:r>
      <w:proofErr w:type="spellEnd"/>
      <w:r w:rsidRPr="008A48BF">
        <w:t xml:space="preserve">, </w:t>
      </w:r>
      <w:proofErr w:type="spellStart"/>
      <w:r w:rsidRPr="008A48BF">
        <w:t>preguntas</w:t>
      </w:r>
      <w:proofErr w:type="spellEnd"/>
      <w:r w:rsidRPr="008A48BF">
        <w:t xml:space="preserve"> y </w:t>
      </w:r>
      <w:proofErr w:type="spellStart"/>
      <w:r w:rsidRPr="008A48BF">
        <w:t>otra</w:t>
      </w:r>
      <w:proofErr w:type="spellEnd"/>
      <w:r w:rsidRPr="008A48BF">
        <w:t xml:space="preserve"> </w:t>
      </w:r>
      <w:proofErr w:type="spellStart"/>
      <w:r w:rsidRPr="008A48BF">
        <w:t>información</w:t>
      </w:r>
      <w:proofErr w:type="spellEnd"/>
      <w:r w:rsidRPr="008A48BF">
        <w:t xml:space="preserve">; Un traductor de </w:t>
      </w:r>
      <w:proofErr w:type="spellStart"/>
      <w:r w:rsidRPr="008A48BF">
        <w:t>habla</w:t>
      </w:r>
      <w:proofErr w:type="spellEnd"/>
      <w:r w:rsidRPr="008A48BF">
        <w:t xml:space="preserve"> </w:t>
      </w:r>
      <w:proofErr w:type="spellStart"/>
      <w:r w:rsidRPr="008A48BF">
        <w:t>hispana</w:t>
      </w:r>
      <w:proofErr w:type="spellEnd"/>
      <w:r w:rsidRPr="008A48BF">
        <w:t xml:space="preserve"> y / o un </w:t>
      </w:r>
      <w:proofErr w:type="spellStart"/>
      <w:r w:rsidRPr="008A48BF">
        <w:t>intérprete</w:t>
      </w:r>
      <w:proofErr w:type="spellEnd"/>
      <w:r w:rsidRPr="008A48BF">
        <w:t xml:space="preserve"> de </w:t>
      </w:r>
      <w:proofErr w:type="spellStart"/>
      <w:r w:rsidRPr="008A48BF">
        <w:t>lenguaje</w:t>
      </w:r>
      <w:proofErr w:type="spellEnd"/>
      <w:r w:rsidRPr="008A48BF">
        <w:t xml:space="preserve"> de </w:t>
      </w:r>
      <w:proofErr w:type="spellStart"/>
      <w:r w:rsidRPr="008A48BF">
        <w:t>señas</w:t>
      </w:r>
      <w:proofErr w:type="spellEnd"/>
      <w:r w:rsidRPr="008A48BF">
        <w:t xml:space="preserve"> para </w:t>
      </w:r>
      <w:proofErr w:type="spellStart"/>
      <w:r w:rsidRPr="008A48BF">
        <w:t>discapacidad</w:t>
      </w:r>
      <w:proofErr w:type="spellEnd"/>
      <w:r w:rsidRPr="008A48BF">
        <w:t xml:space="preserve"> </w:t>
      </w:r>
      <w:proofErr w:type="spellStart"/>
      <w:r w:rsidRPr="008A48BF">
        <w:t>auditiva</w:t>
      </w:r>
      <w:proofErr w:type="spellEnd"/>
      <w:r w:rsidRPr="008A48BF">
        <w:t xml:space="preserve"> </w:t>
      </w:r>
      <w:proofErr w:type="spellStart"/>
      <w:r w:rsidRPr="008A48BF">
        <w:t>está</w:t>
      </w:r>
      <w:proofErr w:type="spellEnd"/>
      <w:r w:rsidRPr="008A48BF">
        <w:t xml:space="preserve"> disponible </w:t>
      </w:r>
      <w:proofErr w:type="spellStart"/>
      <w:r w:rsidRPr="008A48BF">
        <w:t>si</w:t>
      </w:r>
      <w:proofErr w:type="spellEnd"/>
      <w:r w:rsidRPr="008A48BF">
        <w:t xml:space="preserve"> es </w:t>
      </w:r>
      <w:proofErr w:type="spellStart"/>
      <w:r w:rsidRPr="008A48BF">
        <w:t>solicitado</w:t>
      </w:r>
      <w:proofErr w:type="spellEnd"/>
      <w:r w:rsidRPr="008A48BF">
        <w:t xml:space="preserve">. La </w:t>
      </w:r>
      <w:proofErr w:type="spellStart"/>
      <w:r w:rsidRPr="008A48BF">
        <w:t>información</w:t>
      </w:r>
      <w:proofErr w:type="spellEnd"/>
      <w:r w:rsidRPr="008A48BF">
        <w:t xml:space="preserve"> del </w:t>
      </w:r>
      <w:proofErr w:type="spellStart"/>
      <w:r w:rsidRPr="008A48BF">
        <w:t>programa</w:t>
      </w:r>
      <w:proofErr w:type="spellEnd"/>
      <w:r w:rsidRPr="008A48BF">
        <w:t xml:space="preserve"> </w:t>
      </w:r>
      <w:proofErr w:type="spellStart"/>
      <w:r w:rsidRPr="008A48BF">
        <w:t>publicada</w:t>
      </w:r>
      <w:proofErr w:type="spellEnd"/>
      <w:r w:rsidRPr="008A48BF">
        <w:t xml:space="preserve"> </w:t>
      </w:r>
      <w:proofErr w:type="spellStart"/>
      <w:r w:rsidRPr="008A48BF">
        <w:t>en</w:t>
      </w:r>
      <w:proofErr w:type="spellEnd"/>
      <w:r w:rsidRPr="008A48BF">
        <w:t xml:space="preserve"> </w:t>
      </w:r>
      <w:proofErr w:type="spellStart"/>
      <w:r w:rsidRPr="008A48BF">
        <w:t>el</w:t>
      </w:r>
      <w:proofErr w:type="spellEnd"/>
      <w:r w:rsidRPr="008A48BF">
        <w:t xml:space="preserve"> sitio web </w:t>
      </w:r>
      <w:proofErr w:type="spellStart"/>
      <w:r w:rsidRPr="008A48BF">
        <w:t>será</w:t>
      </w:r>
      <w:proofErr w:type="spellEnd"/>
      <w:r w:rsidRPr="008A48BF">
        <w:t xml:space="preserve"> </w:t>
      </w:r>
      <w:proofErr w:type="spellStart"/>
      <w:r w:rsidRPr="008A48BF">
        <w:t>accesible</w:t>
      </w:r>
      <w:proofErr w:type="spellEnd"/>
      <w:r w:rsidRPr="008A48BF">
        <w:t xml:space="preserve"> y </w:t>
      </w:r>
      <w:proofErr w:type="spellStart"/>
      <w:r w:rsidRPr="008A48BF">
        <w:t>estará</w:t>
      </w:r>
      <w:proofErr w:type="spellEnd"/>
      <w:r w:rsidRPr="008A48BF">
        <w:t xml:space="preserve"> disponible </w:t>
      </w:r>
      <w:proofErr w:type="spellStart"/>
      <w:r w:rsidRPr="008A48BF">
        <w:t>en</w:t>
      </w:r>
      <w:proofErr w:type="spellEnd"/>
      <w:r w:rsidRPr="008A48BF">
        <w:t xml:space="preserve"> </w:t>
      </w:r>
      <w:proofErr w:type="spellStart"/>
      <w:r w:rsidRPr="008A48BF">
        <w:t>formatos</w:t>
      </w:r>
      <w:proofErr w:type="spellEnd"/>
      <w:r w:rsidRPr="008A48BF">
        <w:t xml:space="preserve"> </w:t>
      </w:r>
      <w:proofErr w:type="spellStart"/>
      <w:r w:rsidRPr="008A48BF">
        <w:t>accesibles</w:t>
      </w:r>
      <w:proofErr w:type="spellEnd"/>
      <w:r w:rsidRPr="008A48BF">
        <w:t xml:space="preserve">, </w:t>
      </w:r>
      <w:proofErr w:type="spellStart"/>
      <w:r w:rsidRPr="008A48BF">
        <w:t>incluidos</w:t>
      </w:r>
      <w:proofErr w:type="spellEnd"/>
      <w:r w:rsidRPr="008A48BF">
        <w:t xml:space="preserve"> </w:t>
      </w:r>
      <w:proofErr w:type="spellStart"/>
      <w:r w:rsidRPr="008A48BF">
        <w:t>los</w:t>
      </w:r>
      <w:proofErr w:type="spellEnd"/>
      <w:r w:rsidRPr="008A48BF">
        <w:t xml:space="preserve"> que </w:t>
      </w:r>
      <w:proofErr w:type="spellStart"/>
      <w:r w:rsidRPr="008A48BF">
        <w:t>puedan</w:t>
      </w:r>
      <w:proofErr w:type="spellEnd"/>
      <w:r w:rsidRPr="008A48BF">
        <w:t xml:space="preserve"> leer </w:t>
      </w:r>
      <w:proofErr w:type="spellStart"/>
      <w:r w:rsidRPr="008A48BF">
        <w:t>los</w:t>
      </w:r>
      <w:proofErr w:type="spellEnd"/>
      <w:r w:rsidRPr="008A48BF">
        <w:t xml:space="preserve"> </w:t>
      </w:r>
      <w:proofErr w:type="spellStart"/>
      <w:r w:rsidRPr="008A48BF">
        <w:t>lectores</w:t>
      </w:r>
      <w:proofErr w:type="spellEnd"/>
      <w:r w:rsidRPr="008A48BF">
        <w:t xml:space="preserve"> de </w:t>
      </w:r>
      <w:proofErr w:type="spellStart"/>
      <w:r w:rsidRPr="008A48BF">
        <w:t>pantalla</w:t>
      </w:r>
      <w:proofErr w:type="spellEnd"/>
      <w:r w:rsidRPr="008A48BF">
        <w:t xml:space="preserve">. AEDC Grants Division </w:t>
      </w:r>
      <w:proofErr w:type="spellStart"/>
      <w:r w:rsidRPr="008A48BF">
        <w:t>trabaja</w:t>
      </w:r>
      <w:proofErr w:type="spellEnd"/>
      <w:r w:rsidRPr="008A48BF">
        <w:t xml:space="preserve"> para </w:t>
      </w:r>
      <w:proofErr w:type="spellStart"/>
      <w:r w:rsidRPr="008A48BF">
        <w:t>publicar</w:t>
      </w:r>
      <w:proofErr w:type="spellEnd"/>
      <w:r w:rsidRPr="008A48BF">
        <w:t xml:space="preserve"> </w:t>
      </w:r>
      <w:proofErr w:type="spellStart"/>
      <w:r w:rsidRPr="008A48BF">
        <w:t>toda</w:t>
      </w:r>
      <w:proofErr w:type="spellEnd"/>
      <w:r w:rsidRPr="008A48BF">
        <w:t xml:space="preserve"> la </w:t>
      </w:r>
      <w:proofErr w:type="spellStart"/>
      <w:r w:rsidRPr="008A48BF">
        <w:t>documentación</w:t>
      </w:r>
      <w:proofErr w:type="spellEnd"/>
      <w:r w:rsidRPr="008A48BF">
        <w:t xml:space="preserve"> </w:t>
      </w:r>
      <w:proofErr w:type="spellStart"/>
      <w:r w:rsidRPr="008A48BF">
        <w:t>pública</w:t>
      </w:r>
      <w:proofErr w:type="spellEnd"/>
      <w:r w:rsidRPr="008A48BF">
        <w:t xml:space="preserve"> </w:t>
      </w:r>
      <w:proofErr w:type="spellStart"/>
      <w:r w:rsidRPr="008A48BF">
        <w:t>en</w:t>
      </w:r>
      <w:proofErr w:type="spellEnd"/>
      <w:r w:rsidRPr="008A48BF">
        <w:t xml:space="preserve"> </w:t>
      </w:r>
      <w:proofErr w:type="spellStart"/>
      <w:r w:rsidRPr="008A48BF">
        <w:t>formatos</w:t>
      </w:r>
      <w:proofErr w:type="spellEnd"/>
      <w:r w:rsidRPr="008A48BF">
        <w:t xml:space="preserve"> compatibles con la </w:t>
      </w:r>
      <w:proofErr w:type="spellStart"/>
      <w:r w:rsidRPr="008A48BF">
        <w:t>tecnología</w:t>
      </w:r>
      <w:proofErr w:type="spellEnd"/>
      <w:r w:rsidRPr="008A48BF">
        <w:t xml:space="preserve"> de lector de </w:t>
      </w:r>
      <w:proofErr w:type="spellStart"/>
      <w:r w:rsidRPr="008A48BF">
        <w:t>pantalla</w:t>
      </w:r>
      <w:proofErr w:type="spellEnd"/>
      <w:r w:rsidRPr="008A48BF">
        <w:t xml:space="preserve">. AEDC </w:t>
      </w:r>
      <w:proofErr w:type="spellStart"/>
      <w:r w:rsidRPr="008A48BF">
        <w:t>pondrá</w:t>
      </w:r>
      <w:proofErr w:type="spellEnd"/>
      <w:r w:rsidRPr="008A48BF">
        <w:t xml:space="preserve"> a </w:t>
      </w:r>
      <w:proofErr w:type="spellStart"/>
      <w:r w:rsidRPr="008A48BF">
        <w:t>disposición</w:t>
      </w:r>
      <w:proofErr w:type="spellEnd"/>
      <w:r w:rsidRPr="008A48BF">
        <w:t xml:space="preserve"> </w:t>
      </w:r>
      <w:proofErr w:type="spellStart"/>
      <w:r w:rsidRPr="008A48BF">
        <w:t>información</w:t>
      </w:r>
      <w:proofErr w:type="spellEnd"/>
      <w:r w:rsidRPr="008A48BF">
        <w:t xml:space="preserve"> </w:t>
      </w:r>
      <w:proofErr w:type="spellStart"/>
      <w:r w:rsidRPr="008A48BF">
        <w:t>en</w:t>
      </w:r>
      <w:proofErr w:type="spellEnd"/>
      <w:r w:rsidRPr="008A48BF">
        <w:t xml:space="preserve"> </w:t>
      </w:r>
      <w:proofErr w:type="spellStart"/>
      <w:r w:rsidRPr="008A48BF">
        <w:t>formatos</w:t>
      </w:r>
      <w:proofErr w:type="spellEnd"/>
      <w:r w:rsidRPr="008A48BF">
        <w:t xml:space="preserve"> alternativos </w:t>
      </w:r>
      <w:proofErr w:type="spellStart"/>
      <w:r w:rsidRPr="008A48BF">
        <w:t>según</w:t>
      </w:r>
      <w:proofErr w:type="spellEnd"/>
      <w:r w:rsidRPr="008A48BF">
        <w:t xml:space="preserve"> sea </w:t>
      </w:r>
      <w:proofErr w:type="spellStart"/>
      <w:r w:rsidRPr="008A48BF">
        <w:t>necesario</w:t>
      </w:r>
      <w:proofErr w:type="spellEnd"/>
      <w:r w:rsidRPr="008A48BF">
        <w:t xml:space="preserve"> y a </w:t>
      </w:r>
      <w:proofErr w:type="spellStart"/>
      <w:r w:rsidRPr="008A48BF">
        <w:t>pedido</w:t>
      </w:r>
      <w:proofErr w:type="spellEnd"/>
      <w:r w:rsidRPr="008A48BF">
        <w:t xml:space="preserve"> para </w:t>
      </w:r>
      <w:proofErr w:type="spellStart"/>
      <w:r w:rsidRPr="008A48BF">
        <w:t>garantizar</w:t>
      </w:r>
      <w:proofErr w:type="spellEnd"/>
      <w:r w:rsidRPr="008A48BF">
        <w:t xml:space="preserve"> </w:t>
      </w:r>
      <w:proofErr w:type="spellStart"/>
      <w:r w:rsidRPr="008A48BF">
        <w:t>una</w:t>
      </w:r>
      <w:proofErr w:type="spellEnd"/>
      <w:r w:rsidRPr="008A48BF">
        <w:t xml:space="preserve"> </w:t>
      </w:r>
      <w:proofErr w:type="spellStart"/>
      <w:r w:rsidRPr="008A48BF">
        <w:t>comunicación</w:t>
      </w:r>
      <w:proofErr w:type="spellEnd"/>
      <w:r w:rsidRPr="008A48BF">
        <w:t xml:space="preserve"> </w:t>
      </w:r>
      <w:proofErr w:type="spellStart"/>
      <w:r w:rsidRPr="008A48BF">
        <w:t>efectiva</w:t>
      </w:r>
      <w:proofErr w:type="spellEnd"/>
      <w:r w:rsidRPr="008A48BF">
        <w:t xml:space="preserve"> a las personas con </w:t>
      </w:r>
      <w:proofErr w:type="spellStart"/>
      <w:r w:rsidRPr="008A48BF">
        <w:t>discapacidades</w:t>
      </w:r>
      <w:proofErr w:type="spellEnd"/>
      <w:r w:rsidRPr="008A48BF">
        <w:t xml:space="preserve"> y </w:t>
      </w:r>
      <w:proofErr w:type="spellStart"/>
      <w:r w:rsidRPr="008A48BF">
        <w:t>discapacidades</w:t>
      </w:r>
      <w:proofErr w:type="spellEnd"/>
      <w:r w:rsidRPr="008A48BF">
        <w:t xml:space="preserve"> </w:t>
      </w:r>
      <w:proofErr w:type="spellStart"/>
      <w:r w:rsidRPr="008A48BF">
        <w:t>relacionadas</w:t>
      </w:r>
      <w:proofErr w:type="spellEnd"/>
      <w:r w:rsidRPr="008A48BF">
        <w:t xml:space="preserve"> con </w:t>
      </w:r>
      <w:proofErr w:type="spellStart"/>
      <w:r w:rsidRPr="008A48BF">
        <w:t>el</w:t>
      </w:r>
      <w:proofErr w:type="spellEnd"/>
      <w:r w:rsidRPr="008A48BF">
        <w:t xml:space="preserve"> </w:t>
      </w:r>
      <w:proofErr w:type="spellStart"/>
      <w:r w:rsidRPr="008A48BF">
        <w:t>lenguaje</w:t>
      </w:r>
      <w:proofErr w:type="spellEnd"/>
      <w:r w:rsidRPr="008A48BF">
        <w:t xml:space="preserve">. Las solicitudes de </w:t>
      </w:r>
      <w:proofErr w:type="spellStart"/>
      <w:r w:rsidRPr="008A48BF">
        <w:t>este</w:t>
      </w:r>
      <w:proofErr w:type="spellEnd"/>
      <w:r w:rsidRPr="008A48BF">
        <w:t xml:space="preserve"> Plan o </w:t>
      </w:r>
      <w:proofErr w:type="spellStart"/>
      <w:r w:rsidRPr="008A48BF">
        <w:t>documentos</w:t>
      </w:r>
      <w:proofErr w:type="spellEnd"/>
      <w:r w:rsidRPr="008A48BF">
        <w:t xml:space="preserve"> </w:t>
      </w:r>
      <w:proofErr w:type="spellStart"/>
      <w:r w:rsidRPr="008A48BF">
        <w:t>relacionados</w:t>
      </w:r>
      <w:proofErr w:type="spellEnd"/>
      <w:r w:rsidRPr="008A48BF">
        <w:t xml:space="preserve"> </w:t>
      </w:r>
      <w:proofErr w:type="spellStart"/>
      <w:r w:rsidRPr="008A48BF">
        <w:t>en</w:t>
      </w:r>
      <w:proofErr w:type="spellEnd"/>
      <w:r w:rsidRPr="008A48BF">
        <w:t xml:space="preserve"> </w:t>
      </w:r>
      <w:proofErr w:type="spellStart"/>
      <w:r w:rsidRPr="008A48BF">
        <w:t>formatos</w:t>
      </w:r>
      <w:proofErr w:type="spellEnd"/>
      <w:r w:rsidRPr="008A48BF">
        <w:t xml:space="preserve"> alternativos </w:t>
      </w:r>
      <w:proofErr w:type="spellStart"/>
      <w:r w:rsidRPr="008A48BF">
        <w:t>consistentes</w:t>
      </w:r>
      <w:proofErr w:type="spellEnd"/>
      <w:r w:rsidRPr="008A48BF">
        <w:t xml:space="preserve"> con las </w:t>
      </w:r>
      <w:proofErr w:type="spellStart"/>
      <w:r w:rsidRPr="008A48BF">
        <w:t>disposiciones</w:t>
      </w:r>
      <w:proofErr w:type="spellEnd"/>
      <w:r w:rsidRPr="008A48BF">
        <w:t xml:space="preserve"> de </w:t>
      </w:r>
      <w:proofErr w:type="spellStart"/>
      <w:r w:rsidRPr="008A48BF">
        <w:t>los</w:t>
      </w:r>
      <w:proofErr w:type="spellEnd"/>
      <w:r w:rsidRPr="008A48BF">
        <w:t xml:space="preserve"> </w:t>
      </w:r>
      <w:proofErr w:type="spellStart"/>
      <w:r w:rsidRPr="008A48BF">
        <w:t>requisitos</w:t>
      </w:r>
      <w:proofErr w:type="spellEnd"/>
      <w:r w:rsidRPr="008A48BF">
        <w:t xml:space="preserve"> federales </w:t>
      </w:r>
      <w:proofErr w:type="spellStart"/>
      <w:r w:rsidRPr="008A48BF">
        <w:t>relacionados</w:t>
      </w:r>
      <w:proofErr w:type="spellEnd"/>
      <w:r w:rsidRPr="008A48BF">
        <w:t xml:space="preserve"> con </w:t>
      </w:r>
      <w:proofErr w:type="spellStart"/>
      <w:r w:rsidRPr="008A48BF">
        <w:t>el</w:t>
      </w:r>
      <w:proofErr w:type="spellEnd"/>
      <w:r w:rsidRPr="008A48BF">
        <w:t xml:space="preserve"> </w:t>
      </w:r>
      <w:proofErr w:type="spellStart"/>
      <w:r w:rsidRPr="008A48BF">
        <w:t>dominio</w:t>
      </w:r>
      <w:proofErr w:type="spellEnd"/>
      <w:r w:rsidRPr="008A48BF">
        <w:t xml:space="preserve"> </w:t>
      </w:r>
      <w:proofErr w:type="spellStart"/>
      <w:r w:rsidRPr="008A48BF">
        <w:t>limitado</w:t>
      </w:r>
      <w:proofErr w:type="spellEnd"/>
      <w:r w:rsidRPr="008A48BF">
        <w:t xml:space="preserve"> del </w:t>
      </w:r>
      <w:proofErr w:type="spellStart"/>
      <w:r w:rsidRPr="008A48BF">
        <w:t>inglés</w:t>
      </w:r>
      <w:proofErr w:type="spellEnd"/>
      <w:r w:rsidRPr="008A48BF">
        <w:t xml:space="preserve"> </w:t>
      </w:r>
      <w:proofErr w:type="spellStart"/>
      <w:r w:rsidRPr="008A48BF">
        <w:t>pueden</w:t>
      </w:r>
      <w:proofErr w:type="spellEnd"/>
      <w:r w:rsidRPr="008A48BF">
        <w:t xml:space="preserve"> </w:t>
      </w:r>
      <w:proofErr w:type="spellStart"/>
      <w:r w:rsidRPr="008A48BF">
        <w:t>dirigirse</w:t>
      </w:r>
      <w:proofErr w:type="spellEnd"/>
      <w:r w:rsidRPr="008A48BF">
        <w:t xml:space="preserve"> a AEDC </w:t>
      </w:r>
      <w:proofErr w:type="spellStart"/>
      <w:r w:rsidRPr="008A48BF">
        <w:t>utilizando</w:t>
      </w:r>
      <w:proofErr w:type="spellEnd"/>
      <w:r w:rsidRPr="008A48BF">
        <w:t xml:space="preserve"> </w:t>
      </w:r>
      <w:proofErr w:type="spellStart"/>
      <w:r w:rsidRPr="008A48BF">
        <w:t>los</w:t>
      </w:r>
      <w:proofErr w:type="spellEnd"/>
      <w:r w:rsidRPr="008A48BF">
        <w:t xml:space="preserve"> </w:t>
      </w:r>
      <w:proofErr w:type="spellStart"/>
      <w:r w:rsidRPr="008A48BF">
        <w:t>siguientes</w:t>
      </w:r>
      <w:proofErr w:type="spellEnd"/>
      <w:r w:rsidRPr="008A48BF">
        <w:t xml:space="preserve"> </w:t>
      </w:r>
      <w:proofErr w:type="spellStart"/>
      <w:r w:rsidRPr="008A48BF">
        <w:t>métodos</w:t>
      </w:r>
      <w:proofErr w:type="spellEnd"/>
      <w:r w:rsidRPr="008A48BF">
        <w:t xml:space="preserve">: </w:t>
      </w:r>
    </w:p>
    <w:p w14:paraId="3457ECB3" w14:textId="5B5FEAFE" w:rsidR="00F147EA" w:rsidRPr="008A48BF" w:rsidRDefault="00F147EA" w:rsidP="006B664D">
      <w:pPr>
        <w:pStyle w:val="BulletPoints"/>
      </w:pPr>
      <w:r w:rsidRPr="008A48BF">
        <w:t xml:space="preserve">Por </w:t>
      </w:r>
      <w:proofErr w:type="spellStart"/>
      <w:r w:rsidRPr="008A48BF">
        <w:t>el</w:t>
      </w:r>
      <w:proofErr w:type="spellEnd"/>
      <w:r w:rsidRPr="008A48BF">
        <w:t xml:space="preserve"> </w:t>
      </w:r>
      <w:proofErr w:type="spellStart"/>
      <w:r w:rsidRPr="008A48BF">
        <w:t>telephono</w:t>
      </w:r>
      <w:proofErr w:type="spellEnd"/>
      <w:r w:rsidRPr="008A48BF">
        <w:t>: (501) 682-7389</w:t>
      </w:r>
    </w:p>
    <w:p w14:paraId="2C2056BC" w14:textId="0FC574B0" w:rsidR="00F147EA" w:rsidRPr="008A48BF" w:rsidRDefault="00F147EA" w:rsidP="004970AB">
      <w:pPr>
        <w:pStyle w:val="BulletPoints"/>
      </w:pPr>
      <w:r w:rsidRPr="008A48BF">
        <w:t xml:space="preserve">Por </w:t>
      </w:r>
      <w:proofErr w:type="spellStart"/>
      <w:r w:rsidRPr="008A48BF">
        <w:t>el</w:t>
      </w:r>
      <w:proofErr w:type="spellEnd"/>
      <w:r w:rsidRPr="008A48BF">
        <w:t xml:space="preserve"> </w:t>
      </w:r>
      <w:proofErr w:type="spellStart"/>
      <w:r w:rsidRPr="008A48BF">
        <w:t>correo</w:t>
      </w:r>
      <w:proofErr w:type="spellEnd"/>
      <w:r w:rsidRPr="008A48BF">
        <w:t xml:space="preserve"> </w:t>
      </w:r>
      <w:proofErr w:type="spellStart"/>
      <w:r w:rsidRPr="008A48BF">
        <w:t>electrónico</w:t>
      </w:r>
      <w:proofErr w:type="spellEnd"/>
      <w:r w:rsidRPr="008A48BF">
        <w:t xml:space="preserve">: JNoble@ArkansasEDC.com </w:t>
      </w:r>
    </w:p>
    <w:p w14:paraId="6FAC3D9D" w14:textId="799EB13F" w:rsidR="00F147EA" w:rsidRPr="008A48BF" w:rsidRDefault="00F147EA" w:rsidP="004970AB">
      <w:pPr>
        <w:pStyle w:val="BulletPoints"/>
      </w:pPr>
      <w:proofErr w:type="spellStart"/>
      <w:r w:rsidRPr="008A48BF">
        <w:t>En</w:t>
      </w:r>
      <w:proofErr w:type="spellEnd"/>
      <w:r w:rsidRPr="008A48BF">
        <w:t xml:space="preserve"> </w:t>
      </w:r>
      <w:proofErr w:type="spellStart"/>
      <w:r w:rsidRPr="008A48BF">
        <w:t>línea</w:t>
      </w:r>
      <w:proofErr w:type="spellEnd"/>
      <w:r w:rsidRPr="008A48BF">
        <w:t xml:space="preserve"> a: </w:t>
      </w:r>
      <w:hyperlink r:id="rId152" w:history="1">
        <w:r w:rsidRPr="008A48BF">
          <w:rPr>
            <w:rStyle w:val="Hyperlink"/>
          </w:rPr>
          <w:t>https://www.arkansasedc.com/cdbg-disaster-recovery/</w:t>
        </w:r>
      </w:hyperlink>
      <w:r w:rsidRPr="008A48BF">
        <w:t xml:space="preserve"> </w:t>
      </w:r>
    </w:p>
    <w:p w14:paraId="3DC4AFA3" w14:textId="480C50DC" w:rsidR="00F147EA" w:rsidRPr="008A48BF" w:rsidRDefault="00F147EA" w:rsidP="007124C4">
      <w:pPr>
        <w:pStyle w:val="BulletPoints"/>
      </w:pPr>
      <w:r w:rsidRPr="008A48BF">
        <w:t xml:space="preserve">Por </w:t>
      </w:r>
      <w:proofErr w:type="spellStart"/>
      <w:r w:rsidRPr="008A48BF">
        <w:t>escrito</w:t>
      </w:r>
      <w:proofErr w:type="spellEnd"/>
      <w:r w:rsidRPr="008A48BF">
        <w:t xml:space="preserve"> </w:t>
      </w:r>
      <w:proofErr w:type="spellStart"/>
      <w:r w:rsidRPr="008A48BF">
        <w:t>en</w:t>
      </w:r>
      <w:proofErr w:type="spellEnd"/>
      <w:r w:rsidRPr="008A48BF">
        <w:t xml:space="preserve">: </w:t>
      </w:r>
      <w:r w:rsidR="00996FFD" w:rsidRPr="008A48BF">
        <w:t xml:space="preserve">  </w:t>
      </w:r>
      <w:r w:rsidRPr="008A48BF">
        <w:t>Arkansas Economic Development Commission</w:t>
      </w:r>
    </w:p>
    <w:p w14:paraId="3D92E6F1" w14:textId="77777777" w:rsidR="00F147EA" w:rsidRPr="008A48BF" w:rsidRDefault="00F147EA" w:rsidP="00996FFD">
      <w:pPr>
        <w:spacing w:before="0" w:after="0" w:line="240" w:lineRule="auto"/>
      </w:pPr>
      <w:r w:rsidRPr="008A48BF">
        <w:t xml:space="preserve">    </w:t>
      </w:r>
      <w:r w:rsidRPr="008A48BF">
        <w:tab/>
      </w:r>
      <w:r w:rsidRPr="008A48BF">
        <w:tab/>
      </w:r>
      <w:r w:rsidRPr="008A48BF">
        <w:tab/>
        <w:t>Attn: Grants Division</w:t>
      </w:r>
    </w:p>
    <w:p w14:paraId="08BBE73E" w14:textId="77777777" w:rsidR="00F147EA" w:rsidRPr="008A48BF" w:rsidRDefault="00F147EA" w:rsidP="00996FFD">
      <w:pPr>
        <w:spacing w:before="0" w:after="0" w:line="240" w:lineRule="auto"/>
      </w:pPr>
      <w:r w:rsidRPr="008A48BF">
        <w:tab/>
      </w:r>
      <w:r w:rsidRPr="008A48BF">
        <w:tab/>
      </w:r>
      <w:r w:rsidRPr="008A48BF">
        <w:tab/>
        <w:t>1 Commerce Way, Ste. 601</w:t>
      </w:r>
      <w:r w:rsidRPr="008A48BF">
        <w:tab/>
      </w:r>
    </w:p>
    <w:p w14:paraId="26DF3D10" w14:textId="142C761D" w:rsidR="00F147EA" w:rsidRPr="008A48BF" w:rsidRDefault="00F147EA" w:rsidP="00996FFD">
      <w:pPr>
        <w:spacing w:before="0" w:after="0" w:line="240" w:lineRule="auto"/>
        <w:ind w:left="1440" w:firstLine="720"/>
      </w:pPr>
      <w:r w:rsidRPr="008A48BF">
        <w:t>Little Rock, AR  72202</w:t>
      </w:r>
    </w:p>
    <w:p w14:paraId="5D3650BF" w14:textId="77777777" w:rsidR="00F147EA" w:rsidRPr="008A48BF" w:rsidRDefault="00F147EA" w:rsidP="0013171F">
      <w:pPr>
        <w:rPr>
          <w:b/>
        </w:rPr>
      </w:pPr>
      <w:r w:rsidRPr="008A48BF">
        <w:rPr>
          <w:b/>
        </w:rPr>
        <w:t>COMPLAINTS</w:t>
      </w:r>
    </w:p>
    <w:p w14:paraId="07C4A999" w14:textId="77777777" w:rsidR="00F147EA" w:rsidRPr="008A48BF" w:rsidRDefault="00F147EA" w:rsidP="0013171F">
      <w:r w:rsidRPr="008A48BF">
        <w:t xml:space="preserve">If you believe that you have been denied the benefits of this Language Assistance Plan, you may file a written complaint by mail to: </w:t>
      </w:r>
    </w:p>
    <w:p w14:paraId="1EAB0FE0" w14:textId="77777777" w:rsidR="00F147EA" w:rsidRPr="008A48BF" w:rsidRDefault="00F147EA" w:rsidP="00034391">
      <w:pPr>
        <w:jc w:val="left"/>
      </w:pPr>
      <w:r w:rsidRPr="008A48BF">
        <w:t>Compliance Officer</w:t>
      </w:r>
      <w:r w:rsidRPr="008A48BF">
        <w:br/>
        <w:t>Grants Management Division</w:t>
      </w:r>
      <w:r w:rsidRPr="008A48BF">
        <w:br/>
        <w:t>Arkansas Economic Development Commission</w:t>
      </w:r>
      <w:r w:rsidRPr="008A48BF">
        <w:br/>
        <w:t>1 Commerce Way, Ste. 601</w:t>
      </w:r>
      <w:r w:rsidRPr="008A48BF">
        <w:br/>
        <w:t>Little Rock, AR  72202</w:t>
      </w:r>
    </w:p>
    <w:p w14:paraId="238CCE2E" w14:textId="77777777" w:rsidR="00F147EA" w:rsidRPr="008A48BF" w:rsidRDefault="00F147EA" w:rsidP="00034391">
      <w:pPr>
        <w:jc w:val="left"/>
      </w:pPr>
      <w:r w:rsidRPr="008A48BF">
        <w:lastRenderedPageBreak/>
        <w:t xml:space="preserve">Or by email to: dpolk@arkansasedc.com with a copy to </w:t>
      </w:r>
      <w:hyperlink r:id="rId153" w:history="1">
        <w:r w:rsidRPr="008A48BF">
          <w:rPr>
            <w:rStyle w:val="Hyperlink"/>
            <w:color w:val="0000FF"/>
          </w:rPr>
          <w:t>jnoble@arkansasedc.com</w:t>
        </w:r>
      </w:hyperlink>
      <w:r w:rsidRPr="008A48BF">
        <w:br/>
      </w:r>
      <w:r w:rsidRPr="008A48BF">
        <w:br/>
        <w:t>If you need assistance in filing a written complaint, you may contact Dori Polk at 501-682-7335</w:t>
      </w:r>
    </w:p>
    <w:p w14:paraId="6BCE9153" w14:textId="77777777" w:rsidR="00F147EA" w:rsidRPr="008A48BF" w:rsidRDefault="00F147EA" w:rsidP="0013171F">
      <w:r w:rsidRPr="008A48BF">
        <w:t>Any person that feels that the Title VI of the Civil Rights Act of 1964, 42 U.S.C. 2000(d) and Executive Order 13166 regulations were not complied with may file a complaint directly to the Assistant Secretary for Fair Housing and Equal Opportunity at the following links (or as otherwise directed):</w:t>
      </w:r>
    </w:p>
    <w:tbl>
      <w:tblPr>
        <w:tblW w:w="10773" w:type="dxa"/>
        <w:tblCellMar>
          <w:left w:w="0" w:type="dxa"/>
          <w:right w:w="0" w:type="dxa"/>
        </w:tblCellMar>
        <w:tblLook w:val="04A0" w:firstRow="1" w:lastRow="0" w:firstColumn="1" w:lastColumn="0" w:noHBand="0" w:noVBand="1"/>
      </w:tblPr>
      <w:tblGrid>
        <w:gridCol w:w="10773"/>
      </w:tblGrid>
      <w:tr w:rsidR="00F147EA" w:rsidRPr="008A48BF" w14:paraId="009EEE8F" w14:textId="77777777" w:rsidTr="00F147EA">
        <w:trPr>
          <w:trHeight w:val="1644"/>
        </w:trPr>
        <w:tc>
          <w:tcPr>
            <w:tcW w:w="10773" w:type="dxa"/>
            <w:vAlign w:val="center"/>
            <w:hideMark/>
          </w:tcPr>
          <w:tbl>
            <w:tblPr>
              <w:tblW w:w="9420" w:type="dxa"/>
              <w:tblInd w:w="22"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3840"/>
              <w:gridCol w:w="2700"/>
              <w:gridCol w:w="2880"/>
            </w:tblGrid>
            <w:tr w:rsidR="00F147EA" w:rsidRPr="008A48BF" w14:paraId="6DEE84A7" w14:textId="77777777">
              <w:trPr>
                <w:trHeight w:val="1323"/>
              </w:trPr>
              <w:tc>
                <w:tcPr>
                  <w:tcW w:w="3840" w:type="dxa"/>
                  <w:tcBorders>
                    <w:top w:val="outset" w:sz="6" w:space="0" w:color="auto"/>
                    <w:left w:val="outset" w:sz="6" w:space="0" w:color="auto"/>
                    <w:bottom w:val="outset" w:sz="6" w:space="0" w:color="auto"/>
                    <w:right w:val="outset" w:sz="6" w:space="0" w:color="auto"/>
                  </w:tcBorders>
                  <w:hideMark/>
                </w:tcPr>
                <w:p w14:paraId="6EAA1C74" w14:textId="77777777" w:rsidR="00F147EA" w:rsidRPr="008A48BF" w:rsidRDefault="00F147EA" w:rsidP="00034391">
                  <w:pPr>
                    <w:spacing w:before="0" w:after="0"/>
                    <w:jc w:val="left"/>
                  </w:pPr>
                  <w:r w:rsidRPr="008A48BF">
                    <w:t>FORT WORTH REGIONAL OFFICE</w:t>
                  </w:r>
                  <w:r w:rsidRPr="008A48BF">
                    <w:br/>
                    <w:t>U.S. Department of Housing and Urban Development</w:t>
                  </w:r>
                  <w:r w:rsidRPr="008A48BF">
                    <w:br/>
                    <w:t>Southwest Office</w:t>
                  </w:r>
                  <w:r w:rsidRPr="008A48BF">
                    <w:br/>
                    <w:t>801 Cherry St., Unit 45, Suite 2500</w:t>
                  </w:r>
                  <w:r w:rsidRPr="008A48BF">
                    <w:br/>
                    <w:t>Fort Worth, TX 76102</w:t>
                  </w:r>
                </w:p>
              </w:tc>
              <w:tc>
                <w:tcPr>
                  <w:tcW w:w="2700" w:type="dxa"/>
                  <w:tcBorders>
                    <w:top w:val="outset" w:sz="6" w:space="0" w:color="auto"/>
                    <w:left w:val="outset" w:sz="6" w:space="0" w:color="auto"/>
                    <w:bottom w:val="outset" w:sz="6" w:space="0" w:color="auto"/>
                    <w:right w:val="outset" w:sz="6" w:space="0" w:color="auto"/>
                  </w:tcBorders>
                  <w:hideMark/>
                </w:tcPr>
                <w:p w14:paraId="0F127F5C" w14:textId="383DEC8C" w:rsidR="00F147EA" w:rsidRPr="008A48BF" w:rsidRDefault="004121EF" w:rsidP="00034391">
                  <w:pPr>
                    <w:spacing w:before="0" w:after="0"/>
                    <w:jc w:val="left"/>
                  </w:pPr>
                  <w:r w:rsidRPr="008A48BF">
                    <w:t>Christina Lewis</w:t>
                  </w:r>
                  <w:r w:rsidR="00F147EA" w:rsidRPr="008A48BF">
                    <w:t>, Regional Director</w:t>
                  </w:r>
                </w:p>
              </w:tc>
              <w:tc>
                <w:tcPr>
                  <w:tcW w:w="2880" w:type="dxa"/>
                  <w:tcBorders>
                    <w:top w:val="outset" w:sz="6" w:space="0" w:color="auto"/>
                    <w:left w:val="outset" w:sz="6" w:space="0" w:color="auto"/>
                    <w:bottom w:val="outset" w:sz="6" w:space="0" w:color="auto"/>
                    <w:right w:val="outset" w:sz="6" w:space="0" w:color="auto"/>
                  </w:tcBorders>
                  <w:hideMark/>
                </w:tcPr>
                <w:p w14:paraId="53ACB194" w14:textId="77777777" w:rsidR="00F147EA" w:rsidRPr="008A48BF" w:rsidRDefault="00F147EA" w:rsidP="00034391">
                  <w:pPr>
                    <w:spacing w:before="0" w:after="0"/>
                    <w:jc w:val="left"/>
                  </w:pPr>
                  <w:r w:rsidRPr="008A48BF">
                    <w:t xml:space="preserve">(817) 978-5868 </w:t>
                  </w:r>
                </w:p>
                <w:p w14:paraId="23256DB5" w14:textId="77777777" w:rsidR="00F147EA" w:rsidRPr="008A48BF" w:rsidRDefault="00F147EA" w:rsidP="00034391">
                  <w:pPr>
                    <w:spacing w:before="0" w:after="0"/>
                    <w:jc w:val="left"/>
                  </w:pPr>
                  <w:r w:rsidRPr="008A48BF">
                    <w:t>Fax: (817) 978-5876</w:t>
                  </w:r>
                </w:p>
              </w:tc>
            </w:tr>
          </w:tbl>
          <w:p w14:paraId="7263FAF1" w14:textId="77777777" w:rsidR="00F147EA" w:rsidRPr="008A48BF" w:rsidRDefault="00F147EA" w:rsidP="0013171F"/>
        </w:tc>
      </w:tr>
    </w:tbl>
    <w:p w14:paraId="6C3292ED" w14:textId="56BC6008" w:rsidR="00F147EA" w:rsidRPr="008A48BF" w:rsidRDefault="00F147EA" w:rsidP="00F156F6">
      <w:pPr>
        <w:pStyle w:val="Title"/>
        <w:rPr>
          <w:u w:val="single"/>
        </w:rPr>
      </w:pPr>
      <w:r w:rsidRPr="008A48BF">
        <w:br w:type="page"/>
      </w:r>
      <w:bookmarkStart w:id="2654" w:name="_bookmark38"/>
      <w:bookmarkStart w:id="2655" w:name="_Toc69988921"/>
      <w:bookmarkEnd w:id="2654"/>
      <w:r w:rsidRPr="008A48BF">
        <w:rPr>
          <w:u w:val="single"/>
        </w:rPr>
        <w:lastRenderedPageBreak/>
        <w:t xml:space="preserve">Appendix </w:t>
      </w:r>
      <w:r w:rsidR="00A22ABE" w:rsidRPr="008A48BF">
        <w:rPr>
          <w:u w:val="single"/>
        </w:rPr>
        <w:t>C</w:t>
      </w:r>
      <w:r w:rsidRPr="008A48BF">
        <w:rPr>
          <w:u w:val="single"/>
        </w:rPr>
        <w:t xml:space="preserve"> – Certifications</w:t>
      </w:r>
      <w:bookmarkEnd w:id="2655"/>
    </w:p>
    <w:p w14:paraId="022E9FD0" w14:textId="50B699DC" w:rsidR="00273049" w:rsidRPr="008A48BF" w:rsidRDefault="00273049" w:rsidP="00273049">
      <w:pPr>
        <w:spacing w:before="0" w:after="160" w:line="240" w:lineRule="auto"/>
        <w:rPr>
          <w:rFonts w:cs="Calibri"/>
        </w:rPr>
      </w:pPr>
      <w:bookmarkStart w:id="2656" w:name="_bookmark39"/>
      <w:bookmarkEnd w:id="2656"/>
      <w:r w:rsidRPr="008A48BF">
        <w:rPr>
          <w:rFonts w:cs="Calibri"/>
        </w:rPr>
        <w:br/>
        <w:t>Per the Federal Register</w:t>
      </w:r>
      <w:r w:rsidRPr="008A48BF">
        <w:rPr>
          <w:rFonts w:cs="Calibri"/>
          <w:vertAlign w:val="superscript"/>
        </w:rPr>
        <w:footnoteReference w:id="82"/>
      </w:r>
      <w:r w:rsidRPr="008A48BF">
        <w:rPr>
          <w:rFonts w:cs="Calibri"/>
        </w:rPr>
        <w:t xml:space="preserve"> the State of Arkansas certifies that with its Action Plan:</w:t>
      </w:r>
    </w:p>
    <w:p w14:paraId="51B59347"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has in effect and is following a residential anti- displacement and relocation assistance plan in connection with any activity assisted with funding under the CDBG program (See Section 6.2.2.5).</w:t>
      </w:r>
    </w:p>
    <w:p w14:paraId="3DDFE4C9"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its compliance with restrictions on lobbying required by 24 CFR part 87, together with disclosure forms, if required by part 87.</w:t>
      </w:r>
    </w:p>
    <w:p w14:paraId="5158C344"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the Action Plan for disaster recovery is authorized under State and local law (as applicable) and that the State, and any entity or entities designated by the State, and any contractor, subrecipient, or designated public agency carrying out an activity with CDBG–DR funds, possess(es) the legal authority to carry out the program for which it is seeking funding, in accordance with applicable HUD regulations and this notice. The State of Arkansas certifies that activities to be undertaken with funds under this notice are consistent with its Action Plan.</w:t>
      </w:r>
    </w:p>
    <w:p w14:paraId="5547F625"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will comply with the acquisition and relocation requirements of the URA, as amended, and implementing regulations at 49 CFR part 24, except where waivers or alternative requirements are provided for in this notice.</w:t>
      </w:r>
    </w:p>
    <w:p w14:paraId="44BADF9A"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will comply with section 3 of the Housing and Urban Development Act of 1968 (12 U.S.C. 1701u</w:t>
      </w:r>
      <w:proofErr w:type="gramStart"/>
      <w:r w:rsidRPr="008A48BF">
        <w:rPr>
          <w:rFonts w:cs="Calibri"/>
        </w:rPr>
        <w:t>), and</w:t>
      </w:r>
      <w:proofErr w:type="gramEnd"/>
      <w:r w:rsidRPr="008A48BF">
        <w:rPr>
          <w:rFonts w:cs="Calibri"/>
        </w:rPr>
        <w:t xml:space="preserve"> implementing regulations at 24 CFR part 135.</w:t>
      </w:r>
    </w:p>
    <w:p w14:paraId="502101F1"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 xml:space="preserve">The State of Arkansas certifies that it is following a detailed citizen participation plan that satisfies the requirements of 24 CFR 91.115 or 91.105 (except as provided for in notices providing waivers and alternative requirements for this grant). Also, each local government receiving assistance from a </w:t>
      </w:r>
      <w:proofErr w:type="gramStart"/>
      <w:r w:rsidRPr="008A48BF">
        <w:rPr>
          <w:rFonts w:cs="Calibri"/>
        </w:rPr>
        <w:t>State</w:t>
      </w:r>
      <w:proofErr w:type="gramEnd"/>
      <w:r w:rsidRPr="008A48BF">
        <w:rPr>
          <w:rFonts w:cs="Calibri"/>
        </w:rPr>
        <w:t xml:space="preserve"> grantee must follow a detailed citizen participation plan that satisfies the requirements of 24 CFR 570.486 (except as provided for in notices providing waivers and alternative requirements for this grant) (See Attachment C).</w:t>
      </w:r>
    </w:p>
    <w:p w14:paraId="1D546314"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has consulted with affected local governments in counties designated in covered major disaster declarations in the non-entitlement, entitlement, and tribal areas of the State in determining the uses of funds, including the method of distribution of funding, or activities carried out directly by the State.</w:t>
      </w:r>
    </w:p>
    <w:p w14:paraId="4969B8A7"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is complying with each of the following criteria:</w:t>
      </w:r>
    </w:p>
    <w:p w14:paraId="77DDB5F5" w14:textId="49A0F189" w:rsidR="00273049" w:rsidRPr="008A48BF" w:rsidRDefault="00273049" w:rsidP="00EA510A">
      <w:pPr>
        <w:numPr>
          <w:ilvl w:val="1"/>
          <w:numId w:val="54"/>
        </w:numPr>
        <w:spacing w:before="0" w:after="160" w:line="240" w:lineRule="auto"/>
        <w:jc w:val="left"/>
        <w:rPr>
          <w:rFonts w:cs="Calibri"/>
        </w:rPr>
      </w:pPr>
      <w:r w:rsidRPr="008A48BF">
        <w:rPr>
          <w:rFonts w:cs="Calibri"/>
        </w:rPr>
        <w:t xml:space="preserve">Funds will be used solely for necessary expenses related to disaster relief, long- term recovery, restoration of infrastructure and housing and economic revitalization in the most impacted and distressed areas for which the President declared a major disaster in </w:t>
      </w:r>
      <w:r w:rsidRPr="008A48BF">
        <w:rPr>
          <w:rFonts w:cs="Calibri"/>
        </w:rPr>
        <w:lastRenderedPageBreak/>
        <w:t>201</w:t>
      </w:r>
      <w:r w:rsidR="002B0053">
        <w:rPr>
          <w:rFonts w:cs="Calibri"/>
        </w:rPr>
        <w:t>9</w:t>
      </w:r>
      <w:r w:rsidRPr="008A48BF">
        <w:rPr>
          <w:rFonts w:cs="Calibri"/>
        </w:rPr>
        <w:t xml:space="preserve"> pursuant to the Robert T. Stafford Disaster Relief and Emergency Assistance Act of 1974 (42 U.S.C. 5121 et seq.).</w:t>
      </w:r>
    </w:p>
    <w:p w14:paraId="0F9A694C" w14:textId="77777777" w:rsidR="00273049" w:rsidRPr="008A48BF" w:rsidRDefault="00273049" w:rsidP="00EA510A">
      <w:pPr>
        <w:numPr>
          <w:ilvl w:val="1"/>
          <w:numId w:val="54"/>
        </w:numPr>
        <w:spacing w:before="0" w:after="160" w:line="240" w:lineRule="auto"/>
        <w:jc w:val="left"/>
        <w:rPr>
          <w:rFonts w:cs="Calibri"/>
        </w:rPr>
      </w:pPr>
      <w:r w:rsidRPr="008A48BF">
        <w:rPr>
          <w:rFonts w:cs="Calibri"/>
        </w:rPr>
        <w:t>With respect to activities expected to be assisted with CDBG–DR funds, the action plan has been developed so as to give the maximum feasible priority to activities that will benefit low- and moderate-income families.</w:t>
      </w:r>
    </w:p>
    <w:p w14:paraId="31C654AA" w14:textId="77777777" w:rsidR="00273049" w:rsidRPr="008A48BF" w:rsidRDefault="00273049" w:rsidP="00EA510A">
      <w:pPr>
        <w:numPr>
          <w:ilvl w:val="1"/>
          <w:numId w:val="54"/>
        </w:numPr>
        <w:spacing w:before="0" w:after="160" w:line="240" w:lineRule="auto"/>
        <w:jc w:val="left"/>
        <w:rPr>
          <w:rFonts w:cs="Calibri"/>
        </w:rPr>
      </w:pPr>
      <w:r w:rsidRPr="008A48BF">
        <w:rPr>
          <w:rFonts w:cs="Calibri"/>
        </w:rPr>
        <w:t>The aggregate use of CDBG–DR funds shall principally benefit low- and moderate- income families in a manner that ensures that at least 70 percent (or another percentage permitted by HUD in a waiver published in an applicable Federal Register notice) of the grant amount is expended for activities that benefit such persons.</w:t>
      </w:r>
    </w:p>
    <w:p w14:paraId="20AABF3F" w14:textId="77777777" w:rsidR="00273049" w:rsidRPr="008A48BF" w:rsidRDefault="00273049" w:rsidP="00EA510A">
      <w:pPr>
        <w:numPr>
          <w:ilvl w:val="1"/>
          <w:numId w:val="54"/>
        </w:numPr>
        <w:spacing w:before="0" w:after="160" w:line="240" w:lineRule="auto"/>
        <w:jc w:val="left"/>
        <w:rPr>
          <w:rFonts w:cs="Calibri"/>
        </w:rPr>
      </w:pPr>
      <w:r w:rsidRPr="008A48BF">
        <w:rPr>
          <w:rFonts w:cs="Calibri"/>
        </w:rPr>
        <w:t>The State of Arkansas will not attempt to recover any capital costs of public improvements assisted with CDBG–DR grant funds, by assessing any amount against properties owned and occupied by persons of low- and moderate income, including any fee charged or assessment made as a condition of obtaining access to such public improvements, unless:</w:t>
      </w:r>
    </w:p>
    <w:p w14:paraId="5177A449" w14:textId="77777777" w:rsidR="00273049" w:rsidRPr="008A48BF" w:rsidRDefault="00273049" w:rsidP="00EA510A">
      <w:pPr>
        <w:numPr>
          <w:ilvl w:val="2"/>
          <w:numId w:val="54"/>
        </w:numPr>
        <w:spacing w:before="0" w:after="160" w:line="240" w:lineRule="auto"/>
        <w:ind w:left="1980"/>
        <w:jc w:val="left"/>
        <w:rPr>
          <w:rFonts w:cs="Calibri"/>
        </w:rPr>
      </w:pPr>
      <w:r w:rsidRPr="008A48BF">
        <w:rPr>
          <w:rFonts w:cs="Calibri"/>
        </w:rPr>
        <w:t xml:space="preserve">Disaster recovery grant funds are used to pay the proportion of such fee or assessment that relates to the capital costs of such public improvements that are financed from revenue sources other than under this title; or </w:t>
      </w:r>
    </w:p>
    <w:p w14:paraId="75E65A89" w14:textId="77777777" w:rsidR="00273049" w:rsidRPr="008A48BF" w:rsidRDefault="00273049" w:rsidP="00273049">
      <w:pPr>
        <w:spacing w:before="0" w:after="160" w:line="240" w:lineRule="auto"/>
        <w:ind w:left="1980" w:hanging="180"/>
        <w:rPr>
          <w:rFonts w:cs="Calibri"/>
        </w:rPr>
      </w:pPr>
      <w:r w:rsidRPr="008A48BF">
        <w:rPr>
          <w:rFonts w:cs="Calibri"/>
        </w:rPr>
        <w:t>b)For purposes of assessing any amount against properties owned and occupied by persons of moderate income, The State of Arkansas certifies to the Secretary that it lacks sufficient CDBG funds (in any form) to comply with the requirements of clause (a).</w:t>
      </w:r>
    </w:p>
    <w:p w14:paraId="212C27B1"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the grant will be conducted and administered in conformity with title VI of the Civil Rights Act of 1964 (42 U.S.C. 2000d), the Fair Housing Act (42 U.S.C. 3601– 3619), and implementing regulations, and that it will affirmatively further fair housing (see Section 6.2.2.7).</w:t>
      </w:r>
    </w:p>
    <w:p w14:paraId="35FB76C3"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has adopted and is enforcing the following policies, and, in addition, that the State of Arkansas will require local governments that receive grant funds to certify that they have adopted and are enforcing:</w:t>
      </w:r>
    </w:p>
    <w:p w14:paraId="0B07D8EE" w14:textId="77777777" w:rsidR="00273049" w:rsidRPr="008A48BF" w:rsidRDefault="00273049" w:rsidP="00EA510A">
      <w:pPr>
        <w:numPr>
          <w:ilvl w:val="1"/>
          <w:numId w:val="54"/>
        </w:numPr>
        <w:spacing w:before="0" w:after="160" w:line="259" w:lineRule="auto"/>
        <w:jc w:val="left"/>
        <w:rPr>
          <w:rFonts w:cs="Calibri"/>
        </w:rPr>
      </w:pPr>
      <w:r w:rsidRPr="008A48BF">
        <w:rPr>
          <w:rFonts w:cs="Calibri"/>
        </w:rPr>
        <w:t>A policy prohibiting the use of excessive force by law enforcement agencies within its jurisdiction against any individuals engaged in nonviolent civil rights demonstrations; and</w:t>
      </w:r>
    </w:p>
    <w:p w14:paraId="4719DDE1" w14:textId="77777777" w:rsidR="00273049" w:rsidRPr="008A48BF" w:rsidRDefault="00273049" w:rsidP="00EA510A">
      <w:pPr>
        <w:numPr>
          <w:ilvl w:val="1"/>
          <w:numId w:val="54"/>
        </w:numPr>
        <w:spacing w:before="0" w:after="160" w:line="259" w:lineRule="auto"/>
        <w:jc w:val="left"/>
        <w:rPr>
          <w:rFonts w:cs="Calibri"/>
        </w:rPr>
      </w:pPr>
      <w:r w:rsidRPr="008A48BF">
        <w:rPr>
          <w:rFonts w:cs="Calibri"/>
        </w:rPr>
        <w:t>A policy of enforcing applicable State and local laws against physically barring entrance to or exit from a facility or location that is the subject of such nonviolent civil rights demonstrations within its jurisdiction.</w:t>
      </w:r>
    </w:p>
    <w:p w14:paraId="4661DC27" w14:textId="28F9A893" w:rsidR="00273049" w:rsidRPr="008A48BF" w:rsidRDefault="00273049" w:rsidP="00EA510A">
      <w:pPr>
        <w:numPr>
          <w:ilvl w:val="0"/>
          <w:numId w:val="54"/>
        </w:numPr>
        <w:spacing w:before="0" w:after="160" w:line="240" w:lineRule="auto"/>
        <w:jc w:val="left"/>
        <w:rPr>
          <w:rFonts w:cs="Calibri"/>
        </w:rPr>
      </w:pPr>
      <w:r w:rsidRPr="008A48BF">
        <w:rPr>
          <w:rFonts w:cs="Calibri"/>
        </w:rPr>
        <w:t xml:space="preserve">The State of Arkansas certifies that it (and any subrecipient or administering entity) currently has or will develop and maintain the capacity to carry out disaster recovery activities in a timely manner and that the grantee has reviewed the requirements of this notice. The State of Arkansas certifies to the accuracy of its Public Law </w:t>
      </w:r>
      <w:r w:rsidR="002B0053">
        <w:rPr>
          <w:rFonts w:cs="Calibri"/>
        </w:rPr>
        <w:t xml:space="preserve">116-20 and </w:t>
      </w:r>
      <w:r w:rsidRPr="008A48BF">
        <w:rPr>
          <w:rFonts w:cs="Calibri"/>
        </w:rPr>
        <w:t xml:space="preserve">115–56 Financial Management and Grant Compliance certification checklist, or other recent certification submission, if approved by HUD, and related supporting documentation referenced at A.1.a under Section VI </w:t>
      </w:r>
      <w:r w:rsidRPr="008A48BF">
        <w:rPr>
          <w:rFonts w:cs="Calibri"/>
        </w:rPr>
        <w:lastRenderedPageBreak/>
        <w:t>and its Implementation Plan and Capacity Assessment and related submissions to HUD referenced at A.1.b under Section VI.</w:t>
      </w:r>
    </w:p>
    <w:p w14:paraId="33478EB9"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will not use CDBG–DR funds for any activity in an area identified as flood prone for land use or hazard mitigation planning purposes by the State, local, or tribal government or delineated as a Special Flood Hazard Area (or 100- year floodplain) in FEMA’s most current flood advisory maps, unless it also ensures that the action is designed or modified to minimize harm to or within the floodplain, in accordance with Executive Order 11988 and 24 CFR part 55. The relevant data source for this provision is the State, local, and tribal government land use regulations and hazard mitigation plans and the latest issued FEMA data or guidance, which includes advisory data (such as Advisory Base Flood Elevations) or preliminary and final Flood Insurance Rate Maps.</w:t>
      </w:r>
    </w:p>
    <w:p w14:paraId="5B3B1EC8"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its activities concerning lead-based paint will comply with the requirements of 24 CFR part 35, subparts A, B, J, K, and R.</w:t>
      </w:r>
    </w:p>
    <w:p w14:paraId="0618B4C1"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will comply with environmental requirements at 24 CFR part 58.</w:t>
      </w:r>
    </w:p>
    <w:p w14:paraId="7CDAF845" w14:textId="77777777" w:rsidR="00273049" w:rsidRPr="008A48BF" w:rsidRDefault="00273049" w:rsidP="00EA510A">
      <w:pPr>
        <w:numPr>
          <w:ilvl w:val="0"/>
          <w:numId w:val="54"/>
        </w:numPr>
        <w:spacing w:before="0" w:after="160" w:line="240" w:lineRule="auto"/>
        <w:jc w:val="left"/>
        <w:rPr>
          <w:rFonts w:cs="Calibri"/>
        </w:rPr>
      </w:pPr>
      <w:r w:rsidRPr="008A48BF">
        <w:rPr>
          <w:rFonts w:cs="Calibri"/>
        </w:rPr>
        <w:t>The State of Arkansas certifies that it will comply with applicable laws.</w:t>
      </w:r>
    </w:p>
    <w:p w14:paraId="77737D0D" w14:textId="77777777" w:rsidR="00273049" w:rsidRPr="008A48BF" w:rsidRDefault="00273049" w:rsidP="00273049">
      <w:pPr>
        <w:spacing w:before="0" w:after="160" w:line="240" w:lineRule="auto"/>
        <w:rPr>
          <w:rFonts w:cs="Calibri"/>
          <w:i/>
          <w:iCs/>
        </w:rPr>
      </w:pPr>
      <w:r w:rsidRPr="008A48BF">
        <w:rPr>
          <w:rFonts w:cs="Calibri"/>
          <w:i/>
          <w:iCs/>
        </w:rPr>
        <w:t>Warning: Any person who knowingly makes a false claim or statement to HUD may be subject to civil or criminal penalties under 18 U.S.C. 287, 1001 and 31 U.S.C. 3729.</w:t>
      </w:r>
    </w:p>
    <w:p w14:paraId="3E31879D" w14:textId="77777777" w:rsidR="00F147EA" w:rsidRPr="008A48BF" w:rsidRDefault="00F147EA" w:rsidP="0013171F">
      <w:pPr>
        <w:sectPr w:rsidR="00F147EA" w:rsidRPr="008A48BF">
          <w:pgSz w:w="12240" w:h="15840"/>
          <w:pgMar w:top="1440" w:right="1440" w:bottom="1440" w:left="1440" w:header="0" w:footer="771" w:gutter="0"/>
          <w:cols w:space="720"/>
        </w:sectPr>
      </w:pPr>
    </w:p>
    <w:p w14:paraId="7966D4EB" w14:textId="221FF2C6" w:rsidR="00F147EA" w:rsidRPr="008A48BF" w:rsidRDefault="00F147EA" w:rsidP="004F024F">
      <w:pPr>
        <w:pStyle w:val="Title"/>
        <w:rPr>
          <w:u w:val="single"/>
        </w:rPr>
      </w:pPr>
      <w:bookmarkStart w:id="2657" w:name="_bookmark40"/>
      <w:bookmarkStart w:id="2658" w:name="_Toc69988922"/>
      <w:bookmarkEnd w:id="2657"/>
      <w:r w:rsidRPr="008A48BF">
        <w:rPr>
          <w:u w:val="single"/>
        </w:rPr>
        <w:lastRenderedPageBreak/>
        <w:t xml:space="preserve">Appendix </w:t>
      </w:r>
      <w:r w:rsidR="00A22ABE" w:rsidRPr="008A48BF">
        <w:rPr>
          <w:u w:val="single"/>
        </w:rPr>
        <w:t>D</w:t>
      </w:r>
      <w:r w:rsidRPr="008A48BF">
        <w:rPr>
          <w:u w:val="single"/>
        </w:rPr>
        <w:t xml:space="preserve"> – Public Comment &amp; Stakeholder Engagement</w:t>
      </w:r>
      <w:bookmarkEnd w:id="2658"/>
    </w:p>
    <w:tbl>
      <w:tblPr>
        <w:tblW w:w="10773" w:type="dxa"/>
        <w:tblCellMar>
          <w:left w:w="0" w:type="dxa"/>
          <w:right w:w="0" w:type="dxa"/>
        </w:tblCellMar>
        <w:tblLook w:val="04A0" w:firstRow="1" w:lastRow="0" w:firstColumn="1" w:lastColumn="0" w:noHBand="0" w:noVBand="1"/>
      </w:tblPr>
      <w:tblGrid>
        <w:gridCol w:w="10773"/>
      </w:tblGrid>
      <w:tr w:rsidR="00022FFB" w:rsidRPr="008A48BF" w14:paraId="24D677AB" w14:textId="77777777" w:rsidTr="00A74A50">
        <w:trPr>
          <w:trHeight w:val="301"/>
        </w:trPr>
        <w:tc>
          <w:tcPr>
            <w:tcW w:w="0" w:type="auto"/>
            <w:vAlign w:val="center"/>
            <w:hideMark/>
          </w:tcPr>
          <w:p w14:paraId="1C5C87E7" w14:textId="374D0FFA" w:rsidR="00022FFB" w:rsidRPr="008A48BF" w:rsidRDefault="0037192B" w:rsidP="00C627A6">
            <w:pPr>
              <w:pStyle w:val="Heading2"/>
              <w:numPr>
                <w:ilvl w:val="1"/>
                <w:numId w:val="19"/>
              </w:numPr>
            </w:pPr>
            <w:bookmarkStart w:id="2659" w:name="_bookmark41"/>
            <w:bookmarkStart w:id="2660" w:name="_Toc63076683"/>
            <w:bookmarkStart w:id="2661" w:name="_Toc63076487"/>
            <w:bookmarkStart w:id="2662" w:name="_Toc69988923"/>
            <w:bookmarkEnd w:id="2659"/>
            <w:r w:rsidRPr="0037192B">
              <w:rPr>
                <w:highlight w:val="yellow"/>
              </w:rPr>
              <w:t>Initial Action Plan</w:t>
            </w:r>
            <w:r>
              <w:t xml:space="preserve"> </w:t>
            </w:r>
            <w:r w:rsidR="00022FFB" w:rsidRPr="008A48BF">
              <w:t>Public Comment and Response</w:t>
            </w:r>
            <w:bookmarkEnd w:id="2660"/>
            <w:bookmarkEnd w:id="2661"/>
            <w:bookmarkEnd w:id="2662"/>
          </w:p>
        </w:tc>
      </w:tr>
      <w:tr w:rsidR="00022FFB" w:rsidRPr="008A48BF" w14:paraId="518DFABF" w14:textId="77777777" w:rsidTr="00A74A50">
        <w:trPr>
          <w:trHeight w:val="301"/>
        </w:trPr>
        <w:tc>
          <w:tcPr>
            <w:tcW w:w="0" w:type="auto"/>
            <w:vAlign w:val="center"/>
          </w:tcPr>
          <w:p w14:paraId="52B9B14A" w14:textId="77777777" w:rsidR="00022FFB" w:rsidRPr="008A48BF" w:rsidRDefault="00022FFB" w:rsidP="00A74A50">
            <w:pPr>
              <w:ind w:right="1317"/>
            </w:pPr>
            <w:r w:rsidRPr="008A48BF">
              <w:t xml:space="preserve">The draft Action Plan was posted on the State’s CDBG-DR website and published for public comment from July 27, </w:t>
            </w:r>
            <w:proofErr w:type="gramStart"/>
            <w:r w:rsidRPr="008A48BF">
              <w:t>2020</w:t>
            </w:r>
            <w:proofErr w:type="gramEnd"/>
            <w:r w:rsidRPr="008A48BF">
              <w:t xml:space="preserve">  to August 26, 2020. </w:t>
            </w:r>
          </w:p>
          <w:p w14:paraId="38D33960" w14:textId="77777777" w:rsidR="00022FFB" w:rsidRPr="008A48BF" w:rsidRDefault="00022FFB" w:rsidP="00A74A50">
            <w:pPr>
              <w:ind w:right="1317"/>
            </w:pPr>
            <w:r w:rsidRPr="008A48BF">
              <w:t xml:space="preserve">To ensure equal access and opportunity to comment for all citizens, a Public Notice was published in the Arkansas Democrat Gazette on July 26, 2020. </w:t>
            </w:r>
          </w:p>
          <w:p w14:paraId="1A4CFB62" w14:textId="77777777" w:rsidR="00022FFB" w:rsidRPr="008A48BF" w:rsidRDefault="00022FFB" w:rsidP="00A74A50">
            <w:pPr>
              <w:ind w:right="1317"/>
            </w:pPr>
            <w:r w:rsidRPr="008A48BF">
              <w:t>AEDC considers all public comments received in writing, via e-mail, or delivered in person at official public meetings regarding this Action Plan or any substantial amendments. AEDC makes public comments available to citizens, public agencies, and other interested parties upon request.</w:t>
            </w:r>
          </w:p>
          <w:p w14:paraId="16549A79" w14:textId="071BBF8B" w:rsidR="00022FFB" w:rsidRPr="008A48BF" w:rsidRDefault="00022FFB" w:rsidP="00A74A50">
            <w:pPr>
              <w:ind w:right="1317"/>
            </w:pPr>
            <w:r w:rsidRPr="008A48BF">
              <w:t>During the applicable public comment period, public comments were received in response to the draft Action Plan. AEDC received feedback from a variety of stakeholders through public meetings and consultation as outlined and described in Appendi</w:t>
            </w:r>
            <w:r w:rsidR="00A15065" w:rsidRPr="008A48BF">
              <w:t>ces E, F,</w:t>
            </w:r>
            <w:r w:rsidRPr="008A48BF">
              <w:t xml:space="preserve"> G</w:t>
            </w:r>
            <w:r w:rsidR="00A15065" w:rsidRPr="008A48BF">
              <w:t xml:space="preserve"> and</w:t>
            </w:r>
            <w:r w:rsidRPr="008A48BF">
              <w:t xml:space="preserve"> H</w:t>
            </w:r>
            <w:r w:rsidR="00A15065" w:rsidRPr="008A48BF">
              <w:t>.</w:t>
            </w:r>
          </w:p>
          <w:p w14:paraId="46B6CC74" w14:textId="77777777" w:rsidR="00022FFB" w:rsidRPr="008A48BF" w:rsidRDefault="00022FFB" w:rsidP="00A74A50">
            <w:pPr>
              <w:ind w:right="1317"/>
            </w:pPr>
            <w:r w:rsidRPr="008A48BF">
              <w:t xml:space="preserve">The following provides a summary of public comments received for the CDBG-DR Unmet Needs Action Plan during the public comment period of July 27,2020 to August 26, 2020. </w:t>
            </w:r>
          </w:p>
          <w:p w14:paraId="6DCE5654" w14:textId="77777777" w:rsidR="00022FFB" w:rsidRPr="008A48BF" w:rsidRDefault="00022FFB" w:rsidP="00A74A50">
            <w:pPr>
              <w:ind w:right="1317"/>
            </w:pPr>
            <w:r w:rsidRPr="008A48BF">
              <w:rPr>
                <w:b/>
                <w:bCs/>
              </w:rPr>
              <w:t>PUBLIC COMMENT</w:t>
            </w:r>
            <w:r w:rsidRPr="008A48BF">
              <w:t xml:space="preserve">: I’m finding it difficult to make a connection between the large sum of CDBG-DR funds allocated to Multifamily Housing and the unmet needs in the MID areas. </w:t>
            </w:r>
          </w:p>
          <w:p w14:paraId="1FD2CCB4" w14:textId="034737D9" w:rsidR="00022FFB" w:rsidRPr="008A48BF" w:rsidRDefault="00022FFB" w:rsidP="00A74A50">
            <w:pPr>
              <w:ind w:right="1317"/>
            </w:pPr>
            <w:r w:rsidRPr="008A48BF">
              <w:t xml:space="preserve">In addition, (unlike other program components) it is unclear whether applications for those funds “must present a direct or indirect connection to the disaster.” If this is the case, </w:t>
            </w:r>
            <w:proofErr w:type="spellStart"/>
            <w:r w:rsidR="00622522" w:rsidRPr="008A48BF">
              <w:t>its</w:t>
            </w:r>
            <w:proofErr w:type="spellEnd"/>
            <w:r w:rsidRPr="008A48BF">
              <w:t xml:space="preserve"> possible the City of Pine Bluff (and likely Jefferson County) will NOT be in a position to benefit from any of the Multifamily Housing funds. The only place within the city limits with damage reported to housing was Riverside Drive. The zoning for this neighborhood does NOT permit multifamily housing. If this is not the case, will multifamily projects be permitted ANYWHERE in Jefferson County? Also, MUST multifamily project funds be used in conjunction with LIHTC funds? How do you see allocating such a large portion of the funding to multifamily housing as supportive to the requirement to spend 80% of the funding in Jefferson and Perry Counties?</w:t>
            </w:r>
          </w:p>
          <w:p w14:paraId="7503D65A" w14:textId="77777777" w:rsidR="00022FFB" w:rsidRPr="008A48BF" w:rsidRDefault="00022FFB" w:rsidP="00A74A50">
            <w:pPr>
              <w:ind w:right="1317"/>
            </w:pPr>
            <w:r w:rsidRPr="008A48BF">
              <w:rPr>
                <w:b/>
                <w:bCs/>
              </w:rPr>
              <w:t>AEDC RESPONSE:</w:t>
            </w:r>
            <w:r w:rsidRPr="008A48BF">
              <w:t xml:space="preserve"> Jefferson and Perry Counties are designated as a Most Impacted and Distressed area by HUD and in this Action Plan. This means that 80% of all CDBG-DR funds must be spent on eligible projects within the impacted counties. Further details on the multifamily housing program will be available in the program guidelines after Action Plan approval by HUD. </w:t>
            </w:r>
          </w:p>
          <w:p w14:paraId="2F43270B" w14:textId="77777777" w:rsidR="00022FFB" w:rsidRPr="008A48BF" w:rsidRDefault="00022FFB" w:rsidP="00A74A50">
            <w:pPr>
              <w:ind w:right="1317"/>
            </w:pPr>
            <w:r w:rsidRPr="008A48BF">
              <w:rPr>
                <w:b/>
                <w:bCs/>
              </w:rPr>
              <w:t>PUBLIC COMMENT:</w:t>
            </w:r>
            <w:r w:rsidRPr="008A48BF">
              <w:t xml:space="preserve"> The Code Council supports Arkansas’s ongoing work to consider updating its State Building Codes, but respectfully believes that the AEDC should commit, through its CDBG-DR Plan, to </w:t>
            </w:r>
            <w:r w:rsidRPr="008A48BF">
              <w:lastRenderedPageBreak/>
              <w:t>updating its building codes, and leave itself the option of leveraging CDBG-DR funding to do so. We believe this approach is particularly prudent given code updates provide significant provisions that mitigate the hazards the AEDC has identified as presenting the greatest risk to Arkansas and will enhance resilience by ensuring high quality and sustainable construction.</w:t>
            </w:r>
          </w:p>
          <w:p w14:paraId="3E3D9DA6" w14:textId="77777777" w:rsidR="00022FFB" w:rsidRPr="008A48BF" w:rsidRDefault="00022FFB" w:rsidP="00A74A50">
            <w:pPr>
              <w:ind w:right="1317"/>
            </w:pPr>
            <w:r w:rsidRPr="008A48BF">
              <w:rPr>
                <w:b/>
                <w:bCs/>
              </w:rPr>
              <w:t>AEDC RESPONSE:</w:t>
            </w:r>
            <w:r w:rsidRPr="008A48BF">
              <w:t xml:space="preserve"> AEDC will consider this comment as it designs its CDBG-DR programs. With limited funding, AEDC currently does not have a program to update building codes but may consider </w:t>
            </w:r>
            <w:proofErr w:type="gramStart"/>
            <w:r w:rsidRPr="008A48BF">
              <w:t>depending</w:t>
            </w:r>
            <w:proofErr w:type="gramEnd"/>
            <w:r w:rsidRPr="008A48BF">
              <w:t xml:space="preserve"> performance of proposed programs. </w:t>
            </w:r>
          </w:p>
          <w:p w14:paraId="5CD5BC2D" w14:textId="77777777" w:rsidR="00022FFB" w:rsidRPr="008A48BF" w:rsidRDefault="00022FFB" w:rsidP="00A74A50">
            <w:pPr>
              <w:ind w:right="1317"/>
            </w:pPr>
            <w:r w:rsidRPr="008A48BF">
              <w:rPr>
                <w:b/>
                <w:bCs/>
              </w:rPr>
              <w:t>PUBLIC COMMENT:</w:t>
            </w:r>
            <w:r w:rsidRPr="008A48BF">
              <w:t xml:space="preserve"> Building code application is most commonly measured through a community’s Building Code Effectiveness Grading Schedule (BCEGS) score, an evaluation conducted by ISO, an analytics provider for the property/casualty insurance industry. Among other measures, BCEGS scores evaluate communities on code official training, continuing education, and certification. Better BCEGS scores (i.e., lower scores out of 10) typically translate into lower insurance premiums for communities. According to ISO, Arkansas’s average department employee training expenditure per capita of population served is roughly half the national average.</w:t>
            </w:r>
          </w:p>
          <w:p w14:paraId="0EA0E025" w14:textId="77777777" w:rsidR="00022FFB" w:rsidRPr="008A48BF" w:rsidRDefault="00022FFB" w:rsidP="00A74A50">
            <w:pPr>
              <w:ind w:right="1317"/>
            </w:pPr>
            <w:r w:rsidRPr="008A48BF">
              <w:t>FEMA also uses BCEGS scores in determining recipients of competitive grant awards. The Agency’s current $500 million Building Resilient Infrastructure and Communities (BRIC) grant program gives applications more weighting to those that have achieved a BCEGS score of 5 or lower for commercial and residential buildings. As a state, Arkansas is rating 6 for commercial and 7 for residential.19 Investing in training and certification, and adopting up to date codes, would improve the state and its communities’ BCEGS scores.</w:t>
            </w:r>
          </w:p>
          <w:p w14:paraId="4CC39E18" w14:textId="77777777" w:rsidR="00022FFB" w:rsidRPr="008A48BF" w:rsidRDefault="00022FFB" w:rsidP="00A74A50">
            <w:pPr>
              <w:ind w:right="1317"/>
            </w:pPr>
            <w:r w:rsidRPr="008A48BF">
              <w:t>Therefore, the Code Council encourages Arkansas’s CDBG-DR Plan to include code official training and certification under its proposed allocation for mitigation given these investments help increase loss avoidance, can lead to insurance savings, and can make jurisdictions in the state more competitive for FEMA grants.</w:t>
            </w:r>
          </w:p>
          <w:p w14:paraId="0794D078" w14:textId="77777777" w:rsidR="00022FFB" w:rsidRPr="008A48BF" w:rsidRDefault="00022FFB" w:rsidP="00A74A50">
            <w:pPr>
              <w:ind w:right="1317"/>
            </w:pPr>
            <w:r w:rsidRPr="008A48BF">
              <w:rPr>
                <w:b/>
                <w:bCs/>
              </w:rPr>
              <w:t>AEDC RESPONSE:</w:t>
            </w:r>
            <w:r w:rsidRPr="008A48BF">
              <w:t xml:space="preserve"> Due to limited funding available for CDBG-DR projects, AEDC is not currently proposing code official trainings in this Action Plan. </w:t>
            </w:r>
          </w:p>
          <w:p w14:paraId="730E4596" w14:textId="77777777" w:rsidR="00022FFB" w:rsidRPr="008A48BF" w:rsidRDefault="00022FFB" w:rsidP="00A74A50">
            <w:pPr>
              <w:ind w:right="1317"/>
            </w:pPr>
            <w:r w:rsidRPr="008A48BF">
              <w:rPr>
                <w:b/>
                <w:bCs/>
              </w:rPr>
              <w:t>PUBLIC COMMENT:</w:t>
            </w:r>
            <w:r w:rsidRPr="008A48BF">
              <w:t xml:space="preserve"> Section 3, Page 22 of the CDBG-DR Plan emphasizes that “Disasters in Arkansas can occur at any time and without warning. When this occurs, it is first the responsibility of the local government to alleviate and minimize impact to the community and citizens.” Further, the CDBG-DR Plan outlines that, “In the aftermath of a disaster, with or without a Presidential Declaration, the State may deploy several specialized Recovery personnel into the disaster area, including: Preliminary Damage Assessment Teams, Community Response Teams/Area Coordinators, and Disaster Recovery Centers.”</w:t>
            </w:r>
          </w:p>
          <w:p w14:paraId="05907BF7" w14:textId="77777777" w:rsidR="00022FFB" w:rsidRPr="008A48BF" w:rsidRDefault="00022FFB" w:rsidP="00A74A50">
            <w:pPr>
              <w:ind w:right="1317"/>
            </w:pPr>
            <w:r w:rsidRPr="008A48BF">
              <w:t xml:space="preserve">To this end, we strongly recommend Arkansas and the Arkansas Department of Emergency Management to partner with the Code Council, the Code Officials of Arkansas (COAR) and the Arkansas Fire Marshals Association (AFMA) to promote and alert communities about post disaster damage assessment training programs and to provide funding for these programs. After a disaster, an affected community is often left on its own to struggle with assessing its damage and determining whether structures can be re-inhabited. Local government officials may not be instructed on how to perform rapid safety evaluations or what data </w:t>
            </w:r>
            <w:r w:rsidRPr="008A48BF">
              <w:lastRenderedPageBreak/>
              <w:t>to collect. When assessments are not conducted quickly, a community’s residents may potentially reoccupy unsafe structures.</w:t>
            </w:r>
          </w:p>
          <w:p w14:paraId="12F05893" w14:textId="77777777" w:rsidR="00022FFB" w:rsidRPr="008A48BF" w:rsidRDefault="00022FFB" w:rsidP="00A74A50">
            <w:pPr>
              <w:ind w:right="1317"/>
            </w:pPr>
            <w:r w:rsidRPr="008A48BF">
              <w:t>Effective post-disaster building damage assessment can minimize the possibility for additional bodily injury by advising residents and aiding providers of eminent hazards at specific locations.</w:t>
            </w:r>
          </w:p>
          <w:p w14:paraId="2982A877" w14:textId="77777777" w:rsidR="00022FFB" w:rsidRPr="008A48BF" w:rsidRDefault="00022FFB" w:rsidP="00A74A50">
            <w:pPr>
              <w:ind w:right="1317"/>
            </w:pPr>
            <w:r w:rsidRPr="008A48BF">
              <w:t>In addition, we recommend the AEDC promote participation in existing post-disaster damage assessment training programs like the “When Disaster Strikes Institute.” This institute provides hands-on instruction on assessing damage through activities, case studies and interactive simulations that walk participants through various disaster scenarios. The institute stimulates discussion between participants and describes how paperwork should be completed. Participants learn techniques on how to become a properly trained second responder and, on completion, can be relied on to assist with performing post-disaster building assessments. As an indication of its support for When Disaster Strikes, FEMA mitigation grants under BRIC can be used specifically to provide this training.</w:t>
            </w:r>
          </w:p>
          <w:p w14:paraId="1485A564" w14:textId="77777777" w:rsidR="00022FFB" w:rsidRPr="008A48BF" w:rsidRDefault="00022FFB" w:rsidP="00A74A50">
            <w:pPr>
              <w:ind w:right="1317"/>
            </w:pPr>
            <w:r w:rsidRPr="008A48BF">
              <w:rPr>
                <w:b/>
                <w:bCs/>
              </w:rPr>
              <w:t>AEDC RESPONSE:</w:t>
            </w:r>
            <w:r w:rsidRPr="008A48BF">
              <w:t xml:space="preserve"> AEDC values stakeholder input and partnerships to understand how to improve disaster response and will coordinate with the Arkansas Department of Emergency Management and stakeholders to explore other training and funding opportunities. </w:t>
            </w:r>
          </w:p>
          <w:p w14:paraId="66269DBB" w14:textId="77777777" w:rsidR="00022FFB" w:rsidRPr="008A48BF" w:rsidRDefault="00022FFB" w:rsidP="00A74A50">
            <w:pPr>
              <w:ind w:right="1317"/>
            </w:pPr>
            <w:r w:rsidRPr="008A48BF">
              <w:rPr>
                <w:b/>
                <w:bCs/>
              </w:rPr>
              <w:t>PUBLIC COMMENT:</w:t>
            </w:r>
            <w:r w:rsidRPr="008A48BF">
              <w:t xml:space="preserve"> As discussed above, Arkansas’s adopted codes do not incorporate the latest hazard resistant design (not only for flood, but also for high wind events). The 2012 and 2009 I-Code editions are not captured in FEMA’s current definition of a hazard resistant code. For these reasons, the Code Council recommends ADOC require adherence to the codes specified in FEMA’s Consensus-Based Codes, Specifications and Standards for Public Assistance funding to the construction projects proposed in its CDBG-DR Plan. Utilizing the 2018 I-Code editions, as required by FEMA’s Public Assistance program, aligns with FEMA’s position on the adoption of current codes and the Agency’s prioritization in grant allocation:</w:t>
            </w:r>
          </w:p>
          <w:p w14:paraId="727DF5CF" w14:textId="77777777" w:rsidR="00022FFB" w:rsidRPr="008A48BF" w:rsidRDefault="00022FFB" w:rsidP="00A74A50">
            <w:pPr>
              <w:ind w:right="1317"/>
            </w:pPr>
            <w:r w:rsidRPr="008A48BF">
              <w:t>“FEMA supports the adoption and use of the latest published editions of the I-Codes as a minimum standard for hazard resistance, including flood hazards, high winds, and earthquake hazards. FEMA encourages states and communities to adopt the most recent edition of the I- Codes to ensure enforcement of the latest hazard-resistant provisions. This will increase safety and reduce financial losses for individuals, supporting more rapid recovery after disasters. For the purposes of evaluating whether a community is deemed hazard-resistant, FEMA considers the two latest published editions of the I-Codes to be adequate. Additionally, new federal law and emerging policies tie some pre- and post-disaster federal assistance to the latest editions of codes and standards.”24</w:t>
            </w:r>
          </w:p>
          <w:p w14:paraId="654BEF19" w14:textId="2D10D50F" w:rsidR="00022FFB" w:rsidRDefault="00022FFB" w:rsidP="00A74A50">
            <w:pPr>
              <w:ind w:right="1317"/>
            </w:pPr>
            <w:r w:rsidRPr="008A48BF">
              <w:rPr>
                <w:b/>
                <w:bCs/>
              </w:rPr>
              <w:t>AEDC RESPONSE:</w:t>
            </w:r>
            <w:r w:rsidRPr="008A48BF">
              <w:t xml:space="preserve"> At this time, AEDC will meet all federally required code standards for its proposed CDBG-DR programs. AEDC will consult with other state agencies responsible for implementation of the FEMA PA program.</w:t>
            </w:r>
          </w:p>
          <w:p w14:paraId="79CA7ACF" w14:textId="0FAB3172" w:rsidR="0037192B" w:rsidRPr="0037192B" w:rsidRDefault="0037192B" w:rsidP="0037192B">
            <w:pPr>
              <w:pStyle w:val="Heading2"/>
              <w:numPr>
                <w:ilvl w:val="1"/>
                <w:numId w:val="19"/>
              </w:numPr>
              <w:rPr>
                <w:highlight w:val="yellow"/>
              </w:rPr>
            </w:pPr>
            <w:r>
              <w:rPr>
                <w:highlight w:val="yellow"/>
              </w:rPr>
              <w:t>Substantial Amendment 1</w:t>
            </w:r>
            <w:r w:rsidRPr="0037192B">
              <w:rPr>
                <w:highlight w:val="yellow"/>
              </w:rPr>
              <w:t xml:space="preserve"> Public Comment and Response</w:t>
            </w:r>
          </w:p>
          <w:p w14:paraId="58AA8CEA" w14:textId="725105E8" w:rsidR="005037B9" w:rsidRPr="0042524B" w:rsidRDefault="005037B9" w:rsidP="005037B9">
            <w:pPr>
              <w:ind w:right="1317"/>
              <w:rPr>
                <w:highlight w:val="yellow"/>
              </w:rPr>
            </w:pPr>
            <w:r w:rsidRPr="0042524B">
              <w:rPr>
                <w:highlight w:val="yellow"/>
              </w:rPr>
              <w:lastRenderedPageBreak/>
              <w:t xml:space="preserve">The draft Action Plan was posted on the State’s CDBG Disaster Recovery website and published for public comment in the Arkansas Democrat Gazette from December 12, </w:t>
            </w:r>
            <w:proofErr w:type="gramStart"/>
            <w:r w:rsidRPr="0042524B">
              <w:rPr>
                <w:highlight w:val="yellow"/>
              </w:rPr>
              <w:t>2022</w:t>
            </w:r>
            <w:proofErr w:type="gramEnd"/>
            <w:r w:rsidRPr="0042524B">
              <w:rPr>
                <w:highlight w:val="yellow"/>
              </w:rPr>
              <w:t xml:space="preserve">  to January 11, 2023. </w:t>
            </w:r>
          </w:p>
          <w:p w14:paraId="57950C9F" w14:textId="6ECC6759" w:rsidR="0037192B" w:rsidRPr="0042524B" w:rsidRDefault="0037192B" w:rsidP="005037B9">
            <w:pPr>
              <w:ind w:right="1317"/>
              <w:rPr>
                <w:highlight w:val="yellow"/>
              </w:rPr>
            </w:pPr>
            <w:r w:rsidRPr="0042524B">
              <w:rPr>
                <w:highlight w:val="yellow"/>
              </w:rPr>
              <w:t xml:space="preserve">Citizens and organizations </w:t>
            </w:r>
            <w:r w:rsidR="005037B9" w:rsidRPr="0042524B">
              <w:rPr>
                <w:highlight w:val="yellow"/>
              </w:rPr>
              <w:t xml:space="preserve">were asked to </w:t>
            </w:r>
            <w:r w:rsidRPr="0042524B">
              <w:rPr>
                <w:highlight w:val="yellow"/>
              </w:rPr>
              <w:t>submit comments on this amendment by:</w:t>
            </w:r>
          </w:p>
          <w:p w14:paraId="456B05AC" w14:textId="77777777" w:rsidR="005037B9" w:rsidRPr="0042524B" w:rsidRDefault="0037192B" w:rsidP="00EA510A">
            <w:pPr>
              <w:pStyle w:val="ListParagraph"/>
              <w:numPr>
                <w:ilvl w:val="0"/>
                <w:numId w:val="62"/>
              </w:numPr>
              <w:ind w:right="1317"/>
              <w:rPr>
                <w:highlight w:val="yellow"/>
              </w:rPr>
            </w:pPr>
            <w:r w:rsidRPr="0042524B">
              <w:rPr>
                <w:highlight w:val="yellow"/>
              </w:rPr>
              <w:t xml:space="preserve">Emailing them to </w:t>
            </w:r>
            <w:hyperlink r:id="rId154" w:history="1">
              <w:r w:rsidRPr="0042524B">
                <w:rPr>
                  <w:highlight w:val="yellow"/>
                </w:rPr>
                <w:t>JNoble@ArkansasEDC.com</w:t>
              </w:r>
            </w:hyperlink>
            <w:r w:rsidRPr="0042524B">
              <w:rPr>
                <w:highlight w:val="yellow"/>
              </w:rPr>
              <w:t>;</w:t>
            </w:r>
          </w:p>
          <w:p w14:paraId="2CC1D6B4" w14:textId="3BE46E5F" w:rsidR="0037192B" w:rsidRPr="0042524B" w:rsidRDefault="0037192B" w:rsidP="00EA510A">
            <w:pPr>
              <w:pStyle w:val="ListParagraph"/>
              <w:numPr>
                <w:ilvl w:val="0"/>
                <w:numId w:val="62"/>
              </w:numPr>
              <w:ind w:right="1317"/>
              <w:rPr>
                <w:highlight w:val="yellow"/>
              </w:rPr>
            </w:pPr>
            <w:r w:rsidRPr="0042524B">
              <w:rPr>
                <w:highlight w:val="yellow"/>
              </w:rPr>
              <w:t>Mailing them to AEDC at:  Arkansas Economic Development Commission, Grants Division, Attn: Jean Noble, 1 Commerce Way, Suite 601, Little Rock, AR  72201</w:t>
            </w:r>
          </w:p>
          <w:p w14:paraId="23567BF4" w14:textId="77777777" w:rsidR="0037192B" w:rsidRPr="0042524B" w:rsidRDefault="0037192B" w:rsidP="005037B9">
            <w:pPr>
              <w:ind w:right="1317"/>
              <w:rPr>
                <w:highlight w:val="yellow"/>
              </w:rPr>
            </w:pPr>
            <w:r w:rsidRPr="0042524B">
              <w:rPr>
                <w:highlight w:val="yellow"/>
              </w:rPr>
              <w:t>The Substantial Amendment may be provided in alternative formats (i.e., Braille, large print, audio tape) for the disabled upon request, or in Spanish upon request. Individuals who are hearing and/or speech impaired and have a TTY may contact the Department through the Statewide Relay System by calling 711, (800) 285-1131 for English, or  (TTY), or (866) 656-1842 for Spanish. The relay operator should be asked to call AEDC at (800) ARKANSAS or (501) 682-7389. Additional information is available on the Arkansas Relay website at </w:t>
            </w:r>
            <w:hyperlink r:id="rId155" w:history="1">
              <w:r w:rsidRPr="0042524B">
                <w:rPr>
                  <w:highlight w:val="yellow"/>
                </w:rPr>
                <w:t>http://www.arkansasrelay.com/</w:t>
              </w:r>
            </w:hyperlink>
            <w:r w:rsidRPr="0042524B">
              <w:rPr>
                <w:highlight w:val="yellow"/>
              </w:rPr>
              <w:t xml:space="preserve">. </w:t>
            </w:r>
          </w:p>
          <w:p w14:paraId="47DDFAD5" w14:textId="0D02D370" w:rsidR="0037192B" w:rsidRDefault="0037192B" w:rsidP="005037B9">
            <w:pPr>
              <w:ind w:right="1317"/>
            </w:pPr>
            <w:r w:rsidRPr="0042524B">
              <w:rPr>
                <w:highlight w:val="yellow"/>
              </w:rPr>
              <w:t xml:space="preserve">Arkansas </w:t>
            </w:r>
            <w:proofErr w:type="spellStart"/>
            <w:r w:rsidRPr="0042524B">
              <w:rPr>
                <w:highlight w:val="yellow"/>
              </w:rPr>
              <w:t>ofrece</w:t>
            </w:r>
            <w:proofErr w:type="spellEnd"/>
            <w:r w:rsidRPr="0042524B">
              <w:rPr>
                <w:highlight w:val="yellow"/>
              </w:rPr>
              <w:t xml:space="preserve"> </w:t>
            </w:r>
            <w:proofErr w:type="spellStart"/>
            <w:r w:rsidRPr="0042524B">
              <w:rPr>
                <w:highlight w:val="yellow"/>
              </w:rPr>
              <w:t>el</w:t>
            </w:r>
            <w:proofErr w:type="spellEnd"/>
            <w:r w:rsidRPr="0042524B">
              <w:rPr>
                <w:highlight w:val="yellow"/>
              </w:rPr>
              <w:t xml:space="preserve"> </w:t>
            </w:r>
            <w:proofErr w:type="spellStart"/>
            <w:r w:rsidRPr="0042524B">
              <w:rPr>
                <w:highlight w:val="yellow"/>
              </w:rPr>
              <w:t>servicio</w:t>
            </w:r>
            <w:proofErr w:type="spellEnd"/>
            <w:r w:rsidRPr="0042524B">
              <w:rPr>
                <w:highlight w:val="yellow"/>
              </w:rPr>
              <w:t xml:space="preserve"> de </w:t>
            </w:r>
            <w:proofErr w:type="spellStart"/>
            <w:r w:rsidRPr="0042524B">
              <w:rPr>
                <w:highlight w:val="yellow"/>
              </w:rPr>
              <w:t>traducción</w:t>
            </w:r>
            <w:proofErr w:type="spellEnd"/>
            <w:r w:rsidRPr="0042524B">
              <w:rPr>
                <w:highlight w:val="yellow"/>
              </w:rPr>
              <w:t xml:space="preserve"> a </w:t>
            </w:r>
            <w:proofErr w:type="spellStart"/>
            <w:r w:rsidRPr="0042524B">
              <w:rPr>
                <w:highlight w:val="yellow"/>
              </w:rPr>
              <w:t>nuestros</w:t>
            </w:r>
            <w:proofErr w:type="spellEnd"/>
            <w:r w:rsidRPr="0042524B">
              <w:rPr>
                <w:highlight w:val="yellow"/>
              </w:rPr>
              <w:t xml:space="preserve"> </w:t>
            </w:r>
            <w:proofErr w:type="spellStart"/>
            <w:r w:rsidRPr="0042524B">
              <w:rPr>
                <w:highlight w:val="yellow"/>
              </w:rPr>
              <w:t>clientes</w:t>
            </w:r>
            <w:proofErr w:type="spellEnd"/>
            <w:r w:rsidRPr="0042524B">
              <w:rPr>
                <w:highlight w:val="yellow"/>
              </w:rPr>
              <w:t xml:space="preserve"> </w:t>
            </w:r>
            <w:proofErr w:type="spellStart"/>
            <w:r w:rsidRPr="0042524B">
              <w:rPr>
                <w:highlight w:val="yellow"/>
              </w:rPr>
              <w:t>en</w:t>
            </w:r>
            <w:proofErr w:type="spellEnd"/>
            <w:r w:rsidRPr="0042524B">
              <w:rPr>
                <w:highlight w:val="yellow"/>
              </w:rPr>
              <w:t xml:space="preserve"> </w:t>
            </w:r>
            <w:proofErr w:type="spellStart"/>
            <w:r w:rsidRPr="0042524B">
              <w:rPr>
                <w:highlight w:val="yellow"/>
              </w:rPr>
              <w:t>español</w:t>
            </w:r>
            <w:proofErr w:type="spellEnd"/>
            <w:r w:rsidRPr="0042524B">
              <w:rPr>
                <w:highlight w:val="yellow"/>
              </w:rPr>
              <w:t xml:space="preserve">. Los </w:t>
            </w:r>
            <w:proofErr w:type="spellStart"/>
            <w:r w:rsidRPr="0042524B">
              <w:rPr>
                <w:highlight w:val="yellow"/>
              </w:rPr>
              <w:t>consumidores</w:t>
            </w:r>
            <w:proofErr w:type="spellEnd"/>
            <w:r w:rsidRPr="0042524B">
              <w:rPr>
                <w:highlight w:val="yellow"/>
              </w:rPr>
              <w:t xml:space="preserve"> de TTY </w:t>
            </w:r>
            <w:proofErr w:type="spellStart"/>
            <w:r w:rsidRPr="0042524B">
              <w:rPr>
                <w:highlight w:val="yellow"/>
              </w:rPr>
              <w:t>pueden</w:t>
            </w:r>
            <w:proofErr w:type="spellEnd"/>
            <w:r w:rsidRPr="0042524B">
              <w:rPr>
                <w:highlight w:val="yellow"/>
              </w:rPr>
              <w:t xml:space="preserve"> </w:t>
            </w:r>
            <w:proofErr w:type="spellStart"/>
            <w:r w:rsidRPr="0042524B">
              <w:rPr>
                <w:highlight w:val="yellow"/>
              </w:rPr>
              <w:t>escribir</w:t>
            </w:r>
            <w:proofErr w:type="spellEnd"/>
            <w:r w:rsidRPr="0042524B">
              <w:rPr>
                <w:highlight w:val="yellow"/>
              </w:rPr>
              <w:t xml:space="preserve"> </w:t>
            </w:r>
            <w:proofErr w:type="spellStart"/>
            <w:r w:rsidRPr="0042524B">
              <w:rPr>
                <w:highlight w:val="yellow"/>
              </w:rPr>
              <w:t>por</w:t>
            </w:r>
            <w:proofErr w:type="spellEnd"/>
            <w:r w:rsidRPr="0042524B">
              <w:rPr>
                <w:highlight w:val="yellow"/>
              </w:rPr>
              <w:t xml:space="preserve"> </w:t>
            </w:r>
            <w:proofErr w:type="spellStart"/>
            <w:r w:rsidRPr="0042524B">
              <w:rPr>
                <w:highlight w:val="yellow"/>
              </w:rPr>
              <w:t>máquina</w:t>
            </w:r>
            <w:proofErr w:type="spellEnd"/>
            <w:r w:rsidRPr="0042524B">
              <w:rPr>
                <w:highlight w:val="yellow"/>
              </w:rPr>
              <w:t xml:space="preserve"> </w:t>
            </w:r>
            <w:proofErr w:type="spellStart"/>
            <w:r w:rsidRPr="0042524B">
              <w:rPr>
                <w:highlight w:val="yellow"/>
              </w:rPr>
              <w:t>en</w:t>
            </w:r>
            <w:proofErr w:type="spellEnd"/>
            <w:r w:rsidRPr="0042524B">
              <w:rPr>
                <w:highlight w:val="yellow"/>
              </w:rPr>
              <w:t xml:space="preserve"> </w:t>
            </w:r>
            <w:proofErr w:type="spellStart"/>
            <w:r w:rsidRPr="0042524B">
              <w:rPr>
                <w:highlight w:val="yellow"/>
              </w:rPr>
              <w:t>español</w:t>
            </w:r>
            <w:proofErr w:type="spellEnd"/>
            <w:r w:rsidRPr="0042524B">
              <w:rPr>
                <w:highlight w:val="yellow"/>
              </w:rPr>
              <w:t xml:space="preserve"> y las </w:t>
            </w:r>
            <w:proofErr w:type="spellStart"/>
            <w:r w:rsidRPr="0042524B">
              <w:rPr>
                <w:highlight w:val="yellow"/>
              </w:rPr>
              <w:t>conversaciones</w:t>
            </w:r>
            <w:proofErr w:type="spellEnd"/>
            <w:r w:rsidRPr="0042524B">
              <w:rPr>
                <w:highlight w:val="yellow"/>
              </w:rPr>
              <w:t xml:space="preserve"> </w:t>
            </w:r>
            <w:proofErr w:type="spellStart"/>
            <w:r w:rsidRPr="0042524B">
              <w:rPr>
                <w:highlight w:val="yellow"/>
              </w:rPr>
              <w:t>serán</w:t>
            </w:r>
            <w:proofErr w:type="spellEnd"/>
            <w:r w:rsidRPr="0042524B">
              <w:rPr>
                <w:highlight w:val="yellow"/>
              </w:rPr>
              <w:t xml:space="preserve"> </w:t>
            </w:r>
            <w:proofErr w:type="spellStart"/>
            <w:r w:rsidRPr="0042524B">
              <w:rPr>
                <w:highlight w:val="yellow"/>
              </w:rPr>
              <w:t>retransmitidas</w:t>
            </w:r>
            <w:proofErr w:type="spellEnd"/>
            <w:r w:rsidRPr="0042524B">
              <w:rPr>
                <w:highlight w:val="yellow"/>
              </w:rPr>
              <w:t xml:space="preserve"> </w:t>
            </w:r>
            <w:proofErr w:type="spellStart"/>
            <w:r w:rsidRPr="0042524B">
              <w:rPr>
                <w:highlight w:val="yellow"/>
              </w:rPr>
              <w:t>en</w:t>
            </w:r>
            <w:proofErr w:type="spellEnd"/>
            <w:r w:rsidRPr="0042524B">
              <w:rPr>
                <w:highlight w:val="yellow"/>
              </w:rPr>
              <w:t xml:space="preserve"> </w:t>
            </w:r>
            <w:proofErr w:type="spellStart"/>
            <w:r w:rsidRPr="0042524B">
              <w:rPr>
                <w:highlight w:val="yellow"/>
              </w:rPr>
              <w:t>español</w:t>
            </w:r>
            <w:proofErr w:type="spellEnd"/>
            <w:r w:rsidRPr="0042524B">
              <w:rPr>
                <w:highlight w:val="yellow"/>
              </w:rPr>
              <w:t xml:space="preserve"> y </w:t>
            </w:r>
            <w:proofErr w:type="spellStart"/>
            <w:r w:rsidRPr="0042524B">
              <w:rPr>
                <w:highlight w:val="yellow"/>
              </w:rPr>
              <w:t>inglés</w:t>
            </w:r>
            <w:proofErr w:type="spellEnd"/>
            <w:r w:rsidRPr="0042524B">
              <w:rPr>
                <w:highlight w:val="yellow"/>
              </w:rPr>
              <w:t>.</w:t>
            </w:r>
          </w:p>
          <w:p w14:paraId="20E2FEC3" w14:textId="38AB8F2D" w:rsidR="0042524B" w:rsidRDefault="0042524B" w:rsidP="005037B9">
            <w:pPr>
              <w:ind w:right="1317"/>
              <w:rPr>
                <w:b/>
                <w:bCs/>
              </w:rPr>
            </w:pPr>
            <w:r w:rsidRPr="0042524B">
              <w:rPr>
                <w:b/>
                <w:bCs/>
              </w:rPr>
              <w:t xml:space="preserve">Public Comment and Response to follow on </w:t>
            </w:r>
            <w:r>
              <w:rPr>
                <w:b/>
                <w:bCs/>
              </w:rPr>
              <w:t>next pages.</w:t>
            </w:r>
          </w:p>
          <w:p w14:paraId="1CEFD588" w14:textId="37DF7762" w:rsidR="0042524B" w:rsidRDefault="0042524B" w:rsidP="005037B9">
            <w:pPr>
              <w:ind w:right="1317"/>
              <w:rPr>
                <w:b/>
                <w:bCs/>
              </w:rPr>
            </w:pPr>
          </w:p>
          <w:p w14:paraId="12F3AE31" w14:textId="296E3B22" w:rsidR="0042524B" w:rsidRDefault="0042524B" w:rsidP="005037B9">
            <w:pPr>
              <w:ind w:right="1317"/>
              <w:rPr>
                <w:b/>
                <w:bCs/>
              </w:rPr>
            </w:pPr>
          </w:p>
          <w:p w14:paraId="04DF5D13" w14:textId="08024D97" w:rsidR="0042524B" w:rsidRDefault="0042524B" w:rsidP="005037B9">
            <w:pPr>
              <w:ind w:right="1317"/>
              <w:rPr>
                <w:b/>
                <w:bCs/>
              </w:rPr>
            </w:pPr>
          </w:p>
          <w:p w14:paraId="5B67495C" w14:textId="24762E68" w:rsidR="0042524B" w:rsidRDefault="0042524B" w:rsidP="005037B9">
            <w:pPr>
              <w:ind w:right="1317"/>
              <w:rPr>
                <w:b/>
                <w:bCs/>
              </w:rPr>
            </w:pPr>
          </w:p>
          <w:p w14:paraId="64DF1968" w14:textId="5DDE8B83" w:rsidR="0042524B" w:rsidRDefault="0042524B" w:rsidP="005037B9">
            <w:pPr>
              <w:ind w:right="1317"/>
              <w:rPr>
                <w:b/>
                <w:bCs/>
              </w:rPr>
            </w:pPr>
          </w:p>
          <w:p w14:paraId="3D9B0D89" w14:textId="00631EA9" w:rsidR="0042524B" w:rsidRDefault="0042524B" w:rsidP="005037B9">
            <w:pPr>
              <w:ind w:right="1317"/>
              <w:rPr>
                <w:b/>
                <w:bCs/>
              </w:rPr>
            </w:pPr>
          </w:p>
          <w:p w14:paraId="759BDD5B" w14:textId="7787F374" w:rsidR="0042524B" w:rsidRDefault="0042524B" w:rsidP="005037B9">
            <w:pPr>
              <w:ind w:right="1317"/>
              <w:rPr>
                <w:b/>
                <w:bCs/>
              </w:rPr>
            </w:pPr>
          </w:p>
          <w:p w14:paraId="35939A0F" w14:textId="7A8A0118" w:rsidR="0042524B" w:rsidRDefault="0042524B" w:rsidP="005037B9">
            <w:pPr>
              <w:ind w:right="1317"/>
              <w:rPr>
                <w:b/>
                <w:bCs/>
              </w:rPr>
            </w:pPr>
          </w:p>
          <w:p w14:paraId="1B58F925" w14:textId="3F5ACAFF" w:rsidR="0042524B" w:rsidRDefault="0042524B" w:rsidP="005037B9">
            <w:pPr>
              <w:ind w:right="1317"/>
              <w:rPr>
                <w:b/>
                <w:bCs/>
              </w:rPr>
            </w:pPr>
          </w:p>
          <w:p w14:paraId="192A6837" w14:textId="0AECB5B7" w:rsidR="0042524B" w:rsidRDefault="0042524B" w:rsidP="005037B9">
            <w:pPr>
              <w:ind w:right="1317"/>
              <w:rPr>
                <w:b/>
                <w:bCs/>
              </w:rPr>
            </w:pPr>
          </w:p>
          <w:p w14:paraId="303798C0" w14:textId="5FEBB9C4" w:rsidR="0042524B" w:rsidRDefault="0042524B" w:rsidP="005037B9">
            <w:pPr>
              <w:ind w:right="1317"/>
              <w:rPr>
                <w:b/>
                <w:bCs/>
              </w:rPr>
            </w:pPr>
          </w:p>
          <w:p w14:paraId="714280FF" w14:textId="77777777" w:rsidR="0042524B" w:rsidRPr="0042524B" w:rsidRDefault="0042524B" w:rsidP="005037B9">
            <w:pPr>
              <w:ind w:right="1317"/>
              <w:rPr>
                <w:b/>
                <w:bCs/>
              </w:rPr>
            </w:pPr>
          </w:p>
          <w:p w14:paraId="2D207750" w14:textId="77777777" w:rsidR="00022FFB" w:rsidRPr="008A48BF" w:rsidRDefault="00022FFB" w:rsidP="00A74A50">
            <w:pPr>
              <w:ind w:right="1317"/>
            </w:pPr>
          </w:p>
        </w:tc>
      </w:tr>
    </w:tbl>
    <w:p w14:paraId="4ED9648D" w14:textId="77777777" w:rsidR="00022FFB" w:rsidRPr="008A48BF" w:rsidRDefault="00022FFB" w:rsidP="00022FFB">
      <w:pPr>
        <w:sectPr w:rsidR="00022FFB" w:rsidRPr="008A48BF">
          <w:pgSz w:w="12240" w:h="15840"/>
          <w:pgMar w:top="1440" w:right="1440" w:bottom="1440" w:left="1440" w:header="0" w:footer="771" w:gutter="0"/>
          <w:cols w:space="720"/>
        </w:sectPr>
      </w:pPr>
    </w:p>
    <w:p w14:paraId="04F35609" w14:textId="5E362AFD" w:rsidR="00022FFB" w:rsidRPr="008A48BF" w:rsidRDefault="00022FFB" w:rsidP="004F024F">
      <w:pPr>
        <w:pStyle w:val="Title"/>
        <w:rPr>
          <w:u w:val="single"/>
        </w:rPr>
      </w:pPr>
      <w:bookmarkStart w:id="2663" w:name="_Toc69988924"/>
      <w:r w:rsidRPr="008A48BF">
        <w:rPr>
          <w:u w:val="single"/>
        </w:rPr>
        <w:lastRenderedPageBreak/>
        <w:t xml:space="preserve">Appendix </w:t>
      </w:r>
      <w:r w:rsidR="00A22ABE" w:rsidRPr="008A48BF">
        <w:rPr>
          <w:u w:val="single"/>
        </w:rPr>
        <w:t>E</w:t>
      </w:r>
      <w:r w:rsidRPr="008A48BF">
        <w:rPr>
          <w:u w:val="single"/>
        </w:rPr>
        <w:t xml:space="preserve"> – Valuation Tool for Prioritizing Needs by Sector, Funding, and Capacity</w:t>
      </w:r>
      <w:bookmarkEnd w:id="2663"/>
    </w:p>
    <w:p w14:paraId="5503A77C" w14:textId="77777777" w:rsidR="00EB2741" w:rsidRPr="008A48BF" w:rsidRDefault="00EB2741" w:rsidP="00EB2741">
      <w:pPr>
        <w:rPr>
          <w:b/>
        </w:rPr>
      </w:pPr>
      <w:r w:rsidRPr="008A48BF">
        <w:rPr>
          <w:b/>
        </w:rPr>
        <w:t>Valuation Tool Data Analysis</w:t>
      </w:r>
    </w:p>
    <w:p w14:paraId="083D1DDC" w14:textId="77777777" w:rsidR="00EB2741" w:rsidRPr="008A48BF" w:rsidRDefault="00EB2741" w:rsidP="00EB2741">
      <w:r w:rsidRPr="008A48BF">
        <w:t xml:space="preserve">The Arkansas Economic Development Commission (AEDC), in collaboration with partners from Planning and Development Districts, engaged in community outreach to better understand the impact of DR-4441 within the region. AEDC conducted a survey using the “Appendix E: Valuation Tool for Prioritizing Needs by Sector, Funding, and Capacity”. During the month of March 2020, the most impacted and distressed (MID) counties that were declared under DR-4441, as well as the entitlement city of Pine Bluff (Jefferson County), received disaster recovery gap assessment worksheets. Local governments were requested to complete the evaluation to assist AEDC and its partners in identifying unmet needs associated with the Arkansas riverine flooding of 2019. </w:t>
      </w:r>
    </w:p>
    <w:p w14:paraId="2BAF4449" w14:textId="77777777" w:rsidR="00EB2741" w:rsidRPr="008A48BF" w:rsidRDefault="00EB2741" w:rsidP="00EB2741">
      <w:r w:rsidRPr="008A48BF">
        <w:t>Of the 17 counties declared, 5 counties (Arkansas County, Chicot County, Desha County, Jefferson County, Perry County) returned disaster recovery gap assessment worksheets detailing needs areas, as well as available funding sources and capacity for each disaster recovery activity type outlined within the valuation tool: public infrastructure, community facilities, rental housing, owner-occupied housing, businesses assistance, and commercial infrastructure. The following provides a summary of key themes assessed from an evaluation of data obtained from participating counties:</w:t>
      </w:r>
    </w:p>
    <w:p w14:paraId="7DDB634E" w14:textId="77777777" w:rsidR="00EB2741" w:rsidRPr="008A48BF" w:rsidRDefault="00EB2741" w:rsidP="0031278E">
      <w:pPr>
        <w:pStyle w:val="BulletPoints"/>
      </w:pPr>
      <w:r w:rsidRPr="008A48BF">
        <w:rPr>
          <w:b/>
          <w:bCs/>
        </w:rPr>
        <w:t>Public Infrastructure</w:t>
      </w:r>
      <w:r w:rsidRPr="008A48BF">
        <w:t xml:space="preserve"> — All participants highlighted transportation infrastructure, such as roads and bridges, as an area of high priority and need. Additionally, Arkansas, Chicot, Desha, and Jefferson County reported receiving at least one source of financial support to engage in disaster recovery activities related to public infrastructure.</w:t>
      </w:r>
    </w:p>
    <w:p w14:paraId="647DAFC7" w14:textId="77777777" w:rsidR="00EB2741" w:rsidRPr="008A48BF" w:rsidRDefault="00EB2741" w:rsidP="0031278E">
      <w:pPr>
        <w:pStyle w:val="BulletPoints"/>
      </w:pPr>
      <w:r w:rsidRPr="008A48BF">
        <w:rPr>
          <w:b/>
          <w:bCs/>
        </w:rPr>
        <w:t>Community Facilities</w:t>
      </w:r>
      <w:r w:rsidRPr="008A48BF">
        <w:t xml:space="preserve"> — Chicot, Desha, and </w:t>
      </w:r>
      <w:proofErr w:type="gramStart"/>
      <w:r w:rsidRPr="008A48BF">
        <w:t>Jefferson county</w:t>
      </w:r>
      <w:proofErr w:type="gramEnd"/>
      <w:r w:rsidRPr="008A48BF">
        <w:t xml:space="preserve"> reported some level of damage to community facilities during DR-4441, including fire stations, parks, and recreational centers. </w:t>
      </w:r>
    </w:p>
    <w:p w14:paraId="44CD5CA7" w14:textId="77777777" w:rsidR="00EB2741" w:rsidRPr="008A48BF" w:rsidRDefault="00EB2741" w:rsidP="0031278E">
      <w:pPr>
        <w:pStyle w:val="BulletPoints"/>
      </w:pPr>
      <w:r w:rsidRPr="008A48BF">
        <w:rPr>
          <w:b/>
          <w:bCs/>
        </w:rPr>
        <w:t>Rental Housing</w:t>
      </w:r>
      <w:r w:rsidRPr="008A48BF">
        <w:t xml:space="preserve"> — Perry and </w:t>
      </w:r>
      <w:proofErr w:type="gramStart"/>
      <w:r w:rsidRPr="008A48BF">
        <w:t>Jefferson county</w:t>
      </w:r>
      <w:proofErr w:type="gramEnd"/>
      <w:r w:rsidRPr="008A48BF">
        <w:t xml:space="preserve"> reported a high level of need regarding substantial rental housing unit rehabilitation (in excess of $25,000 per unit), as well as the demolition of existing rental housing. Additionally, </w:t>
      </w:r>
      <w:proofErr w:type="gramStart"/>
      <w:r w:rsidRPr="008A48BF">
        <w:t>Jefferson county</w:t>
      </w:r>
      <w:proofErr w:type="gramEnd"/>
      <w:r w:rsidRPr="008A48BF">
        <w:t xml:space="preserve"> relayed a high level of need across most disaster recovery activities related to rental housing, such as new construction of rental housing and rental and utility assistance.</w:t>
      </w:r>
    </w:p>
    <w:p w14:paraId="15685A12" w14:textId="77777777" w:rsidR="00EB2741" w:rsidRPr="008A48BF" w:rsidRDefault="00EB2741" w:rsidP="0031278E">
      <w:pPr>
        <w:pStyle w:val="BulletPoints"/>
      </w:pPr>
      <w:r w:rsidRPr="008A48BF">
        <w:rPr>
          <w:b/>
          <w:bCs/>
        </w:rPr>
        <w:t>Owner Housing</w:t>
      </w:r>
      <w:r w:rsidRPr="008A48BF">
        <w:t xml:space="preserve"> — </w:t>
      </w:r>
      <w:proofErr w:type="gramStart"/>
      <w:r w:rsidRPr="008A48BF">
        <w:t>Perry county</w:t>
      </w:r>
      <w:proofErr w:type="gramEnd"/>
      <w:r w:rsidRPr="008A48BF">
        <w:t xml:space="preserve"> reported a high level of households (including low-income households) affected by the Arkansas riverine flooding of 2019. The county also noted high levels of need for housing assistance programs. Arkansas and </w:t>
      </w:r>
      <w:proofErr w:type="gramStart"/>
      <w:r w:rsidRPr="008A48BF">
        <w:t>Jefferson county</w:t>
      </w:r>
      <w:proofErr w:type="gramEnd"/>
      <w:r w:rsidRPr="008A48BF">
        <w:t xml:space="preserve"> reported low and medium levels of need for owner housing disaster recovery activities.  </w:t>
      </w:r>
    </w:p>
    <w:p w14:paraId="5F54317D" w14:textId="77777777" w:rsidR="00EB2741" w:rsidRPr="008A48BF" w:rsidRDefault="00EB2741" w:rsidP="0031278E">
      <w:pPr>
        <w:pStyle w:val="BulletPoints"/>
      </w:pPr>
      <w:r w:rsidRPr="008A48BF">
        <w:rPr>
          <w:b/>
          <w:bCs/>
        </w:rPr>
        <w:t>Business Assistance</w:t>
      </w:r>
      <w:r w:rsidRPr="008A48BF">
        <w:t xml:space="preserve"> — Arkansas and </w:t>
      </w:r>
      <w:proofErr w:type="gramStart"/>
      <w:r w:rsidRPr="008A48BF">
        <w:t>Perry county</w:t>
      </w:r>
      <w:proofErr w:type="gramEnd"/>
      <w:r w:rsidRPr="008A48BF">
        <w:t xml:space="preserve"> reported high levels of damage to businesses within the retail sector. Both counties identified available aid from federal government organizations, including the U.S. Department of Agriculture and the Small Business Administration.</w:t>
      </w:r>
    </w:p>
    <w:p w14:paraId="3BFB7728" w14:textId="0EBA72A8" w:rsidR="00EB2741" w:rsidRPr="008A48BF" w:rsidRDefault="00EB2741" w:rsidP="0031278E">
      <w:pPr>
        <w:pStyle w:val="BulletPoints"/>
      </w:pPr>
      <w:r w:rsidRPr="008A48BF">
        <w:rPr>
          <w:b/>
          <w:bCs/>
        </w:rPr>
        <w:t>Commercial Infrastructure</w:t>
      </w:r>
      <w:r w:rsidRPr="008A48BF">
        <w:t xml:space="preserve"> — Perry County reported high levels of damage to transportation and flood related commercial infrastructure, such as main streets and flood mitigation systems. Chicot and </w:t>
      </w:r>
      <w:proofErr w:type="gramStart"/>
      <w:r w:rsidRPr="008A48BF">
        <w:t>Desha county</w:t>
      </w:r>
      <w:proofErr w:type="gramEnd"/>
      <w:r w:rsidRPr="008A48BF">
        <w:t xml:space="preserve"> identified medium levels of damage to publicly-owned commercial infrastructure within Arkansas’</w:t>
      </w:r>
      <w:r w:rsidR="00725C73" w:rsidRPr="008A48BF">
        <w:t>s</w:t>
      </w:r>
      <w:r w:rsidRPr="008A48BF">
        <w:t xml:space="preserve"> Lake Village Park area. </w:t>
      </w:r>
    </w:p>
    <w:p w14:paraId="3916FED7" w14:textId="77777777" w:rsidR="00EB2741" w:rsidRPr="008A48BF" w:rsidRDefault="00EB2741" w:rsidP="00EB2741">
      <w:r w:rsidRPr="008A48BF">
        <w:lastRenderedPageBreak/>
        <w:t xml:space="preserve">In summary, public infrastructure, rental housing, and business assistance activities were highlighted by respondents as priority areas of need, having experienced high levels of damage. Apart from Perry County, most counties noted lower levels of need to conduct activities related to community facilities, owner housing, and commercial infrastructure. Additionally, participant responses indicated a lack of available funding sources across disaster recovery activity types. On average, 2.6 respondents reported receiving at least one form of funding per activity type. According to survey responses, the highest number of funding sources available to a county for a specific type of disaster recovery activity were three. </w:t>
      </w:r>
    </w:p>
    <w:p w14:paraId="423B589E" w14:textId="77777777" w:rsidR="00EB2741" w:rsidRPr="008A48BF" w:rsidRDefault="00EB2741" w:rsidP="00EB2741">
      <w:r w:rsidRPr="008A48BF">
        <w:t xml:space="preserve">In substitution of disaster recovery gap assessments, several counties supplied data regarding Hazard Mitigation Assistance Grant Program (HMGP) and Flood Mitigation Assistance (FMA) estimates, as well as other costs related to DR-4441. Faulkner County provided HMGP and FMA estimates in which 9 properties </w:t>
      </w:r>
      <w:proofErr w:type="gramStart"/>
      <w:r w:rsidRPr="008A48BF">
        <w:t>were in need of</w:t>
      </w:r>
      <w:proofErr w:type="gramEnd"/>
      <w:r w:rsidRPr="008A48BF">
        <w:t xml:space="preserve"> single-family home repair and reconstruction. Lincoln county provided flood damage costs related to the remediation of damaged transportation infrastructure between May and June 2019, totaling $75,842.10.</w:t>
      </w:r>
    </w:p>
    <w:p w14:paraId="64350036" w14:textId="4F9BBB2D" w:rsidR="00F147EA" w:rsidRPr="008A48BF" w:rsidRDefault="00EB2741" w:rsidP="00B37F9B">
      <w:r w:rsidRPr="008A48BF">
        <w:t>The following are data obtained from participant disaster recovery gap assessment worksheets, pertaining to each disaster recovery activity type within the Valuation Tool:</w:t>
      </w:r>
    </w:p>
    <w:p w14:paraId="60560922" w14:textId="39DBBADC" w:rsidR="00F147EA" w:rsidRPr="008A48BF" w:rsidRDefault="00F147EA" w:rsidP="00F147EA">
      <w:r w:rsidRPr="008A48BF">
        <w:t>The tool provides a summary of rankings so that CDGB-DR grantees may compare the level of importance of activity types across sectors and use the evaluation to facilitate dialogue with partners and stakeholders in the disaster recovery process.</w:t>
      </w:r>
    </w:p>
    <w:p w14:paraId="3D9C652F" w14:textId="4F207302" w:rsidR="003F2B46" w:rsidRPr="008A48BF" w:rsidRDefault="003D09F6" w:rsidP="00F147EA">
      <w:r w:rsidRPr="003D09F6">
        <w:t xml:space="preserve">AEDC will continue to engage with PHAs and CoCs to identify if there have been any additional housing units impacted by the 2019 disasters, particularly those affordable to low-income households or those occupied by Housing Choice Voucher holders. AEDC will continue to consult with PHAs, CoCs, and local jurisdictions regarding unmet housing, </w:t>
      </w:r>
      <w:proofErr w:type="gramStart"/>
      <w:r w:rsidRPr="003D09F6">
        <w:t>infrastructure</w:t>
      </w:r>
      <w:proofErr w:type="gramEnd"/>
      <w:r w:rsidRPr="003D09F6">
        <w:t xml:space="preserve"> and economic development needs. The state will continue to coordinate with impacted local governments and public housing authorities to evaluate the need for CDBG-DR funding to support affordable housing recovery and development. AEDC will work directly with impacted PHAs to identify necessary and reasonable costs and to ensure that adequate funding from all available sources, including CDBG–DR, are dedicated to addressing the unmet needs of damaged public housing and housing occupied by low-income renters.</w:t>
      </w:r>
    </w:p>
    <w:tbl>
      <w:tblPr>
        <w:tblpPr w:leftFromText="180" w:rightFromText="180" w:vertAnchor="page" w:horzAnchor="margin" w:tblpXSpec="center" w:tblpY="1072"/>
        <w:tblW w:w="9845" w:type="dxa"/>
        <w:tblCellMar>
          <w:left w:w="0" w:type="dxa"/>
          <w:right w:w="0" w:type="dxa"/>
        </w:tblCellMar>
        <w:tblLook w:val="04A0" w:firstRow="1" w:lastRow="0" w:firstColumn="1" w:lastColumn="0" w:noHBand="0" w:noVBand="1"/>
      </w:tblPr>
      <w:tblGrid>
        <w:gridCol w:w="9845"/>
      </w:tblGrid>
      <w:tr w:rsidR="00D751D8" w:rsidRPr="008A48BF" w14:paraId="1A298C96" w14:textId="77777777" w:rsidTr="000A5491">
        <w:trPr>
          <w:trHeight w:val="301"/>
        </w:trPr>
        <w:tc>
          <w:tcPr>
            <w:tcW w:w="9845" w:type="dxa"/>
            <w:vAlign w:val="center"/>
          </w:tcPr>
          <w:p w14:paraId="012957B0" w14:textId="77777777" w:rsidR="00D751D8" w:rsidRPr="008A48BF" w:rsidRDefault="00D751D8" w:rsidP="000A5491">
            <w:pPr>
              <w:rPr>
                <w:b/>
                <w:bCs/>
                <w:sz w:val="44"/>
                <w:szCs w:val="44"/>
              </w:rPr>
            </w:pPr>
            <w:r w:rsidRPr="008A48BF">
              <w:rPr>
                <w:b/>
                <w:bCs/>
                <w:sz w:val="44"/>
                <w:szCs w:val="44"/>
              </w:rPr>
              <w:lastRenderedPageBreak/>
              <w:t>Public Infrastructure</w:t>
            </w:r>
          </w:p>
          <w:p w14:paraId="2A15AFC3" w14:textId="77777777" w:rsidR="00D751D8" w:rsidRPr="008A48BF" w:rsidRDefault="00D751D8" w:rsidP="000A5491">
            <w:pPr>
              <w:spacing w:before="0" w:after="0"/>
              <w:jc w:val="left"/>
            </w:pPr>
          </w:p>
          <w:tbl>
            <w:tblPr>
              <w:tblW w:w="9845" w:type="dxa"/>
              <w:tblLook w:val="04A0" w:firstRow="1" w:lastRow="0" w:firstColumn="1" w:lastColumn="0" w:noHBand="0" w:noVBand="1"/>
            </w:tblPr>
            <w:tblGrid>
              <w:gridCol w:w="1658"/>
              <w:gridCol w:w="758"/>
              <w:gridCol w:w="758"/>
              <w:gridCol w:w="758"/>
              <w:gridCol w:w="388"/>
              <w:gridCol w:w="370"/>
              <w:gridCol w:w="236"/>
              <w:gridCol w:w="1285"/>
              <w:gridCol w:w="449"/>
              <w:gridCol w:w="309"/>
              <w:gridCol w:w="236"/>
              <w:gridCol w:w="2155"/>
              <w:gridCol w:w="249"/>
              <w:gridCol w:w="236"/>
            </w:tblGrid>
            <w:tr w:rsidR="00D751D8" w:rsidRPr="008A48BF" w14:paraId="4048B13E" w14:textId="77777777" w:rsidTr="000A5491">
              <w:trPr>
                <w:trHeight w:val="236"/>
              </w:trPr>
              <w:tc>
                <w:tcPr>
                  <w:tcW w:w="1658" w:type="dxa"/>
                  <w:shd w:val="clear" w:color="auto" w:fill="F4B084"/>
                  <w:noWrap/>
                  <w:vAlign w:val="bottom"/>
                  <w:hideMark/>
                </w:tcPr>
                <w:p w14:paraId="568047B2" w14:textId="77777777" w:rsidR="0090110D" w:rsidRPr="008A48BF" w:rsidRDefault="00D751D8" w:rsidP="002A0D2B">
                  <w:pPr>
                    <w:framePr w:hSpace="180" w:wrap="around" w:vAnchor="page" w:hAnchor="margin" w:xAlign="center" w:y="1072"/>
                    <w:spacing w:before="0" w:after="0"/>
                    <w:jc w:val="left"/>
                    <w:rPr>
                      <w:b/>
                      <w:bCs/>
                      <w:sz w:val="24"/>
                      <w:szCs w:val="24"/>
                    </w:rPr>
                  </w:pPr>
                  <w:r w:rsidRPr="008A48BF">
                    <w:rPr>
                      <w:b/>
                      <w:bCs/>
                      <w:sz w:val="24"/>
                      <w:szCs w:val="24"/>
                    </w:rPr>
                    <w:t xml:space="preserve">PERRY </w:t>
                  </w:r>
                </w:p>
                <w:p w14:paraId="1D04A7DB" w14:textId="54B8F448" w:rsidR="00D751D8" w:rsidRPr="008A48BF" w:rsidRDefault="00D751D8" w:rsidP="002A0D2B">
                  <w:pPr>
                    <w:framePr w:hSpace="180" w:wrap="around" w:vAnchor="page" w:hAnchor="margin" w:xAlign="center" w:y="1072"/>
                    <w:spacing w:before="0" w:after="0"/>
                    <w:jc w:val="left"/>
                  </w:pPr>
                  <w:r w:rsidRPr="008A48BF">
                    <w:rPr>
                      <w:b/>
                      <w:bCs/>
                      <w:sz w:val="24"/>
                      <w:szCs w:val="24"/>
                    </w:rPr>
                    <w:t>COUNTY</w:t>
                  </w:r>
                </w:p>
              </w:tc>
              <w:tc>
                <w:tcPr>
                  <w:tcW w:w="758" w:type="dxa"/>
                  <w:noWrap/>
                  <w:vAlign w:val="bottom"/>
                  <w:hideMark/>
                </w:tcPr>
                <w:p w14:paraId="56A83DA2"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0F515379"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3DFBFC0F"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0701A0A6"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647CA192"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1C4F50C2"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29D9D97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2578DD3C"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28CC1E51"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39B3C2E6" w14:textId="77777777" w:rsidR="00D751D8" w:rsidRPr="008A48BF" w:rsidRDefault="00D751D8" w:rsidP="002A0D2B">
                  <w:pPr>
                    <w:framePr w:hSpace="180" w:wrap="around" w:vAnchor="page" w:hAnchor="margin" w:xAlign="center" w:y="1072"/>
                    <w:spacing w:before="0" w:after="0"/>
                    <w:jc w:val="left"/>
                  </w:pPr>
                </w:p>
              </w:tc>
            </w:tr>
            <w:tr w:rsidR="00D751D8" w:rsidRPr="008A48BF" w14:paraId="73726373" w14:textId="77777777" w:rsidTr="00350FB7">
              <w:trPr>
                <w:gridAfter w:val="2"/>
                <w:wAfter w:w="485" w:type="dxa"/>
                <w:trHeight w:val="236"/>
              </w:trPr>
              <w:tc>
                <w:tcPr>
                  <w:tcW w:w="4320" w:type="dxa"/>
                  <w:gridSpan w:val="5"/>
                  <w:tcBorders>
                    <w:top w:val="single" w:sz="4" w:space="0" w:color="auto"/>
                    <w:left w:val="single" w:sz="4" w:space="0" w:color="auto"/>
                    <w:bottom w:val="single" w:sz="4" w:space="0" w:color="auto"/>
                    <w:right w:val="single" w:sz="4" w:space="0" w:color="auto"/>
                  </w:tcBorders>
                  <w:noWrap/>
                  <w:vAlign w:val="center"/>
                  <w:hideMark/>
                </w:tcPr>
                <w:p w14:paraId="3FC48080" w14:textId="77777777" w:rsidR="00D751D8" w:rsidRPr="008A48BF" w:rsidRDefault="00D751D8" w:rsidP="002A0D2B">
                  <w:pPr>
                    <w:framePr w:hSpace="180" w:wrap="around" w:vAnchor="page" w:hAnchor="margin" w:xAlign="center" w:y="1072"/>
                    <w:spacing w:before="0" w:after="0"/>
                    <w:jc w:val="center"/>
                    <w:rPr>
                      <w:b/>
                      <w:bCs/>
                    </w:rPr>
                  </w:pPr>
                  <w:r w:rsidRPr="008A48BF">
                    <w:rPr>
                      <w:b/>
                      <w:bCs/>
                    </w:rPr>
                    <w:t>Need Areas</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70827455" w14:textId="3BDCDD97" w:rsidR="00D751D8" w:rsidRPr="008A48BF" w:rsidRDefault="00D751D8" w:rsidP="002A0D2B">
                  <w:pPr>
                    <w:framePr w:hSpace="180" w:wrap="around" w:vAnchor="page" w:hAnchor="margin" w:xAlign="center" w:y="1072"/>
                    <w:spacing w:before="0" w:after="0"/>
                    <w:jc w:val="center"/>
                    <w:rPr>
                      <w:b/>
                      <w:bCs/>
                    </w:rPr>
                  </w:pPr>
                  <w:r w:rsidRPr="008A48BF">
                    <w:rPr>
                      <w:b/>
                      <w:bCs/>
                    </w:rPr>
                    <w:t xml:space="preserve">Extent of </w:t>
                  </w:r>
                  <w:r w:rsidR="0090110D" w:rsidRPr="008A48BF">
                    <w:rPr>
                      <w:b/>
                      <w:bCs/>
                    </w:rPr>
                    <w:t>D</w:t>
                  </w:r>
                  <w:r w:rsidRPr="008A48BF">
                    <w:rPr>
                      <w:b/>
                      <w:bCs/>
                    </w:rPr>
                    <w:t xml:space="preserve">amage </w:t>
                  </w:r>
                  <w:r w:rsidR="0090110D" w:rsidRPr="008A48BF">
                    <w:rPr>
                      <w:b/>
                      <w:bCs/>
                    </w:rPr>
                    <w:t xml:space="preserve">or Need </w:t>
                  </w:r>
                  <w:r w:rsidRPr="008A48BF">
                    <w:rPr>
                      <w:b/>
                      <w:bCs/>
                    </w:rPr>
                    <w:t>(high, medium, low, N/A)</w:t>
                  </w:r>
                </w:p>
              </w:tc>
              <w:tc>
                <w:tcPr>
                  <w:tcW w:w="2700" w:type="dxa"/>
                  <w:gridSpan w:val="3"/>
                  <w:tcBorders>
                    <w:top w:val="single" w:sz="4" w:space="0" w:color="auto"/>
                    <w:left w:val="single" w:sz="4" w:space="0" w:color="auto"/>
                    <w:bottom w:val="single" w:sz="4" w:space="0" w:color="auto"/>
                    <w:right w:val="single" w:sz="4" w:space="0" w:color="auto"/>
                  </w:tcBorders>
                  <w:vAlign w:val="center"/>
                  <w:hideMark/>
                </w:tcPr>
                <w:p w14:paraId="57B5C5CE" w14:textId="77777777" w:rsidR="00D751D8" w:rsidRPr="008A48BF" w:rsidRDefault="00D751D8" w:rsidP="002A0D2B">
                  <w:pPr>
                    <w:framePr w:hSpace="180" w:wrap="around" w:vAnchor="page" w:hAnchor="margin" w:xAlign="center" w:y="1072"/>
                    <w:spacing w:before="0" w:after="0"/>
                    <w:jc w:val="center"/>
                    <w:rPr>
                      <w:b/>
                      <w:bCs/>
                    </w:rPr>
                  </w:pPr>
                  <w:r w:rsidRPr="008A48BF">
                    <w:rPr>
                      <w:b/>
                      <w:bCs/>
                    </w:rPr>
                    <w:t>General Location(s)</w:t>
                  </w:r>
                </w:p>
              </w:tc>
            </w:tr>
            <w:tr w:rsidR="00D751D8" w:rsidRPr="008A48BF" w14:paraId="65154AA6"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065E1709" w14:textId="77777777" w:rsidR="00D751D8" w:rsidRPr="008A48BF" w:rsidRDefault="00D751D8" w:rsidP="002A0D2B">
                  <w:pPr>
                    <w:framePr w:hSpace="180" w:wrap="around" w:vAnchor="page" w:hAnchor="margin" w:xAlign="center" w:y="1072"/>
                    <w:spacing w:before="0" w:after="0"/>
                    <w:jc w:val="left"/>
                  </w:pPr>
                  <w:r w:rsidRPr="008A48BF">
                    <w:t>Damage to water lines &amp; treatment facilities?</w:t>
                  </w:r>
                </w:p>
              </w:tc>
              <w:tc>
                <w:tcPr>
                  <w:tcW w:w="2340" w:type="dxa"/>
                  <w:gridSpan w:val="4"/>
                  <w:tcBorders>
                    <w:top w:val="single" w:sz="4" w:space="0" w:color="auto"/>
                    <w:left w:val="nil"/>
                    <w:bottom w:val="single" w:sz="4" w:space="0" w:color="auto"/>
                    <w:right w:val="single" w:sz="4" w:space="0" w:color="000000"/>
                  </w:tcBorders>
                  <w:noWrap/>
                  <w:vAlign w:val="center"/>
                  <w:hideMark/>
                </w:tcPr>
                <w:p w14:paraId="62A6693E" w14:textId="77777777" w:rsidR="00D751D8" w:rsidRPr="008A48BF" w:rsidRDefault="00D751D8" w:rsidP="002A0D2B">
                  <w:pPr>
                    <w:framePr w:hSpace="180" w:wrap="around" w:vAnchor="page" w:hAnchor="margin" w:xAlign="center" w:y="1072"/>
                    <w:spacing w:before="0" w:after="0"/>
                    <w:jc w:val="left"/>
                  </w:pPr>
                  <w:r w:rsidRPr="008A48BF">
                    <w:t>High</w:t>
                  </w:r>
                </w:p>
              </w:tc>
              <w:tc>
                <w:tcPr>
                  <w:tcW w:w="2700" w:type="dxa"/>
                  <w:gridSpan w:val="3"/>
                  <w:tcBorders>
                    <w:top w:val="single" w:sz="4" w:space="0" w:color="auto"/>
                    <w:left w:val="nil"/>
                    <w:bottom w:val="single" w:sz="4" w:space="0" w:color="auto"/>
                    <w:right w:val="single" w:sz="4" w:space="0" w:color="000000"/>
                  </w:tcBorders>
                  <w:noWrap/>
                  <w:vAlign w:val="center"/>
                  <w:hideMark/>
                </w:tcPr>
                <w:p w14:paraId="25205979" w14:textId="77777777" w:rsidR="00D751D8" w:rsidRPr="008A48BF" w:rsidRDefault="00D751D8" w:rsidP="002A0D2B">
                  <w:pPr>
                    <w:framePr w:hSpace="180" w:wrap="around" w:vAnchor="page" w:hAnchor="margin" w:xAlign="center" w:y="1072"/>
                    <w:spacing w:before="0" w:after="0"/>
                    <w:jc w:val="left"/>
                  </w:pPr>
                  <w:r w:rsidRPr="008A48BF">
                    <w:t>Bigelow, Perry, Perryville</w:t>
                  </w:r>
                </w:p>
              </w:tc>
            </w:tr>
            <w:tr w:rsidR="00D751D8" w:rsidRPr="008A48BF" w14:paraId="3A3B3CDC"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7CDDBE62" w14:textId="77777777" w:rsidR="00D751D8" w:rsidRPr="008A48BF" w:rsidRDefault="00D751D8" w:rsidP="002A0D2B">
                  <w:pPr>
                    <w:framePr w:hSpace="180" w:wrap="around" w:vAnchor="page" w:hAnchor="margin" w:xAlign="center" w:y="1072"/>
                    <w:spacing w:before="0" w:after="0"/>
                    <w:jc w:val="left"/>
                  </w:pPr>
                  <w:r w:rsidRPr="008A48BF">
                    <w:t>Damage to sewer lines &amp; sewer treatment plants?</w:t>
                  </w:r>
                </w:p>
              </w:tc>
              <w:tc>
                <w:tcPr>
                  <w:tcW w:w="2340" w:type="dxa"/>
                  <w:gridSpan w:val="4"/>
                  <w:tcBorders>
                    <w:top w:val="single" w:sz="4" w:space="0" w:color="auto"/>
                    <w:left w:val="nil"/>
                    <w:bottom w:val="single" w:sz="4" w:space="0" w:color="auto"/>
                    <w:right w:val="single" w:sz="4" w:space="0" w:color="000000"/>
                  </w:tcBorders>
                  <w:noWrap/>
                  <w:vAlign w:val="center"/>
                  <w:hideMark/>
                </w:tcPr>
                <w:p w14:paraId="61DDAE02" w14:textId="77777777" w:rsidR="00D751D8" w:rsidRPr="008A48BF" w:rsidRDefault="00D751D8" w:rsidP="002A0D2B">
                  <w:pPr>
                    <w:framePr w:hSpace="180" w:wrap="around" w:vAnchor="page" w:hAnchor="margin" w:xAlign="center" w:y="1072"/>
                    <w:spacing w:before="0" w:after="0"/>
                    <w:jc w:val="left"/>
                  </w:pPr>
                  <w:r w:rsidRPr="008A48BF">
                    <w:t>High</w:t>
                  </w:r>
                </w:p>
              </w:tc>
              <w:tc>
                <w:tcPr>
                  <w:tcW w:w="2700" w:type="dxa"/>
                  <w:gridSpan w:val="3"/>
                  <w:tcBorders>
                    <w:top w:val="single" w:sz="4" w:space="0" w:color="auto"/>
                    <w:left w:val="nil"/>
                    <w:bottom w:val="single" w:sz="4" w:space="0" w:color="auto"/>
                    <w:right w:val="single" w:sz="4" w:space="0" w:color="000000"/>
                  </w:tcBorders>
                  <w:noWrap/>
                  <w:vAlign w:val="center"/>
                  <w:hideMark/>
                </w:tcPr>
                <w:p w14:paraId="10697F09" w14:textId="77777777" w:rsidR="00D751D8" w:rsidRPr="008A48BF" w:rsidRDefault="00D751D8" w:rsidP="002A0D2B">
                  <w:pPr>
                    <w:framePr w:hSpace="180" w:wrap="around" w:vAnchor="page" w:hAnchor="margin" w:xAlign="center" w:y="1072"/>
                    <w:spacing w:before="0" w:after="0"/>
                    <w:jc w:val="left"/>
                  </w:pPr>
                  <w:r w:rsidRPr="008A48BF">
                    <w:t>Bigelow, Perry, Perryville</w:t>
                  </w:r>
                </w:p>
              </w:tc>
            </w:tr>
            <w:tr w:rsidR="00D751D8" w:rsidRPr="008A48BF" w14:paraId="422F5C48"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0D9A8D6E" w14:textId="77777777" w:rsidR="00D751D8" w:rsidRPr="008A48BF" w:rsidRDefault="00D751D8" w:rsidP="002A0D2B">
                  <w:pPr>
                    <w:framePr w:hSpace="180" w:wrap="around" w:vAnchor="page" w:hAnchor="margin" w:xAlign="center" w:y="1072"/>
                    <w:spacing w:before="0" w:after="0"/>
                    <w:jc w:val="left"/>
                  </w:pPr>
                  <w:r w:rsidRPr="008A48BF">
                    <w:t>Damage to solid waste facilities?</w:t>
                  </w:r>
                </w:p>
              </w:tc>
              <w:tc>
                <w:tcPr>
                  <w:tcW w:w="2340" w:type="dxa"/>
                  <w:gridSpan w:val="4"/>
                  <w:tcBorders>
                    <w:top w:val="single" w:sz="4" w:space="0" w:color="auto"/>
                    <w:left w:val="nil"/>
                    <w:bottom w:val="single" w:sz="4" w:space="0" w:color="auto"/>
                    <w:right w:val="single" w:sz="4" w:space="0" w:color="000000"/>
                  </w:tcBorders>
                  <w:noWrap/>
                  <w:vAlign w:val="center"/>
                  <w:hideMark/>
                </w:tcPr>
                <w:p w14:paraId="7D306FB4" w14:textId="77777777" w:rsidR="00D751D8" w:rsidRPr="008A48BF" w:rsidRDefault="00D751D8" w:rsidP="002A0D2B">
                  <w:pPr>
                    <w:framePr w:hSpace="180" w:wrap="around" w:vAnchor="page" w:hAnchor="margin" w:xAlign="center" w:y="1072"/>
                    <w:spacing w:before="0" w:after="0"/>
                    <w:jc w:val="left"/>
                  </w:pPr>
                  <w:r w:rsidRPr="008A48BF">
                    <w:t>Low</w:t>
                  </w:r>
                </w:p>
              </w:tc>
              <w:tc>
                <w:tcPr>
                  <w:tcW w:w="2700" w:type="dxa"/>
                  <w:gridSpan w:val="3"/>
                  <w:tcBorders>
                    <w:top w:val="single" w:sz="4" w:space="0" w:color="auto"/>
                    <w:left w:val="nil"/>
                    <w:bottom w:val="single" w:sz="4" w:space="0" w:color="auto"/>
                    <w:right w:val="single" w:sz="4" w:space="0" w:color="000000"/>
                  </w:tcBorders>
                  <w:noWrap/>
                  <w:vAlign w:val="center"/>
                  <w:hideMark/>
                </w:tcPr>
                <w:p w14:paraId="463A35D1" w14:textId="77777777" w:rsidR="00D751D8" w:rsidRPr="008A48BF" w:rsidRDefault="00D751D8" w:rsidP="002A0D2B">
                  <w:pPr>
                    <w:framePr w:hSpace="180" w:wrap="around" w:vAnchor="page" w:hAnchor="margin" w:xAlign="center" w:y="1072"/>
                    <w:spacing w:before="0" w:after="0"/>
                    <w:jc w:val="left"/>
                  </w:pPr>
                  <w:r w:rsidRPr="008A48BF">
                    <w:t>Perryville</w:t>
                  </w:r>
                </w:p>
              </w:tc>
            </w:tr>
            <w:tr w:rsidR="00D751D8" w:rsidRPr="008A48BF" w14:paraId="6615E188"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DF40954" w14:textId="77777777" w:rsidR="00D751D8" w:rsidRPr="008A48BF" w:rsidRDefault="00D751D8" w:rsidP="002A0D2B">
                  <w:pPr>
                    <w:framePr w:hSpace="180" w:wrap="around" w:vAnchor="page" w:hAnchor="margin" w:xAlign="center" w:y="1072"/>
                    <w:spacing w:before="0" w:after="0"/>
                    <w:jc w:val="left"/>
                  </w:pPr>
                  <w:r w:rsidRPr="008A48BF">
                    <w:t>Damage to drainage &amp; flood mitigation systems, dams?</w:t>
                  </w:r>
                </w:p>
              </w:tc>
              <w:tc>
                <w:tcPr>
                  <w:tcW w:w="2340" w:type="dxa"/>
                  <w:gridSpan w:val="4"/>
                  <w:tcBorders>
                    <w:top w:val="single" w:sz="4" w:space="0" w:color="auto"/>
                    <w:left w:val="nil"/>
                    <w:bottom w:val="single" w:sz="4" w:space="0" w:color="auto"/>
                    <w:right w:val="single" w:sz="4" w:space="0" w:color="000000"/>
                  </w:tcBorders>
                  <w:noWrap/>
                  <w:vAlign w:val="center"/>
                  <w:hideMark/>
                </w:tcPr>
                <w:p w14:paraId="0616A6D3" w14:textId="77777777" w:rsidR="00D751D8" w:rsidRPr="008A48BF" w:rsidRDefault="00D751D8" w:rsidP="002A0D2B">
                  <w:pPr>
                    <w:framePr w:hSpace="180" w:wrap="around" w:vAnchor="page" w:hAnchor="margin" w:xAlign="center" w:y="1072"/>
                    <w:spacing w:before="0" w:after="0"/>
                    <w:jc w:val="left"/>
                  </w:pPr>
                  <w:r w:rsidRPr="008A48BF">
                    <w:t>High</w:t>
                  </w:r>
                </w:p>
              </w:tc>
              <w:tc>
                <w:tcPr>
                  <w:tcW w:w="2700" w:type="dxa"/>
                  <w:gridSpan w:val="3"/>
                  <w:tcBorders>
                    <w:top w:val="single" w:sz="4" w:space="0" w:color="auto"/>
                    <w:left w:val="nil"/>
                    <w:bottom w:val="single" w:sz="4" w:space="0" w:color="auto"/>
                    <w:right w:val="single" w:sz="4" w:space="0" w:color="000000"/>
                  </w:tcBorders>
                  <w:noWrap/>
                  <w:vAlign w:val="center"/>
                  <w:hideMark/>
                </w:tcPr>
                <w:p w14:paraId="2E0A8ED2" w14:textId="77777777" w:rsidR="00D751D8" w:rsidRPr="008A48BF" w:rsidRDefault="00D751D8" w:rsidP="002A0D2B">
                  <w:pPr>
                    <w:framePr w:hSpace="180" w:wrap="around" w:vAnchor="page" w:hAnchor="margin" w:xAlign="center" w:y="1072"/>
                    <w:spacing w:before="0" w:after="0"/>
                    <w:jc w:val="left"/>
                  </w:pPr>
                  <w:r w:rsidRPr="008A48BF">
                    <w:t>Toad Suck</w:t>
                  </w:r>
                </w:p>
              </w:tc>
            </w:tr>
            <w:tr w:rsidR="00D751D8" w:rsidRPr="008A48BF" w14:paraId="2DF4F00A"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707A170A" w14:textId="77777777" w:rsidR="00D751D8" w:rsidRPr="008A48BF" w:rsidRDefault="00D751D8" w:rsidP="002A0D2B">
                  <w:pPr>
                    <w:framePr w:hSpace="180" w:wrap="around" w:vAnchor="page" w:hAnchor="margin" w:xAlign="center" w:y="1072"/>
                    <w:spacing w:before="0" w:after="0"/>
                    <w:jc w:val="left"/>
                  </w:pPr>
                  <w:r w:rsidRPr="008A48BF">
                    <w:t>Damage to roads?</w:t>
                  </w:r>
                </w:p>
              </w:tc>
              <w:tc>
                <w:tcPr>
                  <w:tcW w:w="2340" w:type="dxa"/>
                  <w:gridSpan w:val="4"/>
                  <w:tcBorders>
                    <w:top w:val="single" w:sz="4" w:space="0" w:color="auto"/>
                    <w:left w:val="nil"/>
                    <w:bottom w:val="single" w:sz="4" w:space="0" w:color="auto"/>
                    <w:right w:val="single" w:sz="4" w:space="0" w:color="000000"/>
                  </w:tcBorders>
                  <w:noWrap/>
                  <w:vAlign w:val="center"/>
                  <w:hideMark/>
                </w:tcPr>
                <w:p w14:paraId="16D2C569" w14:textId="77777777" w:rsidR="00D751D8" w:rsidRPr="008A48BF" w:rsidRDefault="00D751D8" w:rsidP="002A0D2B">
                  <w:pPr>
                    <w:framePr w:hSpace="180" w:wrap="around" w:vAnchor="page" w:hAnchor="margin" w:xAlign="center" w:y="1072"/>
                    <w:spacing w:before="0" w:after="0"/>
                    <w:jc w:val="left"/>
                  </w:pPr>
                  <w:r w:rsidRPr="008A48BF">
                    <w:t>High</w:t>
                  </w:r>
                </w:p>
              </w:tc>
              <w:tc>
                <w:tcPr>
                  <w:tcW w:w="2700" w:type="dxa"/>
                  <w:gridSpan w:val="3"/>
                  <w:tcBorders>
                    <w:top w:val="single" w:sz="4" w:space="0" w:color="auto"/>
                    <w:left w:val="nil"/>
                    <w:bottom w:val="single" w:sz="4" w:space="0" w:color="auto"/>
                    <w:right w:val="single" w:sz="4" w:space="0" w:color="000000"/>
                  </w:tcBorders>
                  <w:noWrap/>
                  <w:vAlign w:val="center"/>
                  <w:hideMark/>
                </w:tcPr>
                <w:p w14:paraId="2EEBFA7A" w14:textId="77777777" w:rsidR="00D751D8" w:rsidRPr="008A48BF" w:rsidRDefault="00D751D8" w:rsidP="002A0D2B">
                  <w:pPr>
                    <w:framePr w:hSpace="180" w:wrap="around" w:vAnchor="page" w:hAnchor="margin" w:xAlign="center" w:y="1072"/>
                    <w:spacing w:before="0" w:after="0"/>
                    <w:jc w:val="left"/>
                  </w:pPr>
                  <w:r w:rsidRPr="008A48BF">
                    <w:t>Toad Suck</w:t>
                  </w:r>
                </w:p>
              </w:tc>
            </w:tr>
            <w:tr w:rsidR="00D751D8" w:rsidRPr="008A48BF" w14:paraId="389DDDE0"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8A981AE" w14:textId="77777777" w:rsidR="00D751D8" w:rsidRPr="008A48BF" w:rsidRDefault="00D751D8" w:rsidP="002A0D2B">
                  <w:pPr>
                    <w:framePr w:hSpace="180" w:wrap="around" w:vAnchor="page" w:hAnchor="margin" w:xAlign="center" w:y="1072"/>
                    <w:spacing w:before="0" w:after="0"/>
                    <w:jc w:val="left"/>
                  </w:pPr>
                  <w:r w:rsidRPr="008A48BF">
                    <w:t>Damage to telephone lines &amp; 911 system?</w:t>
                  </w:r>
                </w:p>
              </w:tc>
              <w:tc>
                <w:tcPr>
                  <w:tcW w:w="2340" w:type="dxa"/>
                  <w:gridSpan w:val="4"/>
                  <w:tcBorders>
                    <w:top w:val="single" w:sz="4" w:space="0" w:color="auto"/>
                    <w:left w:val="nil"/>
                    <w:bottom w:val="single" w:sz="4" w:space="0" w:color="auto"/>
                    <w:right w:val="single" w:sz="4" w:space="0" w:color="000000"/>
                  </w:tcBorders>
                  <w:noWrap/>
                  <w:vAlign w:val="center"/>
                  <w:hideMark/>
                </w:tcPr>
                <w:p w14:paraId="09E0C615" w14:textId="77777777" w:rsidR="00D751D8" w:rsidRPr="008A48BF" w:rsidRDefault="00D751D8" w:rsidP="002A0D2B">
                  <w:pPr>
                    <w:framePr w:hSpace="180" w:wrap="around" w:vAnchor="page" w:hAnchor="margin" w:xAlign="center" w:y="1072"/>
                    <w:spacing w:before="0" w:after="0"/>
                    <w:jc w:val="left"/>
                  </w:pPr>
                  <w:r w:rsidRPr="008A48BF">
                    <w:t>Medium</w:t>
                  </w:r>
                </w:p>
              </w:tc>
              <w:tc>
                <w:tcPr>
                  <w:tcW w:w="2700" w:type="dxa"/>
                  <w:gridSpan w:val="3"/>
                  <w:tcBorders>
                    <w:top w:val="single" w:sz="4" w:space="0" w:color="auto"/>
                    <w:left w:val="nil"/>
                    <w:bottom w:val="single" w:sz="4" w:space="0" w:color="auto"/>
                    <w:right w:val="single" w:sz="4" w:space="0" w:color="000000"/>
                  </w:tcBorders>
                  <w:noWrap/>
                  <w:vAlign w:val="center"/>
                  <w:hideMark/>
                </w:tcPr>
                <w:p w14:paraId="0F1BCD41" w14:textId="77777777" w:rsidR="00D751D8" w:rsidRPr="008A48BF" w:rsidRDefault="00D751D8" w:rsidP="002A0D2B">
                  <w:pPr>
                    <w:framePr w:hSpace="180" w:wrap="around" w:vAnchor="page" w:hAnchor="margin" w:xAlign="center" w:y="1072"/>
                    <w:spacing w:before="0" w:after="0"/>
                    <w:jc w:val="left"/>
                  </w:pPr>
                  <w:r w:rsidRPr="008A48BF">
                    <w:t>Toad Suck</w:t>
                  </w:r>
                </w:p>
              </w:tc>
            </w:tr>
            <w:tr w:rsidR="00D751D8" w:rsidRPr="008A48BF" w14:paraId="20668B55"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B55BB1C" w14:textId="77777777" w:rsidR="00D751D8" w:rsidRPr="008A48BF" w:rsidRDefault="00D751D8" w:rsidP="002A0D2B">
                  <w:pPr>
                    <w:framePr w:hSpace="180" w:wrap="around" w:vAnchor="page" w:hAnchor="margin" w:xAlign="center" w:y="1072"/>
                    <w:spacing w:before="0" w:after="0"/>
                    <w:jc w:val="left"/>
                  </w:pPr>
                  <w:r w:rsidRPr="008A48BF">
                    <w:t>Damage to cable TV/fiber optic/broadband?</w:t>
                  </w:r>
                </w:p>
              </w:tc>
              <w:tc>
                <w:tcPr>
                  <w:tcW w:w="2340" w:type="dxa"/>
                  <w:gridSpan w:val="4"/>
                  <w:tcBorders>
                    <w:top w:val="single" w:sz="4" w:space="0" w:color="auto"/>
                    <w:left w:val="nil"/>
                    <w:bottom w:val="single" w:sz="4" w:space="0" w:color="auto"/>
                    <w:right w:val="single" w:sz="4" w:space="0" w:color="000000"/>
                  </w:tcBorders>
                  <w:noWrap/>
                  <w:vAlign w:val="center"/>
                  <w:hideMark/>
                </w:tcPr>
                <w:p w14:paraId="42F7E7C1" w14:textId="77777777" w:rsidR="00D751D8" w:rsidRPr="008A48BF" w:rsidRDefault="00D751D8" w:rsidP="002A0D2B">
                  <w:pPr>
                    <w:framePr w:hSpace="180" w:wrap="around" w:vAnchor="page" w:hAnchor="margin" w:xAlign="center" w:y="1072"/>
                    <w:spacing w:before="0" w:after="0"/>
                    <w:jc w:val="left"/>
                  </w:pPr>
                  <w:r w:rsidRPr="008A48BF">
                    <w:t>Medium</w:t>
                  </w:r>
                </w:p>
              </w:tc>
              <w:tc>
                <w:tcPr>
                  <w:tcW w:w="2700" w:type="dxa"/>
                  <w:gridSpan w:val="3"/>
                  <w:tcBorders>
                    <w:top w:val="single" w:sz="4" w:space="0" w:color="auto"/>
                    <w:left w:val="nil"/>
                    <w:bottom w:val="single" w:sz="4" w:space="0" w:color="auto"/>
                    <w:right w:val="single" w:sz="4" w:space="0" w:color="000000"/>
                  </w:tcBorders>
                  <w:noWrap/>
                  <w:vAlign w:val="center"/>
                  <w:hideMark/>
                </w:tcPr>
                <w:p w14:paraId="3B82B500" w14:textId="77777777" w:rsidR="00D751D8" w:rsidRPr="008A48BF" w:rsidRDefault="00D751D8" w:rsidP="002A0D2B">
                  <w:pPr>
                    <w:framePr w:hSpace="180" w:wrap="around" w:vAnchor="page" w:hAnchor="margin" w:xAlign="center" w:y="1072"/>
                    <w:spacing w:before="0" w:after="0"/>
                    <w:jc w:val="left"/>
                  </w:pPr>
                  <w:r w:rsidRPr="008A48BF">
                    <w:t>Toad Suck</w:t>
                  </w:r>
                </w:p>
              </w:tc>
            </w:tr>
            <w:tr w:rsidR="00D751D8" w:rsidRPr="008A48BF" w14:paraId="66721DB8" w14:textId="77777777" w:rsidTr="000A5491">
              <w:trPr>
                <w:trHeight w:val="228"/>
              </w:trPr>
              <w:tc>
                <w:tcPr>
                  <w:tcW w:w="1658" w:type="dxa"/>
                  <w:noWrap/>
                  <w:vAlign w:val="bottom"/>
                  <w:hideMark/>
                </w:tcPr>
                <w:p w14:paraId="18FBF68D"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152E3B51"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29A65FD4"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6EB713D7"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0081186B"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3927757"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54F946D5"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7A1F32E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9F13D89"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56D2746E"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62C97A9F" w14:textId="77777777" w:rsidR="00D751D8" w:rsidRPr="008A48BF" w:rsidRDefault="00D751D8" w:rsidP="002A0D2B">
                  <w:pPr>
                    <w:framePr w:hSpace="180" w:wrap="around" w:vAnchor="page" w:hAnchor="margin" w:xAlign="center" w:y="1072"/>
                    <w:spacing w:before="0" w:after="0"/>
                    <w:jc w:val="left"/>
                  </w:pPr>
                </w:p>
              </w:tc>
            </w:tr>
            <w:tr w:rsidR="00D751D8" w:rsidRPr="008A48BF" w14:paraId="16827F9A" w14:textId="77777777" w:rsidTr="000A5491">
              <w:trPr>
                <w:trHeight w:val="236"/>
              </w:trPr>
              <w:tc>
                <w:tcPr>
                  <w:tcW w:w="1658" w:type="dxa"/>
                  <w:shd w:val="clear" w:color="auto" w:fill="F4B084"/>
                  <w:noWrap/>
                  <w:vAlign w:val="bottom"/>
                  <w:hideMark/>
                </w:tcPr>
                <w:p w14:paraId="42EB14A1" w14:textId="77777777" w:rsidR="00D751D8" w:rsidRPr="008A48BF" w:rsidRDefault="00D751D8" w:rsidP="002A0D2B">
                  <w:pPr>
                    <w:framePr w:hSpace="180" w:wrap="around" w:vAnchor="page" w:hAnchor="margin" w:xAlign="center" w:y="1072"/>
                    <w:spacing w:before="0" w:after="0"/>
                    <w:jc w:val="left"/>
                    <w:rPr>
                      <w:b/>
                      <w:bCs/>
                    </w:rPr>
                  </w:pPr>
                  <w:r w:rsidRPr="008A48BF">
                    <w:rPr>
                      <w:b/>
                      <w:bCs/>
                      <w:sz w:val="24"/>
                      <w:szCs w:val="24"/>
                    </w:rPr>
                    <w:t>JEFFERSON COUNTY</w:t>
                  </w:r>
                </w:p>
              </w:tc>
              <w:tc>
                <w:tcPr>
                  <w:tcW w:w="758" w:type="dxa"/>
                  <w:noWrap/>
                  <w:vAlign w:val="bottom"/>
                  <w:hideMark/>
                </w:tcPr>
                <w:p w14:paraId="4F8336D5"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77DB7B1E"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3A0F23C3"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71DBBF09"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63CBC40"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330EA005"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531D9F34"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3271815B"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477C5660"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80A844F" w14:textId="77777777" w:rsidR="00D751D8" w:rsidRPr="008A48BF" w:rsidRDefault="00D751D8" w:rsidP="002A0D2B">
                  <w:pPr>
                    <w:framePr w:hSpace="180" w:wrap="around" w:vAnchor="page" w:hAnchor="margin" w:xAlign="center" w:y="1072"/>
                    <w:spacing w:before="0" w:after="0"/>
                    <w:jc w:val="left"/>
                  </w:pPr>
                </w:p>
              </w:tc>
            </w:tr>
            <w:tr w:rsidR="00D751D8" w:rsidRPr="008A48BF" w14:paraId="13B16873" w14:textId="77777777" w:rsidTr="00350FB7">
              <w:trPr>
                <w:gridAfter w:val="2"/>
                <w:wAfter w:w="485" w:type="dxa"/>
                <w:trHeight w:val="236"/>
              </w:trPr>
              <w:tc>
                <w:tcPr>
                  <w:tcW w:w="4320" w:type="dxa"/>
                  <w:gridSpan w:val="5"/>
                  <w:tcBorders>
                    <w:top w:val="single" w:sz="4" w:space="0" w:color="auto"/>
                    <w:left w:val="single" w:sz="4" w:space="0" w:color="auto"/>
                    <w:bottom w:val="single" w:sz="4" w:space="0" w:color="auto"/>
                    <w:right w:val="single" w:sz="4" w:space="0" w:color="auto"/>
                  </w:tcBorders>
                  <w:noWrap/>
                  <w:vAlign w:val="center"/>
                  <w:hideMark/>
                </w:tcPr>
                <w:p w14:paraId="2765F390" w14:textId="77777777" w:rsidR="00D751D8" w:rsidRPr="008A48BF" w:rsidRDefault="00D751D8" w:rsidP="002A0D2B">
                  <w:pPr>
                    <w:framePr w:hSpace="180" w:wrap="around" w:vAnchor="page" w:hAnchor="margin" w:xAlign="center" w:y="1072"/>
                    <w:spacing w:before="0" w:after="0"/>
                    <w:jc w:val="center"/>
                    <w:rPr>
                      <w:b/>
                      <w:bCs/>
                    </w:rPr>
                  </w:pPr>
                  <w:r w:rsidRPr="008A48BF">
                    <w:rPr>
                      <w:b/>
                      <w:bCs/>
                    </w:rPr>
                    <w:t>Need Areas</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0D3DB322" w14:textId="232DC6EB" w:rsidR="00D751D8" w:rsidRPr="008A48BF" w:rsidRDefault="00D751D8" w:rsidP="002A0D2B">
                  <w:pPr>
                    <w:framePr w:hSpace="180" w:wrap="around" w:vAnchor="page" w:hAnchor="margin" w:xAlign="center" w:y="1072"/>
                    <w:spacing w:before="0" w:after="0"/>
                    <w:jc w:val="center"/>
                    <w:rPr>
                      <w:b/>
                      <w:bCs/>
                    </w:rPr>
                  </w:pPr>
                  <w:r w:rsidRPr="008A48BF">
                    <w:rPr>
                      <w:b/>
                      <w:bCs/>
                    </w:rPr>
                    <w:t xml:space="preserve">Extent of </w:t>
                  </w:r>
                  <w:r w:rsidR="0090110D" w:rsidRPr="008A48BF">
                    <w:rPr>
                      <w:b/>
                      <w:bCs/>
                    </w:rPr>
                    <w:t>D</w:t>
                  </w:r>
                  <w:r w:rsidRPr="008A48BF">
                    <w:rPr>
                      <w:b/>
                      <w:bCs/>
                    </w:rPr>
                    <w:t xml:space="preserve">amage </w:t>
                  </w:r>
                  <w:r w:rsidR="0090110D" w:rsidRPr="008A48BF">
                    <w:rPr>
                      <w:b/>
                      <w:bCs/>
                    </w:rPr>
                    <w:t xml:space="preserve">or Need </w:t>
                  </w:r>
                  <w:r w:rsidRPr="008A48BF">
                    <w:rPr>
                      <w:b/>
                      <w:bCs/>
                    </w:rPr>
                    <w:t>(high, medium, low, N/A)</w:t>
                  </w:r>
                </w:p>
              </w:tc>
              <w:tc>
                <w:tcPr>
                  <w:tcW w:w="2700" w:type="dxa"/>
                  <w:gridSpan w:val="3"/>
                  <w:tcBorders>
                    <w:top w:val="single" w:sz="4" w:space="0" w:color="auto"/>
                    <w:left w:val="single" w:sz="4" w:space="0" w:color="auto"/>
                    <w:bottom w:val="single" w:sz="4" w:space="0" w:color="auto"/>
                    <w:right w:val="single" w:sz="4" w:space="0" w:color="auto"/>
                  </w:tcBorders>
                  <w:vAlign w:val="center"/>
                  <w:hideMark/>
                </w:tcPr>
                <w:p w14:paraId="130DCE56" w14:textId="77777777" w:rsidR="00D751D8" w:rsidRPr="008A48BF" w:rsidRDefault="00D751D8" w:rsidP="002A0D2B">
                  <w:pPr>
                    <w:framePr w:hSpace="180" w:wrap="around" w:vAnchor="page" w:hAnchor="margin" w:xAlign="center" w:y="1072"/>
                    <w:spacing w:before="0" w:after="0"/>
                    <w:jc w:val="center"/>
                    <w:rPr>
                      <w:b/>
                      <w:bCs/>
                    </w:rPr>
                  </w:pPr>
                  <w:r w:rsidRPr="008A48BF">
                    <w:rPr>
                      <w:b/>
                      <w:bCs/>
                    </w:rPr>
                    <w:t>General Location(s)</w:t>
                  </w:r>
                </w:p>
              </w:tc>
            </w:tr>
            <w:tr w:rsidR="00D751D8" w:rsidRPr="008A48BF" w14:paraId="501C24F5"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800C7E4" w14:textId="77777777" w:rsidR="00D751D8" w:rsidRPr="008A48BF" w:rsidRDefault="00D751D8" w:rsidP="002A0D2B">
                  <w:pPr>
                    <w:framePr w:hSpace="180" w:wrap="around" w:vAnchor="page" w:hAnchor="margin" w:xAlign="center" w:y="1072"/>
                    <w:spacing w:before="0" w:after="0"/>
                    <w:jc w:val="left"/>
                  </w:pPr>
                  <w:r w:rsidRPr="008A48BF">
                    <w:t>Damage to roads?</w:t>
                  </w:r>
                </w:p>
              </w:tc>
              <w:tc>
                <w:tcPr>
                  <w:tcW w:w="2340" w:type="dxa"/>
                  <w:gridSpan w:val="4"/>
                  <w:tcBorders>
                    <w:top w:val="single" w:sz="4" w:space="0" w:color="auto"/>
                    <w:left w:val="nil"/>
                    <w:bottom w:val="single" w:sz="4" w:space="0" w:color="auto"/>
                    <w:right w:val="single" w:sz="4" w:space="0" w:color="auto"/>
                  </w:tcBorders>
                  <w:noWrap/>
                  <w:vAlign w:val="center"/>
                  <w:hideMark/>
                </w:tcPr>
                <w:p w14:paraId="71012D92" w14:textId="77777777" w:rsidR="00D751D8" w:rsidRPr="008A48BF" w:rsidRDefault="00D751D8" w:rsidP="002A0D2B">
                  <w:pPr>
                    <w:framePr w:hSpace="180" w:wrap="around" w:vAnchor="page" w:hAnchor="margin" w:xAlign="center" w:y="1072"/>
                    <w:spacing w:before="0" w:after="0"/>
                    <w:jc w:val="left"/>
                  </w:pPr>
                  <w:r w:rsidRPr="008A48BF">
                    <w:t>Medium</w:t>
                  </w:r>
                </w:p>
              </w:tc>
              <w:tc>
                <w:tcPr>
                  <w:tcW w:w="2700" w:type="dxa"/>
                  <w:gridSpan w:val="3"/>
                  <w:tcBorders>
                    <w:top w:val="single" w:sz="4" w:space="0" w:color="auto"/>
                    <w:left w:val="single" w:sz="4" w:space="0" w:color="auto"/>
                    <w:bottom w:val="single" w:sz="4" w:space="0" w:color="auto"/>
                    <w:right w:val="single" w:sz="4" w:space="0" w:color="auto"/>
                  </w:tcBorders>
                  <w:noWrap/>
                  <w:vAlign w:val="center"/>
                  <w:hideMark/>
                </w:tcPr>
                <w:p w14:paraId="553E3FA3" w14:textId="77777777" w:rsidR="00D751D8" w:rsidRPr="008A48BF" w:rsidRDefault="00D751D8" w:rsidP="002A0D2B">
                  <w:pPr>
                    <w:framePr w:hSpace="180" w:wrap="around" w:vAnchor="page" w:hAnchor="margin" w:xAlign="center" w:y="1072"/>
                    <w:spacing w:before="0" w:after="0"/>
                    <w:jc w:val="left"/>
                  </w:pPr>
                  <w:r w:rsidRPr="008A48BF">
                    <w:t> </w:t>
                  </w:r>
                </w:p>
              </w:tc>
            </w:tr>
            <w:tr w:rsidR="00D751D8" w:rsidRPr="008A48BF" w14:paraId="32451109"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2C2B58D" w14:textId="77777777" w:rsidR="00D751D8" w:rsidRPr="008A48BF" w:rsidRDefault="00D751D8" w:rsidP="002A0D2B">
                  <w:pPr>
                    <w:framePr w:hSpace="180" w:wrap="around" w:vAnchor="page" w:hAnchor="margin" w:xAlign="center" w:y="1072"/>
                    <w:spacing w:before="0" w:after="0"/>
                    <w:jc w:val="left"/>
                  </w:pPr>
                  <w:r w:rsidRPr="008A48BF">
                    <w:t>Damage to bridges?</w:t>
                  </w:r>
                </w:p>
              </w:tc>
              <w:tc>
                <w:tcPr>
                  <w:tcW w:w="2340" w:type="dxa"/>
                  <w:gridSpan w:val="4"/>
                  <w:tcBorders>
                    <w:top w:val="single" w:sz="4" w:space="0" w:color="auto"/>
                    <w:left w:val="nil"/>
                    <w:bottom w:val="single" w:sz="4" w:space="0" w:color="auto"/>
                    <w:right w:val="single" w:sz="4" w:space="0" w:color="auto"/>
                  </w:tcBorders>
                  <w:noWrap/>
                  <w:vAlign w:val="center"/>
                  <w:hideMark/>
                </w:tcPr>
                <w:p w14:paraId="62BBC74D" w14:textId="77777777" w:rsidR="00D751D8" w:rsidRPr="008A48BF" w:rsidRDefault="00D751D8" w:rsidP="002A0D2B">
                  <w:pPr>
                    <w:framePr w:hSpace="180" w:wrap="around" w:vAnchor="page" w:hAnchor="margin" w:xAlign="center" w:y="1072"/>
                    <w:spacing w:before="0" w:after="0"/>
                    <w:jc w:val="left"/>
                  </w:pPr>
                  <w:r w:rsidRPr="008A48BF">
                    <w:t>Low</w:t>
                  </w:r>
                </w:p>
              </w:tc>
              <w:tc>
                <w:tcPr>
                  <w:tcW w:w="2700" w:type="dxa"/>
                  <w:gridSpan w:val="3"/>
                  <w:tcBorders>
                    <w:top w:val="single" w:sz="4" w:space="0" w:color="auto"/>
                    <w:left w:val="single" w:sz="4" w:space="0" w:color="auto"/>
                    <w:bottom w:val="single" w:sz="4" w:space="0" w:color="auto"/>
                    <w:right w:val="single" w:sz="4" w:space="0" w:color="auto"/>
                  </w:tcBorders>
                  <w:noWrap/>
                  <w:vAlign w:val="center"/>
                  <w:hideMark/>
                </w:tcPr>
                <w:p w14:paraId="58D9B016" w14:textId="77777777" w:rsidR="00D751D8" w:rsidRPr="008A48BF" w:rsidRDefault="00D751D8" w:rsidP="002A0D2B">
                  <w:pPr>
                    <w:framePr w:hSpace="180" w:wrap="around" w:vAnchor="page" w:hAnchor="margin" w:xAlign="center" w:y="1072"/>
                    <w:spacing w:before="0" w:after="0"/>
                    <w:jc w:val="left"/>
                  </w:pPr>
                  <w:r w:rsidRPr="008A48BF">
                    <w:t> </w:t>
                  </w:r>
                </w:p>
              </w:tc>
            </w:tr>
            <w:tr w:rsidR="00D751D8" w:rsidRPr="008A48BF" w14:paraId="6B6DFCF9"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EAB6654" w14:textId="77777777" w:rsidR="00D751D8" w:rsidRPr="008A48BF" w:rsidRDefault="00D751D8" w:rsidP="002A0D2B">
                  <w:pPr>
                    <w:framePr w:hSpace="180" w:wrap="around" w:vAnchor="page" w:hAnchor="margin" w:xAlign="center" w:y="1072"/>
                    <w:spacing w:before="0" w:after="0"/>
                    <w:jc w:val="left"/>
                  </w:pPr>
                  <w:r w:rsidRPr="008A48BF">
                    <w:t xml:space="preserve">Damage to emergency systems (sirens, warning systems </w:t>
                  </w:r>
                  <w:proofErr w:type="spellStart"/>
                  <w:r w:rsidRPr="008A48BF">
                    <w:t>etc</w:t>
                  </w:r>
                  <w:proofErr w:type="spellEnd"/>
                  <w:r w:rsidRPr="008A48BF">
                    <w:t>)?</w:t>
                  </w:r>
                </w:p>
              </w:tc>
              <w:tc>
                <w:tcPr>
                  <w:tcW w:w="2340" w:type="dxa"/>
                  <w:gridSpan w:val="4"/>
                  <w:tcBorders>
                    <w:top w:val="single" w:sz="4" w:space="0" w:color="auto"/>
                    <w:left w:val="nil"/>
                    <w:bottom w:val="single" w:sz="4" w:space="0" w:color="auto"/>
                    <w:right w:val="single" w:sz="4" w:space="0" w:color="auto"/>
                  </w:tcBorders>
                  <w:noWrap/>
                  <w:vAlign w:val="center"/>
                  <w:hideMark/>
                </w:tcPr>
                <w:p w14:paraId="3081791C" w14:textId="77777777" w:rsidR="00D751D8" w:rsidRPr="008A48BF" w:rsidRDefault="00D751D8" w:rsidP="002A0D2B">
                  <w:pPr>
                    <w:framePr w:hSpace="180" w:wrap="around" w:vAnchor="page" w:hAnchor="margin" w:xAlign="center" w:y="1072"/>
                    <w:spacing w:before="0" w:after="0"/>
                    <w:jc w:val="left"/>
                  </w:pPr>
                  <w:r w:rsidRPr="008A48BF">
                    <w:t>Low</w:t>
                  </w:r>
                </w:p>
              </w:tc>
              <w:tc>
                <w:tcPr>
                  <w:tcW w:w="2700" w:type="dxa"/>
                  <w:gridSpan w:val="3"/>
                  <w:tcBorders>
                    <w:top w:val="single" w:sz="4" w:space="0" w:color="auto"/>
                    <w:left w:val="single" w:sz="4" w:space="0" w:color="auto"/>
                    <w:bottom w:val="single" w:sz="4" w:space="0" w:color="auto"/>
                    <w:right w:val="single" w:sz="4" w:space="0" w:color="auto"/>
                  </w:tcBorders>
                  <w:noWrap/>
                  <w:vAlign w:val="center"/>
                  <w:hideMark/>
                </w:tcPr>
                <w:p w14:paraId="721003C8" w14:textId="77777777" w:rsidR="00D751D8" w:rsidRPr="008A48BF" w:rsidRDefault="00D751D8" w:rsidP="002A0D2B">
                  <w:pPr>
                    <w:framePr w:hSpace="180" w:wrap="around" w:vAnchor="page" w:hAnchor="margin" w:xAlign="center" w:y="1072"/>
                    <w:spacing w:before="0" w:after="0"/>
                    <w:jc w:val="left"/>
                  </w:pPr>
                  <w:r w:rsidRPr="008A48BF">
                    <w:t>Jefferson County</w:t>
                  </w:r>
                </w:p>
              </w:tc>
            </w:tr>
            <w:tr w:rsidR="00D751D8" w:rsidRPr="008A48BF" w14:paraId="46204275" w14:textId="77777777" w:rsidTr="000A5491">
              <w:trPr>
                <w:trHeight w:val="228"/>
              </w:trPr>
              <w:tc>
                <w:tcPr>
                  <w:tcW w:w="1658" w:type="dxa"/>
                  <w:noWrap/>
                  <w:vAlign w:val="bottom"/>
                  <w:hideMark/>
                </w:tcPr>
                <w:p w14:paraId="758EDD41"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04CB101C"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7D35C1A2"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12525E4A"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7CF7E8DD"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4DAD5807"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0E16D432"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1CD738DD"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7AD40B1"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1C9787F1"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C46E085" w14:textId="77777777" w:rsidR="00D751D8" w:rsidRPr="008A48BF" w:rsidRDefault="00D751D8" w:rsidP="002A0D2B">
                  <w:pPr>
                    <w:framePr w:hSpace="180" w:wrap="around" w:vAnchor="page" w:hAnchor="margin" w:xAlign="center" w:y="1072"/>
                    <w:spacing w:before="0" w:after="0"/>
                    <w:jc w:val="left"/>
                  </w:pPr>
                </w:p>
              </w:tc>
            </w:tr>
            <w:tr w:rsidR="00D751D8" w:rsidRPr="008A48BF" w14:paraId="2F540F56" w14:textId="77777777" w:rsidTr="00350FB7">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noWrap/>
                  <w:vAlign w:val="center"/>
                  <w:hideMark/>
                </w:tcPr>
                <w:p w14:paraId="5EA24AF5" w14:textId="77777777" w:rsidR="00D751D8" w:rsidRPr="008A48BF" w:rsidRDefault="00D751D8" w:rsidP="002A0D2B">
                  <w:pPr>
                    <w:framePr w:hSpace="180" w:wrap="around" w:vAnchor="page" w:hAnchor="margin" w:xAlign="center" w:y="1072"/>
                    <w:spacing w:before="0" w:after="0"/>
                    <w:jc w:val="center"/>
                    <w:rPr>
                      <w:b/>
                      <w:bCs/>
                    </w:rPr>
                  </w:pPr>
                  <w:r w:rsidRPr="008A48BF">
                    <w:rPr>
                      <w:b/>
                      <w:bCs/>
                    </w:rPr>
                    <w:t>Other Available Funding Sources</w:t>
                  </w:r>
                </w:p>
              </w:tc>
              <w:tc>
                <w:tcPr>
                  <w:tcW w:w="5040" w:type="dxa"/>
                  <w:gridSpan w:val="7"/>
                  <w:tcBorders>
                    <w:top w:val="single" w:sz="4" w:space="0" w:color="auto"/>
                    <w:left w:val="single" w:sz="4" w:space="0" w:color="auto"/>
                    <w:bottom w:val="single" w:sz="4" w:space="0" w:color="auto"/>
                    <w:right w:val="single" w:sz="4" w:space="0" w:color="auto"/>
                  </w:tcBorders>
                  <w:vAlign w:val="center"/>
                  <w:hideMark/>
                </w:tcPr>
                <w:p w14:paraId="1BF6ECCF" w14:textId="77777777" w:rsidR="0090110D" w:rsidRPr="008A48BF" w:rsidRDefault="00D751D8" w:rsidP="002A0D2B">
                  <w:pPr>
                    <w:framePr w:hSpace="180" w:wrap="around" w:vAnchor="page" w:hAnchor="margin" w:xAlign="center" w:y="1072"/>
                    <w:spacing w:before="0" w:after="0"/>
                    <w:jc w:val="center"/>
                    <w:rPr>
                      <w:b/>
                      <w:bCs/>
                    </w:rPr>
                  </w:pPr>
                  <w:r w:rsidRPr="008A48BF">
                    <w:rPr>
                      <w:b/>
                      <w:bCs/>
                    </w:rPr>
                    <w:t xml:space="preserve">Funds Available for this Activity (Yes/No) </w:t>
                  </w:r>
                </w:p>
                <w:p w14:paraId="13228BA6" w14:textId="21357C86" w:rsidR="00D751D8" w:rsidRPr="008A48BF" w:rsidRDefault="00D751D8" w:rsidP="002A0D2B">
                  <w:pPr>
                    <w:framePr w:hSpace="180" w:wrap="around" w:vAnchor="page" w:hAnchor="margin" w:xAlign="center" w:y="1072"/>
                    <w:spacing w:before="0" w:after="0"/>
                    <w:jc w:val="center"/>
                    <w:rPr>
                      <w:b/>
                      <w:bCs/>
                    </w:rPr>
                  </w:pPr>
                  <w:r w:rsidRPr="008A48BF">
                    <w:rPr>
                      <w:b/>
                      <w:bCs/>
                    </w:rPr>
                    <w:t>-- If known, how much?</w:t>
                  </w:r>
                </w:p>
              </w:tc>
            </w:tr>
            <w:tr w:rsidR="00D751D8" w:rsidRPr="008A48BF" w14:paraId="349F702E"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46DD1A47" w14:textId="77777777" w:rsidR="00D751D8" w:rsidRPr="008A48BF" w:rsidRDefault="00D751D8" w:rsidP="002A0D2B">
                  <w:pPr>
                    <w:framePr w:hSpace="180" w:wrap="around" w:vAnchor="page" w:hAnchor="margin" w:xAlign="center" w:y="1072"/>
                    <w:spacing w:before="0" w:after="0"/>
                    <w:jc w:val="left"/>
                  </w:pPr>
                  <w:r w:rsidRPr="008A48BF">
                    <w:t>FEMA-- Public Assistance</w:t>
                  </w:r>
                </w:p>
              </w:tc>
              <w:tc>
                <w:tcPr>
                  <w:tcW w:w="5040" w:type="dxa"/>
                  <w:gridSpan w:val="7"/>
                  <w:tcBorders>
                    <w:top w:val="single" w:sz="4" w:space="0" w:color="auto"/>
                    <w:left w:val="nil"/>
                    <w:bottom w:val="single" w:sz="4" w:space="0" w:color="auto"/>
                    <w:right w:val="single" w:sz="4" w:space="0" w:color="000000"/>
                  </w:tcBorders>
                  <w:noWrap/>
                  <w:vAlign w:val="center"/>
                  <w:hideMark/>
                </w:tcPr>
                <w:p w14:paraId="2B45ECF0" w14:textId="77777777" w:rsidR="00D751D8" w:rsidRPr="008A48BF" w:rsidRDefault="00D751D8" w:rsidP="002A0D2B">
                  <w:pPr>
                    <w:framePr w:hSpace="180" w:wrap="around" w:vAnchor="page" w:hAnchor="margin" w:xAlign="center" w:y="1072"/>
                    <w:spacing w:before="0" w:after="0"/>
                    <w:jc w:val="left"/>
                  </w:pPr>
                  <w:r w:rsidRPr="008A48BF">
                    <w:t>Yes</w:t>
                  </w:r>
                </w:p>
              </w:tc>
            </w:tr>
            <w:tr w:rsidR="00D751D8" w:rsidRPr="008A48BF" w14:paraId="1E78D6AD"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39F6901" w14:textId="77777777" w:rsidR="00D751D8" w:rsidRPr="008A48BF" w:rsidRDefault="00D751D8" w:rsidP="002A0D2B">
                  <w:pPr>
                    <w:framePr w:hSpace="180" w:wrap="around" w:vAnchor="page" w:hAnchor="margin" w:xAlign="center" w:y="1072"/>
                    <w:spacing w:before="0" w:after="0"/>
                    <w:jc w:val="left"/>
                  </w:pPr>
                  <w:r w:rsidRPr="008A48BF">
                    <w:t>FEMA-- National Flood Insurance</w:t>
                  </w:r>
                </w:p>
              </w:tc>
              <w:tc>
                <w:tcPr>
                  <w:tcW w:w="5040" w:type="dxa"/>
                  <w:gridSpan w:val="7"/>
                  <w:tcBorders>
                    <w:top w:val="single" w:sz="4" w:space="0" w:color="auto"/>
                    <w:left w:val="nil"/>
                    <w:bottom w:val="single" w:sz="4" w:space="0" w:color="auto"/>
                    <w:right w:val="single" w:sz="4" w:space="0" w:color="000000"/>
                  </w:tcBorders>
                  <w:noWrap/>
                  <w:vAlign w:val="center"/>
                  <w:hideMark/>
                </w:tcPr>
                <w:p w14:paraId="758C3276"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EB1EC5B"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CD05D6D" w14:textId="77777777" w:rsidR="00D751D8" w:rsidRPr="008A48BF" w:rsidRDefault="00D751D8" w:rsidP="002A0D2B">
                  <w:pPr>
                    <w:framePr w:hSpace="180" w:wrap="around" w:vAnchor="page" w:hAnchor="margin" w:xAlign="center" w:y="1072"/>
                    <w:spacing w:before="0" w:after="0"/>
                    <w:jc w:val="left"/>
                  </w:pPr>
                  <w:r w:rsidRPr="008A48BF">
                    <w:t>Local Government</w:t>
                  </w:r>
                </w:p>
              </w:tc>
              <w:tc>
                <w:tcPr>
                  <w:tcW w:w="5040" w:type="dxa"/>
                  <w:gridSpan w:val="7"/>
                  <w:tcBorders>
                    <w:top w:val="single" w:sz="4" w:space="0" w:color="auto"/>
                    <w:left w:val="nil"/>
                    <w:bottom w:val="single" w:sz="4" w:space="0" w:color="auto"/>
                    <w:right w:val="single" w:sz="4" w:space="0" w:color="000000"/>
                  </w:tcBorders>
                  <w:noWrap/>
                  <w:vAlign w:val="center"/>
                  <w:hideMark/>
                </w:tcPr>
                <w:p w14:paraId="009CE961"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BE0551D"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AC528CA" w14:textId="77777777" w:rsidR="00D751D8" w:rsidRPr="008A48BF" w:rsidRDefault="00D751D8" w:rsidP="002A0D2B">
                  <w:pPr>
                    <w:framePr w:hSpace="180" w:wrap="around" w:vAnchor="page" w:hAnchor="margin" w:xAlign="center" w:y="1072"/>
                    <w:spacing w:before="0" w:after="0"/>
                    <w:jc w:val="left"/>
                  </w:pPr>
                  <w:r w:rsidRPr="008A48BF">
                    <w:t xml:space="preserve">State Government </w:t>
                  </w:r>
                </w:p>
              </w:tc>
              <w:tc>
                <w:tcPr>
                  <w:tcW w:w="5040" w:type="dxa"/>
                  <w:gridSpan w:val="7"/>
                  <w:tcBorders>
                    <w:top w:val="single" w:sz="4" w:space="0" w:color="auto"/>
                    <w:left w:val="nil"/>
                    <w:bottom w:val="single" w:sz="4" w:space="0" w:color="auto"/>
                    <w:right w:val="single" w:sz="4" w:space="0" w:color="000000"/>
                  </w:tcBorders>
                  <w:noWrap/>
                  <w:vAlign w:val="center"/>
                  <w:hideMark/>
                </w:tcPr>
                <w:p w14:paraId="68BAA888"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27A473F"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482E2AAD" w14:textId="77777777" w:rsidR="00D751D8" w:rsidRPr="008A48BF" w:rsidRDefault="00D751D8" w:rsidP="002A0D2B">
                  <w:pPr>
                    <w:framePr w:hSpace="180" w:wrap="around" w:vAnchor="page" w:hAnchor="margin" w:xAlign="center" w:y="1072"/>
                    <w:spacing w:before="0" w:after="0"/>
                    <w:jc w:val="left"/>
                  </w:pPr>
                  <w:r w:rsidRPr="008A48BF">
                    <w:t>Foundation</w:t>
                  </w:r>
                </w:p>
              </w:tc>
              <w:tc>
                <w:tcPr>
                  <w:tcW w:w="5040" w:type="dxa"/>
                  <w:gridSpan w:val="7"/>
                  <w:tcBorders>
                    <w:top w:val="single" w:sz="4" w:space="0" w:color="auto"/>
                    <w:left w:val="nil"/>
                    <w:bottom w:val="single" w:sz="4" w:space="0" w:color="auto"/>
                    <w:right w:val="single" w:sz="4" w:space="0" w:color="000000"/>
                  </w:tcBorders>
                  <w:noWrap/>
                  <w:vAlign w:val="center"/>
                  <w:hideMark/>
                </w:tcPr>
                <w:p w14:paraId="2E281354"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5B9ACC9"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380C0B89" w14:textId="77777777" w:rsidR="00D751D8" w:rsidRPr="008A48BF" w:rsidRDefault="00D751D8" w:rsidP="002A0D2B">
                  <w:pPr>
                    <w:framePr w:hSpace="180" w:wrap="around" w:vAnchor="page" w:hAnchor="margin" w:xAlign="center" w:y="1072"/>
                    <w:spacing w:before="0" w:after="0"/>
                    <w:jc w:val="left"/>
                  </w:pPr>
                  <w:r w:rsidRPr="008A48BF">
                    <w:t>Other Nonprofit:</w:t>
                  </w:r>
                </w:p>
              </w:tc>
              <w:tc>
                <w:tcPr>
                  <w:tcW w:w="5040" w:type="dxa"/>
                  <w:gridSpan w:val="7"/>
                  <w:tcBorders>
                    <w:top w:val="single" w:sz="4" w:space="0" w:color="auto"/>
                    <w:left w:val="nil"/>
                    <w:bottom w:val="single" w:sz="4" w:space="0" w:color="auto"/>
                    <w:right w:val="single" w:sz="4" w:space="0" w:color="000000"/>
                  </w:tcBorders>
                  <w:noWrap/>
                  <w:vAlign w:val="center"/>
                  <w:hideMark/>
                </w:tcPr>
                <w:p w14:paraId="412363D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8991EED"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3F265CA8" w14:textId="77777777" w:rsidR="00D751D8" w:rsidRPr="008A48BF" w:rsidRDefault="00D751D8" w:rsidP="002A0D2B">
                  <w:pPr>
                    <w:framePr w:hSpace="180" w:wrap="around" w:vAnchor="page" w:hAnchor="margin" w:xAlign="center" w:y="1072"/>
                    <w:spacing w:before="0" w:after="0"/>
                    <w:jc w:val="left"/>
                  </w:pPr>
                  <w:r w:rsidRPr="008A48BF">
                    <w:t>Private (lenders, corporate)</w:t>
                  </w:r>
                </w:p>
              </w:tc>
              <w:tc>
                <w:tcPr>
                  <w:tcW w:w="5040" w:type="dxa"/>
                  <w:gridSpan w:val="7"/>
                  <w:tcBorders>
                    <w:top w:val="single" w:sz="4" w:space="0" w:color="auto"/>
                    <w:left w:val="nil"/>
                    <w:bottom w:val="single" w:sz="4" w:space="0" w:color="auto"/>
                    <w:right w:val="single" w:sz="4" w:space="0" w:color="000000"/>
                  </w:tcBorders>
                  <w:noWrap/>
                  <w:vAlign w:val="center"/>
                  <w:hideMark/>
                </w:tcPr>
                <w:p w14:paraId="3DBD775E" w14:textId="77777777" w:rsidR="00D751D8" w:rsidRPr="008A48BF" w:rsidRDefault="00D751D8" w:rsidP="002A0D2B">
                  <w:pPr>
                    <w:framePr w:hSpace="180" w:wrap="around" w:vAnchor="page" w:hAnchor="margin" w:xAlign="center" w:y="1072"/>
                    <w:spacing w:before="0" w:after="0"/>
                    <w:jc w:val="left"/>
                  </w:pPr>
                  <w:r w:rsidRPr="008A48BF">
                    <w:t>No</w:t>
                  </w:r>
                </w:p>
              </w:tc>
            </w:tr>
            <w:tr w:rsidR="001A77DD" w:rsidRPr="008A48BF" w14:paraId="35706BA8"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tcPr>
                <w:p w14:paraId="4287B4B9" w14:textId="50AA9513" w:rsidR="001A77DD" w:rsidRPr="008A48BF" w:rsidRDefault="001A77DD" w:rsidP="002A0D2B">
                  <w:pPr>
                    <w:framePr w:hSpace="180" w:wrap="around" w:vAnchor="page" w:hAnchor="margin" w:xAlign="center" w:y="1072"/>
                    <w:spacing w:before="0" w:after="0"/>
                    <w:jc w:val="left"/>
                  </w:pPr>
                  <w:r w:rsidRPr="008A48BF">
                    <w:t>Insurance</w:t>
                  </w:r>
                </w:p>
              </w:tc>
              <w:tc>
                <w:tcPr>
                  <w:tcW w:w="5040" w:type="dxa"/>
                  <w:gridSpan w:val="7"/>
                  <w:tcBorders>
                    <w:top w:val="single" w:sz="4" w:space="0" w:color="auto"/>
                    <w:left w:val="nil"/>
                    <w:bottom w:val="single" w:sz="4" w:space="0" w:color="auto"/>
                    <w:right w:val="single" w:sz="4" w:space="0" w:color="000000"/>
                  </w:tcBorders>
                  <w:noWrap/>
                  <w:vAlign w:val="center"/>
                </w:tcPr>
                <w:p w14:paraId="6B2CEC41" w14:textId="77777777" w:rsidR="001A77DD" w:rsidRPr="008A48BF" w:rsidRDefault="001A77DD" w:rsidP="002A0D2B">
                  <w:pPr>
                    <w:framePr w:hSpace="180" w:wrap="around" w:vAnchor="page" w:hAnchor="margin" w:xAlign="center" w:y="1072"/>
                    <w:spacing w:before="0" w:after="0"/>
                    <w:jc w:val="left"/>
                  </w:pPr>
                </w:p>
              </w:tc>
            </w:tr>
            <w:tr w:rsidR="00D751D8" w:rsidRPr="008A48BF" w14:paraId="0BBCF604" w14:textId="77777777" w:rsidTr="000A5491">
              <w:trPr>
                <w:trHeight w:val="228"/>
              </w:trPr>
              <w:tc>
                <w:tcPr>
                  <w:tcW w:w="1658" w:type="dxa"/>
                  <w:noWrap/>
                  <w:vAlign w:val="bottom"/>
                  <w:hideMark/>
                </w:tcPr>
                <w:p w14:paraId="15443268"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744E7E1E"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024949E6"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50A4BFEA"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5B635929"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D6072FB"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4827CF0A"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3A3E93E4"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DBC62D4"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0F28200F"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162860A" w14:textId="77777777" w:rsidR="00D751D8" w:rsidRPr="008A48BF" w:rsidRDefault="00D751D8" w:rsidP="002A0D2B">
                  <w:pPr>
                    <w:framePr w:hSpace="180" w:wrap="around" w:vAnchor="page" w:hAnchor="margin" w:xAlign="center" w:y="1072"/>
                    <w:spacing w:before="0" w:after="0"/>
                    <w:jc w:val="left"/>
                  </w:pPr>
                </w:p>
              </w:tc>
            </w:tr>
            <w:tr w:rsidR="00D751D8" w:rsidRPr="008A48BF" w14:paraId="0E51E211" w14:textId="77777777" w:rsidTr="000A5491">
              <w:trPr>
                <w:trHeight w:val="228"/>
              </w:trPr>
              <w:tc>
                <w:tcPr>
                  <w:tcW w:w="1658" w:type="dxa"/>
                  <w:noWrap/>
                  <w:vAlign w:val="bottom"/>
                  <w:hideMark/>
                </w:tcPr>
                <w:p w14:paraId="196D823B"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1929CC54"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73908383"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0A121FFF"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74622039"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37B1973"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548C3C99"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22FDA21C"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740CE8E"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0C411B3F"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38BEE487" w14:textId="77777777" w:rsidR="00D751D8" w:rsidRPr="008A48BF" w:rsidRDefault="00D751D8" w:rsidP="002A0D2B">
                  <w:pPr>
                    <w:framePr w:hSpace="180" w:wrap="around" w:vAnchor="page" w:hAnchor="margin" w:xAlign="center" w:y="1072"/>
                    <w:spacing w:before="0" w:after="0"/>
                    <w:jc w:val="left"/>
                  </w:pPr>
                </w:p>
              </w:tc>
            </w:tr>
            <w:tr w:rsidR="00D751D8" w:rsidRPr="008A48BF" w14:paraId="506B75AF" w14:textId="77777777" w:rsidTr="000A5491">
              <w:trPr>
                <w:trHeight w:val="236"/>
              </w:trPr>
              <w:tc>
                <w:tcPr>
                  <w:tcW w:w="1658" w:type="dxa"/>
                  <w:shd w:val="clear" w:color="auto" w:fill="F4B084"/>
                  <w:noWrap/>
                  <w:vAlign w:val="bottom"/>
                  <w:hideMark/>
                </w:tcPr>
                <w:p w14:paraId="765A638A" w14:textId="77777777" w:rsidR="00D751D8" w:rsidRPr="008A48BF" w:rsidRDefault="00D751D8" w:rsidP="002A0D2B">
                  <w:pPr>
                    <w:framePr w:hSpace="180" w:wrap="around" w:vAnchor="page" w:hAnchor="margin" w:xAlign="center" w:y="1072"/>
                    <w:spacing w:before="0" w:after="0"/>
                    <w:jc w:val="left"/>
                    <w:rPr>
                      <w:b/>
                      <w:bCs/>
                    </w:rPr>
                  </w:pPr>
                  <w:r w:rsidRPr="008A48BF">
                    <w:rPr>
                      <w:b/>
                      <w:bCs/>
                    </w:rPr>
                    <w:t>CHICOT COUNTY</w:t>
                  </w:r>
                </w:p>
              </w:tc>
              <w:tc>
                <w:tcPr>
                  <w:tcW w:w="758" w:type="dxa"/>
                  <w:noWrap/>
                  <w:vAlign w:val="bottom"/>
                  <w:hideMark/>
                </w:tcPr>
                <w:p w14:paraId="04A99C46"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79DCD5B6"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27FF8E5F"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120591AE"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AB27867"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2BC21077"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4EFE613F"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FE59AB0"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766BFB85"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279D1641" w14:textId="77777777" w:rsidR="00D751D8" w:rsidRPr="008A48BF" w:rsidRDefault="00D751D8" w:rsidP="002A0D2B">
                  <w:pPr>
                    <w:framePr w:hSpace="180" w:wrap="around" w:vAnchor="page" w:hAnchor="margin" w:xAlign="center" w:y="1072"/>
                    <w:spacing w:before="0" w:after="0"/>
                    <w:jc w:val="left"/>
                  </w:pPr>
                </w:p>
              </w:tc>
            </w:tr>
            <w:tr w:rsidR="00D751D8" w:rsidRPr="008A48BF" w14:paraId="5F6649F2" w14:textId="77777777" w:rsidTr="00350FB7">
              <w:trPr>
                <w:gridAfter w:val="2"/>
                <w:wAfter w:w="485" w:type="dxa"/>
                <w:trHeight w:val="236"/>
              </w:trPr>
              <w:tc>
                <w:tcPr>
                  <w:tcW w:w="4320" w:type="dxa"/>
                  <w:gridSpan w:val="5"/>
                  <w:tcBorders>
                    <w:top w:val="single" w:sz="4" w:space="0" w:color="auto"/>
                    <w:left w:val="single" w:sz="4" w:space="0" w:color="auto"/>
                    <w:bottom w:val="single" w:sz="4" w:space="0" w:color="auto"/>
                    <w:right w:val="single" w:sz="4" w:space="0" w:color="auto"/>
                  </w:tcBorders>
                  <w:noWrap/>
                  <w:vAlign w:val="center"/>
                  <w:hideMark/>
                </w:tcPr>
                <w:p w14:paraId="458E8BA6" w14:textId="77777777" w:rsidR="00D751D8" w:rsidRPr="008A48BF" w:rsidRDefault="00D751D8" w:rsidP="002A0D2B">
                  <w:pPr>
                    <w:framePr w:hSpace="180" w:wrap="around" w:vAnchor="page" w:hAnchor="margin" w:xAlign="center" w:y="1072"/>
                    <w:spacing w:before="0" w:after="0"/>
                    <w:jc w:val="center"/>
                    <w:rPr>
                      <w:b/>
                      <w:bCs/>
                    </w:rPr>
                  </w:pPr>
                  <w:r w:rsidRPr="008A48BF">
                    <w:rPr>
                      <w:b/>
                      <w:bCs/>
                    </w:rPr>
                    <w:lastRenderedPageBreak/>
                    <w:t>Need Areas</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08902751" w14:textId="2E34EFC7" w:rsidR="00D751D8" w:rsidRPr="008A48BF" w:rsidRDefault="00D751D8" w:rsidP="002A0D2B">
                  <w:pPr>
                    <w:framePr w:hSpace="180" w:wrap="around" w:vAnchor="page" w:hAnchor="margin" w:xAlign="center" w:y="1072"/>
                    <w:spacing w:before="0" w:after="0"/>
                    <w:jc w:val="center"/>
                    <w:rPr>
                      <w:b/>
                      <w:bCs/>
                    </w:rPr>
                  </w:pPr>
                  <w:r w:rsidRPr="008A48BF">
                    <w:rPr>
                      <w:b/>
                      <w:bCs/>
                    </w:rPr>
                    <w:t xml:space="preserve">Extent of </w:t>
                  </w:r>
                  <w:r w:rsidR="0090110D" w:rsidRPr="008A48BF">
                    <w:rPr>
                      <w:b/>
                      <w:bCs/>
                    </w:rPr>
                    <w:t>D</w:t>
                  </w:r>
                  <w:r w:rsidRPr="008A48BF">
                    <w:rPr>
                      <w:b/>
                      <w:bCs/>
                    </w:rPr>
                    <w:t xml:space="preserve">amage </w:t>
                  </w:r>
                  <w:r w:rsidR="0090110D" w:rsidRPr="008A48BF">
                    <w:rPr>
                      <w:b/>
                      <w:bCs/>
                    </w:rPr>
                    <w:t xml:space="preserve">or Need </w:t>
                  </w:r>
                  <w:r w:rsidRPr="008A48BF">
                    <w:rPr>
                      <w:b/>
                      <w:bCs/>
                    </w:rPr>
                    <w:t>(high, medium, low, N/A)</w:t>
                  </w:r>
                </w:p>
              </w:tc>
              <w:tc>
                <w:tcPr>
                  <w:tcW w:w="2700" w:type="dxa"/>
                  <w:gridSpan w:val="3"/>
                  <w:tcBorders>
                    <w:top w:val="single" w:sz="4" w:space="0" w:color="auto"/>
                    <w:left w:val="single" w:sz="4" w:space="0" w:color="auto"/>
                    <w:bottom w:val="single" w:sz="4" w:space="0" w:color="auto"/>
                    <w:right w:val="single" w:sz="4" w:space="0" w:color="auto"/>
                  </w:tcBorders>
                  <w:vAlign w:val="center"/>
                  <w:hideMark/>
                </w:tcPr>
                <w:p w14:paraId="1D40F0E5" w14:textId="77777777" w:rsidR="00D751D8" w:rsidRPr="008A48BF" w:rsidRDefault="00D751D8" w:rsidP="002A0D2B">
                  <w:pPr>
                    <w:framePr w:hSpace="180" w:wrap="around" w:vAnchor="page" w:hAnchor="margin" w:xAlign="center" w:y="1072"/>
                    <w:spacing w:before="0" w:after="0"/>
                    <w:jc w:val="center"/>
                    <w:rPr>
                      <w:b/>
                      <w:bCs/>
                    </w:rPr>
                  </w:pPr>
                  <w:r w:rsidRPr="008A48BF">
                    <w:rPr>
                      <w:b/>
                      <w:bCs/>
                    </w:rPr>
                    <w:t>General Location(s)</w:t>
                  </w:r>
                </w:p>
              </w:tc>
            </w:tr>
            <w:tr w:rsidR="00D751D8" w:rsidRPr="008A48BF" w14:paraId="6F47E7F7"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vAlign w:val="bottom"/>
                  <w:hideMark/>
                </w:tcPr>
                <w:p w14:paraId="722FB110" w14:textId="77777777" w:rsidR="00D751D8" w:rsidRPr="008A48BF" w:rsidRDefault="00D751D8" w:rsidP="002A0D2B">
                  <w:pPr>
                    <w:framePr w:hSpace="180" w:wrap="around" w:vAnchor="page" w:hAnchor="margin" w:xAlign="center" w:y="1072"/>
                    <w:spacing w:before="0" w:after="0"/>
                    <w:jc w:val="left"/>
                  </w:pPr>
                  <w:r w:rsidRPr="008A48BF">
                    <w:t>Damage to roads?</w:t>
                  </w:r>
                </w:p>
              </w:tc>
              <w:tc>
                <w:tcPr>
                  <w:tcW w:w="2340" w:type="dxa"/>
                  <w:gridSpan w:val="4"/>
                  <w:tcBorders>
                    <w:top w:val="single" w:sz="4" w:space="0" w:color="auto"/>
                    <w:left w:val="single" w:sz="4" w:space="0" w:color="auto"/>
                    <w:bottom w:val="single" w:sz="4" w:space="0" w:color="auto"/>
                    <w:right w:val="single" w:sz="4" w:space="0" w:color="auto"/>
                  </w:tcBorders>
                  <w:noWrap/>
                  <w:vAlign w:val="center"/>
                  <w:hideMark/>
                </w:tcPr>
                <w:p w14:paraId="2AA89F16" w14:textId="77777777" w:rsidR="00D751D8" w:rsidRPr="008A48BF" w:rsidRDefault="00D751D8" w:rsidP="002A0D2B">
                  <w:pPr>
                    <w:framePr w:hSpace="180" w:wrap="around" w:vAnchor="page" w:hAnchor="margin" w:xAlign="center" w:y="1072"/>
                    <w:spacing w:before="0" w:after="0"/>
                    <w:jc w:val="left"/>
                  </w:pPr>
                  <w:r w:rsidRPr="008A48BF">
                    <w:t>Yes</w:t>
                  </w:r>
                </w:p>
              </w:tc>
              <w:tc>
                <w:tcPr>
                  <w:tcW w:w="2700" w:type="dxa"/>
                  <w:gridSpan w:val="3"/>
                  <w:tcBorders>
                    <w:top w:val="single" w:sz="4" w:space="0" w:color="auto"/>
                    <w:left w:val="single" w:sz="4" w:space="0" w:color="auto"/>
                    <w:bottom w:val="single" w:sz="4" w:space="0" w:color="auto"/>
                    <w:right w:val="single" w:sz="4" w:space="0" w:color="auto"/>
                  </w:tcBorders>
                  <w:noWrap/>
                  <w:vAlign w:val="center"/>
                  <w:hideMark/>
                </w:tcPr>
                <w:p w14:paraId="21EBD49A" w14:textId="77777777" w:rsidR="00D751D8" w:rsidRPr="008A48BF" w:rsidRDefault="00D751D8" w:rsidP="002A0D2B">
                  <w:pPr>
                    <w:framePr w:hSpace="180" w:wrap="around" w:vAnchor="page" w:hAnchor="margin" w:xAlign="center" w:y="1072"/>
                    <w:spacing w:before="0" w:after="0"/>
                    <w:jc w:val="left"/>
                  </w:pPr>
                  <w:proofErr w:type="spellStart"/>
                  <w:r w:rsidRPr="008A48BF">
                    <w:t>Immigrent</w:t>
                  </w:r>
                  <w:proofErr w:type="spellEnd"/>
                  <w:r w:rsidRPr="008A48BF">
                    <w:t xml:space="preserve"> Road</w:t>
                  </w:r>
                </w:p>
              </w:tc>
            </w:tr>
            <w:tr w:rsidR="00D751D8" w:rsidRPr="008A48BF" w14:paraId="7A973CA1" w14:textId="77777777" w:rsidTr="000A5491">
              <w:trPr>
                <w:trHeight w:val="228"/>
              </w:trPr>
              <w:tc>
                <w:tcPr>
                  <w:tcW w:w="1658" w:type="dxa"/>
                  <w:noWrap/>
                  <w:vAlign w:val="bottom"/>
                  <w:hideMark/>
                </w:tcPr>
                <w:p w14:paraId="349AEEA2"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36C19917"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3C1AD1D6"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6BF0C758"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0F1C7B8D"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52BC7802"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2354CFE0"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07B7947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28C7C677"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13159B46"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3EF29051" w14:textId="77777777" w:rsidR="00D751D8" w:rsidRPr="008A48BF" w:rsidRDefault="00D751D8" w:rsidP="002A0D2B">
                  <w:pPr>
                    <w:framePr w:hSpace="180" w:wrap="around" w:vAnchor="page" w:hAnchor="margin" w:xAlign="center" w:y="1072"/>
                    <w:spacing w:before="0" w:after="0"/>
                    <w:jc w:val="left"/>
                  </w:pPr>
                </w:p>
              </w:tc>
            </w:tr>
            <w:tr w:rsidR="00D751D8" w:rsidRPr="008A48BF" w14:paraId="725D50E9" w14:textId="77777777" w:rsidTr="00350FB7">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noWrap/>
                  <w:vAlign w:val="center"/>
                  <w:hideMark/>
                </w:tcPr>
                <w:p w14:paraId="16FDD817" w14:textId="77777777" w:rsidR="00D751D8" w:rsidRPr="008A48BF" w:rsidRDefault="00D751D8" w:rsidP="002A0D2B">
                  <w:pPr>
                    <w:framePr w:hSpace="180" w:wrap="around" w:vAnchor="page" w:hAnchor="margin" w:xAlign="center" w:y="1072"/>
                    <w:spacing w:before="0" w:after="0"/>
                    <w:jc w:val="center"/>
                    <w:rPr>
                      <w:b/>
                      <w:bCs/>
                    </w:rPr>
                  </w:pPr>
                  <w:r w:rsidRPr="008A48BF">
                    <w:rPr>
                      <w:b/>
                      <w:bCs/>
                    </w:rPr>
                    <w:t>Other Available Funding Sources</w:t>
                  </w:r>
                </w:p>
              </w:tc>
              <w:tc>
                <w:tcPr>
                  <w:tcW w:w="5040" w:type="dxa"/>
                  <w:gridSpan w:val="7"/>
                  <w:tcBorders>
                    <w:top w:val="single" w:sz="4" w:space="0" w:color="auto"/>
                    <w:left w:val="single" w:sz="4" w:space="0" w:color="auto"/>
                    <w:bottom w:val="single" w:sz="4" w:space="0" w:color="auto"/>
                    <w:right w:val="single" w:sz="4" w:space="0" w:color="auto"/>
                  </w:tcBorders>
                  <w:vAlign w:val="center"/>
                  <w:hideMark/>
                </w:tcPr>
                <w:p w14:paraId="2357978A" w14:textId="77777777" w:rsidR="00D751D8" w:rsidRPr="008A48BF" w:rsidRDefault="00D751D8" w:rsidP="002A0D2B">
                  <w:pPr>
                    <w:framePr w:hSpace="180" w:wrap="around" w:vAnchor="page" w:hAnchor="margin" w:xAlign="center" w:y="1072"/>
                    <w:spacing w:before="0" w:after="0"/>
                    <w:jc w:val="center"/>
                    <w:rPr>
                      <w:b/>
                      <w:bCs/>
                    </w:rPr>
                  </w:pPr>
                  <w:r w:rsidRPr="008A48BF">
                    <w:rPr>
                      <w:b/>
                      <w:bCs/>
                    </w:rPr>
                    <w:t>Funds Available for this Activity (Yes/No) -- If known, how much?</w:t>
                  </w:r>
                </w:p>
              </w:tc>
            </w:tr>
            <w:tr w:rsidR="00D751D8" w:rsidRPr="008A48BF" w14:paraId="2BB91178"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vAlign w:val="bottom"/>
                  <w:hideMark/>
                </w:tcPr>
                <w:p w14:paraId="00F5FB4D" w14:textId="77777777" w:rsidR="00D751D8" w:rsidRPr="008A48BF" w:rsidRDefault="00D751D8" w:rsidP="002A0D2B">
                  <w:pPr>
                    <w:framePr w:hSpace="180" w:wrap="around" w:vAnchor="page" w:hAnchor="margin" w:xAlign="center" w:y="1072"/>
                    <w:spacing w:before="0" w:after="0"/>
                    <w:jc w:val="left"/>
                  </w:pPr>
                  <w:r w:rsidRPr="008A48BF">
                    <w:t xml:space="preserve">HUD Entitlement/State CDBG &amp; Section 108 </w:t>
                  </w:r>
                </w:p>
              </w:tc>
              <w:tc>
                <w:tcPr>
                  <w:tcW w:w="5040" w:type="dxa"/>
                  <w:gridSpan w:val="7"/>
                  <w:tcBorders>
                    <w:top w:val="single" w:sz="4" w:space="0" w:color="auto"/>
                    <w:left w:val="single" w:sz="4" w:space="0" w:color="auto"/>
                    <w:bottom w:val="single" w:sz="4" w:space="0" w:color="auto"/>
                    <w:right w:val="single" w:sz="4" w:space="0" w:color="auto"/>
                  </w:tcBorders>
                  <w:noWrap/>
                  <w:vAlign w:val="center"/>
                  <w:hideMark/>
                </w:tcPr>
                <w:p w14:paraId="77B667C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D2CA7DF"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vAlign w:val="bottom"/>
                  <w:hideMark/>
                </w:tcPr>
                <w:p w14:paraId="75E0007B" w14:textId="77777777" w:rsidR="00D751D8" w:rsidRPr="008A48BF" w:rsidRDefault="00D751D8" w:rsidP="002A0D2B">
                  <w:pPr>
                    <w:framePr w:hSpace="180" w:wrap="around" w:vAnchor="page" w:hAnchor="margin" w:xAlign="center" w:y="1072"/>
                    <w:spacing w:before="0" w:after="0"/>
                    <w:jc w:val="left"/>
                  </w:pPr>
                  <w:r w:rsidRPr="008A48BF">
                    <w:t xml:space="preserve">Other HUD: </w:t>
                  </w:r>
                </w:p>
              </w:tc>
              <w:tc>
                <w:tcPr>
                  <w:tcW w:w="5040" w:type="dxa"/>
                  <w:gridSpan w:val="7"/>
                  <w:tcBorders>
                    <w:top w:val="single" w:sz="4" w:space="0" w:color="auto"/>
                    <w:left w:val="single" w:sz="4" w:space="0" w:color="auto"/>
                    <w:bottom w:val="single" w:sz="4" w:space="0" w:color="auto"/>
                    <w:right w:val="single" w:sz="4" w:space="0" w:color="auto"/>
                  </w:tcBorders>
                  <w:noWrap/>
                  <w:vAlign w:val="center"/>
                  <w:hideMark/>
                </w:tcPr>
                <w:p w14:paraId="2D7F715C"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B96EE32"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vAlign w:val="bottom"/>
                  <w:hideMark/>
                </w:tcPr>
                <w:p w14:paraId="0530DA80" w14:textId="77777777" w:rsidR="00D751D8" w:rsidRPr="008A48BF" w:rsidRDefault="00D751D8" w:rsidP="002A0D2B">
                  <w:pPr>
                    <w:framePr w:hSpace="180" w:wrap="around" w:vAnchor="page" w:hAnchor="margin" w:xAlign="center" w:y="1072"/>
                    <w:spacing w:before="0" w:after="0"/>
                    <w:jc w:val="left"/>
                  </w:pPr>
                  <w:r w:rsidRPr="008A48BF">
                    <w:t>FEMA-- Public Assistance</w:t>
                  </w:r>
                </w:p>
              </w:tc>
              <w:tc>
                <w:tcPr>
                  <w:tcW w:w="5040" w:type="dxa"/>
                  <w:gridSpan w:val="7"/>
                  <w:tcBorders>
                    <w:top w:val="single" w:sz="4" w:space="0" w:color="auto"/>
                    <w:left w:val="single" w:sz="4" w:space="0" w:color="auto"/>
                    <w:bottom w:val="single" w:sz="4" w:space="0" w:color="auto"/>
                    <w:right w:val="single" w:sz="4" w:space="0" w:color="auto"/>
                  </w:tcBorders>
                  <w:noWrap/>
                  <w:vAlign w:val="center"/>
                  <w:hideMark/>
                </w:tcPr>
                <w:p w14:paraId="3E3B14BA"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62247D5C"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83CF111" w14:textId="77777777" w:rsidR="00D751D8" w:rsidRPr="008A48BF" w:rsidRDefault="00D751D8" w:rsidP="002A0D2B">
                  <w:pPr>
                    <w:framePr w:hSpace="180" w:wrap="around" w:vAnchor="page" w:hAnchor="margin" w:xAlign="center" w:y="1072"/>
                    <w:spacing w:before="0" w:after="0"/>
                    <w:jc w:val="left"/>
                  </w:pPr>
                  <w:r w:rsidRPr="008A48BF">
                    <w:t>FEMA-- National Flood Insurance</w:t>
                  </w:r>
                </w:p>
              </w:tc>
              <w:tc>
                <w:tcPr>
                  <w:tcW w:w="5040" w:type="dxa"/>
                  <w:gridSpan w:val="7"/>
                  <w:tcBorders>
                    <w:top w:val="single" w:sz="4" w:space="0" w:color="auto"/>
                    <w:left w:val="nil"/>
                    <w:bottom w:val="single" w:sz="4" w:space="0" w:color="auto"/>
                    <w:right w:val="single" w:sz="4" w:space="0" w:color="000000"/>
                  </w:tcBorders>
                  <w:noWrap/>
                  <w:vAlign w:val="center"/>
                  <w:hideMark/>
                </w:tcPr>
                <w:p w14:paraId="04F91197"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C308F84"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CEA1268" w14:textId="77777777" w:rsidR="00D751D8" w:rsidRPr="008A48BF" w:rsidRDefault="00D751D8" w:rsidP="002A0D2B">
                  <w:pPr>
                    <w:framePr w:hSpace="180" w:wrap="around" w:vAnchor="page" w:hAnchor="margin" w:xAlign="center" w:y="1072"/>
                    <w:spacing w:before="0" w:after="0"/>
                    <w:jc w:val="left"/>
                  </w:pPr>
                  <w:r w:rsidRPr="008A48BF">
                    <w:t>FEMA-- Hazard Mitigation Grant</w:t>
                  </w:r>
                </w:p>
              </w:tc>
              <w:tc>
                <w:tcPr>
                  <w:tcW w:w="5040" w:type="dxa"/>
                  <w:gridSpan w:val="7"/>
                  <w:tcBorders>
                    <w:top w:val="single" w:sz="4" w:space="0" w:color="auto"/>
                    <w:left w:val="nil"/>
                    <w:bottom w:val="single" w:sz="4" w:space="0" w:color="auto"/>
                    <w:right w:val="single" w:sz="4" w:space="0" w:color="000000"/>
                  </w:tcBorders>
                  <w:noWrap/>
                  <w:vAlign w:val="center"/>
                  <w:hideMark/>
                </w:tcPr>
                <w:p w14:paraId="2AD0ED69"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C55F15C"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5DFE8189" w14:textId="77777777" w:rsidR="00D751D8" w:rsidRPr="008A48BF" w:rsidRDefault="00D751D8" w:rsidP="002A0D2B">
                  <w:pPr>
                    <w:framePr w:hSpace="180" w:wrap="around" w:vAnchor="page" w:hAnchor="margin" w:xAlign="center" w:y="1072"/>
                    <w:spacing w:before="0" w:after="0"/>
                    <w:jc w:val="left"/>
                  </w:pPr>
                  <w:r w:rsidRPr="008A48BF">
                    <w:t>Corps of Engineers</w:t>
                  </w:r>
                </w:p>
              </w:tc>
              <w:tc>
                <w:tcPr>
                  <w:tcW w:w="5040" w:type="dxa"/>
                  <w:gridSpan w:val="7"/>
                  <w:tcBorders>
                    <w:top w:val="single" w:sz="4" w:space="0" w:color="auto"/>
                    <w:left w:val="nil"/>
                    <w:bottom w:val="single" w:sz="4" w:space="0" w:color="auto"/>
                    <w:right w:val="single" w:sz="4" w:space="0" w:color="000000"/>
                  </w:tcBorders>
                  <w:noWrap/>
                  <w:vAlign w:val="center"/>
                  <w:hideMark/>
                </w:tcPr>
                <w:p w14:paraId="07BC42A9"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5A19DFB"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8193774" w14:textId="77777777" w:rsidR="00D751D8" w:rsidRPr="008A48BF" w:rsidRDefault="00D751D8" w:rsidP="002A0D2B">
                  <w:pPr>
                    <w:framePr w:hSpace="180" w:wrap="around" w:vAnchor="page" w:hAnchor="margin" w:xAlign="center" w:y="1072"/>
                    <w:spacing w:before="0" w:after="0"/>
                    <w:jc w:val="left"/>
                  </w:pPr>
                  <w:r w:rsidRPr="008A48BF">
                    <w:t>EPA</w:t>
                  </w:r>
                </w:p>
              </w:tc>
              <w:tc>
                <w:tcPr>
                  <w:tcW w:w="5040" w:type="dxa"/>
                  <w:gridSpan w:val="7"/>
                  <w:tcBorders>
                    <w:top w:val="single" w:sz="4" w:space="0" w:color="auto"/>
                    <w:left w:val="nil"/>
                    <w:bottom w:val="single" w:sz="4" w:space="0" w:color="auto"/>
                    <w:right w:val="single" w:sz="4" w:space="0" w:color="000000"/>
                  </w:tcBorders>
                  <w:noWrap/>
                  <w:vAlign w:val="center"/>
                  <w:hideMark/>
                </w:tcPr>
                <w:p w14:paraId="2A713F99"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301EE0D" w14:textId="77777777" w:rsidTr="000A5491">
              <w:trPr>
                <w:gridAfter w:val="2"/>
                <w:wAfter w:w="485" w:type="dxa"/>
                <w:trHeight w:val="228"/>
              </w:trPr>
              <w:tc>
                <w:tcPr>
                  <w:tcW w:w="4320" w:type="dxa"/>
                  <w:gridSpan w:val="5"/>
                  <w:tcBorders>
                    <w:top w:val="nil"/>
                    <w:left w:val="single" w:sz="4" w:space="0" w:color="auto"/>
                    <w:bottom w:val="single" w:sz="4" w:space="0" w:color="auto"/>
                    <w:right w:val="single" w:sz="4" w:space="0" w:color="000000"/>
                  </w:tcBorders>
                  <w:vAlign w:val="bottom"/>
                  <w:hideMark/>
                </w:tcPr>
                <w:p w14:paraId="34369860" w14:textId="77777777" w:rsidR="00D751D8" w:rsidRPr="008A48BF" w:rsidRDefault="00D751D8" w:rsidP="002A0D2B">
                  <w:pPr>
                    <w:framePr w:hSpace="180" w:wrap="around" w:vAnchor="page" w:hAnchor="margin" w:xAlign="center" w:y="1072"/>
                    <w:spacing w:before="0" w:after="0"/>
                    <w:jc w:val="left"/>
                  </w:pPr>
                  <w:r w:rsidRPr="008A48BF">
                    <w:t>USDA</w:t>
                  </w:r>
                </w:p>
              </w:tc>
              <w:tc>
                <w:tcPr>
                  <w:tcW w:w="5040" w:type="dxa"/>
                  <w:gridSpan w:val="7"/>
                  <w:tcBorders>
                    <w:top w:val="single" w:sz="4" w:space="0" w:color="auto"/>
                    <w:left w:val="nil"/>
                    <w:bottom w:val="single" w:sz="4" w:space="0" w:color="auto"/>
                    <w:right w:val="single" w:sz="4" w:space="0" w:color="000000"/>
                  </w:tcBorders>
                  <w:noWrap/>
                  <w:vAlign w:val="center"/>
                  <w:hideMark/>
                </w:tcPr>
                <w:p w14:paraId="2D806DD2"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DBBD327"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C163D9D" w14:textId="77777777" w:rsidR="00D751D8" w:rsidRPr="008A48BF" w:rsidRDefault="00D751D8" w:rsidP="002A0D2B">
                  <w:pPr>
                    <w:framePr w:hSpace="180" w:wrap="around" w:vAnchor="page" w:hAnchor="margin" w:xAlign="center" w:y="1072"/>
                    <w:spacing w:before="0" w:after="0"/>
                    <w:jc w:val="left"/>
                  </w:pPr>
                  <w:r w:rsidRPr="008A48BF">
                    <w:t xml:space="preserve">Other Federal: </w:t>
                  </w:r>
                </w:p>
              </w:tc>
              <w:tc>
                <w:tcPr>
                  <w:tcW w:w="5040" w:type="dxa"/>
                  <w:gridSpan w:val="7"/>
                  <w:tcBorders>
                    <w:top w:val="single" w:sz="4" w:space="0" w:color="auto"/>
                    <w:left w:val="nil"/>
                    <w:bottom w:val="single" w:sz="4" w:space="0" w:color="auto"/>
                    <w:right w:val="single" w:sz="4" w:space="0" w:color="000000"/>
                  </w:tcBorders>
                  <w:noWrap/>
                  <w:vAlign w:val="center"/>
                  <w:hideMark/>
                </w:tcPr>
                <w:p w14:paraId="2C46A88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6A5C147D"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9A05B08" w14:textId="77777777" w:rsidR="00D751D8" w:rsidRPr="008A48BF" w:rsidRDefault="00D751D8" w:rsidP="002A0D2B">
                  <w:pPr>
                    <w:framePr w:hSpace="180" w:wrap="around" w:vAnchor="page" w:hAnchor="margin" w:xAlign="center" w:y="1072"/>
                    <w:spacing w:before="0" w:after="0"/>
                    <w:jc w:val="left"/>
                  </w:pPr>
                  <w:r w:rsidRPr="008A48BF">
                    <w:t>Local Government</w:t>
                  </w:r>
                </w:p>
              </w:tc>
              <w:tc>
                <w:tcPr>
                  <w:tcW w:w="5040" w:type="dxa"/>
                  <w:gridSpan w:val="7"/>
                  <w:tcBorders>
                    <w:top w:val="single" w:sz="4" w:space="0" w:color="auto"/>
                    <w:left w:val="nil"/>
                    <w:bottom w:val="single" w:sz="4" w:space="0" w:color="auto"/>
                    <w:right w:val="single" w:sz="4" w:space="0" w:color="000000"/>
                  </w:tcBorders>
                  <w:noWrap/>
                  <w:vAlign w:val="center"/>
                  <w:hideMark/>
                </w:tcPr>
                <w:p w14:paraId="37D10FE8"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C50E254"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98AFE1D" w14:textId="77777777" w:rsidR="00D751D8" w:rsidRPr="008A48BF" w:rsidRDefault="00D751D8" w:rsidP="002A0D2B">
                  <w:pPr>
                    <w:framePr w:hSpace="180" w:wrap="around" w:vAnchor="page" w:hAnchor="margin" w:xAlign="center" w:y="1072"/>
                    <w:spacing w:before="0" w:after="0"/>
                    <w:jc w:val="left"/>
                  </w:pPr>
                  <w:r w:rsidRPr="008A48BF">
                    <w:t xml:space="preserve">State Government </w:t>
                  </w:r>
                </w:p>
              </w:tc>
              <w:tc>
                <w:tcPr>
                  <w:tcW w:w="5040" w:type="dxa"/>
                  <w:gridSpan w:val="7"/>
                  <w:tcBorders>
                    <w:top w:val="single" w:sz="4" w:space="0" w:color="auto"/>
                    <w:left w:val="nil"/>
                    <w:bottom w:val="single" w:sz="4" w:space="0" w:color="auto"/>
                    <w:right w:val="single" w:sz="4" w:space="0" w:color="000000"/>
                  </w:tcBorders>
                  <w:noWrap/>
                  <w:vAlign w:val="center"/>
                  <w:hideMark/>
                </w:tcPr>
                <w:p w14:paraId="14437E4C" w14:textId="77777777" w:rsidR="00D751D8" w:rsidRPr="008A48BF" w:rsidRDefault="00D751D8" w:rsidP="002A0D2B">
                  <w:pPr>
                    <w:framePr w:hSpace="180" w:wrap="around" w:vAnchor="page" w:hAnchor="margin" w:xAlign="center" w:y="1072"/>
                    <w:spacing w:before="0" w:after="0"/>
                    <w:jc w:val="left"/>
                  </w:pPr>
                  <w:r w:rsidRPr="008A48BF">
                    <w:t>yes</w:t>
                  </w:r>
                </w:p>
              </w:tc>
            </w:tr>
            <w:tr w:rsidR="00D751D8" w:rsidRPr="008A48BF" w14:paraId="187AAB3A"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46079D9C" w14:textId="77777777" w:rsidR="00D751D8" w:rsidRPr="008A48BF" w:rsidRDefault="00D751D8" w:rsidP="002A0D2B">
                  <w:pPr>
                    <w:framePr w:hSpace="180" w:wrap="around" w:vAnchor="page" w:hAnchor="margin" w:xAlign="center" w:y="1072"/>
                    <w:spacing w:before="0" w:after="0"/>
                    <w:jc w:val="left"/>
                  </w:pPr>
                  <w:r w:rsidRPr="008A48BF">
                    <w:t>Foundation</w:t>
                  </w:r>
                </w:p>
              </w:tc>
              <w:tc>
                <w:tcPr>
                  <w:tcW w:w="5040" w:type="dxa"/>
                  <w:gridSpan w:val="7"/>
                  <w:tcBorders>
                    <w:top w:val="single" w:sz="4" w:space="0" w:color="auto"/>
                    <w:left w:val="nil"/>
                    <w:bottom w:val="single" w:sz="4" w:space="0" w:color="auto"/>
                    <w:right w:val="single" w:sz="4" w:space="0" w:color="000000"/>
                  </w:tcBorders>
                  <w:noWrap/>
                  <w:vAlign w:val="center"/>
                  <w:hideMark/>
                </w:tcPr>
                <w:p w14:paraId="2D36557F"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F750A36"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35078B7D" w14:textId="77777777" w:rsidR="00D751D8" w:rsidRPr="008A48BF" w:rsidRDefault="00D751D8" w:rsidP="002A0D2B">
                  <w:pPr>
                    <w:framePr w:hSpace="180" w:wrap="around" w:vAnchor="page" w:hAnchor="margin" w:xAlign="center" w:y="1072"/>
                    <w:spacing w:before="0" w:after="0"/>
                    <w:jc w:val="left"/>
                  </w:pPr>
                  <w:r w:rsidRPr="008A48BF">
                    <w:t>Other Nonprofit:</w:t>
                  </w:r>
                </w:p>
              </w:tc>
              <w:tc>
                <w:tcPr>
                  <w:tcW w:w="5040" w:type="dxa"/>
                  <w:gridSpan w:val="7"/>
                  <w:tcBorders>
                    <w:top w:val="single" w:sz="4" w:space="0" w:color="auto"/>
                    <w:left w:val="nil"/>
                    <w:bottom w:val="single" w:sz="4" w:space="0" w:color="auto"/>
                    <w:right w:val="single" w:sz="4" w:space="0" w:color="000000"/>
                  </w:tcBorders>
                  <w:noWrap/>
                  <w:vAlign w:val="center"/>
                  <w:hideMark/>
                </w:tcPr>
                <w:p w14:paraId="7D7F15D2"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7B1AB96"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81562E8" w14:textId="77777777" w:rsidR="00D751D8" w:rsidRPr="008A48BF" w:rsidRDefault="00D751D8" w:rsidP="002A0D2B">
                  <w:pPr>
                    <w:framePr w:hSpace="180" w:wrap="around" w:vAnchor="page" w:hAnchor="margin" w:xAlign="center" w:y="1072"/>
                    <w:spacing w:before="0" w:after="0"/>
                    <w:jc w:val="left"/>
                  </w:pPr>
                  <w:r w:rsidRPr="008A48BF">
                    <w:t>Private (lenders, corporate)</w:t>
                  </w:r>
                </w:p>
              </w:tc>
              <w:tc>
                <w:tcPr>
                  <w:tcW w:w="5040" w:type="dxa"/>
                  <w:gridSpan w:val="7"/>
                  <w:tcBorders>
                    <w:top w:val="single" w:sz="4" w:space="0" w:color="auto"/>
                    <w:left w:val="nil"/>
                    <w:bottom w:val="single" w:sz="4" w:space="0" w:color="auto"/>
                    <w:right w:val="single" w:sz="4" w:space="0" w:color="000000"/>
                  </w:tcBorders>
                  <w:noWrap/>
                  <w:vAlign w:val="center"/>
                  <w:hideMark/>
                </w:tcPr>
                <w:p w14:paraId="078014FC" w14:textId="77777777" w:rsidR="00D751D8" w:rsidRPr="008A48BF" w:rsidRDefault="00D751D8" w:rsidP="002A0D2B">
                  <w:pPr>
                    <w:framePr w:hSpace="180" w:wrap="around" w:vAnchor="page" w:hAnchor="margin" w:xAlign="center" w:y="1072"/>
                    <w:spacing w:before="0" w:after="0"/>
                    <w:jc w:val="left"/>
                  </w:pPr>
                  <w:r w:rsidRPr="008A48BF">
                    <w:t>no</w:t>
                  </w:r>
                </w:p>
              </w:tc>
            </w:tr>
            <w:tr w:rsidR="001A77DD" w:rsidRPr="008A48BF" w14:paraId="42A084E7"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tcPr>
                <w:p w14:paraId="138AB881" w14:textId="008DE722" w:rsidR="001A77DD" w:rsidRPr="008A48BF" w:rsidRDefault="001A77DD" w:rsidP="002A0D2B">
                  <w:pPr>
                    <w:framePr w:hSpace="180" w:wrap="around" w:vAnchor="page" w:hAnchor="margin" w:xAlign="center" w:y="1072"/>
                    <w:spacing w:before="0" w:after="0"/>
                    <w:jc w:val="left"/>
                  </w:pPr>
                  <w:r w:rsidRPr="008A48BF">
                    <w:t>Insurance</w:t>
                  </w:r>
                </w:p>
              </w:tc>
              <w:tc>
                <w:tcPr>
                  <w:tcW w:w="5040" w:type="dxa"/>
                  <w:gridSpan w:val="7"/>
                  <w:tcBorders>
                    <w:top w:val="single" w:sz="4" w:space="0" w:color="auto"/>
                    <w:left w:val="nil"/>
                    <w:bottom w:val="single" w:sz="4" w:space="0" w:color="auto"/>
                    <w:right w:val="single" w:sz="4" w:space="0" w:color="000000"/>
                  </w:tcBorders>
                  <w:noWrap/>
                  <w:vAlign w:val="center"/>
                </w:tcPr>
                <w:p w14:paraId="4BD4ED4D" w14:textId="77777777" w:rsidR="001A77DD" w:rsidRPr="008A48BF" w:rsidRDefault="001A77DD" w:rsidP="002A0D2B">
                  <w:pPr>
                    <w:framePr w:hSpace="180" w:wrap="around" w:vAnchor="page" w:hAnchor="margin" w:xAlign="center" w:y="1072"/>
                    <w:spacing w:before="0" w:after="0"/>
                    <w:jc w:val="left"/>
                  </w:pPr>
                </w:p>
              </w:tc>
            </w:tr>
            <w:tr w:rsidR="00D751D8" w:rsidRPr="008A48BF" w14:paraId="0EE2A9EA" w14:textId="77777777" w:rsidTr="000A5491">
              <w:trPr>
                <w:trHeight w:val="228"/>
              </w:trPr>
              <w:tc>
                <w:tcPr>
                  <w:tcW w:w="1658" w:type="dxa"/>
                  <w:noWrap/>
                  <w:vAlign w:val="bottom"/>
                  <w:hideMark/>
                </w:tcPr>
                <w:p w14:paraId="5610817E"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52449D1B"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2D4C08F3"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59001A95"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7408AAD4"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B8E8C04"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769E38D0"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2EF668B8"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3E1C16B6"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56A022F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586AA902" w14:textId="77777777" w:rsidR="00D751D8" w:rsidRPr="008A48BF" w:rsidRDefault="00D751D8" w:rsidP="002A0D2B">
                  <w:pPr>
                    <w:framePr w:hSpace="180" w:wrap="around" w:vAnchor="page" w:hAnchor="margin" w:xAlign="center" w:y="1072"/>
                    <w:spacing w:before="0" w:after="0"/>
                    <w:jc w:val="left"/>
                  </w:pPr>
                </w:p>
              </w:tc>
            </w:tr>
            <w:tr w:rsidR="00D751D8" w:rsidRPr="008A48BF" w14:paraId="48514AE6" w14:textId="77777777" w:rsidTr="000A5491">
              <w:trPr>
                <w:trHeight w:val="236"/>
              </w:trPr>
              <w:tc>
                <w:tcPr>
                  <w:tcW w:w="1658" w:type="dxa"/>
                  <w:shd w:val="clear" w:color="auto" w:fill="F4B084"/>
                  <w:noWrap/>
                  <w:vAlign w:val="bottom"/>
                  <w:hideMark/>
                </w:tcPr>
                <w:p w14:paraId="289D36F9" w14:textId="77777777" w:rsidR="00D751D8" w:rsidRPr="008A48BF" w:rsidRDefault="00D751D8" w:rsidP="002A0D2B">
                  <w:pPr>
                    <w:framePr w:hSpace="180" w:wrap="around" w:vAnchor="page" w:hAnchor="margin" w:xAlign="center" w:y="1072"/>
                    <w:spacing w:before="0" w:after="0"/>
                    <w:jc w:val="left"/>
                    <w:rPr>
                      <w:b/>
                      <w:bCs/>
                    </w:rPr>
                  </w:pPr>
                  <w:r w:rsidRPr="008A48BF">
                    <w:rPr>
                      <w:b/>
                      <w:bCs/>
                    </w:rPr>
                    <w:t>ARKANSAS COUNTY</w:t>
                  </w:r>
                </w:p>
              </w:tc>
              <w:tc>
                <w:tcPr>
                  <w:tcW w:w="758" w:type="dxa"/>
                  <w:noWrap/>
                  <w:vAlign w:val="bottom"/>
                  <w:hideMark/>
                </w:tcPr>
                <w:p w14:paraId="3252B471"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29E11F8E"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3C844F85"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3AEB7F5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78177F5"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3CE3F128"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0FA76ED1"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2552EEE4"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79A365AF"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C80E802" w14:textId="77777777" w:rsidR="00D751D8" w:rsidRPr="008A48BF" w:rsidRDefault="00D751D8" w:rsidP="002A0D2B">
                  <w:pPr>
                    <w:framePr w:hSpace="180" w:wrap="around" w:vAnchor="page" w:hAnchor="margin" w:xAlign="center" w:y="1072"/>
                    <w:spacing w:before="0" w:after="0"/>
                    <w:jc w:val="left"/>
                  </w:pPr>
                </w:p>
              </w:tc>
            </w:tr>
            <w:tr w:rsidR="00D751D8" w:rsidRPr="008A48BF" w14:paraId="4DDE564E" w14:textId="77777777" w:rsidTr="00350FB7">
              <w:trPr>
                <w:gridAfter w:val="2"/>
                <w:wAfter w:w="485" w:type="dxa"/>
                <w:trHeight w:val="236"/>
              </w:trPr>
              <w:tc>
                <w:tcPr>
                  <w:tcW w:w="4320" w:type="dxa"/>
                  <w:gridSpan w:val="5"/>
                  <w:tcBorders>
                    <w:top w:val="single" w:sz="4" w:space="0" w:color="auto"/>
                    <w:left w:val="single" w:sz="4" w:space="0" w:color="auto"/>
                    <w:bottom w:val="single" w:sz="4" w:space="0" w:color="auto"/>
                    <w:right w:val="single" w:sz="4" w:space="0" w:color="auto"/>
                  </w:tcBorders>
                  <w:noWrap/>
                  <w:vAlign w:val="center"/>
                  <w:hideMark/>
                </w:tcPr>
                <w:p w14:paraId="71B33FE7" w14:textId="77777777" w:rsidR="00D751D8" w:rsidRPr="008A48BF" w:rsidRDefault="00D751D8" w:rsidP="002A0D2B">
                  <w:pPr>
                    <w:framePr w:hSpace="180" w:wrap="around" w:vAnchor="page" w:hAnchor="margin" w:xAlign="center" w:y="1072"/>
                    <w:spacing w:before="0" w:after="0"/>
                    <w:jc w:val="center"/>
                    <w:rPr>
                      <w:b/>
                      <w:bCs/>
                    </w:rPr>
                  </w:pPr>
                  <w:r w:rsidRPr="008A48BF">
                    <w:rPr>
                      <w:b/>
                      <w:bCs/>
                    </w:rPr>
                    <w:t>Need Areas</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04A785C5" w14:textId="3FDF66EE" w:rsidR="00D751D8" w:rsidRPr="008A48BF" w:rsidRDefault="00D751D8" w:rsidP="002A0D2B">
                  <w:pPr>
                    <w:framePr w:hSpace="180" w:wrap="around" w:vAnchor="page" w:hAnchor="margin" w:xAlign="center" w:y="1072"/>
                    <w:spacing w:before="0" w:after="0"/>
                    <w:jc w:val="center"/>
                    <w:rPr>
                      <w:b/>
                      <w:bCs/>
                    </w:rPr>
                  </w:pPr>
                  <w:r w:rsidRPr="008A48BF">
                    <w:rPr>
                      <w:b/>
                      <w:bCs/>
                    </w:rPr>
                    <w:t xml:space="preserve">Extent of </w:t>
                  </w:r>
                  <w:r w:rsidR="0090110D" w:rsidRPr="008A48BF">
                    <w:rPr>
                      <w:b/>
                      <w:bCs/>
                    </w:rPr>
                    <w:t>D</w:t>
                  </w:r>
                  <w:r w:rsidRPr="008A48BF">
                    <w:rPr>
                      <w:b/>
                      <w:bCs/>
                    </w:rPr>
                    <w:t xml:space="preserve">amage </w:t>
                  </w:r>
                  <w:r w:rsidR="0090110D" w:rsidRPr="008A48BF">
                    <w:rPr>
                      <w:b/>
                      <w:bCs/>
                    </w:rPr>
                    <w:t xml:space="preserve">or Need </w:t>
                  </w:r>
                  <w:r w:rsidRPr="008A48BF">
                    <w:rPr>
                      <w:b/>
                      <w:bCs/>
                    </w:rPr>
                    <w:t>(high, medium, low, N/A)</w:t>
                  </w:r>
                </w:p>
              </w:tc>
              <w:tc>
                <w:tcPr>
                  <w:tcW w:w="2700" w:type="dxa"/>
                  <w:gridSpan w:val="3"/>
                  <w:tcBorders>
                    <w:top w:val="single" w:sz="4" w:space="0" w:color="auto"/>
                    <w:left w:val="single" w:sz="4" w:space="0" w:color="auto"/>
                    <w:bottom w:val="single" w:sz="4" w:space="0" w:color="auto"/>
                    <w:right w:val="single" w:sz="4" w:space="0" w:color="auto"/>
                  </w:tcBorders>
                  <w:vAlign w:val="center"/>
                  <w:hideMark/>
                </w:tcPr>
                <w:p w14:paraId="29C38BFE" w14:textId="77777777" w:rsidR="00D751D8" w:rsidRPr="008A48BF" w:rsidRDefault="00D751D8" w:rsidP="002A0D2B">
                  <w:pPr>
                    <w:framePr w:hSpace="180" w:wrap="around" w:vAnchor="page" w:hAnchor="margin" w:xAlign="center" w:y="1072"/>
                    <w:spacing w:before="0" w:after="0"/>
                    <w:jc w:val="center"/>
                    <w:rPr>
                      <w:b/>
                      <w:bCs/>
                    </w:rPr>
                  </w:pPr>
                  <w:r w:rsidRPr="008A48BF">
                    <w:rPr>
                      <w:b/>
                      <w:bCs/>
                    </w:rPr>
                    <w:t>General Location(s)</w:t>
                  </w:r>
                </w:p>
              </w:tc>
            </w:tr>
            <w:tr w:rsidR="00D751D8" w:rsidRPr="008A48BF" w14:paraId="199FA0C2"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vAlign w:val="bottom"/>
                  <w:hideMark/>
                </w:tcPr>
                <w:p w14:paraId="65A1CFAA" w14:textId="77777777" w:rsidR="00D751D8" w:rsidRPr="008A48BF" w:rsidRDefault="00D751D8" w:rsidP="002A0D2B">
                  <w:pPr>
                    <w:framePr w:hSpace="180" w:wrap="around" w:vAnchor="page" w:hAnchor="margin" w:xAlign="center" w:y="1072"/>
                    <w:spacing w:before="0" w:after="0"/>
                    <w:jc w:val="left"/>
                  </w:pPr>
                  <w:r w:rsidRPr="008A48BF">
                    <w:t>Damage to roads?</w:t>
                  </w:r>
                </w:p>
              </w:tc>
              <w:tc>
                <w:tcPr>
                  <w:tcW w:w="2340" w:type="dxa"/>
                  <w:gridSpan w:val="4"/>
                  <w:tcBorders>
                    <w:top w:val="single" w:sz="4" w:space="0" w:color="auto"/>
                    <w:left w:val="single" w:sz="4" w:space="0" w:color="auto"/>
                    <w:bottom w:val="single" w:sz="4" w:space="0" w:color="auto"/>
                    <w:right w:val="single" w:sz="4" w:space="0" w:color="auto"/>
                  </w:tcBorders>
                  <w:noWrap/>
                  <w:vAlign w:val="center"/>
                  <w:hideMark/>
                </w:tcPr>
                <w:p w14:paraId="0BA8AB17" w14:textId="77777777" w:rsidR="00D751D8" w:rsidRPr="008A48BF" w:rsidRDefault="00D751D8" w:rsidP="002A0D2B">
                  <w:pPr>
                    <w:framePr w:hSpace="180" w:wrap="around" w:vAnchor="page" w:hAnchor="margin" w:xAlign="center" w:y="1072"/>
                    <w:spacing w:before="0" w:after="0"/>
                    <w:jc w:val="left"/>
                  </w:pPr>
                  <w:r w:rsidRPr="008A48BF">
                    <w:t>medium</w:t>
                  </w:r>
                </w:p>
              </w:tc>
              <w:tc>
                <w:tcPr>
                  <w:tcW w:w="2700" w:type="dxa"/>
                  <w:gridSpan w:val="3"/>
                  <w:tcBorders>
                    <w:top w:val="single" w:sz="4" w:space="0" w:color="auto"/>
                    <w:left w:val="single" w:sz="4" w:space="0" w:color="auto"/>
                    <w:bottom w:val="single" w:sz="4" w:space="0" w:color="auto"/>
                    <w:right w:val="single" w:sz="4" w:space="0" w:color="auto"/>
                  </w:tcBorders>
                  <w:noWrap/>
                  <w:vAlign w:val="center"/>
                  <w:hideMark/>
                </w:tcPr>
                <w:p w14:paraId="60B84E45" w14:textId="77777777" w:rsidR="00D751D8" w:rsidRPr="008A48BF" w:rsidRDefault="00D751D8" w:rsidP="002A0D2B">
                  <w:pPr>
                    <w:framePr w:hSpace="180" w:wrap="around" w:vAnchor="page" w:hAnchor="margin" w:xAlign="center" w:y="1072"/>
                    <w:spacing w:before="0" w:after="0"/>
                    <w:jc w:val="left"/>
                  </w:pPr>
                  <w:r w:rsidRPr="008A48BF">
                    <w:t>SW part of County</w:t>
                  </w:r>
                </w:p>
              </w:tc>
            </w:tr>
            <w:tr w:rsidR="00D751D8" w:rsidRPr="008A48BF" w14:paraId="6F46071C" w14:textId="77777777" w:rsidTr="000A5491">
              <w:trPr>
                <w:trHeight w:val="228"/>
              </w:trPr>
              <w:tc>
                <w:tcPr>
                  <w:tcW w:w="1658" w:type="dxa"/>
                  <w:noWrap/>
                  <w:vAlign w:val="bottom"/>
                  <w:hideMark/>
                </w:tcPr>
                <w:p w14:paraId="1BE6F757"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06AB7550"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7AC03415" w14:textId="77777777" w:rsidR="00D751D8" w:rsidRPr="008A48BF" w:rsidRDefault="00D751D8" w:rsidP="002A0D2B">
                  <w:pPr>
                    <w:framePr w:hSpace="180" w:wrap="around" w:vAnchor="page" w:hAnchor="margin" w:xAlign="center" w:y="1072"/>
                    <w:spacing w:before="0" w:after="0"/>
                    <w:jc w:val="left"/>
                  </w:pPr>
                </w:p>
              </w:tc>
              <w:tc>
                <w:tcPr>
                  <w:tcW w:w="758" w:type="dxa"/>
                  <w:noWrap/>
                  <w:vAlign w:val="bottom"/>
                  <w:hideMark/>
                </w:tcPr>
                <w:p w14:paraId="3A9B0869"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689E6481"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F82AA31" w14:textId="77777777" w:rsidR="00D751D8" w:rsidRPr="008A48BF" w:rsidRDefault="00D751D8" w:rsidP="002A0D2B">
                  <w:pPr>
                    <w:framePr w:hSpace="180" w:wrap="around" w:vAnchor="page" w:hAnchor="margin" w:xAlign="center" w:y="1072"/>
                    <w:spacing w:before="0" w:after="0"/>
                    <w:jc w:val="left"/>
                  </w:pPr>
                </w:p>
              </w:tc>
              <w:tc>
                <w:tcPr>
                  <w:tcW w:w="1285" w:type="dxa"/>
                  <w:noWrap/>
                  <w:vAlign w:val="bottom"/>
                  <w:hideMark/>
                </w:tcPr>
                <w:p w14:paraId="72C7E0E8" w14:textId="77777777" w:rsidR="00D751D8" w:rsidRPr="008A48BF" w:rsidRDefault="00D751D8" w:rsidP="002A0D2B">
                  <w:pPr>
                    <w:framePr w:hSpace="180" w:wrap="around" w:vAnchor="page" w:hAnchor="margin" w:xAlign="center" w:y="1072"/>
                    <w:spacing w:before="0" w:after="0"/>
                    <w:jc w:val="left"/>
                  </w:pPr>
                </w:p>
              </w:tc>
              <w:tc>
                <w:tcPr>
                  <w:tcW w:w="758" w:type="dxa"/>
                  <w:gridSpan w:val="2"/>
                  <w:noWrap/>
                  <w:vAlign w:val="bottom"/>
                  <w:hideMark/>
                </w:tcPr>
                <w:p w14:paraId="790C0C94"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5E4B83F9" w14:textId="77777777" w:rsidR="00D751D8" w:rsidRPr="008A48BF" w:rsidRDefault="00D751D8" w:rsidP="002A0D2B">
                  <w:pPr>
                    <w:framePr w:hSpace="180" w:wrap="around" w:vAnchor="page" w:hAnchor="margin" w:xAlign="center" w:y="1072"/>
                    <w:spacing w:before="0" w:after="0"/>
                    <w:jc w:val="left"/>
                  </w:pPr>
                </w:p>
              </w:tc>
              <w:tc>
                <w:tcPr>
                  <w:tcW w:w="2404" w:type="dxa"/>
                  <w:gridSpan w:val="2"/>
                  <w:noWrap/>
                  <w:vAlign w:val="bottom"/>
                  <w:hideMark/>
                </w:tcPr>
                <w:p w14:paraId="1212CB31"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609C135" w14:textId="77777777" w:rsidR="00D751D8" w:rsidRPr="008A48BF" w:rsidRDefault="00D751D8" w:rsidP="002A0D2B">
                  <w:pPr>
                    <w:framePr w:hSpace="180" w:wrap="around" w:vAnchor="page" w:hAnchor="margin" w:xAlign="center" w:y="1072"/>
                    <w:spacing w:before="0" w:after="0"/>
                    <w:jc w:val="left"/>
                  </w:pPr>
                </w:p>
              </w:tc>
            </w:tr>
            <w:tr w:rsidR="00D751D8" w:rsidRPr="008A48BF" w14:paraId="4F5881DA"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noWrap/>
                  <w:vAlign w:val="bottom"/>
                  <w:hideMark/>
                </w:tcPr>
                <w:p w14:paraId="6C8BBCEC" w14:textId="77777777" w:rsidR="00D751D8" w:rsidRPr="008A48BF" w:rsidRDefault="00D751D8" w:rsidP="002A0D2B">
                  <w:pPr>
                    <w:framePr w:hSpace="180" w:wrap="around" w:vAnchor="page" w:hAnchor="margin" w:xAlign="center" w:y="1072"/>
                    <w:spacing w:before="0" w:after="0"/>
                    <w:jc w:val="left"/>
                  </w:pPr>
                  <w:r w:rsidRPr="008A48BF">
                    <w:t>Other Available Funding Sources</w:t>
                  </w:r>
                </w:p>
              </w:tc>
              <w:tc>
                <w:tcPr>
                  <w:tcW w:w="5040" w:type="dxa"/>
                  <w:gridSpan w:val="7"/>
                  <w:tcBorders>
                    <w:top w:val="single" w:sz="4" w:space="0" w:color="auto"/>
                    <w:left w:val="single" w:sz="4" w:space="0" w:color="auto"/>
                    <w:bottom w:val="single" w:sz="4" w:space="0" w:color="auto"/>
                    <w:right w:val="single" w:sz="4" w:space="0" w:color="auto"/>
                  </w:tcBorders>
                  <w:vAlign w:val="bottom"/>
                  <w:hideMark/>
                </w:tcPr>
                <w:p w14:paraId="47DB9E66" w14:textId="77777777" w:rsidR="00D751D8" w:rsidRPr="008A48BF" w:rsidRDefault="00D751D8" w:rsidP="002A0D2B">
                  <w:pPr>
                    <w:framePr w:hSpace="180" w:wrap="around" w:vAnchor="page" w:hAnchor="margin" w:xAlign="center" w:y="1072"/>
                    <w:spacing w:before="0" w:after="0"/>
                    <w:jc w:val="left"/>
                  </w:pPr>
                  <w:r w:rsidRPr="008A48BF">
                    <w:t>Funds Available for this Activity (Yes/No) -- If known, how much?</w:t>
                  </w:r>
                </w:p>
              </w:tc>
            </w:tr>
            <w:tr w:rsidR="00D751D8" w:rsidRPr="008A48BF" w14:paraId="68945D03"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auto"/>
                  </w:tcBorders>
                  <w:vAlign w:val="bottom"/>
                  <w:hideMark/>
                </w:tcPr>
                <w:p w14:paraId="117A5706" w14:textId="77777777" w:rsidR="00D751D8" w:rsidRPr="008A48BF" w:rsidRDefault="00D751D8" w:rsidP="002A0D2B">
                  <w:pPr>
                    <w:framePr w:hSpace="180" w:wrap="around" w:vAnchor="page" w:hAnchor="margin" w:xAlign="center" w:y="1072"/>
                    <w:spacing w:before="0" w:after="0"/>
                    <w:jc w:val="left"/>
                  </w:pPr>
                  <w:r w:rsidRPr="008A48BF">
                    <w:t xml:space="preserve">HUD Entitlement/State CDBG &amp; Section 108 </w:t>
                  </w:r>
                </w:p>
              </w:tc>
              <w:tc>
                <w:tcPr>
                  <w:tcW w:w="5040" w:type="dxa"/>
                  <w:gridSpan w:val="7"/>
                  <w:tcBorders>
                    <w:top w:val="single" w:sz="4" w:space="0" w:color="auto"/>
                    <w:left w:val="single" w:sz="4" w:space="0" w:color="auto"/>
                    <w:bottom w:val="single" w:sz="4" w:space="0" w:color="auto"/>
                    <w:right w:val="single" w:sz="4" w:space="0" w:color="auto"/>
                  </w:tcBorders>
                  <w:noWrap/>
                  <w:vAlign w:val="center"/>
                  <w:hideMark/>
                </w:tcPr>
                <w:p w14:paraId="1D6937F4"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40CE817"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EC11FF9" w14:textId="77777777" w:rsidR="00D751D8" w:rsidRPr="008A48BF" w:rsidRDefault="00D751D8" w:rsidP="002A0D2B">
                  <w:pPr>
                    <w:framePr w:hSpace="180" w:wrap="around" w:vAnchor="page" w:hAnchor="margin" w:xAlign="center" w:y="1072"/>
                    <w:spacing w:before="0" w:after="0"/>
                    <w:jc w:val="left"/>
                  </w:pPr>
                  <w:r w:rsidRPr="008A48BF">
                    <w:t>FEMA-- Public Assistance</w:t>
                  </w:r>
                </w:p>
              </w:tc>
              <w:tc>
                <w:tcPr>
                  <w:tcW w:w="5040" w:type="dxa"/>
                  <w:gridSpan w:val="7"/>
                  <w:tcBorders>
                    <w:top w:val="single" w:sz="4" w:space="0" w:color="auto"/>
                    <w:left w:val="nil"/>
                    <w:bottom w:val="single" w:sz="4" w:space="0" w:color="auto"/>
                    <w:right w:val="single" w:sz="4" w:space="0" w:color="000000"/>
                  </w:tcBorders>
                  <w:noWrap/>
                  <w:vAlign w:val="center"/>
                  <w:hideMark/>
                </w:tcPr>
                <w:p w14:paraId="71F44BC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BC979B2"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3E30947F" w14:textId="77777777" w:rsidR="00D751D8" w:rsidRPr="008A48BF" w:rsidRDefault="00D751D8" w:rsidP="002A0D2B">
                  <w:pPr>
                    <w:framePr w:hSpace="180" w:wrap="around" w:vAnchor="page" w:hAnchor="margin" w:xAlign="center" w:y="1072"/>
                    <w:spacing w:before="0" w:after="0"/>
                    <w:jc w:val="left"/>
                  </w:pPr>
                  <w:r w:rsidRPr="008A48BF">
                    <w:t>FEMA-- National Flood Insurance</w:t>
                  </w:r>
                </w:p>
              </w:tc>
              <w:tc>
                <w:tcPr>
                  <w:tcW w:w="5040" w:type="dxa"/>
                  <w:gridSpan w:val="7"/>
                  <w:tcBorders>
                    <w:top w:val="single" w:sz="4" w:space="0" w:color="auto"/>
                    <w:left w:val="nil"/>
                    <w:bottom w:val="single" w:sz="4" w:space="0" w:color="auto"/>
                    <w:right w:val="single" w:sz="4" w:space="0" w:color="000000"/>
                  </w:tcBorders>
                  <w:noWrap/>
                  <w:vAlign w:val="center"/>
                  <w:hideMark/>
                </w:tcPr>
                <w:p w14:paraId="68BD9351"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ABEEAEC"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0B4E7164" w14:textId="77777777" w:rsidR="00D751D8" w:rsidRPr="008A48BF" w:rsidRDefault="00D751D8" w:rsidP="002A0D2B">
                  <w:pPr>
                    <w:framePr w:hSpace="180" w:wrap="around" w:vAnchor="page" w:hAnchor="margin" w:xAlign="center" w:y="1072"/>
                    <w:spacing w:before="0" w:after="0"/>
                    <w:jc w:val="left"/>
                  </w:pPr>
                  <w:r w:rsidRPr="008A48BF">
                    <w:t>FEMA-- Hazard Mitigation Grant</w:t>
                  </w:r>
                </w:p>
              </w:tc>
              <w:tc>
                <w:tcPr>
                  <w:tcW w:w="5040" w:type="dxa"/>
                  <w:gridSpan w:val="7"/>
                  <w:tcBorders>
                    <w:top w:val="single" w:sz="4" w:space="0" w:color="auto"/>
                    <w:left w:val="nil"/>
                    <w:bottom w:val="single" w:sz="4" w:space="0" w:color="auto"/>
                    <w:right w:val="single" w:sz="4" w:space="0" w:color="000000"/>
                  </w:tcBorders>
                  <w:noWrap/>
                  <w:vAlign w:val="center"/>
                  <w:hideMark/>
                </w:tcPr>
                <w:p w14:paraId="5B60C6FE"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C77BF0F"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794721BE" w14:textId="77777777" w:rsidR="00D751D8" w:rsidRPr="008A48BF" w:rsidRDefault="00D751D8" w:rsidP="002A0D2B">
                  <w:pPr>
                    <w:framePr w:hSpace="180" w:wrap="around" w:vAnchor="page" w:hAnchor="margin" w:xAlign="center" w:y="1072"/>
                    <w:spacing w:before="0" w:after="0"/>
                    <w:jc w:val="left"/>
                  </w:pPr>
                  <w:r w:rsidRPr="008A48BF">
                    <w:t>Corps of Engineers</w:t>
                  </w:r>
                </w:p>
              </w:tc>
              <w:tc>
                <w:tcPr>
                  <w:tcW w:w="5040" w:type="dxa"/>
                  <w:gridSpan w:val="7"/>
                  <w:tcBorders>
                    <w:top w:val="single" w:sz="4" w:space="0" w:color="auto"/>
                    <w:left w:val="nil"/>
                    <w:bottom w:val="single" w:sz="4" w:space="0" w:color="auto"/>
                    <w:right w:val="single" w:sz="4" w:space="0" w:color="000000"/>
                  </w:tcBorders>
                  <w:noWrap/>
                  <w:vAlign w:val="center"/>
                  <w:hideMark/>
                </w:tcPr>
                <w:p w14:paraId="38E67733"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87CD996"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18E992FF" w14:textId="77777777" w:rsidR="00D751D8" w:rsidRPr="008A48BF" w:rsidRDefault="00D751D8" w:rsidP="002A0D2B">
                  <w:pPr>
                    <w:framePr w:hSpace="180" w:wrap="around" w:vAnchor="page" w:hAnchor="margin" w:xAlign="center" w:y="1072"/>
                    <w:spacing w:before="0" w:after="0"/>
                    <w:jc w:val="left"/>
                  </w:pPr>
                  <w:r w:rsidRPr="008A48BF">
                    <w:t>EPA</w:t>
                  </w:r>
                </w:p>
              </w:tc>
              <w:tc>
                <w:tcPr>
                  <w:tcW w:w="5040" w:type="dxa"/>
                  <w:gridSpan w:val="7"/>
                  <w:tcBorders>
                    <w:top w:val="single" w:sz="4" w:space="0" w:color="auto"/>
                    <w:left w:val="nil"/>
                    <w:bottom w:val="single" w:sz="4" w:space="0" w:color="auto"/>
                    <w:right w:val="single" w:sz="4" w:space="0" w:color="000000"/>
                  </w:tcBorders>
                  <w:noWrap/>
                  <w:vAlign w:val="center"/>
                  <w:hideMark/>
                </w:tcPr>
                <w:p w14:paraId="53B8ED8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67641CC5" w14:textId="77777777" w:rsidTr="000A5491">
              <w:trPr>
                <w:gridAfter w:val="2"/>
                <w:wAfter w:w="485" w:type="dxa"/>
                <w:trHeight w:val="228"/>
              </w:trPr>
              <w:tc>
                <w:tcPr>
                  <w:tcW w:w="4320" w:type="dxa"/>
                  <w:gridSpan w:val="5"/>
                  <w:tcBorders>
                    <w:top w:val="nil"/>
                    <w:left w:val="single" w:sz="4" w:space="0" w:color="auto"/>
                    <w:bottom w:val="single" w:sz="4" w:space="0" w:color="auto"/>
                    <w:right w:val="single" w:sz="4" w:space="0" w:color="000000"/>
                  </w:tcBorders>
                  <w:vAlign w:val="bottom"/>
                  <w:hideMark/>
                </w:tcPr>
                <w:p w14:paraId="68B43A43" w14:textId="77777777" w:rsidR="00D751D8" w:rsidRPr="008A48BF" w:rsidRDefault="00D751D8" w:rsidP="002A0D2B">
                  <w:pPr>
                    <w:framePr w:hSpace="180" w:wrap="around" w:vAnchor="page" w:hAnchor="margin" w:xAlign="center" w:y="1072"/>
                    <w:spacing w:before="0" w:after="0"/>
                    <w:jc w:val="left"/>
                  </w:pPr>
                  <w:r w:rsidRPr="008A48BF">
                    <w:t>USDA</w:t>
                  </w:r>
                </w:p>
              </w:tc>
              <w:tc>
                <w:tcPr>
                  <w:tcW w:w="5040" w:type="dxa"/>
                  <w:gridSpan w:val="7"/>
                  <w:tcBorders>
                    <w:top w:val="single" w:sz="4" w:space="0" w:color="auto"/>
                    <w:left w:val="nil"/>
                    <w:bottom w:val="single" w:sz="4" w:space="0" w:color="auto"/>
                    <w:right w:val="single" w:sz="4" w:space="0" w:color="000000"/>
                  </w:tcBorders>
                  <w:noWrap/>
                  <w:vAlign w:val="center"/>
                  <w:hideMark/>
                </w:tcPr>
                <w:p w14:paraId="652C166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82E8CEC"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06B0A9FB" w14:textId="77777777" w:rsidR="00D751D8" w:rsidRPr="008A48BF" w:rsidRDefault="00D751D8" w:rsidP="002A0D2B">
                  <w:pPr>
                    <w:framePr w:hSpace="180" w:wrap="around" w:vAnchor="page" w:hAnchor="margin" w:xAlign="center" w:y="1072"/>
                    <w:spacing w:before="0" w:after="0"/>
                    <w:jc w:val="left"/>
                  </w:pPr>
                  <w:r w:rsidRPr="008A48BF">
                    <w:t>Dept of Transportation</w:t>
                  </w:r>
                </w:p>
              </w:tc>
              <w:tc>
                <w:tcPr>
                  <w:tcW w:w="5040" w:type="dxa"/>
                  <w:gridSpan w:val="7"/>
                  <w:tcBorders>
                    <w:top w:val="single" w:sz="4" w:space="0" w:color="auto"/>
                    <w:left w:val="nil"/>
                    <w:bottom w:val="single" w:sz="4" w:space="0" w:color="auto"/>
                    <w:right w:val="single" w:sz="4" w:space="0" w:color="000000"/>
                  </w:tcBorders>
                  <w:noWrap/>
                  <w:vAlign w:val="center"/>
                  <w:hideMark/>
                </w:tcPr>
                <w:p w14:paraId="4275B1B0"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0D80630"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6CE1075C" w14:textId="77777777" w:rsidR="00D751D8" w:rsidRPr="008A48BF" w:rsidRDefault="00D751D8" w:rsidP="002A0D2B">
                  <w:pPr>
                    <w:framePr w:hSpace="180" w:wrap="around" w:vAnchor="page" w:hAnchor="margin" w:xAlign="center" w:y="1072"/>
                    <w:spacing w:before="0" w:after="0"/>
                    <w:jc w:val="left"/>
                  </w:pPr>
                  <w:r w:rsidRPr="008A48BF">
                    <w:t xml:space="preserve">Other Federal: </w:t>
                  </w:r>
                </w:p>
              </w:tc>
              <w:tc>
                <w:tcPr>
                  <w:tcW w:w="5040" w:type="dxa"/>
                  <w:gridSpan w:val="7"/>
                  <w:tcBorders>
                    <w:top w:val="single" w:sz="4" w:space="0" w:color="auto"/>
                    <w:left w:val="nil"/>
                    <w:bottom w:val="single" w:sz="4" w:space="0" w:color="auto"/>
                    <w:right w:val="single" w:sz="4" w:space="0" w:color="000000"/>
                  </w:tcBorders>
                  <w:noWrap/>
                  <w:vAlign w:val="center"/>
                  <w:hideMark/>
                </w:tcPr>
                <w:p w14:paraId="0FE43528"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F34BE8B"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3A72444B" w14:textId="77777777" w:rsidR="00D751D8" w:rsidRPr="008A48BF" w:rsidRDefault="00D751D8" w:rsidP="002A0D2B">
                  <w:pPr>
                    <w:framePr w:hSpace="180" w:wrap="around" w:vAnchor="page" w:hAnchor="margin" w:xAlign="center" w:y="1072"/>
                    <w:spacing w:before="0" w:after="0"/>
                    <w:jc w:val="left"/>
                  </w:pPr>
                  <w:r w:rsidRPr="008A48BF">
                    <w:t>Local Government</w:t>
                  </w:r>
                </w:p>
              </w:tc>
              <w:tc>
                <w:tcPr>
                  <w:tcW w:w="5040" w:type="dxa"/>
                  <w:gridSpan w:val="7"/>
                  <w:tcBorders>
                    <w:top w:val="single" w:sz="4" w:space="0" w:color="auto"/>
                    <w:left w:val="nil"/>
                    <w:bottom w:val="single" w:sz="4" w:space="0" w:color="auto"/>
                    <w:right w:val="single" w:sz="4" w:space="0" w:color="000000"/>
                  </w:tcBorders>
                  <w:noWrap/>
                  <w:vAlign w:val="center"/>
                  <w:hideMark/>
                </w:tcPr>
                <w:p w14:paraId="4CB2B774"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63286ADA"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57EDFCC" w14:textId="77777777" w:rsidR="00D751D8" w:rsidRPr="008A48BF" w:rsidRDefault="00D751D8" w:rsidP="002A0D2B">
                  <w:pPr>
                    <w:framePr w:hSpace="180" w:wrap="around" w:vAnchor="page" w:hAnchor="margin" w:xAlign="center" w:y="1072"/>
                    <w:spacing w:before="0" w:after="0"/>
                    <w:jc w:val="left"/>
                  </w:pPr>
                  <w:r w:rsidRPr="008A48BF">
                    <w:t xml:space="preserve">State Government </w:t>
                  </w:r>
                </w:p>
              </w:tc>
              <w:tc>
                <w:tcPr>
                  <w:tcW w:w="5040" w:type="dxa"/>
                  <w:gridSpan w:val="7"/>
                  <w:tcBorders>
                    <w:top w:val="single" w:sz="4" w:space="0" w:color="auto"/>
                    <w:left w:val="nil"/>
                    <w:bottom w:val="single" w:sz="4" w:space="0" w:color="auto"/>
                    <w:right w:val="single" w:sz="4" w:space="0" w:color="000000"/>
                  </w:tcBorders>
                  <w:noWrap/>
                  <w:vAlign w:val="center"/>
                  <w:hideMark/>
                </w:tcPr>
                <w:p w14:paraId="0F5C4DFC"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6DC7DBB"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09810C7" w14:textId="77777777" w:rsidR="00D751D8" w:rsidRPr="008A48BF" w:rsidRDefault="00D751D8" w:rsidP="002A0D2B">
                  <w:pPr>
                    <w:framePr w:hSpace="180" w:wrap="around" w:vAnchor="page" w:hAnchor="margin" w:xAlign="center" w:y="1072"/>
                    <w:spacing w:before="0" w:after="0"/>
                    <w:jc w:val="left"/>
                  </w:pPr>
                  <w:r w:rsidRPr="008A48BF">
                    <w:lastRenderedPageBreak/>
                    <w:t>Foundation</w:t>
                  </w:r>
                </w:p>
              </w:tc>
              <w:tc>
                <w:tcPr>
                  <w:tcW w:w="5040" w:type="dxa"/>
                  <w:gridSpan w:val="7"/>
                  <w:tcBorders>
                    <w:top w:val="single" w:sz="4" w:space="0" w:color="auto"/>
                    <w:left w:val="nil"/>
                    <w:bottom w:val="single" w:sz="4" w:space="0" w:color="auto"/>
                    <w:right w:val="single" w:sz="4" w:space="0" w:color="000000"/>
                  </w:tcBorders>
                  <w:noWrap/>
                  <w:vAlign w:val="center"/>
                  <w:hideMark/>
                </w:tcPr>
                <w:p w14:paraId="04C86522"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4510E2E"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23D02123" w14:textId="77777777" w:rsidR="00D751D8" w:rsidRPr="008A48BF" w:rsidRDefault="00D751D8" w:rsidP="002A0D2B">
                  <w:pPr>
                    <w:framePr w:hSpace="180" w:wrap="around" w:vAnchor="page" w:hAnchor="margin" w:xAlign="center" w:y="1072"/>
                    <w:spacing w:before="0" w:after="0"/>
                    <w:jc w:val="left"/>
                  </w:pPr>
                  <w:r w:rsidRPr="008A48BF">
                    <w:t>Other Nonprofit:</w:t>
                  </w:r>
                </w:p>
              </w:tc>
              <w:tc>
                <w:tcPr>
                  <w:tcW w:w="5040" w:type="dxa"/>
                  <w:gridSpan w:val="7"/>
                  <w:tcBorders>
                    <w:top w:val="single" w:sz="4" w:space="0" w:color="auto"/>
                    <w:left w:val="nil"/>
                    <w:bottom w:val="single" w:sz="4" w:space="0" w:color="auto"/>
                    <w:right w:val="single" w:sz="4" w:space="0" w:color="000000"/>
                  </w:tcBorders>
                  <w:noWrap/>
                  <w:vAlign w:val="center"/>
                  <w:hideMark/>
                </w:tcPr>
                <w:p w14:paraId="02940A0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F569721"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hideMark/>
                </w:tcPr>
                <w:p w14:paraId="34999C35" w14:textId="77777777" w:rsidR="00D751D8" w:rsidRPr="008A48BF" w:rsidRDefault="00D751D8" w:rsidP="002A0D2B">
                  <w:pPr>
                    <w:framePr w:hSpace="180" w:wrap="around" w:vAnchor="page" w:hAnchor="margin" w:xAlign="center" w:y="1072"/>
                    <w:spacing w:before="0" w:after="0"/>
                    <w:jc w:val="left"/>
                  </w:pPr>
                  <w:r w:rsidRPr="008A48BF">
                    <w:t>Private (lenders, corporate)</w:t>
                  </w:r>
                </w:p>
              </w:tc>
              <w:tc>
                <w:tcPr>
                  <w:tcW w:w="5040" w:type="dxa"/>
                  <w:gridSpan w:val="7"/>
                  <w:tcBorders>
                    <w:top w:val="single" w:sz="4" w:space="0" w:color="auto"/>
                    <w:left w:val="nil"/>
                    <w:bottom w:val="single" w:sz="4" w:space="0" w:color="auto"/>
                    <w:right w:val="single" w:sz="4" w:space="0" w:color="000000"/>
                  </w:tcBorders>
                  <w:noWrap/>
                  <w:vAlign w:val="center"/>
                  <w:hideMark/>
                </w:tcPr>
                <w:p w14:paraId="040A6F25" w14:textId="77777777" w:rsidR="00D751D8" w:rsidRPr="008A48BF" w:rsidRDefault="00D751D8" w:rsidP="002A0D2B">
                  <w:pPr>
                    <w:framePr w:hSpace="180" w:wrap="around" w:vAnchor="page" w:hAnchor="margin" w:xAlign="center" w:y="1072"/>
                    <w:spacing w:before="0" w:after="0"/>
                    <w:jc w:val="left"/>
                  </w:pPr>
                  <w:r w:rsidRPr="008A48BF">
                    <w:t>Yes, $50,000</w:t>
                  </w:r>
                </w:p>
              </w:tc>
            </w:tr>
            <w:tr w:rsidR="001A77DD" w:rsidRPr="008A48BF" w14:paraId="45994A0E" w14:textId="77777777" w:rsidTr="000A5491">
              <w:trPr>
                <w:gridAfter w:val="2"/>
                <w:wAfter w:w="485" w:type="dxa"/>
                <w:trHeight w:val="228"/>
              </w:trPr>
              <w:tc>
                <w:tcPr>
                  <w:tcW w:w="4320" w:type="dxa"/>
                  <w:gridSpan w:val="5"/>
                  <w:tcBorders>
                    <w:top w:val="single" w:sz="4" w:space="0" w:color="auto"/>
                    <w:left w:val="single" w:sz="4" w:space="0" w:color="auto"/>
                    <w:bottom w:val="single" w:sz="4" w:space="0" w:color="auto"/>
                    <w:right w:val="single" w:sz="4" w:space="0" w:color="000000"/>
                  </w:tcBorders>
                  <w:vAlign w:val="bottom"/>
                </w:tcPr>
                <w:p w14:paraId="03806FCB" w14:textId="1BB6A305" w:rsidR="001A77DD" w:rsidRPr="008A48BF" w:rsidRDefault="001A77DD" w:rsidP="002A0D2B">
                  <w:pPr>
                    <w:framePr w:hSpace="180" w:wrap="around" w:vAnchor="page" w:hAnchor="margin" w:xAlign="center" w:y="1072"/>
                    <w:spacing w:before="0" w:after="0"/>
                    <w:jc w:val="left"/>
                  </w:pPr>
                  <w:r w:rsidRPr="008A48BF">
                    <w:t>Insurance</w:t>
                  </w:r>
                </w:p>
              </w:tc>
              <w:tc>
                <w:tcPr>
                  <w:tcW w:w="5040" w:type="dxa"/>
                  <w:gridSpan w:val="7"/>
                  <w:tcBorders>
                    <w:top w:val="single" w:sz="4" w:space="0" w:color="auto"/>
                    <w:left w:val="nil"/>
                    <w:bottom w:val="single" w:sz="4" w:space="0" w:color="auto"/>
                    <w:right w:val="single" w:sz="4" w:space="0" w:color="000000"/>
                  </w:tcBorders>
                  <w:noWrap/>
                  <w:vAlign w:val="center"/>
                </w:tcPr>
                <w:p w14:paraId="714D82A1" w14:textId="77777777" w:rsidR="001A77DD" w:rsidRPr="008A48BF" w:rsidRDefault="001A77DD" w:rsidP="002A0D2B">
                  <w:pPr>
                    <w:framePr w:hSpace="180" w:wrap="around" w:vAnchor="page" w:hAnchor="margin" w:xAlign="center" w:y="1072"/>
                    <w:spacing w:before="0" w:after="0"/>
                    <w:jc w:val="left"/>
                  </w:pPr>
                </w:p>
              </w:tc>
            </w:tr>
          </w:tbl>
          <w:p w14:paraId="57F07D0E" w14:textId="77777777" w:rsidR="00D751D8" w:rsidRPr="008A48BF" w:rsidRDefault="00D751D8" w:rsidP="000A5491">
            <w:pPr>
              <w:rPr>
                <w:b/>
                <w:bCs/>
                <w:sz w:val="44"/>
                <w:szCs w:val="44"/>
              </w:rPr>
            </w:pPr>
            <w:r w:rsidRPr="008A48BF">
              <w:rPr>
                <w:b/>
                <w:bCs/>
                <w:sz w:val="44"/>
                <w:szCs w:val="44"/>
              </w:rPr>
              <w:t>Community Facilities</w:t>
            </w:r>
          </w:p>
          <w:tbl>
            <w:tblPr>
              <w:tblW w:w="9700" w:type="dxa"/>
              <w:tblLook w:val="04A0" w:firstRow="1" w:lastRow="0" w:firstColumn="1" w:lastColumn="0" w:noHBand="0" w:noVBand="1"/>
            </w:tblPr>
            <w:tblGrid>
              <w:gridCol w:w="1551"/>
              <w:gridCol w:w="701"/>
              <w:gridCol w:w="701"/>
              <w:gridCol w:w="701"/>
              <w:gridCol w:w="701"/>
              <w:gridCol w:w="236"/>
              <w:gridCol w:w="1172"/>
              <w:gridCol w:w="701"/>
              <w:gridCol w:w="826"/>
              <w:gridCol w:w="2070"/>
              <w:gridCol w:w="104"/>
              <w:gridCol w:w="236"/>
            </w:tblGrid>
            <w:tr w:rsidR="00D751D8" w:rsidRPr="008A48BF" w14:paraId="09E20231" w14:textId="77777777" w:rsidTr="000A5491">
              <w:trPr>
                <w:trHeight w:val="212"/>
              </w:trPr>
              <w:tc>
                <w:tcPr>
                  <w:tcW w:w="1551" w:type="dxa"/>
                  <w:shd w:val="clear" w:color="auto" w:fill="A6A6A6"/>
                  <w:noWrap/>
                  <w:vAlign w:val="bottom"/>
                  <w:hideMark/>
                </w:tcPr>
                <w:p w14:paraId="3FFA5CC9" w14:textId="77777777" w:rsidR="00D751D8" w:rsidRPr="008A48BF" w:rsidRDefault="00D751D8" w:rsidP="002A0D2B">
                  <w:pPr>
                    <w:framePr w:hSpace="180" w:wrap="around" w:vAnchor="page" w:hAnchor="margin" w:xAlign="center" w:y="1072"/>
                    <w:spacing w:before="0" w:after="0"/>
                    <w:jc w:val="left"/>
                    <w:rPr>
                      <w:b/>
                      <w:bCs/>
                    </w:rPr>
                  </w:pPr>
                  <w:r w:rsidRPr="008A48BF">
                    <w:rPr>
                      <w:b/>
                      <w:bCs/>
                    </w:rPr>
                    <w:t>PERRY COUNTY</w:t>
                  </w:r>
                </w:p>
              </w:tc>
              <w:tc>
                <w:tcPr>
                  <w:tcW w:w="701" w:type="dxa"/>
                  <w:noWrap/>
                  <w:vAlign w:val="bottom"/>
                  <w:hideMark/>
                </w:tcPr>
                <w:p w14:paraId="02C6735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242E4A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2B49FE8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50B5A209"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631600D2"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5E2A520D"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89AADCB"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0109FBE6"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77114E0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6DEBCB45" w14:textId="77777777" w:rsidR="00D751D8" w:rsidRPr="008A48BF" w:rsidRDefault="00D751D8" w:rsidP="002A0D2B">
                  <w:pPr>
                    <w:framePr w:hSpace="180" w:wrap="around" w:vAnchor="page" w:hAnchor="margin" w:xAlign="center" w:y="1072"/>
                    <w:spacing w:before="0" w:after="0"/>
                    <w:jc w:val="left"/>
                  </w:pPr>
                </w:p>
              </w:tc>
            </w:tr>
            <w:tr w:rsidR="00D751D8" w:rsidRPr="008A48BF" w14:paraId="4E2B7B31" w14:textId="77777777" w:rsidTr="000A5491">
              <w:trPr>
                <w:trHeight w:val="212"/>
              </w:trPr>
              <w:tc>
                <w:tcPr>
                  <w:tcW w:w="1551" w:type="dxa"/>
                  <w:noWrap/>
                  <w:vAlign w:val="bottom"/>
                  <w:hideMark/>
                </w:tcPr>
                <w:p w14:paraId="3E7AC979"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78FFF3A"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A3F067F"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EE91958"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6F7E0B53"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51855E7F"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048704FC"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4AD6D8AA"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2F42D68A"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322D2B60"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9E5C10B" w14:textId="77777777" w:rsidR="00D751D8" w:rsidRPr="008A48BF" w:rsidRDefault="00D751D8" w:rsidP="002A0D2B">
                  <w:pPr>
                    <w:framePr w:hSpace="180" w:wrap="around" w:vAnchor="page" w:hAnchor="margin" w:xAlign="center" w:y="1072"/>
                    <w:spacing w:before="0" w:after="0"/>
                    <w:jc w:val="left"/>
                  </w:pPr>
                </w:p>
              </w:tc>
            </w:tr>
            <w:tr w:rsidR="00D751D8" w:rsidRPr="008A48BF" w14:paraId="3C622C5D" w14:textId="77777777" w:rsidTr="000A5491">
              <w:trPr>
                <w:trHeight w:val="218"/>
              </w:trPr>
              <w:tc>
                <w:tcPr>
                  <w:tcW w:w="1551" w:type="dxa"/>
                  <w:shd w:val="clear" w:color="auto" w:fill="F4B084"/>
                  <w:noWrap/>
                  <w:vAlign w:val="bottom"/>
                  <w:hideMark/>
                </w:tcPr>
                <w:p w14:paraId="7521E97A" w14:textId="77777777" w:rsidR="00D751D8" w:rsidRPr="008A48BF" w:rsidRDefault="00D751D8" w:rsidP="002A0D2B">
                  <w:pPr>
                    <w:framePr w:hSpace="180" w:wrap="around" w:vAnchor="page" w:hAnchor="margin" w:xAlign="center" w:y="1072"/>
                    <w:spacing w:before="0" w:after="0"/>
                    <w:jc w:val="left"/>
                    <w:rPr>
                      <w:b/>
                      <w:bCs/>
                    </w:rPr>
                  </w:pPr>
                  <w:r w:rsidRPr="008A48BF">
                    <w:rPr>
                      <w:b/>
                      <w:bCs/>
                    </w:rPr>
                    <w:t>JEFFERSON COUNTY</w:t>
                  </w:r>
                </w:p>
              </w:tc>
              <w:tc>
                <w:tcPr>
                  <w:tcW w:w="701" w:type="dxa"/>
                  <w:noWrap/>
                  <w:vAlign w:val="bottom"/>
                  <w:hideMark/>
                </w:tcPr>
                <w:p w14:paraId="3106F5FE"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7317D0BC"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73AFB6BA"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701F648"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6151F39B"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1FFB7E24"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E22F616"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6E4756A6"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41D40209"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D5EE41D" w14:textId="77777777" w:rsidR="00D751D8" w:rsidRPr="008A48BF" w:rsidRDefault="00D751D8" w:rsidP="002A0D2B">
                  <w:pPr>
                    <w:framePr w:hSpace="180" w:wrap="around" w:vAnchor="page" w:hAnchor="margin" w:xAlign="center" w:y="1072"/>
                    <w:spacing w:before="0" w:after="0"/>
                    <w:jc w:val="left"/>
                  </w:pPr>
                </w:p>
              </w:tc>
            </w:tr>
            <w:tr w:rsidR="00D751D8" w:rsidRPr="008A48BF" w14:paraId="000F4B90" w14:textId="77777777" w:rsidTr="00350FB7">
              <w:trPr>
                <w:gridAfter w:val="2"/>
                <w:wAfter w:w="340" w:type="dxa"/>
                <w:trHeight w:val="218"/>
              </w:trPr>
              <w:tc>
                <w:tcPr>
                  <w:tcW w:w="4355" w:type="dxa"/>
                  <w:gridSpan w:val="5"/>
                  <w:tcBorders>
                    <w:top w:val="single" w:sz="4" w:space="0" w:color="auto"/>
                    <w:left w:val="single" w:sz="4" w:space="0" w:color="auto"/>
                    <w:bottom w:val="single" w:sz="4" w:space="0" w:color="auto"/>
                    <w:right w:val="single" w:sz="4" w:space="0" w:color="auto"/>
                  </w:tcBorders>
                  <w:noWrap/>
                  <w:vAlign w:val="center"/>
                  <w:hideMark/>
                </w:tcPr>
                <w:p w14:paraId="1D4CC122" w14:textId="77777777" w:rsidR="00D751D8" w:rsidRPr="008A48BF" w:rsidRDefault="00D751D8" w:rsidP="002A0D2B">
                  <w:pPr>
                    <w:framePr w:hSpace="180" w:wrap="around" w:vAnchor="page" w:hAnchor="margin" w:xAlign="center" w:y="1072"/>
                    <w:spacing w:before="0" w:after="0"/>
                    <w:jc w:val="center"/>
                    <w:rPr>
                      <w:b/>
                      <w:bCs/>
                    </w:rPr>
                  </w:pPr>
                  <w:r w:rsidRPr="008A48BF">
                    <w:rPr>
                      <w:b/>
                      <w:bCs/>
                    </w:rPr>
                    <w:t>Need Areas</w:t>
                  </w:r>
                </w:p>
              </w:tc>
              <w:tc>
                <w:tcPr>
                  <w:tcW w:w="2935" w:type="dxa"/>
                  <w:gridSpan w:val="4"/>
                  <w:tcBorders>
                    <w:top w:val="single" w:sz="4" w:space="0" w:color="auto"/>
                    <w:left w:val="single" w:sz="4" w:space="0" w:color="auto"/>
                    <w:bottom w:val="single" w:sz="4" w:space="0" w:color="auto"/>
                    <w:right w:val="single" w:sz="4" w:space="0" w:color="auto"/>
                  </w:tcBorders>
                  <w:vAlign w:val="center"/>
                  <w:hideMark/>
                </w:tcPr>
                <w:p w14:paraId="2499E48F" w14:textId="5EB1DDE2" w:rsidR="00D751D8" w:rsidRPr="008A48BF" w:rsidRDefault="00D751D8" w:rsidP="002A0D2B">
                  <w:pPr>
                    <w:framePr w:hSpace="180" w:wrap="around" w:vAnchor="page" w:hAnchor="margin" w:xAlign="center" w:y="1072"/>
                    <w:spacing w:before="0" w:after="0"/>
                    <w:jc w:val="center"/>
                    <w:rPr>
                      <w:b/>
                      <w:bCs/>
                    </w:rPr>
                  </w:pPr>
                  <w:r w:rsidRPr="008A48BF">
                    <w:rPr>
                      <w:b/>
                      <w:bCs/>
                    </w:rPr>
                    <w:t xml:space="preserve">Extent of </w:t>
                  </w:r>
                  <w:r w:rsidR="0090110D" w:rsidRPr="008A48BF">
                    <w:rPr>
                      <w:b/>
                      <w:bCs/>
                    </w:rPr>
                    <w:t>D</w:t>
                  </w:r>
                  <w:r w:rsidRPr="008A48BF">
                    <w:rPr>
                      <w:b/>
                      <w:bCs/>
                    </w:rPr>
                    <w:t xml:space="preserve">amage or </w:t>
                  </w:r>
                  <w:r w:rsidR="0090110D" w:rsidRPr="008A48BF">
                    <w:rPr>
                      <w:b/>
                      <w:bCs/>
                    </w:rPr>
                    <w:t>N</w:t>
                  </w:r>
                  <w:r w:rsidRPr="008A48BF">
                    <w:rPr>
                      <w:b/>
                      <w:bCs/>
                    </w:rPr>
                    <w:t>eed (high, medium, low, N/A)</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EE2060F" w14:textId="77777777" w:rsidR="00D751D8" w:rsidRPr="008A48BF" w:rsidRDefault="00D751D8" w:rsidP="002A0D2B">
                  <w:pPr>
                    <w:framePr w:hSpace="180" w:wrap="around" w:vAnchor="page" w:hAnchor="margin" w:xAlign="center" w:y="1072"/>
                    <w:spacing w:before="0" w:after="0"/>
                    <w:jc w:val="center"/>
                    <w:rPr>
                      <w:b/>
                      <w:bCs/>
                    </w:rPr>
                  </w:pPr>
                  <w:r w:rsidRPr="008A48BF">
                    <w:rPr>
                      <w:b/>
                      <w:bCs/>
                    </w:rPr>
                    <w:t>General Location(s)</w:t>
                  </w:r>
                </w:p>
              </w:tc>
            </w:tr>
            <w:tr w:rsidR="00D751D8" w:rsidRPr="008A48BF" w14:paraId="4C97649B"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65D28C2E" w14:textId="77777777" w:rsidR="00D751D8" w:rsidRPr="008A48BF" w:rsidRDefault="00D751D8" w:rsidP="002A0D2B">
                  <w:pPr>
                    <w:framePr w:hSpace="180" w:wrap="around" w:vAnchor="page" w:hAnchor="margin" w:xAlign="center" w:y="1072"/>
                    <w:spacing w:before="0" w:after="0"/>
                    <w:jc w:val="left"/>
                  </w:pPr>
                  <w:r w:rsidRPr="008A48BF">
                    <w:t>Damage to fire stations/HQ?</w:t>
                  </w:r>
                </w:p>
              </w:tc>
              <w:tc>
                <w:tcPr>
                  <w:tcW w:w="2935" w:type="dxa"/>
                  <w:gridSpan w:val="4"/>
                  <w:tcBorders>
                    <w:top w:val="single" w:sz="4" w:space="0" w:color="auto"/>
                    <w:left w:val="single" w:sz="4" w:space="0" w:color="auto"/>
                    <w:bottom w:val="single" w:sz="4" w:space="0" w:color="auto"/>
                    <w:right w:val="single" w:sz="4" w:space="0" w:color="auto"/>
                  </w:tcBorders>
                  <w:noWrap/>
                  <w:vAlign w:val="center"/>
                  <w:hideMark/>
                </w:tcPr>
                <w:p w14:paraId="5958BBBE" w14:textId="77777777" w:rsidR="00D751D8" w:rsidRPr="008A48BF" w:rsidRDefault="00D751D8" w:rsidP="002A0D2B">
                  <w:pPr>
                    <w:framePr w:hSpace="180" w:wrap="around" w:vAnchor="page" w:hAnchor="margin" w:xAlign="center" w:y="1072"/>
                    <w:spacing w:before="0" w:after="0"/>
                    <w:jc w:val="left"/>
                  </w:pPr>
                  <w:r w:rsidRPr="008A48BF">
                    <w:t>Low</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3C27593E" w14:textId="77777777" w:rsidR="00D751D8" w:rsidRPr="008A48BF" w:rsidRDefault="00D751D8" w:rsidP="002A0D2B">
                  <w:pPr>
                    <w:framePr w:hSpace="180" w:wrap="around" w:vAnchor="page" w:hAnchor="margin" w:xAlign="center" w:y="1072"/>
                    <w:spacing w:before="0" w:after="0"/>
                    <w:jc w:val="left"/>
                  </w:pPr>
                  <w:r w:rsidRPr="008A48BF">
                    <w:t>Island Harbor, White Hall</w:t>
                  </w:r>
                </w:p>
              </w:tc>
            </w:tr>
            <w:tr w:rsidR="00D751D8" w:rsidRPr="008A48BF" w14:paraId="7FE9C569"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66FB7A47" w14:textId="77777777" w:rsidR="00D751D8" w:rsidRPr="008A48BF" w:rsidRDefault="00D751D8" w:rsidP="002A0D2B">
                  <w:pPr>
                    <w:framePr w:hSpace="180" w:wrap="around" w:vAnchor="page" w:hAnchor="margin" w:xAlign="center" w:y="1072"/>
                    <w:spacing w:before="0" w:after="0"/>
                    <w:jc w:val="left"/>
                  </w:pPr>
                  <w:r w:rsidRPr="008A48BF">
                    <w:t>Number of people affected by the damage to community facilities?</w:t>
                  </w:r>
                </w:p>
              </w:tc>
              <w:tc>
                <w:tcPr>
                  <w:tcW w:w="2935" w:type="dxa"/>
                  <w:gridSpan w:val="4"/>
                  <w:tcBorders>
                    <w:top w:val="single" w:sz="4" w:space="0" w:color="auto"/>
                    <w:left w:val="single" w:sz="4" w:space="0" w:color="auto"/>
                    <w:bottom w:val="single" w:sz="4" w:space="0" w:color="auto"/>
                    <w:right w:val="single" w:sz="4" w:space="0" w:color="auto"/>
                  </w:tcBorders>
                  <w:noWrap/>
                  <w:vAlign w:val="center"/>
                  <w:hideMark/>
                </w:tcPr>
                <w:p w14:paraId="588EEC2E" w14:textId="77777777" w:rsidR="00D751D8" w:rsidRPr="008A48BF" w:rsidRDefault="00D751D8" w:rsidP="002A0D2B">
                  <w:pPr>
                    <w:framePr w:hSpace="180" w:wrap="around" w:vAnchor="page" w:hAnchor="margin" w:xAlign="center" w:y="1072"/>
                    <w:spacing w:before="0" w:after="0"/>
                    <w:jc w:val="left"/>
                  </w:pPr>
                  <w:r w:rsidRPr="008A48BF">
                    <w:t>125</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7E077A3F" w14:textId="77777777" w:rsidR="00D751D8" w:rsidRPr="008A48BF" w:rsidRDefault="00D751D8" w:rsidP="002A0D2B">
                  <w:pPr>
                    <w:framePr w:hSpace="180" w:wrap="around" w:vAnchor="page" w:hAnchor="margin" w:xAlign="center" w:y="1072"/>
                    <w:spacing w:before="0" w:after="0"/>
                    <w:jc w:val="left"/>
                  </w:pPr>
                  <w:r w:rsidRPr="008A48BF">
                    <w:t> </w:t>
                  </w:r>
                </w:p>
              </w:tc>
            </w:tr>
            <w:tr w:rsidR="00D751D8" w:rsidRPr="008A48BF" w14:paraId="7463F435"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4647372B" w14:textId="77777777" w:rsidR="00D751D8" w:rsidRPr="008A48BF" w:rsidRDefault="00D751D8" w:rsidP="002A0D2B">
                  <w:pPr>
                    <w:framePr w:hSpace="180" w:wrap="around" w:vAnchor="page" w:hAnchor="margin" w:xAlign="center" w:y="1072"/>
                    <w:spacing w:before="0" w:after="0"/>
                    <w:jc w:val="left"/>
                  </w:pPr>
                  <w:r w:rsidRPr="008A48BF">
                    <w:t>Number of low and very low income people affected by damage to community facilities?</w:t>
                  </w:r>
                </w:p>
              </w:tc>
              <w:tc>
                <w:tcPr>
                  <w:tcW w:w="2935" w:type="dxa"/>
                  <w:gridSpan w:val="4"/>
                  <w:tcBorders>
                    <w:top w:val="single" w:sz="4" w:space="0" w:color="auto"/>
                    <w:left w:val="single" w:sz="4" w:space="0" w:color="auto"/>
                    <w:bottom w:val="single" w:sz="4" w:space="0" w:color="auto"/>
                    <w:right w:val="single" w:sz="4" w:space="0" w:color="auto"/>
                  </w:tcBorders>
                  <w:noWrap/>
                  <w:vAlign w:val="center"/>
                  <w:hideMark/>
                </w:tcPr>
                <w:p w14:paraId="351C475C" w14:textId="77777777" w:rsidR="00D751D8" w:rsidRPr="008A48BF" w:rsidRDefault="00D751D8" w:rsidP="002A0D2B">
                  <w:pPr>
                    <w:framePr w:hSpace="180" w:wrap="around" w:vAnchor="page" w:hAnchor="margin" w:xAlign="center" w:y="1072"/>
                    <w:spacing w:before="0" w:after="0"/>
                    <w:jc w:val="left"/>
                  </w:pPr>
                  <w:r w:rsidRPr="008A48BF">
                    <w:t>25</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18EA6CFD" w14:textId="77777777" w:rsidR="00D751D8" w:rsidRPr="008A48BF" w:rsidRDefault="00D751D8" w:rsidP="002A0D2B">
                  <w:pPr>
                    <w:framePr w:hSpace="180" w:wrap="around" w:vAnchor="page" w:hAnchor="margin" w:xAlign="center" w:y="1072"/>
                    <w:spacing w:before="0" w:after="0"/>
                    <w:jc w:val="left"/>
                  </w:pPr>
                  <w:r w:rsidRPr="008A48BF">
                    <w:t> </w:t>
                  </w:r>
                </w:p>
              </w:tc>
            </w:tr>
            <w:tr w:rsidR="00D751D8" w:rsidRPr="008A48BF" w14:paraId="3F70576B" w14:textId="77777777" w:rsidTr="000A5491">
              <w:trPr>
                <w:trHeight w:val="218"/>
              </w:trPr>
              <w:tc>
                <w:tcPr>
                  <w:tcW w:w="1551" w:type="dxa"/>
                  <w:noWrap/>
                  <w:vAlign w:val="bottom"/>
                  <w:hideMark/>
                </w:tcPr>
                <w:p w14:paraId="399C8E57"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460D6776"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B46FB21"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D1CCB9F"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4BC7A2A"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DA76A36"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3AA26200"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2965F50"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5DD33436"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0A86E5A6"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424B63E" w14:textId="77777777" w:rsidR="00D751D8" w:rsidRPr="008A48BF" w:rsidRDefault="00D751D8" w:rsidP="002A0D2B">
                  <w:pPr>
                    <w:framePr w:hSpace="180" w:wrap="around" w:vAnchor="page" w:hAnchor="margin" w:xAlign="center" w:y="1072"/>
                    <w:spacing w:before="0" w:after="0"/>
                    <w:jc w:val="left"/>
                  </w:pPr>
                </w:p>
              </w:tc>
            </w:tr>
            <w:tr w:rsidR="00D751D8" w:rsidRPr="008A48BF" w14:paraId="74A23864" w14:textId="77777777" w:rsidTr="00350FB7">
              <w:trPr>
                <w:gridAfter w:val="2"/>
                <w:wAfter w:w="340" w:type="dxa"/>
                <w:trHeight w:val="218"/>
              </w:trPr>
              <w:tc>
                <w:tcPr>
                  <w:tcW w:w="4355" w:type="dxa"/>
                  <w:gridSpan w:val="5"/>
                  <w:tcBorders>
                    <w:top w:val="single" w:sz="4" w:space="0" w:color="auto"/>
                    <w:left w:val="single" w:sz="4" w:space="0" w:color="auto"/>
                    <w:bottom w:val="single" w:sz="4" w:space="0" w:color="auto"/>
                    <w:right w:val="single" w:sz="4" w:space="0" w:color="auto"/>
                  </w:tcBorders>
                  <w:noWrap/>
                  <w:vAlign w:val="center"/>
                  <w:hideMark/>
                </w:tcPr>
                <w:p w14:paraId="53D6771E" w14:textId="77777777" w:rsidR="00D751D8" w:rsidRPr="008A48BF" w:rsidRDefault="00D751D8" w:rsidP="002A0D2B">
                  <w:pPr>
                    <w:framePr w:hSpace="180" w:wrap="around" w:vAnchor="page" w:hAnchor="margin" w:xAlign="center" w:y="1072"/>
                    <w:spacing w:before="0" w:after="0"/>
                    <w:jc w:val="center"/>
                    <w:rPr>
                      <w:b/>
                      <w:bCs/>
                    </w:rPr>
                  </w:pPr>
                  <w:r w:rsidRPr="008A48BF">
                    <w:rPr>
                      <w:b/>
                      <w:bCs/>
                    </w:rPr>
                    <w:t>Other Available Funding Sources</w:t>
                  </w:r>
                </w:p>
              </w:tc>
              <w:tc>
                <w:tcPr>
                  <w:tcW w:w="5005" w:type="dxa"/>
                  <w:gridSpan w:val="5"/>
                  <w:tcBorders>
                    <w:top w:val="single" w:sz="4" w:space="0" w:color="auto"/>
                    <w:left w:val="single" w:sz="4" w:space="0" w:color="auto"/>
                    <w:bottom w:val="single" w:sz="4" w:space="0" w:color="auto"/>
                    <w:right w:val="single" w:sz="4" w:space="0" w:color="auto"/>
                  </w:tcBorders>
                  <w:vAlign w:val="center"/>
                  <w:hideMark/>
                </w:tcPr>
                <w:p w14:paraId="65A48C2B" w14:textId="77777777" w:rsidR="00D751D8" w:rsidRPr="008A48BF" w:rsidRDefault="00D751D8" w:rsidP="002A0D2B">
                  <w:pPr>
                    <w:framePr w:hSpace="180" w:wrap="around" w:vAnchor="page" w:hAnchor="margin" w:xAlign="center" w:y="1072"/>
                    <w:spacing w:before="0" w:after="0"/>
                    <w:jc w:val="center"/>
                    <w:rPr>
                      <w:b/>
                      <w:bCs/>
                    </w:rPr>
                  </w:pPr>
                  <w:r w:rsidRPr="008A48BF">
                    <w:rPr>
                      <w:b/>
                      <w:bCs/>
                    </w:rPr>
                    <w:t>Funds Available for this Activity (Yes/No) -- If known, how much?</w:t>
                  </w:r>
                </w:p>
              </w:tc>
            </w:tr>
            <w:tr w:rsidR="00D751D8" w:rsidRPr="008A48BF" w14:paraId="43CCFEBB"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0E5A4E51" w14:textId="77777777" w:rsidR="00D751D8" w:rsidRPr="008A48BF" w:rsidRDefault="00D751D8" w:rsidP="002A0D2B">
                  <w:pPr>
                    <w:framePr w:hSpace="180" w:wrap="around" w:vAnchor="page" w:hAnchor="margin" w:xAlign="center" w:y="1072"/>
                    <w:spacing w:before="0" w:after="0"/>
                    <w:jc w:val="left"/>
                  </w:pPr>
                  <w:r w:rsidRPr="008A48BF">
                    <w:t>HUD Entitlement/State CDBG &amp; Section 108</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397B21D0"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05865AE"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2A55216E" w14:textId="77777777" w:rsidR="00D751D8" w:rsidRPr="008A48BF" w:rsidRDefault="00D751D8" w:rsidP="002A0D2B">
                  <w:pPr>
                    <w:framePr w:hSpace="180" w:wrap="around" w:vAnchor="page" w:hAnchor="margin" w:xAlign="center" w:y="1072"/>
                    <w:spacing w:before="0" w:after="0"/>
                    <w:jc w:val="left"/>
                  </w:pPr>
                  <w:r w:rsidRPr="008A48BF">
                    <w:t xml:space="preserve">Other HUD: </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1EF0361B"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1563B20"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5A417CB5" w14:textId="77777777" w:rsidR="00D751D8" w:rsidRPr="008A48BF" w:rsidRDefault="00D751D8" w:rsidP="002A0D2B">
                  <w:pPr>
                    <w:framePr w:hSpace="180" w:wrap="around" w:vAnchor="page" w:hAnchor="margin" w:xAlign="center" w:y="1072"/>
                    <w:spacing w:before="0" w:after="0"/>
                    <w:jc w:val="left"/>
                  </w:pPr>
                  <w:r w:rsidRPr="008A48BF">
                    <w:t>FEMA-- Public Assistance</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1D5A03F3"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57CAC9A"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0426F6CC" w14:textId="77777777" w:rsidR="00D751D8" w:rsidRPr="008A48BF" w:rsidRDefault="00D751D8" w:rsidP="002A0D2B">
                  <w:pPr>
                    <w:framePr w:hSpace="180" w:wrap="around" w:vAnchor="page" w:hAnchor="margin" w:xAlign="center" w:y="1072"/>
                    <w:spacing w:before="0" w:after="0"/>
                    <w:jc w:val="left"/>
                  </w:pPr>
                  <w:r w:rsidRPr="008A48BF">
                    <w:t>FEMA-- National Flood Insurance</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65D69E1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A43CC3A"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4AF689A1" w14:textId="77777777" w:rsidR="00D751D8" w:rsidRPr="008A48BF" w:rsidRDefault="00D751D8" w:rsidP="002A0D2B">
                  <w:pPr>
                    <w:framePr w:hSpace="180" w:wrap="around" w:vAnchor="page" w:hAnchor="margin" w:xAlign="center" w:y="1072"/>
                    <w:spacing w:before="0" w:after="0"/>
                    <w:jc w:val="left"/>
                  </w:pPr>
                  <w:r w:rsidRPr="008A48BF">
                    <w:t>USDA</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6F0ABEBA" w14:textId="77777777" w:rsidR="00D751D8" w:rsidRPr="008A48BF" w:rsidRDefault="00D751D8" w:rsidP="002A0D2B">
                  <w:pPr>
                    <w:framePr w:hSpace="180" w:wrap="around" w:vAnchor="page" w:hAnchor="margin" w:xAlign="center" w:y="1072"/>
                    <w:spacing w:before="0" w:after="0"/>
                    <w:jc w:val="left"/>
                  </w:pPr>
                  <w:r w:rsidRPr="008A48BF">
                    <w:t>No</w:t>
                  </w:r>
                </w:p>
              </w:tc>
            </w:tr>
            <w:tr w:rsidR="001A77DD" w:rsidRPr="008A48BF" w14:paraId="1E337916"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tcPr>
                <w:p w14:paraId="3354A4B8" w14:textId="76D2E4D0" w:rsidR="001A77DD" w:rsidRPr="008A48BF" w:rsidRDefault="001A77DD" w:rsidP="002A0D2B">
                  <w:pPr>
                    <w:framePr w:hSpace="180" w:wrap="around" w:vAnchor="page" w:hAnchor="margin" w:xAlign="center" w:y="1072"/>
                    <w:spacing w:before="0" w:after="0"/>
                    <w:jc w:val="left"/>
                  </w:pPr>
                  <w:r w:rsidRPr="008A48BF">
                    <w:t>Insurance</w:t>
                  </w:r>
                </w:p>
              </w:tc>
              <w:tc>
                <w:tcPr>
                  <w:tcW w:w="5005" w:type="dxa"/>
                  <w:gridSpan w:val="5"/>
                  <w:tcBorders>
                    <w:top w:val="single" w:sz="4" w:space="0" w:color="auto"/>
                    <w:left w:val="single" w:sz="4" w:space="0" w:color="auto"/>
                    <w:bottom w:val="single" w:sz="4" w:space="0" w:color="auto"/>
                    <w:right w:val="single" w:sz="4" w:space="0" w:color="auto"/>
                  </w:tcBorders>
                  <w:noWrap/>
                  <w:vAlign w:val="center"/>
                </w:tcPr>
                <w:p w14:paraId="513FF8AA" w14:textId="77777777" w:rsidR="001A77DD" w:rsidRPr="008A48BF" w:rsidRDefault="001A77DD" w:rsidP="002A0D2B">
                  <w:pPr>
                    <w:framePr w:hSpace="180" w:wrap="around" w:vAnchor="page" w:hAnchor="margin" w:xAlign="center" w:y="1072"/>
                    <w:spacing w:before="0" w:after="0"/>
                    <w:jc w:val="left"/>
                  </w:pPr>
                </w:p>
              </w:tc>
            </w:tr>
            <w:tr w:rsidR="00D751D8" w:rsidRPr="008A48BF" w14:paraId="68B2D8C5" w14:textId="77777777" w:rsidTr="000A5491">
              <w:trPr>
                <w:trHeight w:val="212"/>
              </w:trPr>
              <w:tc>
                <w:tcPr>
                  <w:tcW w:w="1551" w:type="dxa"/>
                  <w:noWrap/>
                  <w:vAlign w:val="bottom"/>
                  <w:hideMark/>
                </w:tcPr>
                <w:p w14:paraId="65FE7AD9"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6EBBD65C"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71B671B"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14F4F00"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4A9684D2"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B72539E"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3BFE9A62"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1756E1B"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010DC6BF"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088E4510"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54FC28B7" w14:textId="77777777" w:rsidR="00D751D8" w:rsidRPr="008A48BF" w:rsidRDefault="00D751D8" w:rsidP="002A0D2B">
                  <w:pPr>
                    <w:framePr w:hSpace="180" w:wrap="around" w:vAnchor="page" w:hAnchor="margin" w:xAlign="center" w:y="1072"/>
                    <w:spacing w:before="0" w:after="0"/>
                    <w:jc w:val="left"/>
                  </w:pPr>
                </w:p>
              </w:tc>
            </w:tr>
            <w:tr w:rsidR="00D751D8" w:rsidRPr="008A48BF" w14:paraId="5ADA88D0" w14:textId="77777777" w:rsidTr="000A5491">
              <w:trPr>
                <w:trHeight w:val="212"/>
              </w:trPr>
              <w:tc>
                <w:tcPr>
                  <w:tcW w:w="1551" w:type="dxa"/>
                  <w:noWrap/>
                  <w:vAlign w:val="bottom"/>
                  <w:hideMark/>
                </w:tcPr>
                <w:p w14:paraId="7B2F9A7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6C4533D2"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5E1FDD8"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9D4195E"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8DDF315"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5C32E7E"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7BDB64A6"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2AB11C15"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678F1B22"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7810C875"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36E719EE" w14:textId="77777777" w:rsidR="00D751D8" w:rsidRPr="008A48BF" w:rsidRDefault="00D751D8" w:rsidP="002A0D2B">
                  <w:pPr>
                    <w:framePr w:hSpace="180" w:wrap="around" w:vAnchor="page" w:hAnchor="margin" w:xAlign="center" w:y="1072"/>
                    <w:spacing w:before="0" w:after="0"/>
                    <w:jc w:val="left"/>
                  </w:pPr>
                </w:p>
              </w:tc>
            </w:tr>
            <w:tr w:rsidR="00D751D8" w:rsidRPr="008A48BF" w14:paraId="2326F572" w14:textId="77777777" w:rsidTr="000A5491">
              <w:trPr>
                <w:trHeight w:val="218"/>
              </w:trPr>
              <w:tc>
                <w:tcPr>
                  <w:tcW w:w="1551" w:type="dxa"/>
                  <w:shd w:val="clear" w:color="auto" w:fill="F4B084"/>
                  <w:noWrap/>
                  <w:vAlign w:val="bottom"/>
                  <w:hideMark/>
                </w:tcPr>
                <w:p w14:paraId="0CBF8D1A" w14:textId="77777777" w:rsidR="00D751D8" w:rsidRPr="008A48BF" w:rsidRDefault="00D751D8" w:rsidP="002A0D2B">
                  <w:pPr>
                    <w:framePr w:hSpace="180" w:wrap="around" w:vAnchor="page" w:hAnchor="margin" w:xAlign="center" w:y="1072"/>
                    <w:spacing w:before="0" w:after="0"/>
                    <w:jc w:val="left"/>
                    <w:rPr>
                      <w:b/>
                      <w:bCs/>
                    </w:rPr>
                  </w:pPr>
                  <w:r w:rsidRPr="008A48BF">
                    <w:rPr>
                      <w:b/>
                      <w:bCs/>
                    </w:rPr>
                    <w:t>CHICOT COUNTY</w:t>
                  </w:r>
                </w:p>
              </w:tc>
              <w:tc>
                <w:tcPr>
                  <w:tcW w:w="701" w:type="dxa"/>
                  <w:noWrap/>
                  <w:vAlign w:val="bottom"/>
                  <w:hideMark/>
                </w:tcPr>
                <w:p w14:paraId="2B94C36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5187580"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6605C6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9C4EDE0"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62E66EC8"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3D34E8A4"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1CDAA54"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3A0C2EAF"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0067C512"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280000AF" w14:textId="77777777" w:rsidR="00D751D8" w:rsidRPr="008A48BF" w:rsidRDefault="00D751D8" w:rsidP="002A0D2B">
                  <w:pPr>
                    <w:framePr w:hSpace="180" w:wrap="around" w:vAnchor="page" w:hAnchor="margin" w:xAlign="center" w:y="1072"/>
                    <w:spacing w:before="0" w:after="0"/>
                    <w:jc w:val="left"/>
                  </w:pPr>
                </w:p>
              </w:tc>
            </w:tr>
            <w:tr w:rsidR="00D751D8" w:rsidRPr="008A48BF" w14:paraId="3C367192" w14:textId="77777777" w:rsidTr="00350FB7">
              <w:trPr>
                <w:gridAfter w:val="2"/>
                <w:wAfter w:w="340" w:type="dxa"/>
                <w:trHeight w:val="218"/>
              </w:trPr>
              <w:tc>
                <w:tcPr>
                  <w:tcW w:w="4355" w:type="dxa"/>
                  <w:gridSpan w:val="5"/>
                  <w:tcBorders>
                    <w:top w:val="single" w:sz="4" w:space="0" w:color="auto"/>
                    <w:left w:val="single" w:sz="4" w:space="0" w:color="auto"/>
                    <w:bottom w:val="single" w:sz="4" w:space="0" w:color="auto"/>
                    <w:right w:val="single" w:sz="4" w:space="0" w:color="auto"/>
                  </w:tcBorders>
                  <w:noWrap/>
                  <w:vAlign w:val="center"/>
                  <w:hideMark/>
                </w:tcPr>
                <w:p w14:paraId="28A2DD4C" w14:textId="77777777" w:rsidR="00D751D8" w:rsidRPr="008A48BF" w:rsidRDefault="00D751D8" w:rsidP="002A0D2B">
                  <w:pPr>
                    <w:framePr w:hSpace="180" w:wrap="around" w:vAnchor="page" w:hAnchor="margin" w:xAlign="center" w:y="1072"/>
                    <w:spacing w:before="0" w:after="0"/>
                    <w:jc w:val="center"/>
                    <w:rPr>
                      <w:b/>
                      <w:bCs/>
                    </w:rPr>
                  </w:pPr>
                  <w:r w:rsidRPr="008A48BF">
                    <w:rPr>
                      <w:b/>
                      <w:bCs/>
                    </w:rPr>
                    <w:t>Need Areas</w:t>
                  </w:r>
                </w:p>
              </w:tc>
              <w:tc>
                <w:tcPr>
                  <w:tcW w:w="2935" w:type="dxa"/>
                  <w:gridSpan w:val="4"/>
                  <w:tcBorders>
                    <w:top w:val="single" w:sz="4" w:space="0" w:color="auto"/>
                    <w:left w:val="single" w:sz="4" w:space="0" w:color="auto"/>
                    <w:bottom w:val="single" w:sz="4" w:space="0" w:color="auto"/>
                    <w:right w:val="single" w:sz="4" w:space="0" w:color="auto"/>
                  </w:tcBorders>
                  <w:vAlign w:val="center"/>
                  <w:hideMark/>
                </w:tcPr>
                <w:p w14:paraId="0B108002" w14:textId="7A47CB02" w:rsidR="00D751D8" w:rsidRPr="008A48BF" w:rsidRDefault="00D751D8" w:rsidP="002A0D2B">
                  <w:pPr>
                    <w:framePr w:hSpace="180" w:wrap="around" w:vAnchor="page" w:hAnchor="margin" w:xAlign="center" w:y="1072"/>
                    <w:spacing w:before="0" w:after="0"/>
                    <w:jc w:val="center"/>
                    <w:rPr>
                      <w:b/>
                      <w:bCs/>
                    </w:rPr>
                  </w:pPr>
                  <w:r w:rsidRPr="008A48BF">
                    <w:rPr>
                      <w:b/>
                      <w:bCs/>
                    </w:rPr>
                    <w:t xml:space="preserve">Extent of </w:t>
                  </w:r>
                  <w:r w:rsidR="0090110D" w:rsidRPr="008A48BF">
                    <w:rPr>
                      <w:b/>
                      <w:bCs/>
                    </w:rPr>
                    <w:t>D</w:t>
                  </w:r>
                  <w:r w:rsidRPr="008A48BF">
                    <w:rPr>
                      <w:b/>
                      <w:bCs/>
                    </w:rPr>
                    <w:t xml:space="preserve">amage or </w:t>
                  </w:r>
                  <w:r w:rsidR="0090110D" w:rsidRPr="008A48BF">
                    <w:rPr>
                      <w:b/>
                      <w:bCs/>
                    </w:rPr>
                    <w:t>N</w:t>
                  </w:r>
                  <w:r w:rsidRPr="008A48BF">
                    <w:rPr>
                      <w:b/>
                      <w:bCs/>
                    </w:rPr>
                    <w:t>eed (high, medium, low, N/A)</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30B8693" w14:textId="77777777" w:rsidR="00D751D8" w:rsidRPr="008A48BF" w:rsidRDefault="00D751D8" w:rsidP="002A0D2B">
                  <w:pPr>
                    <w:framePr w:hSpace="180" w:wrap="around" w:vAnchor="page" w:hAnchor="margin" w:xAlign="center" w:y="1072"/>
                    <w:spacing w:before="0" w:after="0"/>
                    <w:jc w:val="center"/>
                    <w:rPr>
                      <w:b/>
                      <w:bCs/>
                    </w:rPr>
                  </w:pPr>
                  <w:r w:rsidRPr="008A48BF">
                    <w:rPr>
                      <w:b/>
                      <w:bCs/>
                    </w:rPr>
                    <w:t>General Location(s)</w:t>
                  </w:r>
                </w:p>
              </w:tc>
            </w:tr>
            <w:tr w:rsidR="00D751D8" w:rsidRPr="008A48BF" w14:paraId="52740C31"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0FAFC269" w14:textId="77777777" w:rsidR="00D751D8" w:rsidRPr="008A48BF" w:rsidRDefault="00D751D8" w:rsidP="002A0D2B">
                  <w:pPr>
                    <w:framePr w:hSpace="180" w:wrap="around" w:vAnchor="page" w:hAnchor="margin" w:xAlign="center" w:y="1072"/>
                    <w:spacing w:before="0" w:after="0"/>
                    <w:jc w:val="left"/>
                  </w:pPr>
                  <w:r w:rsidRPr="008A48BF">
                    <w:t>Damage to parks &amp; recreational centers?</w:t>
                  </w:r>
                </w:p>
              </w:tc>
              <w:tc>
                <w:tcPr>
                  <w:tcW w:w="2935" w:type="dxa"/>
                  <w:gridSpan w:val="4"/>
                  <w:tcBorders>
                    <w:top w:val="single" w:sz="4" w:space="0" w:color="auto"/>
                    <w:left w:val="single" w:sz="4" w:space="0" w:color="auto"/>
                    <w:bottom w:val="single" w:sz="4" w:space="0" w:color="auto"/>
                    <w:right w:val="single" w:sz="4" w:space="0" w:color="auto"/>
                  </w:tcBorders>
                  <w:noWrap/>
                  <w:vAlign w:val="center"/>
                  <w:hideMark/>
                </w:tcPr>
                <w:p w14:paraId="64C1FDD9" w14:textId="77777777" w:rsidR="00D751D8" w:rsidRPr="008A48BF" w:rsidRDefault="00D751D8" w:rsidP="002A0D2B">
                  <w:pPr>
                    <w:framePr w:hSpace="180" w:wrap="around" w:vAnchor="page" w:hAnchor="margin" w:xAlign="center" w:y="1072"/>
                    <w:spacing w:before="0" w:after="0"/>
                    <w:jc w:val="left"/>
                  </w:pPr>
                  <w:r w:rsidRPr="008A48BF">
                    <w:t>Yes</w:t>
                  </w:r>
                </w:p>
              </w:tc>
              <w:tc>
                <w:tcPr>
                  <w:tcW w:w="2070" w:type="dxa"/>
                  <w:tcBorders>
                    <w:top w:val="single" w:sz="4" w:space="0" w:color="auto"/>
                    <w:left w:val="single" w:sz="4" w:space="0" w:color="auto"/>
                    <w:bottom w:val="single" w:sz="4" w:space="0" w:color="auto"/>
                    <w:right w:val="single" w:sz="4" w:space="0" w:color="auto"/>
                  </w:tcBorders>
                  <w:noWrap/>
                  <w:vAlign w:val="center"/>
                  <w:hideMark/>
                </w:tcPr>
                <w:p w14:paraId="01346785" w14:textId="77777777" w:rsidR="00D751D8" w:rsidRPr="008A48BF" w:rsidRDefault="00D751D8" w:rsidP="002A0D2B">
                  <w:pPr>
                    <w:framePr w:hSpace="180" w:wrap="around" w:vAnchor="page" w:hAnchor="margin" w:xAlign="center" w:y="1072"/>
                    <w:spacing w:before="0" w:after="0"/>
                    <w:jc w:val="left"/>
                  </w:pPr>
                  <w:r w:rsidRPr="008A48BF">
                    <w:t>Lake Village City Parks</w:t>
                  </w:r>
                </w:p>
              </w:tc>
            </w:tr>
            <w:tr w:rsidR="00D751D8" w:rsidRPr="008A48BF" w14:paraId="648A3AFC" w14:textId="77777777" w:rsidTr="000A5491">
              <w:trPr>
                <w:trHeight w:val="218"/>
              </w:trPr>
              <w:tc>
                <w:tcPr>
                  <w:tcW w:w="1551" w:type="dxa"/>
                  <w:noWrap/>
                  <w:vAlign w:val="bottom"/>
                  <w:hideMark/>
                </w:tcPr>
                <w:p w14:paraId="49049A74"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50A63399"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13165E29"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5C26FBBF"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5E94B8B5"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0A7EEE4B"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4288745C"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7E4C158"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6DDA113A"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61D3CA1D"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14FDB80B" w14:textId="77777777" w:rsidR="00D751D8" w:rsidRPr="008A48BF" w:rsidRDefault="00D751D8" w:rsidP="002A0D2B">
                  <w:pPr>
                    <w:framePr w:hSpace="180" w:wrap="around" w:vAnchor="page" w:hAnchor="margin" w:xAlign="center" w:y="1072"/>
                    <w:spacing w:before="0" w:after="0"/>
                    <w:jc w:val="left"/>
                  </w:pPr>
                </w:p>
              </w:tc>
            </w:tr>
            <w:tr w:rsidR="00D751D8" w:rsidRPr="008A48BF" w14:paraId="591D84B7" w14:textId="77777777" w:rsidTr="00350FB7">
              <w:trPr>
                <w:gridAfter w:val="2"/>
                <w:wAfter w:w="340" w:type="dxa"/>
                <w:trHeight w:val="218"/>
              </w:trPr>
              <w:tc>
                <w:tcPr>
                  <w:tcW w:w="4355" w:type="dxa"/>
                  <w:gridSpan w:val="5"/>
                  <w:tcBorders>
                    <w:top w:val="single" w:sz="4" w:space="0" w:color="auto"/>
                    <w:left w:val="single" w:sz="4" w:space="0" w:color="auto"/>
                    <w:bottom w:val="single" w:sz="4" w:space="0" w:color="auto"/>
                    <w:right w:val="single" w:sz="4" w:space="0" w:color="auto"/>
                  </w:tcBorders>
                  <w:noWrap/>
                  <w:vAlign w:val="center"/>
                  <w:hideMark/>
                </w:tcPr>
                <w:p w14:paraId="2605D035" w14:textId="77777777" w:rsidR="00D751D8" w:rsidRPr="008A48BF" w:rsidRDefault="00D751D8" w:rsidP="002A0D2B">
                  <w:pPr>
                    <w:framePr w:hSpace="180" w:wrap="around" w:vAnchor="page" w:hAnchor="margin" w:xAlign="center" w:y="1072"/>
                    <w:spacing w:before="0" w:after="0"/>
                    <w:jc w:val="center"/>
                    <w:rPr>
                      <w:b/>
                      <w:bCs/>
                    </w:rPr>
                  </w:pPr>
                  <w:r w:rsidRPr="008A48BF">
                    <w:rPr>
                      <w:b/>
                      <w:bCs/>
                    </w:rPr>
                    <w:t>Other Available Funding Sources</w:t>
                  </w:r>
                </w:p>
              </w:tc>
              <w:tc>
                <w:tcPr>
                  <w:tcW w:w="5005" w:type="dxa"/>
                  <w:gridSpan w:val="5"/>
                  <w:tcBorders>
                    <w:top w:val="single" w:sz="4" w:space="0" w:color="auto"/>
                    <w:left w:val="single" w:sz="4" w:space="0" w:color="auto"/>
                    <w:bottom w:val="single" w:sz="4" w:space="0" w:color="auto"/>
                    <w:right w:val="single" w:sz="4" w:space="0" w:color="auto"/>
                  </w:tcBorders>
                  <w:vAlign w:val="center"/>
                  <w:hideMark/>
                </w:tcPr>
                <w:p w14:paraId="481141FE" w14:textId="77777777" w:rsidR="00D751D8" w:rsidRPr="008A48BF" w:rsidRDefault="00D751D8" w:rsidP="002A0D2B">
                  <w:pPr>
                    <w:framePr w:hSpace="180" w:wrap="around" w:vAnchor="page" w:hAnchor="margin" w:xAlign="center" w:y="1072"/>
                    <w:spacing w:before="0" w:after="0"/>
                    <w:jc w:val="center"/>
                    <w:rPr>
                      <w:b/>
                      <w:bCs/>
                    </w:rPr>
                  </w:pPr>
                  <w:r w:rsidRPr="008A48BF">
                    <w:rPr>
                      <w:b/>
                      <w:bCs/>
                    </w:rPr>
                    <w:t>Funds Available for this Activity (Yes/No) -- If known, how much?</w:t>
                  </w:r>
                </w:p>
              </w:tc>
            </w:tr>
            <w:tr w:rsidR="00D751D8" w:rsidRPr="008A48BF" w14:paraId="74AC80AD"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5C793958" w14:textId="77777777" w:rsidR="00D751D8" w:rsidRPr="008A48BF" w:rsidRDefault="00D751D8" w:rsidP="002A0D2B">
                  <w:pPr>
                    <w:framePr w:hSpace="180" w:wrap="around" w:vAnchor="page" w:hAnchor="margin" w:xAlign="center" w:y="1072"/>
                    <w:spacing w:before="0" w:after="0"/>
                    <w:jc w:val="left"/>
                  </w:pPr>
                  <w:r w:rsidRPr="008A48BF">
                    <w:t>HUD Entitlement/State CDBG &amp; Section 108</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3199CF2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8F8A501"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18D15C92" w14:textId="77777777" w:rsidR="00D751D8" w:rsidRPr="008A48BF" w:rsidRDefault="00D751D8" w:rsidP="002A0D2B">
                  <w:pPr>
                    <w:framePr w:hSpace="180" w:wrap="around" w:vAnchor="page" w:hAnchor="margin" w:xAlign="center" w:y="1072"/>
                    <w:spacing w:before="0" w:after="0"/>
                    <w:jc w:val="left"/>
                  </w:pPr>
                  <w:r w:rsidRPr="008A48BF">
                    <w:t xml:space="preserve">Other HUD: </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32D8F9EC"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DE8CDFE"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05DF0224" w14:textId="77777777" w:rsidR="00D751D8" w:rsidRPr="008A48BF" w:rsidRDefault="00D751D8" w:rsidP="002A0D2B">
                  <w:pPr>
                    <w:framePr w:hSpace="180" w:wrap="around" w:vAnchor="page" w:hAnchor="margin" w:xAlign="center" w:y="1072"/>
                    <w:spacing w:before="0" w:after="0"/>
                    <w:jc w:val="left"/>
                  </w:pPr>
                  <w:r w:rsidRPr="008A48BF">
                    <w:t>FEMA-- Public Assistance</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5761CC5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5828301"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47335F71" w14:textId="77777777" w:rsidR="00D751D8" w:rsidRPr="008A48BF" w:rsidRDefault="00D751D8" w:rsidP="002A0D2B">
                  <w:pPr>
                    <w:framePr w:hSpace="180" w:wrap="around" w:vAnchor="page" w:hAnchor="margin" w:xAlign="center" w:y="1072"/>
                    <w:spacing w:before="0" w:after="0"/>
                    <w:jc w:val="left"/>
                  </w:pPr>
                  <w:r w:rsidRPr="008A48BF">
                    <w:t>FEMA-- National Flood Insurance</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18E1478C"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63DB346F"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4AE8793B" w14:textId="77777777" w:rsidR="00D751D8" w:rsidRPr="008A48BF" w:rsidRDefault="00D751D8" w:rsidP="002A0D2B">
                  <w:pPr>
                    <w:framePr w:hSpace="180" w:wrap="around" w:vAnchor="page" w:hAnchor="margin" w:xAlign="center" w:y="1072"/>
                    <w:spacing w:before="0" w:after="0"/>
                    <w:jc w:val="left"/>
                  </w:pPr>
                  <w:r w:rsidRPr="008A48BF">
                    <w:lastRenderedPageBreak/>
                    <w:t>FEMA-- Hazard Mitigation Grant</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537FAB4B"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F4995A4"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6B777E82" w14:textId="77777777" w:rsidR="00D751D8" w:rsidRPr="008A48BF" w:rsidRDefault="00D751D8" w:rsidP="002A0D2B">
                  <w:pPr>
                    <w:framePr w:hSpace="180" w:wrap="around" w:vAnchor="page" w:hAnchor="margin" w:xAlign="center" w:y="1072"/>
                    <w:spacing w:before="0" w:after="0"/>
                    <w:jc w:val="left"/>
                  </w:pPr>
                  <w:r w:rsidRPr="008A48BF">
                    <w:t>USDA</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623D288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91EFD34"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24FEAE6A" w14:textId="77777777" w:rsidR="00D751D8" w:rsidRPr="008A48BF" w:rsidRDefault="00D751D8" w:rsidP="002A0D2B">
                  <w:pPr>
                    <w:framePr w:hSpace="180" w:wrap="around" w:vAnchor="page" w:hAnchor="margin" w:xAlign="center" w:y="1072"/>
                    <w:spacing w:before="0" w:after="0"/>
                    <w:jc w:val="left"/>
                  </w:pPr>
                  <w:r w:rsidRPr="008A48BF">
                    <w:t>Dept of Transportation</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5975D952"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7E7FB1D"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54E46245" w14:textId="77777777" w:rsidR="00D751D8" w:rsidRPr="008A48BF" w:rsidRDefault="00D751D8" w:rsidP="002A0D2B">
                  <w:pPr>
                    <w:framePr w:hSpace="180" w:wrap="around" w:vAnchor="page" w:hAnchor="margin" w:xAlign="center" w:y="1072"/>
                    <w:spacing w:before="0" w:after="0"/>
                    <w:jc w:val="left"/>
                  </w:pPr>
                  <w:r w:rsidRPr="008A48BF">
                    <w:t>Dept of Education</w:t>
                  </w:r>
                </w:p>
              </w:tc>
              <w:tc>
                <w:tcPr>
                  <w:tcW w:w="5005" w:type="dxa"/>
                  <w:gridSpan w:val="5"/>
                  <w:tcBorders>
                    <w:top w:val="single" w:sz="4" w:space="0" w:color="auto"/>
                    <w:left w:val="nil"/>
                    <w:bottom w:val="single" w:sz="4" w:space="0" w:color="auto"/>
                    <w:right w:val="single" w:sz="4" w:space="0" w:color="000000"/>
                  </w:tcBorders>
                  <w:noWrap/>
                  <w:vAlign w:val="center"/>
                  <w:hideMark/>
                </w:tcPr>
                <w:p w14:paraId="589ADB9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572E965"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299962A6" w14:textId="77777777" w:rsidR="00D751D8" w:rsidRPr="008A48BF" w:rsidRDefault="00D751D8" w:rsidP="002A0D2B">
                  <w:pPr>
                    <w:framePr w:hSpace="180" w:wrap="around" w:vAnchor="page" w:hAnchor="margin" w:xAlign="center" w:y="1072"/>
                    <w:spacing w:before="0" w:after="0"/>
                    <w:jc w:val="left"/>
                  </w:pPr>
                  <w:r w:rsidRPr="008A48BF">
                    <w:t>Dept of Homeland Security</w:t>
                  </w:r>
                </w:p>
              </w:tc>
              <w:tc>
                <w:tcPr>
                  <w:tcW w:w="5005" w:type="dxa"/>
                  <w:gridSpan w:val="5"/>
                  <w:tcBorders>
                    <w:top w:val="single" w:sz="4" w:space="0" w:color="auto"/>
                    <w:left w:val="nil"/>
                    <w:bottom w:val="single" w:sz="4" w:space="0" w:color="auto"/>
                    <w:right w:val="single" w:sz="4" w:space="0" w:color="000000"/>
                  </w:tcBorders>
                  <w:noWrap/>
                  <w:vAlign w:val="center"/>
                  <w:hideMark/>
                </w:tcPr>
                <w:p w14:paraId="7C6A4F58"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E74E039"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74707612" w14:textId="77777777" w:rsidR="00D751D8" w:rsidRPr="008A48BF" w:rsidRDefault="00D751D8" w:rsidP="002A0D2B">
                  <w:pPr>
                    <w:framePr w:hSpace="180" w:wrap="around" w:vAnchor="page" w:hAnchor="margin" w:xAlign="center" w:y="1072"/>
                    <w:spacing w:before="0" w:after="0"/>
                    <w:jc w:val="left"/>
                  </w:pPr>
                  <w:r w:rsidRPr="008A48BF">
                    <w:t>Dept of Health &amp; Human Services</w:t>
                  </w:r>
                </w:p>
              </w:tc>
              <w:tc>
                <w:tcPr>
                  <w:tcW w:w="5005" w:type="dxa"/>
                  <w:gridSpan w:val="5"/>
                  <w:tcBorders>
                    <w:top w:val="single" w:sz="4" w:space="0" w:color="auto"/>
                    <w:left w:val="nil"/>
                    <w:bottom w:val="single" w:sz="4" w:space="0" w:color="auto"/>
                    <w:right w:val="single" w:sz="4" w:space="0" w:color="000000"/>
                  </w:tcBorders>
                  <w:noWrap/>
                  <w:vAlign w:val="center"/>
                  <w:hideMark/>
                </w:tcPr>
                <w:p w14:paraId="196E7B17"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19A6A95"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24CAAD65" w14:textId="77777777" w:rsidR="00D751D8" w:rsidRPr="008A48BF" w:rsidRDefault="00D751D8" w:rsidP="002A0D2B">
                  <w:pPr>
                    <w:framePr w:hSpace="180" w:wrap="around" w:vAnchor="page" w:hAnchor="margin" w:xAlign="center" w:y="1072"/>
                    <w:spacing w:before="0" w:after="0"/>
                    <w:jc w:val="left"/>
                  </w:pPr>
                  <w:r w:rsidRPr="008A48BF">
                    <w:t xml:space="preserve">Other Federal: </w:t>
                  </w:r>
                </w:p>
              </w:tc>
              <w:tc>
                <w:tcPr>
                  <w:tcW w:w="5005" w:type="dxa"/>
                  <w:gridSpan w:val="5"/>
                  <w:tcBorders>
                    <w:top w:val="single" w:sz="4" w:space="0" w:color="auto"/>
                    <w:left w:val="nil"/>
                    <w:bottom w:val="single" w:sz="4" w:space="0" w:color="auto"/>
                    <w:right w:val="single" w:sz="4" w:space="0" w:color="000000"/>
                  </w:tcBorders>
                  <w:noWrap/>
                  <w:vAlign w:val="center"/>
                  <w:hideMark/>
                </w:tcPr>
                <w:p w14:paraId="0E6AC87F"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523F887"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0BF7A3AF" w14:textId="77777777" w:rsidR="00D751D8" w:rsidRPr="008A48BF" w:rsidRDefault="00D751D8" w:rsidP="002A0D2B">
                  <w:pPr>
                    <w:framePr w:hSpace="180" w:wrap="around" w:vAnchor="page" w:hAnchor="margin" w:xAlign="center" w:y="1072"/>
                    <w:spacing w:before="0" w:after="0"/>
                    <w:jc w:val="left"/>
                  </w:pPr>
                  <w:r w:rsidRPr="008A48BF">
                    <w:t>Local Government</w:t>
                  </w:r>
                </w:p>
              </w:tc>
              <w:tc>
                <w:tcPr>
                  <w:tcW w:w="5005" w:type="dxa"/>
                  <w:gridSpan w:val="5"/>
                  <w:tcBorders>
                    <w:top w:val="single" w:sz="4" w:space="0" w:color="auto"/>
                    <w:left w:val="nil"/>
                    <w:bottom w:val="single" w:sz="4" w:space="0" w:color="auto"/>
                    <w:right w:val="single" w:sz="4" w:space="0" w:color="000000"/>
                  </w:tcBorders>
                  <w:noWrap/>
                  <w:vAlign w:val="center"/>
                  <w:hideMark/>
                </w:tcPr>
                <w:p w14:paraId="364F23FA"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7F120F2"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20020A31" w14:textId="77777777" w:rsidR="00D751D8" w:rsidRPr="008A48BF" w:rsidRDefault="00D751D8" w:rsidP="002A0D2B">
                  <w:pPr>
                    <w:framePr w:hSpace="180" w:wrap="around" w:vAnchor="page" w:hAnchor="margin" w:xAlign="center" w:y="1072"/>
                    <w:spacing w:before="0" w:after="0"/>
                    <w:jc w:val="left"/>
                  </w:pPr>
                  <w:r w:rsidRPr="008A48BF">
                    <w:t xml:space="preserve">State Government </w:t>
                  </w:r>
                </w:p>
              </w:tc>
              <w:tc>
                <w:tcPr>
                  <w:tcW w:w="5005" w:type="dxa"/>
                  <w:gridSpan w:val="5"/>
                  <w:tcBorders>
                    <w:top w:val="single" w:sz="4" w:space="0" w:color="auto"/>
                    <w:left w:val="nil"/>
                    <w:bottom w:val="single" w:sz="4" w:space="0" w:color="auto"/>
                    <w:right w:val="single" w:sz="4" w:space="0" w:color="000000"/>
                  </w:tcBorders>
                  <w:noWrap/>
                  <w:vAlign w:val="center"/>
                  <w:hideMark/>
                </w:tcPr>
                <w:p w14:paraId="094DC7A8" w14:textId="77777777" w:rsidR="00D751D8" w:rsidRPr="008A48BF" w:rsidRDefault="00D751D8" w:rsidP="002A0D2B">
                  <w:pPr>
                    <w:framePr w:hSpace="180" w:wrap="around" w:vAnchor="page" w:hAnchor="margin" w:xAlign="center" w:y="1072"/>
                    <w:spacing w:before="0" w:after="0"/>
                    <w:jc w:val="left"/>
                  </w:pPr>
                  <w:r w:rsidRPr="008A48BF">
                    <w:t>Yes</w:t>
                  </w:r>
                </w:p>
              </w:tc>
            </w:tr>
            <w:tr w:rsidR="00D751D8" w:rsidRPr="008A48BF" w14:paraId="0AFE788D"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48899E22" w14:textId="77777777" w:rsidR="00D751D8" w:rsidRPr="008A48BF" w:rsidRDefault="00D751D8" w:rsidP="002A0D2B">
                  <w:pPr>
                    <w:framePr w:hSpace="180" w:wrap="around" w:vAnchor="page" w:hAnchor="margin" w:xAlign="center" w:y="1072"/>
                    <w:spacing w:before="0" w:after="0"/>
                    <w:jc w:val="left"/>
                  </w:pPr>
                  <w:r w:rsidRPr="008A48BF">
                    <w:t>Foundation</w:t>
                  </w:r>
                </w:p>
              </w:tc>
              <w:tc>
                <w:tcPr>
                  <w:tcW w:w="5005" w:type="dxa"/>
                  <w:gridSpan w:val="5"/>
                  <w:tcBorders>
                    <w:top w:val="single" w:sz="4" w:space="0" w:color="auto"/>
                    <w:left w:val="nil"/>
                    <w:bottom w:val="single" w:sz="4" w:space="0" w:color="auto"/>
                    <w:right w:val="single" w:sz="4" w:space="0" w:color="000000"/>
                  </w:tcBorders>
                  <w:noWrap/>
                  <w:vAlign w:val="center"/>
                  <w:hideMark/>
                </w:tcPr>
                <w:p w14:paraId="62845D5C"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DD61229"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5F6382CD" w14:textId="77777777" w:rsidR="00D751D8" w:rsidRPr="008A48BF" w:rsidRDefault="00D751D8" w:rsidP="002A0D2B">
                  <w:pPr>
                    <w:framePr w:hSpace="180" w:wrap="around" w:vAnchor="page" w:hAnchor="margin" w:xAlign="center" w:y="1072"/>
                    <w:spacing w:before="0" w:after="0"/>
                    <w:jc w:val="left"/>
                  </w:pPr>
                  <w:r w:rsidRPr="008A48BF">
                    <w:t>Other Nonprofit:</w:t>
                  </w:r>
                </w:p>
              </w:tc>
              <w:tc>
                <w:tcPr>
                  <w:tcW w:w="5005" w:type="dxa"/>
                  <w:gridSpan w:val="5"/>
                  <w:tcBorders>
                    <w:top w:val="single" w:sz="4" w:space="0" w:color="auto"/>
                    <w:left w:val="nil"/>
                    <w:bottom w:val="single" w:sz="4" w:space="0" w:color="auto"/>
                    <w:right w:val="single" w:sz="4" w:space="0" w:color="000000"/>
                  </w:tcBorders>
                  <w:noWrap/>
                  <w:vAlign w:val="center"/>
                  <w:hideMark/>
                </w:tcPr>
                <w:p w14:paraId="079DDA8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72BC241E"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28839EEA" w14:textId="77777777" w:rsidR="00D751D8" w:rsidRPr="008A48BF" w:rsidRDefault="00D751D8" w:rsidP="002A0D2B">
                  <w:pPr>
                    <w:framePr w:hSpace="180" w:wrap="around" w:vAnchor="page" w:hAnchor="margin" w:xAlign="center" w:y="1072"/>
                    <w:spacing w:before="0" w:after="0"/>
                    <w:jc w:val="left"/>
                  </w:pPr>
                  <w:r w:rsidRPr="008A48BF">
                    <w:t>Private (lenders, corporate)</w:t>
                  </w:r>
                </w:p>
              </w:tc>
              <w:tc>
                <w:tcPr>
                  <w:tcW w:w="5005" w:type="dxa"/>
                  <w:gridSpan w:val="5"/>
                  <w:tcBorders>
                    <w:top w:val="single" w:sz="4" w:space="0" w:color="auto"/>
                    <w:left w:val="nil"/>
                    <w:bottom w:val="single" w:sz="4" w:space="0" w:color="auto"/>
                    <w:right w:val="single" w:sz="4" w:space="0" w:color="000000"/>
                  </w:tcBorders>
                  <w:noWrap/>
                  <w:vAlign w:val="center"/>
                  <w:hideMark/>
                </w:tcPr>
                <w:p w14:paraId="5C743FB0" w14:textId="77777777" w:rsidR="00D751D8" w:rsidRPr="008A48BF" w:rsidRDefault="00D751D8" w:rsidP="002A0D2B">
                  <w:pPr>
                    <w:framePr w:hSpace="180" w:wrap="around" w:vAnchor="page" w:hAnchor="margin" w:xAlign="center" w:y="1072"/>
                    <w:spacing w:before="0" w:after="0"/>
                    <w:jc w:val="left"/>
                  </w:pPr>
                  <w:r w:rsidRPr="008A48BF">
                    <w:t>No</w:t>
                  </w:r>
                </w:p>
              </w:tc>
            </w:tr>
            <w:tr w:rsidR="001A77DD" w:rsidRPr="008A48BF" w14:paraId="259A7DD3"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tcPr>
                <w:p w14:paraId="246B3EEC" w14:textId="46F7E495" w:rsidR="001A77DD" w:rsidRPr="008A48BF" w:rsidRDefault="001A77DD" w:rsidP="002A0D2B">
                  <w:pPr>
                    <w:framePr w:hSpace="180" w:wrap="around" w:vAnchor="page" w:hAnchor="margin" w:xAlign="center" w:y="1072"/>
                    <w:spacing w:before="0" w:after="0"/>
                    <w:jc w:val="left"/>
                  </w:pPr>
                  <w:r w:rsidRPr="008A48BF">
                    <w:t>Insurance</w:t>
                  </w:r>
                </w:p>
              </w:tc>
              <w:tc>
                <w:tcPr>
                  <w:tcW w:w="5005" w:type="dxa"/>
                  <w:gridSpan w:val="5"/>
                  <w:tcBorders>
                    <w:top w:val="single" w:sz="4" w:space="0" w:color="auto"/>
                    <w:left w:val="nil"/>
                    <w:bottom w:val="single" w:sz="4" w:space="0" w:color="auto"/>
                    <w:right w:val="single" w:sz="4" w:space="0" w:color="000000"/>
                  </w:tcBorders>
                  <w:noWrap/>
                  <w:vAlign w:val="center"/>
                </w:tcPr>
                <w:p w14:paraId="41599AF5" w14:textId="77777777" w:rsidR="001A77DD" w:rsidRPr="008A48BF" w:rsidRDefault="001A77DD" w:rsidP="002A0D2B">
                  <w:pPr>
                    <w:framePr w:hSpace="180" w:wrap="around" w:vAnchor="page" w:hAnchor="margin" w:xAlign="center" w:y="1072"/>
                    <w:spacing w:before="0" w:after="0"/>
                    <w:jc w:val="left"/>
                  </w:pPr>
                </w:p>
              </w:tc>
            </w:tr>
            <w:tr w:rsidR="00D751D8" w:rsidRPr="008A48BF" w14:paraId="4AC89E2A" w14:textId="77777777" w:rsidTr="000A5491">
              <w:trPr>
                <w:trHeight w:val="212"/>
              </w:trPr>
              <w:tc>
                <w:tcPr>
                  <w:tcW w:w="1551" w:type="dxa"/>
                  <w:noWrap/>
                  <w:vAlign w:val="bottom"/>
                  <w:hideMark/>
                </w:tcPr>
                <w:p w14:paraId="36C2834B"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5F339967"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5990F75B"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296E5053"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80C5A12"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5CE816D1"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4EC02532"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3C5FBDC4"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3FFFD06F"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53EC100F"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2230F235" w14:textId="77777777" w:rsidR="00D751D8" w:rsidRPr="008A48BF" w:rsidRDefault="00D751D8" w:rsidP="002A0D2B">
                  <w:pPr>
                    <w:framePr w:hSpace="180" w:wrap="around" w:vAnchor="page" w:hAnchor="margin" w:xAlign="center" w:y="1072"/>
                    <w:spacing w:before="0" w:after="0"/>
                    <w:jc w:val="left"/>
                  </w:pPr>
                </w:p>
              </w:tc>
            </w:tr>
            <w:tr w:rsidR="00D751D8" w:rsidRPr="008A48BF" w14:paraId="7E2CA1B3" w14:textId="77777777" w:rsidTr="000A5491">
              <w:trPr>
                <w:trHeight w:val="218"/>
              </w:trPr>
              <w:tc>
                <w:tcPr>
                  <w:tcW w:w="1551" w:type="dxa"/>
                  <w:shd w:val="clear" w:color="auto" w:fill="F4B084"/>
                  <w:noWrap/>
                  <w:vAlign w:val="bottom"/>
                  <w:hideMark/>
                </w:tcPr>
                <w:p w14:paraId="0D6892F8" w14:textId="77777777" w:rsidR="00D751D8" w:rsidRPr="008A48BF" w:rsidRDefault="00D751D8" w:rsidP="002A0D2B">
                  <w:pPr>
                    <w:framePr w:hSpace="180" w:wrap="around" w:vAnchor="page" w:hAnchor="margin" w:xAlign="center" w:y="1072"/>
                    <w:spacing w:before="0" w:after="0"/>
                    <w:jc w:val="left"/>
                    <w:rPr>
                      <w:b/>
                      <w:bCs/>
                    </w:rPr>
                  </w:pPr>
                  <w:r w:rsidRPr="008A48BF">
                    <w:rPr>
                      <w:b/>
                      <w:bCs/>
                    </w:rPr>
                    <w:t>ARKANSAS COUNTY</w:t>
                  </w:r>
                </w:p>
              </w:tc>
              <w:tc>
                <w:tcPr>
                  <w:tcW w:w="701" w:type="dxa"/>
                  <w:noWrap/>
                  <w:vAlign w:val="bottom"/>
                  <w:hideMark/>
                </w:tcPr>
                <w:p w14:paraId="7FDAE22C"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0B23A707"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71CB6087"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22430299"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7FC75C41" w14:textId="77777777" w:rsidR="00D751D8" w:rsidRPr="008A48BF" w:rsidRDefault="00D751D8" w:rsidP="002A0D2B">
                  <w:pPr>
                    <w:framePr w:hSpace="180" w:wrap="around" w:vAnchor="page" w:hAnchor="margin" w:xAlign="center" w:y="1072"/>
                    <w:spacing w:before="0" w:after="0"/>
                    <w:jc w:val="left"/>
                  </w:pPr>
                </w:p>
              </w:tc>
              <w:tc>
                <w:tcPr>
                  <w:tcW w:w="1172" w:type="dxa"/>
                  <w:noWrap/>
                  <w:vAlign w:val="bottom"/>
                  <w:hideMark/>
                </w:tcPr>
                <w:p w14:paraId="1E2B1E0E" w14:textId="77777777" w:rsidR="00D751D8" w:rsidRPr="008A48BF" w:rsidRDefault="00D751D8" w:rsidP="002A0D2B">
                  <w:pPr>
                    <w:framePr w:hSpace="180" w:wrap="around" w:vAnchor="page" w:hAnchor="margin" w:xAlign="center" w:y="1072"/>
                    <w:spacing w:before="0" w:after="0"/>
                    <w:jc w:val="left"/>
                  </w:pPr>
                </w:p>
              </w:tc>
              <w:tc>
                <w:tcPr>
                  <w:tcW w:w="701" w:type="dxa"/>
                  <w:noWrap/>
                  <w:vAlign w:val="bottom"/>
                  <w:hideMark/>
                </w:tcPr>
                <w:p w14:paraId="772CBD0C" w14:textId="77777777" w:rsidR="00D751D8" w:rsidRPr="008A48BF" w:rsidRDefault="00D751D8" w:rsidP="002A0D2B">
                  <w:pPr>
                    <w:framePr w:hSpace="180" w:wrap="around" w:vAnchor="page" w:hAnchor="margin" w:xAlign="center" w:y="1072"/>
                    <w:spacing w:before="0" w:after="0"/>
                    <w:jc w:val="left"/>
                  </w:pPr>
                </w:p>
              </w:tc>
              <w:tc>
                <w:tcPr>
                  <w:tcW w:w="826" w:type="dxa"/>
                  <w:noWrap/>
                  <w:vAlign w:val="bottom"/>
                  <w:hideMark/>
                </w:tcPr>
                <w:p w14:paraId="0A5D7DE2" w14:textId="77777777" w:rsidR="00D751D8" w:rsidRPr="008A48BF" w:rsidRDefault="00D751D8" w:rsidP="002A0D2B">
                  <w:pPr>
                    <w:framePr w:hSpace="180" w:wrap="around" w:vAnchor="page" w:hAnchor="margin" w:xAlign="center" w:y="1072"/>
                    <w:spacing w:before="0" w:after="0"/>
                    <w:jc w:val="left"/>
                  </w:pPr>
                </w:p>
              </w:tc>
              <w:tc>
                <w:tcPr>
                  <w:tcW w:w="2174" w:type="dxa"/>
                  <w:gridSpan w:val="2"/>
                  <w:noWrap/>
                  <w:vAlign w:val="bottom"/>
                  <w:hideMark/>
                </w:tcPr>
                <w:p w14:paraId="3FB2F8C8" w14:textId="77777777" w:rsidR="00D751D8" w:rsidRPr="008A48BF" w:rsidRDefault="00D751D8" w:rsidP="002A0D2B">
                  <w:pPr>
                    <w:framePr w:hSpace="180" w:wrap="around" w:vAnchor="page" w:hAnchor="margin" w:xAlign="center" w:y="1072"/>
                    <w:spacing w:before="0" w:after="0"/>
                    <w:jc w:val="left"/>
                  </w:pPr>
                </w:p>
              </w:tc>
              <w:tc>
                <w:tcPr>
                  <w:tcW w:w="236" w:type="dxa"/>
                  <w:noWrap/>
                  <w:vAlign w:val="bottom"/>
                  <w:hideMark/>
                </w:tcPr>
                <w:p w14:paraId="4FFED48A" w14:textId="77777777" w:rsidR="00D751D8" w:rsidRPr="008A48BF" w:rsidRDefault="00D751D8" w:rsidP="002A0D2B">
                  <w:pPr>
                    <w:framePr w:hSpace="180" w:wrap="around" w:vAnchor="page" w:hAnchor="margin" w:xAlign="center" w:y="1072"/>
                    <w:spacing w:before="0" w:after="0"/>
                    <w:jc w:val="left"/>
                  </w:pPr>
                </w:p>
              </w:tc>
            </w:tr>
            <w:tr w:rsidR="00D751D8" w:rsidRPr="008A48BF" w14:paraId="61145A44" w14:textId="77777777" w:rsidTr="00350FB7">
              <w:trPr>
                <w:gridAfter w:val="2"/>
                <w:wAfter w:w="340" w:type="dxa"/>
                <w:trHeight w:val="218"/>
              </w:trPr>
              <w:tc>
                <w:tcPr>
                  <w:tcW w:w="4355" w:type="dxa"/>
                  <w:gridSpan w:val="5"/>
                  <w:tcBorders>
                    <w:top w:val="single" w:sz="4" w:space="0" w:color="auto"/>
                    <w:left w:val="single" w:sz="4" w:space="0" w:color="auto"/>
                    <w:bottom w:val="single" w:sz="4" w:space="0" w:color="auto"/>
                    <w:right w:val="single" w:sz="4" w:space="0" w:color="auto"/>
                  </w:tcBorders>
                  <w:noWrap/>
                  <w:vAlign w:val="center"/>
                  <w:hideMark/>
                </w:tcPr>
                <w:p w14:paraId="11443BA1" w14:textId="77777777" w:rsidR="00D751D8" w:rsidRPr="008A48BF" w:rsidRDefault="00D751D8" w:rsidP="002A0D2B">
                  <w:pPr>
                    <w:framePr w:hSpace="180" w:wrap="around" w:vAnchor="page" w:hAnchor="margin" w:xAlign="center" w:y="1072"/>
                    <w:spacing w:before="0" w:after="0"/>
                    <w:jc w:val="center"/>
                    <w:rPr>
                      <w:b/>
                      <w:bCs/>
                    </w:rPr>
                  </w:pPr>
                  <w:r w:rsidRPr="008A48BF">
                    <w:rPr>
                      <w:b/>
                      <w:bCs/>
                    </w:rPr>
                    <w:t>Other Available Funding Sources</w:t>
                  </w:r>
                </w:p>
              </w:tc>
              <w:tc>
                <w:tcPr>
                  <w:tcW w:w="5005" w:type="dxa"/>
                  <w:gridSpan w:val="5"/>
                  <w:tcBorders>
                    <w:top w:val="single" w:sz="4" w:space="0" w:color="auto"/>
                    <w:left w:val="single" w:sz="4" w:space="0" w:color="auto"/>
                    <w:bottom w:val="single" w:sz="4" w:space="0" w:color="auto"/>
                    <w:right w:val="single" w:sz="4" w:space="0" w:color="auto"/>
                  </w:tcBorders>
                  <w:vAlign w:val="center"/>
                  <w:hideMark/>
                </w:tcPr>
                <w:p w14:paraId="01B03CAD" w14:textId="77777777" w:rsidR="00D751D8" w:rsidRPr="008A48BF" w:rsidRDefault="00D751D8" w:rsidP="002A0D2B">
                  <w:pPr>
                    <w:framePr w:hSpace="180" w:wrap="around" w:vAnchor="page" w:hAnchor="margin" w:xAlign="center" w:y="1072"/>
                    <w:spacing w:before="0" w:after="0"/>
                    <w:jc w:val="center"/>
                    <w:rPr>
                      <w:b/>
                      <w:bCs/>
                    </w:rPr>
                  </w:pPr>
                  <w:r w:rsidRPr="008A48BF">
                    <w:rPr>
                      <w:b/>
                      <w:bCs/>
                    </w:rPr>
                    <w:t>Funds Available for this Activity (Yes/No) -- If known, how much?</w:t>
                  </w:r>
                </w:p>
              </w:tc>
            </w:tr>
            <w:tr w:rsidR="00D751D8" w:rsidRPr="008A48BF" w14:paraId="453828A7"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auto"/>
                  </w:tcBorders>
                  <w:vAlign w:val="bottom"/>
                  <w:hideMark/>
                </w:tcPr>
                <w:p w14:paraId="64D7BCFE" w14:textId="77777777" w:rsidR="00D751D8" w:rsidRPr="008A48BF" w:rsidRDefault="00D751D8" w:rsidP="002A0D2B">
                  <w:pPr>
                    <w:framePr w:hSpace="180" w:wrap="around" w:vAnchor="page" w:hAnchor="margin" w:xAlign="center" w:y="1072"/>
                    <w:spacing w:before="0" w:after="0"/>
                    <w:jc w:val="left"/>
                  </w:pPr>
                  <w:r w:rsidRPr="008A48BF">
                    <w:t>HUD Entitlement/State CDBG &amp; Section 108</w:t>
                  </w:r>
                </w:p>
              </w:tc>
              <w:tc>
                <w:tcPr>
                  <w:tcW w:w="5005" w:type="dxa"/>
                  <w:gridSpan w:val="5"/>
                  <w:tcBorders>
                    <w:top w:val="single" w:sz="4" w:space="0" w:color="auto"/>
                    <w:left w:val="single" w:sz="4" w:space="0" w:color="auto"/>
                    <w:bottom w:val="single" w:sz="4" w:space="0" w:color="auto"/>
                    <w:right w:val="single" w:sz="4" w:space="0" w:color="auto"/>
                  </w:tcBorders>
                  <w:noWrap/>
                  <w:vAlign w:val="center"/>
                  <w:hideMark/>
                </w:tcPr>
                <w:p w14:paraId="437A486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E4D6D69"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167C5FF8" w14:textId="77777777" w:rsidR="00D751D8" w:rsidRPr="008A48BF" w:rsidRDefault="00D751D8" w:rsidP="002A0D2B">
                  <w:pPr>
                    <w:framePr w:hSpace="180" w:wrap="around" w:vAnchor="page" w:hAnchor="margin" w:xAlign="center" w:y="1072"/>
                    <w:spacing w:before="0" w:after="0"/>
                    <w:jc w:val="left"/>
                  </w:pPr>
                  <w:r w:rsidRPr="008A48BF">
                    <w:t>FEMA-- Public Assistance</w:t>
                  </w:r>
                </w:p>
              </w:tc>
              <w:tc>
                <w:tcPr>
                  <w:tcW w:w="5005" w:type="dxa"/>
                  <w:gridSpan w:val="5"/>
                  <w:tcBorders>
                    <w:top w:val="single" w:sz="4" w:space="0" w:color="auto"/>
                    <w:left w:val="nil"/>
                    <w:bottom w:val="single" w:sz="4" w:space="0" w:color="auto"/>
                    <w:right w:val="single" w:sz="4" w:space="0" w:color="000000"/>
                  </w:tcBorders>
                  <w:noWrap/>
                  <w:vAlign w:val="center"/>
                  <w:hideMark/>
                </w:tcPr>
                <w:p w14:paraId="3C7A63A4" w14:textId="77777777" w:rsidR="00D751D8" w:rsidRPr="008A48BF" w:rsidRDefault="00D751D8" w:rsidP="002A0D2B">
                  <w:pPr>
                    <w:framePr w:hSpace="180" w:wrap="around" w:vAnchor="page" w:hAnchor="margin" w:xAlign="center" w:y="1072"/>
                    <w:spacing w:before="0" w:after="0"/>
                    <w:jc w:val="left"/>
                  </w:pPr>
                  <w:r w:rsidRPr="008A48BF">
                    <w:t>Yes</w:t>
                  </w:r>
                </w:p>
              </w:tc>
            </w:tr>
            <w:tr w:rsidR="00D751D8" w:rsidRPr="008A48BF" w14:paraId="581A6205"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3B6B1F06" w14:textId="77777777" w:rsidR="00D751D8" w:rsidRPr="008A48BF" w:rsidRDefault="00D751D8" w:rsidP="002A0D2B">
                  <w:pPr>
                    <w:framePr w:hSpace="180" w:wrap="around" w:vAnchor="page" w:hAnchor="margin" w:xAlign="center" w:y="1072"/>
                    <w:spacing w:before="0" w:after="0"/>
                    <w:jc w:val="left"/>
                  </w:pPr>
                  <w:r w:rsidRPr="008A48BF">
                    <w:t>FEMA-- National Flood Insurance</w:t>
                  </w:r>
                </w:p>
              </w:tc>
              <w:tc>
                <w:tcPr>
                  <w:tcW w:w="5005" w:type="dxa"/>
                  <w:gridSpan w:val="5"/>
                  <w:tcBorders>
                    <w:top w:val="single" w:sz="4" w:space="0" w:color="auto"/>
                    <w:left w:val="nil"/>
                    <w:bottom w:val="single" w:sz="4" w:space="0" w:color="auto"/>
                    <w:right w:val="single" w:sz="4" w:space="0" w:color="000000"/>
                  </w:tcBorders>
                  <w:noWrap/>
                  <w:vAlign w:val="center"/>
                  <w:hideMark/>
                </w:tcPr>
                <w:p w14:paraId="179206C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4449D93B"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072F4B56" w14:textId="77777777" w:rsidR="00D751D8" w:rsidRPr="008A48BF" w:rsidRDefault="00D751D8" w:rsidP="002A0D2B">
                  <w:pPr>
                    <w:framePr w:hSpace="180" w:wrap="around" w:vAnchor="page" w:hAnchor="margin" w:xAlign="center" w:y="1072"/>
                    <w:spacing w:before="0" w:after="0"/>
                    <w:jc w:val="left"/>
                  </w:pPr>
                  <w:r w:rsidRPr="008A48BF">
                    <w:t>FEMA-- Hazard Mitigation Grant</w:t>
                  </w:r>
                </w:p>
              </w:tc>
              <w:tc>
                <w:tcPr>
                  <w:tcW w:w="5005" w:type="dxa"/>
                  <w:gridSpan w:val="5"/>
                  <w:tcBorders>
                    <w:top w:val="single" w:sz="4" w:space="0" w:color="auto"/>
                    <w:left w:val="nil"/>
                    <w:bottom w:val="single" w:sz="4" w:space="0" w:color="auto"/>
                    <w:right w:val="single" w:sz="4" w:space="0" w:color="000000"/>
                  </w:tcBorders>
                  <w:noWrap/>
                  <w:vAlign w:val="center"/>
                  <w:hideMark/>
                </w:tcPr>
                <w:p w14:paraId="3C69DCD6"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5068BDF8" w14:textId="77777777" w:rsidTr="000A5491">
              <w:trPr>
                <w:gridAfter w:val="2"/>
                <w:wAfter w:w="340" w:type="dxa"/>
                <w:trHeight w:val="212"/>
              </w:trPr>
              <w:tc>
                <w:tcPr>
                  <w:tcW w:w="4355" w:type="dxa"/>
                  <w:gridSpan w:val="5"/>
                  <w:tcBorders>
                    <w:top w:val="nil"/>
                    <w:left w:val="single" w:sz="4" w:space="0" w:color="auto"/>
                    <w:bottom w:val="single" w:sz="4" w:space="0" w:color="auto"/>
                    <w:right w:val="single" w:sz="4" w:space="0" w:color="000000"/>
                  </w:tcBorders>
                  <w:vAlign w:val="bottom"/>
                  <w:hideMark/>
                </w:tcPr>
                <w:p w14:paraId="601F7DF4" w14:textId="77777777" w:rsidR="00D751D8" w:rsidRPr="008A48BF" w:rsidRDefault="00D751D8" w:rsidP="002A0D2B">
                  <w:pPr>
                    <w:framePr w:hSpace="180" w:wrap="around" w:vAnchor="page" w:hAnchor="margin" w:xAlign="center" w:y="1072"/>
                    <w:spacing w:before="0" w:after="0"/>
                    <w:jc w:val="left"/>
                  </w:pPr>
                  <w:r w:rsidRPr="008A48BF">
                    <w:t>USDA</w:t>
                  </w:r>
                </w:p>
              </w:tc>
              <w:tc>
                <w:tcPr>
                  <w:tcW w:w="5005" w:type="dxa"/>
                  <w:gridSpan w:val="5"/>
                  <w:tcBorders>
                    <w:top w:val="single" w:sz="4" w:space="0" w:color="auto"/>
                    <w:left w:val="nil"/>
                    <w:bottom w:val="single" w:sz="4" w:space="0" w:color="auto"/>
                    <w:right w:val="single" w:sz="4" w:space="0" w:color="000000"/>
                  </w:tcBorders>
                  <w:noWrap/>
                  <w:vAlign w:val="center"/>
                  <w:hideMark/>
                </w:tcPr>
                <w:p w14:paraId="332FEB7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663A932" w14:textId="77777777" w:rsidTr="000A5491">
              <w:trPr>
                <w:gridAfter w:val="2"/>
                <w:wAfter w:w="340" w:type="dxa"/>
                <w:trHeight w:val="212"/>
              </w:trPr>
              <w:tc>
                <w:tcPr>
                  <w:tcW w:w="4355" w:type="dxa"/>
                  <w:gridSpan w:val="5"/>
                  <w:tcBorders>
                    <w:top w:val="nil"/>
                    <w:left w:val="single" w:sz="4" w:space="0" w:color="auto"/>
                    <w:bottom w:val="single" w:sz="4" w:space="0" w:color="auto"/>
                    <w:right w:val="single" w:sz="4" w:space="0" w:color="000000"/>
                  </w:tcBorders>
                  <w:vAlign w:val="bottom"/>
                  <w:hideMark/>
                </w:tcPr>
                <w:p w14:paraId="5D4CC475" w14:textId="77777777" w:rsidR="00D751D8" w:rsidRPr="008A48BF" w:rsidRDefault="00D751D8" w:rsidP="002A0D2B">
                  <w:pPr>
                    <w:framePr w:hSpace="180" w:wrap="around" w:vAnchor="page" w:hAnchor="margin" w:xAlign="center" w:y="1072"/>
                    <w:spacing w:before="0" w:after="0"/>
                    <w:jc w:val="left"/>
                  </w:pPr>
                  <w:r w:rsidRPr="008A48BF">
                    <w:t>Dept of Transportation</w:t>
                  </w:r>
                </w:p>
              </w:tc>
              <w:tc>
                <w:tcPr>
                  <w:tcW w:w="5005" w:type="dxa"/>
                  <w:gridSpan w:val="5"/>
                  <w:tcBorders>
                    <w:top w:val="single" w:sz="4" w:space="0" w:color="auto"/>
                    <w:left w:val="nil"/>
                    <w:bottom w:val="single" w:sz="4" w:space="0" w:color="auto"/>
                    <w:right w:val="single" w:sz="4" w:space="0" w:color="000000"/>
                  </w:tcBorders>
                  <w:noWrap/>
                  <w:vAlign w:val="center"/>
                  <w:hideMark/>
                </w:tcPr>
                <w:p w14:paraId="6519B5E3"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337A2E4"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585EB3F0" w14:textId="77777777" w:rsidR="00D751D8" w:rsidRPr="008A48BF" w:rsidRDefault="00D751D8" w:rsidP="002A0D2B">
                  <w:pPr>
                    <w:framePr w:hSpace="180" w:wrap="around" w:vAnchor="page" w:hAnchor="margin" w:xAlign="center" w:y="1072"/>
                    <w:spacing w:before="0" w:after="0"/>
                    <w:jc w:val="left"/>
                  </w:pPr>
                  <w:r w:rsidRPr="008A48BF">
                    <w:t>Dept of Education</w:t>
                  </w:r>
                </w:p>
              </w:tc>
              <w:tc>
                <w:tcPr>
                  <w:tcW w:w="5005" w:type="dxa"/>
                  <w:gridSpan w:val="5"/>
                  <w:tcBorders>
                    <w:top w:val="single" w:sz="4" w:space="0" w:color="auto"/>
                    <w:left w:val="nil"/>
                    <w:bottom w:val="single" w:sz="4" w:space="0" w:color="auto"/>
                    <w:right w:val="single" w:sz="4" w:space="0" w:color="000000"/>
                  </w:tcBorders>
                  <w:noWrap/>
                  <w:vAlign w:val="center"/>
                  <w:hideMark/>
                </w:tcPr>
                <w:p w14:paraId="4429D0AF"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F360B40"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5870CC15" w14:textId="77777777" w:rsidR="00D751D8" w:rsidRPr="008A48BF" w:rsidRDefault="00D751D8" w:rsidP="002A0D2B">
                  <w:pPr>
                    <w:framePr w:hSpace="180" w:wrap="around" w:vAnchor="page" w:hAnchor="margin" w:xAlign="center" w:y="1072"/>
                    <w:spacing w:before="0" w:after="0"/>
                    <w:jc w:val="left"/>
                  </w:pPr>
                  <w:r w:rsidRPr="008A48BF">
                    <w:t>Dept of Homeland Security</w:t>
                  </w:r>
                </w:p>
              </w:tc>
              <w:tc>
                <w:tcPr>
                  <w:tcW w:w="5005" w:type="dxa"/>
                  <w:gridSpan w:val="5"/>
                  <w:tcBorders>
                    <w:top w:val="single" w:sz="4" w:space="0" w:color="auto"/>
                    <w:left w:val="nil"/>
                    <w:bottom w:val="single" w:sz="4" w:space="0" w:color="auto"/>
                    <w:right w:val="single" w:sz="4" w:space="0" w:color="000000"/>
                  </w:tcBorders>
                  <w:noWrap/>
                  <w:vAlign w:val="center"/>
                  <w:hideMark/>
                </w:tcPr>
                <w:p w14:paraId="7A5237DD"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2FCF4668"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175A7ABB" w14:textId="77777777" w:rsidR="00D751D8" w:rsidRPr="008A48BF" w:rsidRDefault="00D751D8" w:rsidP="002A0D2B">
                  <w:pPr>
                    <w:framePr w:hSpace="180" w:wrap="around" w:vAnchor="page" w:hAnchor="margin" w:xAlign="center" w:y="1072"/>
                    <w:spacing w:before="0" w:after="0"/>
                    <w:jc w:val="left"/>
                  </w:pPr>
                  <w:r w:rsidRPr="008A48BF">
                    <w:t>Dept of Health &amp; Human Services</w:t>
                  </w:r>
                </w:p>
              </w:tc>
              <w:tc>
                <w:tcPr>
                  <w:tcW w:w="5005" w:type="dxa"/>
                  <w:gridSpan w:val="5"/>
                  <w:tcBorders>
                    <w:top w:val="single" w:sz="4" w:space="0" w:color="auto"/>
                    <w:left w:val="nil"/>
                    <w:bottom w:val="single" w:sz="4" w:space="0" w:color="auto"/>
                    <w:right w:val="single" w:sz="4" w:space="0" w:color="000000"/>
                  </w:tcBorders>
                  <w:noWrap/>
                  <w:vAlign w:val="center"/>
                  <w:hideMark/>
                </w:tcPr>
                <w:p w14:paraId="052321AB"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15C1BB04"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3DCCE0D8" w14:textId="77777777" w:rsidR="00D751D8" w:rsidRPr="008A48BF" w:rsidRDefault="00D751D8" w:rsidP="002A0D2B">
                  <w:pPr>
                    <w:framePr w:hSpace="180" w:wrap="around" w:vAnchor="page" w:hAnchor="margin" w:xAlign="center" w:y="1072"/>
                    <w:spacing w:before="0" w:after="0"/>
                    <w:jc w:val="left"/>
                  </w:pPr>
                  <w:r w:rsidRPr="008A48BF">
                    <w:t xml:space="preserve">Other Federal: </w:t>
                  </w:r>
                </w:p>
              </w:tc>
              <w:tc>
                <w:tcPr>
                  <w:tcW w:w="5005" w:type="dxa"/>
                  <w:gridSpan w:val="5"/>
                  <w:tcBorders>
                    <w:top w:val="single" w:sz="4" w:space="0" w:color="auto"/>
                    <w:left w:val="nil"/>
                    <w:bottom w:val="single" w:sz="4" w:space="0" w:color="auto"/>
                    <w:right w:val="single" w:sz="4" w:space="0" w:color="000000"/>
                  </w:tcBorders>
                  <w:noWrap/>
                  <w:vAlign w:val="center"/>
                  <w:hideMark/>
                </w:tcPr>
                <w:p w14:paraId="77DA88DF"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105222F"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4430406D" w14:textId="77777777" w:rsidR="00D751D8" w:rsidRPr="008A48BF" w:rsidRDefault="00D751D8" w:rsidP="002A0D2B">
                  <w:pPr>
                    <w:framePr w:hSpace="180" w:wrap="around" w:vAnchor="page" w:hAnchor="margin" w:xAlign="center" w:y="1072"/>
                    <w:spacing w:before="0" w:after="0"/>
                    <w:jc w:val="left"/>
                  </w:pPr>
                  <w:r w:rsidRPr="008A48BF">
                    <w:t>Local Government</w:t>
                  </w:r>
                </w:p>
              </w:tc>
              <w:tc>
                <w:tcPr>
                  <w:tcW w:w="5005" w:type="dxa"/>
                  <w:gridSpan w:val="5"/>
                  <w:tcBorders>
                    <w:top w:val="single" w:sz="4" w:space="0" w:color="auto"/>
                    <w:left w:val="nil"/>
                    <w:bottom w:val="single" w:sz="4" w:space="0" w:color="auto"/>
                    <w:right w:val="single" w:sz="4" w:space="0" w:color="000000"/>
                  </w:tcBorders>
                  <w:noWrap/>
                  <w:vAlign w:val="center"/>
                  <w:hideMark/>
                </w:tcPr>
                <w:p w14:paraId="0A246360"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0BC1E6BB"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2CFD236B" w14:textId="77777777" w:rsidR="00D751D8" w:rsidRPr="008A48BF" w:rsidRDefault="00D751D8" w:rsidP="002A0D2B">
                  <w:pPr>
                    <w:framePr w:hSpace="180" w:wrap="around" w:vAnchor="page" w:hAnchor="margin" w:xAlign="center" w:y="1072"/>
                    <w:spacing w:before="0" w:after="0"/>
                    <w:jc w:val="left"/>
                  </w:pPr>
                  <w:r w:rsidRPr="008A48BF">
                    <w:t xml:space="preserve">State Government </w:t>
                  </w:r>
                </w:p>
              </w:tc>
              <w:tc>
                <w:tcPr>
                  <w:tcW w:w="5005" w:type="dxa"/>
                  <w:gridSpan w:val="5"/>
                  <w:tcBorders>
                    <w:top w:val="single" w:sz="4" w:space="0" w:color="auto"/>
                    <w:left w:val="nil"/>
                    <w:bottom w:val="single" w:sz="4" w:space="0" w:color="auto"/>
                    <w:right w:val="single" w:sz="4" w:space="0" w:color="000000"/>
                  </w:tcBorders>
                  <w:noWrap/>
                  <w:vAlign w:val="center"/>
                  <w:hideMark/>
                </w:tcPr>
                <w:p w14:paraId="06447825"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607520F9"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28BD4BC2" w14:textId="77777777" w:rsidR="00D751D8" w:rsidRPr="008A48BF" w:rsidRDefault="00D751D8" w:rsidP="002A0D2B">
                  <w:pPr>
                    <w:framePr w:hSpace="180" w:wrap="around" w:vAnchor="page" w:hAnchor="margin" w:xAlign="center" w:y="1072"/>
                    <w:spacing w:before="0" w:after="0"/>
                    <w:jc w:val="left"/>
                  </w:pPr>
                  <w:r w:rsidRPr="008A48BF">
                    <w:t>Foundation</w:t>
                  </w:r>
                </w:p>
              </w:tc>
              <w:tc>
                <w:tcPr>
                  <w:tcW w:w="5005" w:type="dxa"/>
                  <w:gridSpan w:val="5"/>
                  <w:tcBorders>
                    <w:top w:val="single" w:sz="4" w:space="0" w:color="auto"/>
                    <w:left w:val="nil"/>
                    <w:bottom w:val="single" w:sz="4" w:space="0" w:color="auto"/>
                    <w:right w:val="single" w:sz="4" w:space="0" w:color="000000"/>
                  </w:tcBorders>
                  <w:noWrap/>
                  <w:vAlign w:val="center"/>
                  <w:hideMark/>
                </w:tcPr>
                <w:p w14:paraId="01101152" w14:textId="77777777" w:rsidR="00D751D8" w:rsidRPr="008A48BF" w:rsidRDefault="00D751D8" w:rsidP="002A0D2B">
                  <w:pPr>
                    <w:framePr w:hSpace="180" w:wrap="around" w:vAnchor="page" w:hAnchor="margin" w:xAlign="center" w:y="1072"/>
                    <w:spacing w:before="0" w:after="0"/>
                    <w:jc w:val="left"/>
                  </w:pPr>
                  <w:r w:rsidRPr="008A48BF">
                    <w:t>No</w:t>
                  </w:r>
                </w:p>
              </w:tc>
            </w:tr>
            <w:tr w:rsidR="00D751D8" w:rsidRPr="008A48BF" w14:paraId="30492200"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hideMark/>
                </w:tcPr>
                <w:p w14:paraId="087ED46B" w14:textId="77777777" w:rsidR="00D751D8" w:rsidRPr="008A48BF" w:rsidRDefault="00D751D8" w:rsidP="002A0D2B">
                  <w:pPr>
                    <w:framePr w:hSpace="180" w:wrap="around" w:vAnchor="page" w:hAnchor="margin" w:xAlign="center" w:y="1072"/>
                    <w:spacing w:before="0" w:after="0"/>
                    <w:jc w:val="left"/>
                  </w:pPr>
                  <w:r w:rsidRPr="008A48BF">
                    <w:t>Private (lenders, corporate)</w:t>
                  </w:r>
                </w:p>
              </w:tc>
              <w:tc>
                <w:tcPr>
                  <w:tcW w:w="5005" w:type="dxa"/>
                  <w:gridSpan w:val="5"/>
                  <w:tcBorders>
                    <w:top w:val="single" w:sz="4" w:space="0" w:color="auto"/>
                    <w:left w:val="nil"/>
                    <w:bottom w:val="single" w:sz="4" w:space="0" w:color="auto"/>
                    <w:right w:val="single" w:sz="4" w:space="0" w:color="000000"/>
                  </w:tcBorders>
                  <w:noWrap/>
                  <w:vAlign w:val="center"/>
                  <w:hideMark/>
                </w:tcPr>
                <w:p w14:paraId="04A7B14A" w14:textId="77777777" w:rsidR="00D751D8" w:rsidRPr="008A48BF" w:rsidRDefault="00D751D8" w:rsidP="002A0D2B">
                  <w:pPr>
                    <w:framePr w:hSpace="180" w:wrap="around" w:vAnchor="page" w:hAnchor="margin" w:xAlign="center" w:y="1072"/>
                    <w:spacing w:before="0" w:after="0"/>
                    <w:jc w:val="left"/>
                  </w:pPr>
                  <w:r w:rsidRPr="008A48BF">
                    <w:t>Yes, $50,000</w:t>
                  </w:r>
                </w:p>
              </w:tc>
            </w:tr>
            <w:tr w:rsidR="001A77DD" w:rsidRPr="008A48BF" w14:paraId="054F3998" w14:textId="77777777" w:rsidTr="000A5491">
              <w:trPr>
                <w:gridAfter w:val="2"/>
                <w:wAfter w:w="340" w:type="dxa"/>
                <w:trHeight w:val="212"/>
              </w:trPr>
              <w:tc>
                <w:tcPr>
                  <w:tcW w:w="4355" w:type="dxa"/>
                  <w:gridSpan w:val="5"/>
                  <w:tcBorders>
                    <w:top w:val="single" w:sz="4" w:space="0" w:color="auto"/>
                    <w:left w:val="single" w:sz="4" w:space="0" w:color="auto"/>
                    <w:bottom w:val="single" w:sz="4" w:space="0" w:color="auto"/>
                    <w:right w:val="single" w:sz="4" w:space="0" w:color="000000"/>
                  </w:tcBorders>
                  <w:vAlign w:val="bottom"/>
                </w:tcPr>
                <w:p w14:paraId="7F0304D2" w14:textId="6637891A" w:rsidR="001A77DD" w:rsidRPr="008A48BF" w:rsidRDefault="001A77DD" w:rsidP="002A0D2B">
                  <w:pPr>
                    <w:framePr w:hSpace="180" w:wrap="around" w:vAnchor="page" w:hAnchor="margin" w:xAlign="center" w:y="1072"/>
                    <w:spacing w:before="0" w:after="0"/>
                    <w:jc w:val="left"/>
                  </w:pPr>
                  <w:r w:rsidRPr="008A48BF">
                    <w:t>Insurance</w:t>
                  </w:r>
                </w:p>
              </w:tc>
              <w:tc>
                <w:tcPr>
                  <w:tcW w:w="5005" w:type="dxa"/>
                  <w:gridSpan w:val="5"/>
                  <w:tcBorders>
                    <w:top w:val="single" w:sz="4" w:space="0" w:color="auto"/>
                    <w:left w:val="nil"/>
                    <w:bottom w:val="single" w:sz="4" w:space="0" w:color="auto"/>
                    <w:right w:val="single" w:sz="4" w:space="0" w:color="000000"/>
                  </w:tcBorders>
                  <w:noWrap/>
                  <w:vAlign w:val="center"/>
                </w:tcPr>
                <w:p w14:paraId="31DCF928" w14:textId="77777777" w:rsidR="001A77DD" w:rsidRPr="008A48BF" w:rsidRDefault="001A77DD" w:rsidP="002A0D2B">
                  <w:pPr>
                    <w:framePr w:hSpace="180" w:wrap="around" w:vAnchor="page" w:hAnchor="margin" w:xAlign="center" w:y="1072"/>
                    <w:spacing w:before="0" w:after="0"/>
                    <w:jc w:val="left"/>
                  </w:pPr>
                </w:p>
              </w:tc>
            </w:tr>
          </w:tbl>
          <w:p w14:paraId="00AA23BC" w14:textId="77777777" w:rsidR="00D751D8" w:rsidRPr="008A48BF" w:rsidRDefault="00D751D8" w:rsidP="000A5491">
            <w:pPr>
              <w:spacing w:before="0" w:after="0"/>
              <w:jc w:val="left"/>
            </w:pPr>
          </w:p>
        </w:tc>
      </w:tr>
    </w:tbl>
    <w:p w14:paraId="47030D31" w14:textId="77777777" w:rsidR="00D751D8" w:rsidRPr="008A48BF" w:rsidRDefault="00D751D8" w:rsidP="00D751D8">
      <w:pPr>
        <w:spacing w:before="0" w:after="0"/>
        <w:jc w:val="left"/>
      </w:pPr>
    </w:p>
    <w:p w14:paraId="5B1DE6B4" w14:textId="77777777" w:rsidR="00D751D8" w:rsidRPr="008A48BF" w:rsidRDefault="00D751D8" w:rsidP="00D751D8">
      <w:pPr>
        <w:sectPr w:rsidR="00D751D8" w:rsidRPr="008A48BF">
          <w:pgSz w:w="12240" w:h="15840"/>
          <w:pgMar w:top="1440" w:right="1440" w:bottom="1440" w:left="1440" w:header="0" w:footer="771" w:gutter="0"/>
          <w:cols w:space="720"/>
        </w:sectPr>
      </w:pPr>
    </w:p>
    <w:p w14:paraId="25287E14" w14:textId="77777777" w:rsidR="00D751D8" w:rsidRPr="008A48BF" w:rsidRDefault="00D751D8" w:rsidP="00D751D8">
      <w:pPr>
        <w:rPr>
          <w:b/>
          <w:bCs/>
          <w:sz w:val="44"/>
          <w:szCs w:val="44"/>
        </w:rPr>
      </w:pPr>
      <w:r w:rsidRPr="008A48BF">
        <w:rPr>
          <w:b/>
          <w:bCs/>
          <w:sz w:val="44"/>
          <w:szCs w:val="44"/>
        </w:rPr>
        <w:lastRenderedPageBreak/>
        <w:t>Rental Housing</w:t>
      </w:r>
    </w:p>
    <w:tbl>
      <w:tblPr>
        <w:tblW w:w="9870" w:type="dxa"/>
        <w:tblInd w:w="108" w:type="dxa"/>
        <w:tblLook w:val="04A0" w:firstRow="1" w:lastRow="0" w:firstColumn="1" w:lastColumn="0" w:noHBand="0" w:noVBand="1"/>
      </w:tblPr>
      <w:tblGrid>
        <w:gridCol w:w="1418"/>
        <w:gridCol w:w="465"/>
        <w:gridCol w:w="465"/>
        <w:gridCol w:w="465"/>
        <w:gridCol w:w="465"/>
        <w:gridCol w:w="1323"/>
        <w:gridCol w:w="1859"/>
        <w:gridCol w:w="465"/>
        <w:gridCol w:w="151"/>
        <w:gridCol w:w="85"/>
        <w:gridCol w:w="2390"/>
        <w:gridCol w:w="319"/>
      </w:tblGrid>
      <w:tr w:rsidR="00D751D8" w:rsidRPr="008A48BF" w14:paraId="50280597" w14:textId="77777777" w:rsidTr="001A77DD">
        <w:trPr>
          <w:trHeight w:val="244"/>
        </w:trPr>
        <w:tc>
          <w:tcPr>
            <w:tcW w:w="1418" w:type="dxa"/>
            <w:shd w:val="clear" w:color="auto" w:fill="F4B084"/>
            <w:noWrap/>
            <w:vAlign w:val="bottom"/>
            <w:hideMark/>
          </w:tcPr>
          <w:p w14:paraId="1D799451" w14:textId="77777777" w:rsidR="00D751D8" w:rsidRPr="008A48BF" w:rsidRDefault="00D751D8" w:rsidP="000A5491">
            <w:pPr>
              <w:spacing w:before="0" w:after="0"/>
              <w:jc w:val="left"/>
              <w:rPr>
                <w:b/>
                <w:bCs/>
              </w:rPr>
            </w:pPr>
            <w:r w:rsidRPr="008A48BF">
              <w:rPr>
                <w:b/>
                <w:bCs/>
              </w:rPr>
              <w:t>PERRY COUNTY</w:t>
            </w:r>
          </w:p>
        </w:tc>
        <w:tc>
          <w:tcPr>
            <w:tcW w:w="465" w:type="dxa"/>
            <w:noWrap/>
            <w:vAlign w:val="bottom"/>
            <w:hideMark/>
          </w:tcPr>
          <w:p w14:paraId="5C3BB31A" w14:textId="77777777" w:rsidR="00D751D8" w:rsidRPr="008A48BF" w:rsidRDefault="00D751D8" w:rsidP="000A5491">
            <w:pPr>
              <w:spacing w:before="0" w:after="0"/>
              <w:jc w:val="left"/>
            </w:pPr>
          </w:p>
        </w:tc>
        <w:tc>
          <w:tcPr>
            <w:tcW w:w="465" w:type="dxa"/>
            <w:noWrap/>
            <w:vAlign w:val="bottom"/>
            <w:hideMark/>
          </w:tcPr>
          <w:p w14:paraId="7952D7D0" w14:textId="77777777" w:rsidR="00D751D8" w:rsidRPr="008A48BF" w:rsidRDefault="00D751D8" w:rsidP="000A5491">
            <w:pPr>
              <w:spacing w:before="0" w:after="0"/>
              <w:jc w:val="left"/>
            </w:pPr>
          </w:p>
        </w:tc>
        <w:tc>
          <w:tcPr>
            <w:tcW w:w="465" w:type="dxa"/>
            <w:noWrap/>
            <w:vAlign w:val="bottom"/>
            <w:hideMark/>
          </w:tcPr>
          <w:p w14:paraId="7A2E51ED" w14:textId="77777777" w:rsidR="00D751D8" w:rsidRPr="008A48BF" w:rsidRDefault="00D751D8" w:rsidP="000A5491">
            <w:pPr>
              <w:spacing w:before="0" w:after="0"/>
              <w:jc w:val="left"/>
            </w:pPr>
          </w:p>
        </w:tc>
        <w:tc>
          <w:tcPr>
            <w:tcW w:w="465" w:type="dxa"/>
            <w:noWrap/>
            <w:vAlign w:val="bottom"/>
            <w:hideMark/>
          </w:tcPr>
          <w:p w14:paraId="5E09EB9B" w14:textId="77777777" w:rsidR="00D751D8" w:rsidRPr="008A48BF" w:rsidRDefault="00D751D8" w:rsidP="000A5491">
            <w:pPr>
              <w:spacing w:before="0" w:after="0"/>
              <w:jc w:val="left"/>
            </w:pPr>
          </w:p>
        </w:tc>
        <w:tc>
          <w:tcPr>
            <w:tcW w:w="1323" w:type="dxa"/>
            <w:noWrap/>
            <w:vAlign w:val="bottom"/>
            <w:hideMark/>
          </w:tcPr>
          <w:p w14:paraId="3DA0728C" w14:textId="77777777" w:rsidR="00D751D8" w:rsidRPr="008A48BF" w:rsidRDefault="00D751D8" w:rsidP="000A5491">
            <w:pPr>
              <w:spacing w:before="0" w:after="0"/>
              <w:jc w:val="left"/>
            </w:pPr>
          </w:p>
        </w:tc>
        <w:tc>
          <w:tcPr>
            <w:tcW w:w="1859" w:type="dxa"/>
            <w:noWrap/>
            <w:vAlign w:val="bottom"/>
            <w:hideMark/>
          </w:tcPr>
          <w:p w14:paraId="4F574B83" w14:textId="77777777" w:rsidR="00D751D8" w:rsidRPr="008A48BF" w:rsidRDefault="00D751D8" w:rsidP="000A5491">
            <w:pPr>
              <w:spacing w:before="0" w:after="0"/>
              <w:jc w:val="left"/>
            </w:pPr>
          </w:p>
        </w:tc>
        <w:tc>
          <w:tcPr>
            <w:tcW w:w="465" w:type="dxa"/>
            <w:noWrap/>
            <w:vAlign w:val="bottom"/>
            <w:hideMark/>
          </w:tcPr>
          <w:p w14:paraId="62F8B495" w14:textId="77777777" w:rsidR="00D751D8" w:rsidRPr="008A48BF" w:rsidRDefault="00D751D8" w:rsidP="000A5491">
            <w:pPr>
              <w:spacing w:before="0" w:after="0"/>
              <w:jc w:val="left"/>
            </w:pPr>
          </w:p>
        </w:tc>
        <w:tc>
          <w:tcPr>
            <w:tcW w:w="236" w:type="dxa"/>
            <w:gridSpan w:val="2"/>
            <w:noWrap/>
            <w:vAlign w:val="bottom"/>
            <w:hideMark/>
          </w:tcPr>
          <w:p w14:paraId="7A34A9B8" w14:textId="77777777" w:rsidR="00D751D8" w:rsidRPr="008A48BF" w:rsidRDefault="00D751D8" w:rsidP="000A5491">
            <w:pPr>
              <w:spacing w:before="0" w:after="0"/>
              <w:jc w:val="left"/>
            </w:pPr>
          </w:p>
        </w:tc>
        <w:tc>
          <w:tcPr>
            <w:tcW w:w="2390" w:type="dxa"/>
            <w:noWrap/>
            <w:vAlign w:val="bottom"/>
            <w:hideMark/>
          </w:tcPr>
          <w:p w14:paraId="515FDFC5" w14:textId="77777777" w:rsidR="00D751D8" w:rsidRPr="008A48BF" w:rsidRDefault="00D751D8" w:rsidP="000A5491">
            <w:pPr>
              <w:spacing w:before="0" w:after="0"/>
              <w:jc w:val="left"/>
            </w:pPr>
          </w:p>
        </w:tc>
        <w:tc>
          <w:tcPr>
            <w:tcW w:w="319" w:type="dxa"/>
            <w:noWrap/>
            <w:vAlign w:val="bottom"/>
            <w:hideMark/>
          </w:tcPr>
          <w:p w14:paraId="66186001" w14:textId="77777777" w:rsidR="00D751D8" w:rsidRPr="008A48BF" w:rsidRDefault="00D751D8" w:rsidP="000A5491">
            <w:pPr>
              <w:spacing w:before="0" w:after="0"/>
              <w:jc w:val="left"/>
            </w:pPr>
          </w:p>
        </w:tc>
      </w:tr>
      <w:tr w:rsidR="00D751D8" w:rsidRPr="008A48BF" w14:paraId="081B125C" w14:textId="77777777" w:rsidTr="001A77DD">
        <w:trPr>
          <w:gridAfter w:val="1"/>
          <w:wAfter w:w="319" w:type="dxa"/>
          <w:trHeight w:val="244"/>
        </w:trPr>
        <w:tc>
          <w:tcPr>
            <w:tcW w:w="4601" w:type="dxa"/>
            <w:gridSpan w:val="6"/>
            <w:tcBorders>
              <w:top w:val="single" w:sz="4" w:space="0" w:color="auto"/>
              <w:left w:val="single" w:sz="4" w:space="0" w:color="auto"/>
              <w:bottom w:val="single" w:sz="4" w:space="0" w:color="auto"/>
              <w:right w:val="single" w:sz="4" w:space="0" w:color="auto"/>
            </w:tcBorders>
            <w:noWrap/>
            <w:vAlign w:val="center"/>
            <w:hideMark/>
          </w:tcPr>
          <w:p w14:paraId="2A6B5C08" w14:textId="77777777" w:rsidR="00D751D8" w:rsidRPr="008A48BF" w:rsidRDefault="00D751D8" w:rsidP="00350FB7">
            <w:pPr>
              <w:spacing w:before="0" w:after="0"/>
              <w:jc w:val="center"/>
              <w:rPr>
                <w:b/>
                <w:bCs/>
              </w:rPr>
            </w:pPr>
            <w:r w:rsidRPr="008A48BF">
              <w:rPr>
                <w:b/>
                <w:bCs/>
              </w:rPr>
              <w:t>Need Areas</w:t>
            </w:r>
          </w:p>
        </w:tc>
        <w:tc>
          <w:tcPr>
            <w:tcW w:w="2324" w:type="dxa"/>
            <w:gridSpan w:val="2"/>
            <w:tcBorders>
              <w:top w:val="single" w:sz="4" w:space="0" w:color="auto"/>
              <w:left w:val="single" w:sz="4" w:space="0" w:color="auto"/>
              <w:bottom w:val="single" w:sz="4" w:space="0" w:color="auto"/>
              <w:right w:val="single" w:sz="4" w:space="0" w:color="auto"/>
            </w:tcBorders>
            <w:vAlign w:val="center"/>
            <w:hideMark/>
          </w:tcPr>
          <w:p w14:paraId="73B66124" w14:textId="60064128" w:rsidR="00D751D8" w:rsidRPr="008A48BF" w:rsidRDefault="00D751D8" w:rsidP="00350FB7">
            <w:pPr>
              <w:spacing w:before="0" w:after="0"/>
              <w:jc w:val="center"/>
              <w:rPr>
                <w:b/>
                <w:bCs/>
              </w:rPr>
            </w:pPr>
            <w:r w:rsidRPr="008A48BF">
              <w:rPr>
                <w:b/>
                <w:bCs/>
              </w:rPr>
              <w:t xml:space="preserve">Extent of </w:t>
            </w:r>
            <w:r w:rsidR="0090110D" w:rsidRPr="008A48BF">
              <w:rPr>
                <w:b/>
                <w:bCs/>
              </w:rPr>
              <w:t>D</w:t>
            </w:r>
            <w:r w:rsidRPr="008A48BF">
              <w:rPr>
                <w:b/>
                <w:bCs/>
              </w:rPr>
              <w:t xml:space="preserve">amage or </w:t>
            </w:r>
            <w:r w:rsidR="0090110D" w:rsidRPr="008A48BF">
              <w:rPr>
                <w:b/>
                <w:bCs/>
              </w:rPr>
              <w:t>N</w:t>
            </w:r>
            <w:r w:rsidRPr="008A48BF">
              <w:rPr>
                <w:b/>
                <w:bCs/>
              </w:rPr>
              <w:t>eed (high, medium, low, N/A)</w:t>
            </w:r>
          </w:p>
        </w:tc>
        <w:tc>
          <w:tcPr>
            <w:tcW w:w="2626" w:type="dxa"/>
            <w:gridSpan w:val="3"/>
            <w:tcBorders>
              <w:top w:val="single" w:sz="4" w:space="0" w:color="auto"/>
              <w:left w:val="single" w:sz="4" w:space="0" w:color="auto"/>
              <w:bottom w:val="single" w:sz="4" w:space="0" w:color="auto"/>
              <w:right w:val="single" w:sz="4" w:space="0" w:color="auto"/>
            </w:tcBorders>
            <w:vAlign w:val="center"/>
            <w:hideMark/>
          </w:tcPr>
          <w:p w14:paraId="36B991CC" w14:textId="77777777" w:rsidR="00D751D8" w:rsidRPr="008A48BF" w:rsidRDefault="00D751D8" w:rsidP="00350FB7">
            <w:pPr>
              <w:spacing w:before="0" w:after="0"/>
              <w:jc w:val="center"/>
              <w:rPr>
                <w:b/>
                <w:bCs/>
              </w:rPr>
            </w:pPr>
            <w:r w:rsidRPr="008A48BF">
              <w:rPr>
                <w:b/>
                <w:bCs/>
              </w:rPr>
              <w:t>General Location(s)</w:t>
            </w:r>
          </w:p>
        </w:tc>
      </w:tr>
      <w:tr w:rsidR="00D751D8" w:rsidRPr="008A48BF" w14:paraId="3E13699D"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19BFF55" w14:textId="77777777" w:rsidR="00D751D8" w:rsidRPr="008A48BF" w:rsidRDefault="00D751D8" w:rsidP="000A5491">
            <w:pPr>
              <w:spacing w:before="0" w:after="0"/>
              <w:jc w:val="left"/>
            </w:pPr>
            <w:r w:rsidRPr="008A48BF">
              <w:t>Damage to existing privately owned rental projects of 1-4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289F244A"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7C3FFE80" w14:textId="77777777" w:rsidR="00D751D8" w:rsidRPr="008A48BF" w:rsidRDefault="00D751D8" w:rsidP="000A5491">
            <w:pPr>
              <w:spacing w:before="0" w:after="0"/>
              <w:jc w:val="left"/>
            </w:pPr>
            <w:r w:rsidRPr="008A48BF">
              <w:t>Toad Suck</w:t>
            </w:r>
          </w:p>
        </w:tc>
      </w:tr>
      <w:tr w:rsidR="00D751D8" w:rsidRPr="008A48BF" w14:paraId="20FACF3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9C78248" w14:textId="77777777" w:rsidR="00D751D8" w:rsidRPr="008A48BF" w:rsidRDefault="00D751D8" w:rsidP="000A5491">
            <w:pPr>
              <w:spacing w:before="0" w:after="0"/>
              <w:jc w:val="left"/>
            </w:pPr>
            <w:r w:rsidRPr="008A48BF">
              <w:t>Units/projects needing minor repair?</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45DDBA41"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663F2EFF" w14:textId="77777777" w:rsidR="00D751D8" w:rsidRPr="008A48BF" w:rsidRDefault="00D751D8" w:rsidP="000A5491">
            <w:pPr>
              <w:spacing w:before="0" w:after="0"/>
              <w:jc w:val="left"/>
            </w:pPr>
            <w:r w:rsidRPr="008A48BF">
              <w:t>Toad Suck</w:t>
            </w:r>
          </w:p>
        </w:tc>
      </w:tr>
      <w:tr w:rsidR="00D751D8" w:rsidRPr="008A48BF" w14:paraId="76ADDC7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0ED58DC" w14:textId="77777777" w:rsidR="00D751D8" w:rsidRPr="008A48BF" w:rsidRDefault="00D751D8" w:rsidP="000A5491">
            <w:pPr>
              <w:spacing w:before="0" w:after="0"/>
              <w:jc w:val="left"/>
            </w:pPr>
            <w:r w:rsidRPr="008A48BF">
              <w:t>Units/projects needing moderate rehab (&lt;$25,000 per unit, no major systems)?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3C76D9DF"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369113B5" w14:textId="77777777" w:rsidR="00D751D8" w:rsidRPr="008A48BF" w:rsidRDefault="00D751D8" w:rsidP="000A5491">
            <w:pPr>
              <w:spacing w:before="0" w:after="0"/>
              <w:jc w:val="left"/>
            </w:pPr>
            <w:r w:rsidRPr="008A48BF">
              <w:t>Toad Suck</w:t>
            </w:r>
          </w:p>
        </w:tc>
      </w:tr>
      <w:tr w:rsidR="00D751D8" w:rsidRPr="008A48BF" w14:paraId="1A5DF764"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6EFE002" w14:textId="77777777" w:rsidR="00D751D8" w:rsidRPr="008A48BF" w:rsidRDefault="00D751D8" w:rsidP="000A5491">
            <w:pPr>
              <w:spacing w:before="0" w:after="0"/>
              <w:jc w:val="left"/>
            </w:pPr>
            <w:r w:rsidRPr="008A48BF">
              <w:t>Units/projects needing substantial rehab (&gt;$25,000 per unit, major systems)?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3B715C4E"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06EF034B" w14:textId="77777777" w:rsidR="00D751D8" w:rsidRPr="008A48BF" w:rsidRDefault="00D751D8" w:rsidP="000A5491">
            <w:pPr>
              <w:spacing w:before="0" w:after="0"/>
              <w:jc w:val="left"/>
            </w:pPr>
            <w:r w:rsidRPr="008A48BF">
              <w:t>Toad Suck</w:t>
            </w:r>
          </w:p>
        </w:tc>
      </w:tr>
      <w:tr w:rsidR="00D751D8" w:rsidRPr="008A48BF" w14:paraId="02DCA572"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21E87213" w14:textId="77777777" w:rsidR="00D751D8" w:rsidRPr="008A48BF" w:rsidRDefault="00D751D8" w:rsidP="000A5491">
            <w:pPr>
              <w:spacing w:before="0" w:after="0"/>
              <w:jc w:val="left"/>
            </w:pPr>
            <w:r w:rsidRPr="008A48BF">
              <w:t>Existing rental housing to be demolished?</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6D6D05F6"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0A8A9E04" w14:textId="77777777" w:rsidR="00D751D8" w:rsidRPr="008A48BF" w:rsidRDefault="00D751D8" w:rsidP="000A5491">
            <w:pPr>
              <w:spacing w:before="0" w:after="0"/>
              <w:jc w:val="left"/>
            </w:pPr>
            <w:r w:rsidRPr="008A48BF">
              <w:t>Toad Suck</w:t>
            </w:r>
          </w:p>
        </w:tc>
      </w:tr>
      <w:tr w:rsidR="00D751D8" w:rsidRPr="008A48BF" w14:paraId="419B2EE1"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65C3BD69" w14:textId="77777777" w:rsidR="00D751D8" w:rsidRPr="008A48BF" w:rsidRDefault="00D751D8" w:rsidP="000A5491">
            <w:pPr>
              <w:spacing w:before="0" w:after="0"/>
              <w:jc w:val="left"/>
            </w:pPr>
            <w:r w:rsidRPr="008A48BF">
              <w:t>Need for vouchers for rent/utilities?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21464B6D"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20C85CC1" w14:textId="77777777" w:rsidR="00D751D8" w:rsidRPr="008A48BF" w:rsidRDefault="00D751D8" w:rsidP="000A5491">
            <w:pPr>
              <w:spacing w:before="0" w:after="0"/>
              <w:jc w:val="left"/>
            </w:pPr>
            <w:r w:rsidRPr="008A48BF">
              <w:t>Toad Suck</w:t>
            </w:r>
          </w:p>
        </w:tc>
      </w:tr>
      <w:tr w:rsidR="00D751D8" w:rsidRPr="008A48BF" w14:paraId="29DEC4C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7962549D" w14:textId="77777777" w:rsidR="00D751D8" w:rsidRPr="008A48BF" w:rsidRDefault="00D751D8" w:rsidP="000A5491">
            <w:pPr>
              <w:spacing w:before="0" w:after="0"/>
              <w:jc w:val="left"/>
            </w:pPr>
            <w:r w:rsidRPr="008A48BF">
              <w:t>Total number of households affected by the damage to rental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4C54F3EF"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721EFD0D" w14:textId="77777777" w:rsidR="00D751D8" w:rsidRPr="008A48BF" w:rsidRDefault="00D751D8" w:rsidP="000A5491">
            <w:pPr>
              <w:spacing w:before="0" w:after="0"/>
              <w:jc w:val="left"/>
            </w:pPr>
            <w:r w:rsidRPr="008A48BF">
              <w:t>Toad Suck</w:t>
            </w:r>
          </w:p>
        </w:tc>
      </w:tr>
      <w:tr w:rsidR="00D751D8" w:rsidRPr="008A48BF" w14:paraId="2C56E193"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622FACE1" w14:textId="77777777" w:rsidR="00D751D8" w:rsidRPr="008A48BF" w:rsidRDefault="00D751D8" w:rsidP="000A5491">
            <w:pPr>
              <w:spacing w:before="0" w:after="0"/>
              <w:jc w:val="left"/>
            </w:pPr>
            <w:r w:rsidRPr="008A48BF">
              <w:t>Number of low and very low income households affected by damage to rental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5A08227B"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051FB45C" w14:textId="77777777" w:rsidR="00D751D8" w:rsidRPr="008A48BF" w:rsidRDefault="00D751D8" w:rsidP="000A5491">
            <w:pPr>
              <w:spacing w:before="0" w:after="0"/>
              <w:jc w:val="left"/>
            </w:pPr>
            <w:r w:rsidRPr="008A48BF">
              <w:t>Toad Suck</w:t>
            </w:r>
          </w:p>
        </w:tc>
      </w:tr>
      <w:tr w:rsidR="00D751D8" w:rsidRPr="008A48BF" w14:paraId="232606D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C188811" w14:textId="77777777" w:rsidR="00D751D8" w:rsidRPr="008A48BF" w:rsidRDefault="00D751D8" w:rsidP="000A5491">
            <w:pPr>
              <w:spacing w:before="0" w:after="0"/>
              <w:jc w:val="left"/>
            </w:pPr>
            <w:r w:rsidRPr="008A48BF">
              <w:t xml:space="preserve">Number of persons with special needs affected by damage to rental units (elderly, homeless, persons with disabilities, </w:t>
            </w:r>
            <w:proofErr w:type="spellStart"/>
            <w:r w:rsidRPr="008A48BF">
              <w:t>etc</w:t>
            </w:r>
            <w:proofErr w:type="spellEnd"/>
            <w:r w:rsidRPr="008A48BF">
              <w:t>)?</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428A879"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56D421EB" w14:textId="77777777" w:rsidR="00D751D8" w:rsidRPr="008A48BF" w:rsidRDefault="00D751D8" w:rsidP="000A5491">
            <w:pPr>
              <w:spacing w:before="0" w:after="0"/>
              <w:jc w:val="left"/>
            </w:pPr>
            <w:r w:rsidRPr="008A48BF">
              <w:t>Toad Suck</w:t>
            </w:r>
          </w:p>
        </w:tc>
      </w:tr>
      <w:tr w:rsidR="00D751D8" w:rsidRPr="008A48BF" w14:paraId="0A4B30C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4E24BF8" w14:textId="77777777" w:rsidR="00D751D8" w:rsidRPr="008A48BF" w:rsidRDefault="00D751D8" w:rsidP="000A5491">
            <w:pPr>
              <w:spacing w:before="0" w:after="0"/>
              <w:jc w:val="left"/>
            </w:pPr>
            <w:r w:rsidRPr="008A48BF">
              <w:t>Need for associated services to tenants (counseling)?</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88909FC"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3C50FEC9" w14:textId="77777777" w:rsidR="00D751D8" w:rsidRPr="008A48BF" w:rsidRDefault="00D751D8" w:rsidP="000A5491">
            <w:pPr>
              <w:spacing w:before="0" w:after="0"/>
              <w:jc w:val="left"/>
            </w:pPr>
            <w:r w:rsidRPr="008A48BF">
              <w:t>Toad Suck</w:t>
            </w:r>
          </w:p>
        </w:tc>
      </w:tr>
      <w:tr w:rsidR="00D751D8" w:rsidRPr="008A48BF" w14:paraId="2EC70E05" w14:textId="77777777" w:rsidTr="001A77DD">
        <w:trPr>
          <w:trHeight w:val="235"/>
        </w:trPr>
        <w:tc>
          <w:tcPr>
            <w:tcW w:w="1418" w:type="dxa"/>
            <w:noWrap/>
            <w:vAlign w:val="bottom"/>
            <w:hideMark/>
          </w:tcPr>
          <w:p w14:paraId="019AE7E9" w14:textId="77777777" w:rsidR="00D751D8" w:rsidRPr="008A48BF" w:rsidRDefault="00D751D8" w:rsidP="000A5491">
            <w:pPr>
              <w:spacing w:before="0" w:after="0"/>
              <w:jc w:val="left"/>
            </w:pPr>
          </w:p>
        </w:tc>
        <w:tc>
          <w:tcPr>
            <w:tcW w:w="465" w:type="dxa"/>
            <w:noWrap/>
            <w:vAlign w:val="bottom"/>
            <w:hideMark/>
          </w:tcPr>
          <w:p w14:paraId="2EBF902A" w14:textId="77777777" w:rsidR="00D751D8" w:rsidRPr="008A48BF" w:rsidRDefault="00D751D8" w:rsidP="000A5491">
            <w:pPr>
              <w:spacing w:before="0" w:after="0"/>
              <w:jc w:val="left"/>
            </w:pPr>
          </w:p>
        </w:tc>
        <w:tc>
          <w:tcPr>
            <w:tcW w:w="465" w:type="dxa"/>
            <w:noWrap/>
            <w:vAlign w:val="bottom"/>
            <w:hideMark/>
          </w:tcPr>
          <w:p w14:paraId="060A6FC8" w14:textId="77777777" w:rsidR="00D751D8" w:rsidRPr="008A48BF" w:rsidRDefault="00D751D8" w:rsidP="000A5491">
            <w:pPr>
              <w:spacing w:before="0" w:after="0"/>
              <w:jc w:val="left"/>
            </w:pPr>
          </w:p>
        </w:tc>
        <w:tc>
          <w:tcPr>
            <w:tcW w:w="465" w:type="dxa"/>
            <w:noWrap/>
            <w:vAlign w:val="bottom"/>
            <w:hideMark/>
          </w:tcPr>
          <w:p w14:paraId="596F0670" w14:textId="77777777" w:rsidR="00D751D8" w:rsidRPr="008A48BF" w:rsidRDefault="00D751D8" w:rsidP="000A5491">
            <w:pPr>
              <w:spacing w:before="0" w:after="0"/>
              <w:jc w:val="left"/>
            </w:pPr>
          </w:p>
        </w:tc>
        <w:tc>
          <w:tcPr>
            <w:tcW w:w="465" w:type="dxa"/>
            <w:noWrap/>
            <w:vAlign w:val="bottom"/>
            <w:hideMark/>
          </w:tcPr>
          <w:p w14:paraId="1356D06B" w14:textId="77777777" w:rsidR="00D751D8" w:rsidRPr="008A48BF" w:rsidRDefault="00D751D8" w:rsidP="000A5491">
            <w:pPr>
              <w:spacing w:before="0" w:after="0"/>
              <w:jc w:val="left"/>
            </w:pPr>
          </w:p>
        </w:tc>
        <w:tc>
          <w:tcPr>
            <w:tcW w:w="1323" w:type="dxa"/>
            <w:noWrap/>
            <w:vAlign w:val="bottom"/>
            <w:hideMark/>
          </w:tcPr>
          <w:p w14:paraId="04864CE0" w14:textId="77777777" w:rsidR="00D751D8" w:rsidRPr="008A48BF" w:rsidRDefault="00D751D8" w:rsidP="000A5491">
            <w:pPr>
              <w:spacing w:before="0" w:after="0"/>
              <w:jc w:val="left"/>
            </w:pPr>
          </w:p>
        </w:tc>
        <w:tc>
          <w:tcPr>
            <w:tcW w:w="1859" w:type="dxa"/>
            <w:noWrap/>
            <w:vAlign w:val="bottom"/>
            <w:hideMark/>
          </w:tcPr>
          <w:p w14:paraId="2F3FE31A" w14:textId="77777777" w:rsidR="00D751D8" w:rsidRPr="008A48BF" w:rsidRDefault="00D751D8" w:rsidP="000A5491">
            <w:pPr>
              <w:spacing w:before="0" w:after="0"/>
              <w:jc w:val="left"/>
            </w:pPr>
          </w:p>
        </w:tc>
        <w:tc>
          <w:tcPr>
            <w:tcW w:w="465" w:type="dxa"/>
            <w:noWrap/>
            <w:vAlign w:val="bottom"/>
            <w:hideMark/>
          </w:tcPr>
          <w:p w14:paraId="40F818FD" w14:textId="77777777" w:rsidR="00D751D8" w:rsidRPr="008A48BF" w:rsidRDefault="00D751D8" w:rsidP="000A5491">
            <w:pPr>
              <w:spacing w:before="0" w:after="0"/>
              <w:jc w:val="left"/>
            </w:pPr>
          </w:p>
        </w:tc>
        <w:tc>
          <w:tcPr>
            <w:tcW w:w="236" w:type="dxa"/>
            <w:gridSpan w:val="2"/>
            <w:noWrap/>
            <w:vAlign w:val="bottom"/>
            <w:hideMark/>
          </w:tcPr>
          <w:p w14:paraId="08E372C3" w14:textId="77777777" w:rsidR="00D751D8" w:rsidRPr="008A48BF" w:rsidRDefault="00D751D8" w:rsidP="000A5491">
            <w:pPr>
              <w:spacing w:before="0" w:after="0"/>
              <w:jc w:val="left"/>
            </w:pPr>
          </w:p>
        </w:tc>
        <w:tc>
          <w:tcPr>
            <w:tcW w:w="2390" w:type="dxa"/>
            <w:noWrap/>
            <w:vAlign w:val="bottom"/>
            <w:hideMark/>
          </w:tcPr>
          <w:p w14:paraId="18B655F2" w14:textId="77777777" w:rsidR="00D751D8" w:rsidRPr="008A48BF" w:rsidRDefault="00D751D8" w:rsidP="000A5491">
            <w:pPr>
              <w:spacing w:before="0" w:after="0"/>
              <w:jc w:val="left"/>
            </w:pPr>
          </w:p>
        </w:tc>
        <w:tc>
          <w:tcPr>
            <w:tcW w:w="319" w:type="dxa"/>
            <w:noWrap/>
            <w:vAlign w:val="bottom"/>
            <w:hideMark/>
          </w:tcPr>
          <w:p w14:paraId="260BD3BF" w14:textId="77777777" w:rsidR="00D751D8" w:rsidRPr="008A48BF" w:rsidRDefault="00D751D8" w:rsidP="000A5491">
            <w:pPr>
              <w:spacing w:before="0" w:after="0"/>
              <w:jc w:val="left"/>
            </w:pPr>
          </w:p>
        </w:tc>
      </w:tr>
      <w:tr w:rsidR="00D751D8" w:rsidRPr="008A48BF" w14:paraId="73446B90" w14:textId="77777777" w:rsidTr="001A77DD">
        <w:trPr>
          <w:trHeight w:val="244"/>
        </w:trPr>
        <w:tc>
          <w:tcPr>
            <w:tcW w:w="1418" w:type="dxa"/>
            <w:shd w:val="clear" w:color="auto" w:fill="F4B084"/>
            <w:noWrap/>
            <w:vAlign w:val="bottom"/>
            <w:hideMark/>
          </w:tcPr>
          <w:p w14:paraId="2571A22C" w14:textId="77777777" w:rsidR="00D751D8" w:rsidRPr="008A48BF" w:rsidRDefault="00D751D8" w:rsidP="000A5491">
            <w:pPr>
              <w:spacing w:before="0" w:after="0"/>
              <w:jc w:val="left"/>
              <w:rPr>
                <w:b/>
                <w:bCs/>
              </w:rPr>
            </w:pPr>
            <w:r w:rsidRPr="008A48BF">
              <w:rPr>
                <w:b/>
                <w:bCs/>
              </w:rPr>
              <w:t>JEFFERSON COUNTY</w:t>
            </w:r>
          </w:p>
        </w:tc>
        <w:tc>
          <w:tcPr>
            <w:tcW w:w="465" w:type="dxa"/>
            <w:noWrap/>
            <w:vAlign w:val="bottom"/>
            <w:hideMark/>
          </w:tcPr>
          <w:p w14:paraId="136728FC" w14:textId="77777777" w:rsidR="00D751D8" w:rsidRPr="008A48BF" w:rsidRDefault="00D751D8" w:rsidP="000A5491">
            <w:pPr>
              <w:spacing w:before="0" w:after="0"/>
              <w:jc w:val="left"/>
            </w:pPr>
          </w:p>
        </w:tc>
        <w:tc>
          <w:tcPr>
            <w:tcW w:w="465" w:type="dxa"/>
            <w:noWrap/>
            <w:vAlign w:val="bottom"/>
            <w:hideMark/>
          </w:tcPr>
          <w:p w14:paraId="779C0B75" w14:textId="77777777" w:rsidR="00D751D8" w:rsidRPr="008A48BF" w:rsidRDefault="00D751D8" w:rsidP="000A5491">
            <w:pPr>
              <w:spacing w:before="0" w:after="0"/>
              <w:jc w:val="left"/>
            </w:pPr>
          </w:p>
        </w:tc>
        <w:tc>
          <w:tcPr>
            <w:tcW w:w="465" w:type="dxa"/>
            <w:noWrap/>
            <w:vAlign w:val="bottom"/>
            <w:hideMark/>
          </w:tcPr>
          <w:p w14:paraId="38708562" w14:textId="77777777" w:rsidR="00D751D8" w:rsidRPr="008A48BF" w:rsidRDefault="00D751D8" w:rsidP="000A5491">
            <w:pPr>
              <w:spacing w:before="0" w:after="0"/>
              <w:jc w:val="left"/>
            </w:pPr>
          </w:p>
        </w:tc>
        <w:tc>
          <w:tcPr>
            <w:tcW w:w="465" w:type="dxa"/>
            <w:noWrap/>
            <w:vAlign w:val="bottom"/>
            <w:hideMark/>
          </w:tcPr>
          <w:p w14:paraId="4FB9E06F" w14:textId="77777777" w:rsidR="00D751D8" w:rsidRPr="008A48BF" w:rsidRDefault="00D751D8" w:rsidP="000A5491">
            <w:pPr>
              <w:spacing w:before="0" w:after="0"/>
              <w:jc w:val="left"/>
            </w:pPr>
          </w:p>
        </w:tc>
        <w:tc>
          <w:tcPr>
            <w:tcW w:w="1323" w:type="dxa"/>
            <w:noWrap/>
            <w:vAlign w:val="bottom"/>
            <w:hideMark/>
          </w:tcPr>
          <w:p w14:paraId="28E3E861" w14:textId="77777777" w:rsidR="00D751D8" w:rsidRPr="008A48BF" w:rsidRDefault="00D751D8" w:rsidP="000A5491">
            <w:pPr>
              <w:spacing w:before="0" w:after="0"/>
              <w:jc w:val="left"/>
            </w:pPr>
          </w:p>
        </w:tc>
        <w:tc>
          <w:tcPr>
            <w:tcW w:w="1859" w:type="dxa"/>
            <w:noWrap/>
            <w:vAlign w:val="bottom"/>
            <w:hideMark/>
          </w:tcPr>
          <w:p w14:paraId="4A5693D9" w14:textId="77777777" w:rsidR="00D751D8" w:rsidRPr="008A48BF" w:rsidRDefault="00D751D8" w:rsidP="000A5491">
            <w:pPr>
              <w:spacing w:before="0" w:after="0"/>
              <w:jc w:val="left"/>
            </w:pPr>
          </w:p>
        </w:tc>
        <w:tc>
          <w:tcPr>
            <w:tcW w:w="465" w:type="dxa"/>
            <w:noWrap/>
            <w:vAlign w:val="bottom"/>
            <w:hideMark/>
          </w:tcPr>
          <w:p w14:paraId="7672D807" w14:textId="77777777" w:rsidR="00D751D8" w:rsidRPr="008A48BF" w:rsidRDefault="00D751D8" w:rsidP="000A5491">
            <w:pPr>
              <w:spacing w:before="0" w:after="0"/>
              <w:jc w:val="left"/>
            </w:pPr>
          </w:p>
        </w:tc>
        <w:tc>
          <w:tcPr>
            <w:tcW w:w="236" w:type="dxa"/>
            <w:gridSpan w:val="2"/>
            <w:noWrap/>
            <w:vAlign w:val="bottom"/>
            <w:hideMark/>
          </w:tcPr>
          <w:p w14:paraId="2ED66979" w14:textId="77777777" w:rsidR="00D751D8" w:rsidRPr="008A48BF" w:rsidRDefault="00D751D8" w:rsidP="000A5491">
            <w:pPr>
              <w:spacing w:before="0" w:after="0"/>
              <w:jc w:val="left"/>
            </w:pPr>
          </w:p>
        </w:tc>
        <w:tc>
          <w:tcPr>
            <w:tcW w:w="2390" w:type="dxa"/>
            <w:noWrap/>
            <w:vAlign w:val="bottom"/>
            <w:hideMark/>
          </w:tcPr>
          <w:p w14:paraId="72991435" w14:textId="77777777" w:rsidR="00D751D8" w:rsidRPr="008A48BF" w:rsidRDefault="00D751D8" w:rsidP="000A5491">
            <w:pPr>
              <w:spacing w:before="0" w:after="0"/>
              <w:jc w:val="left"/>
            </w:pPr>
          </w:p>
        </w:tc>
        <w:tc>
          <w:tcPr>
            <w:tcW w:w="319" w:type="dxa"/>
            <w:noWrap/>
            <w:vAlign w:val="bottom"/>
            <w:hideMark/>
          </w:tcPr>
          <w:p w14:paraId="75A91981" w14:textId="77777777" w:rsidR="00D751D8" w:rsidRPr="008A48BF" w:rsidRDefault="00D751D8" w:rsidP="000A5491">
            <w:pPr>
              <w:spacing w:before="0" w:after="0"/>
              <w:jc w:val="left"/>
            </w:pPr>
          </w:p>
        </w:tc>
      </w:tr>
      <w:tr w:rsidR="00D751D8" w:rsidRPr="008A48BF" w14:paraId="1A9F4B34" w14:textId="77777777" w:rsidTr="001A77DD">
        <w:trPr>
          <w:gridAfter w:val="1"/>
          <w:wAfter w:w="319" w:type="dxa"/>
          <w:trHeight w:val="244"/>
        </w:trPr>
        <w:tc>
          <w:tcPr>
            <w:tcW w:w="4601" w:type="dxa"/>
            <w:gridSpan w:val="6"/>
            <w:tcBorders>
              <w:top w:val="single" w:sz="4" w:space="0" w:color="auto"/>
              <w:left w:val="single" w:sz="4" w:space="0" w:color="auto"/>
              <w:bottom w:val="single" w:sz="4" w:space="0" w:color="auto"/>
              <w:right w:val="single" w:sz="4" w:space="0" w:color="auto"/>
            </w:tcBorders>
            <w:noWrap/>
            <w:vAlign w:val="center"/>
            <w:hideMark/>
          </w:tcPr>
          <w:p w14:paraId="22DF5D57" w14:textId="77777777" w:rsidR="00D751D8" w:rsidRPr="008A48BF" w:rsidRDefault="00D751D8" w:rsidP="00350FB7">
            <w:pPr>
              <w:spacing w:before="0" w:after="0"/>
              <w:jc w:val="center"/>
              <w:rPr>
                <w:b/>
                <w:bCs/>
              </w:rPr>
            </w:pPr>
            <w:r w:rsidRPr="008A48BF">
              <w:rPr>
                <w:b/>
                <w:bCs/>
              </w:rPr>
              <w:t>Need Areas</w:t>
            </w:r>
          </w:p>
        </w:tc>
        <w:tc>
          <w:tcPr>
            <w:tcW w:w="2324" w:type="dxa"/>
            <w:gridSpan w:val="2"/>
            <w:tcBorders>
              <w:top w:val="single" w:sz="4" w:space="0" w:color="auto"/>
              <w:left w:val="single" w:sz="4" w:space="0" w:color="auto"/>
              <w:bottom w:val="single" w:sz="4" w:space="0" w:color="auto"/>
              <w:right w:val="single" w:sz="4" w:space="0" w:color="auto"/>
            </w:tcBorders>
            <w:vAlign w:val="center"/>
            <w:hideMark/>
          </w:tcPr>
          <w:p w14:paraId="6E0C86FA" w14:textId="3F8D67D0" w:rsidR="00D751D8" w:rsidRPr="008A48BF" w:rsidRDefault="00D751D8" w:rsidP="00350FB7">
            <w:pPr>
              <w:spacing w:before="0" w:after="0"/>
              <w:jc w:val="center"/>
              <w:rPr>
                <w:b/>
                <w:bCs/>
              </w:rPr>
            </w:pPr>
            <w:r w:rsidRPr="008A48BF">
              <w:rPr>
                <w:b/>
                <w:bCs/>
              </w:rPr>
              <w:t xml:space="preserve">Extent of </w:t>
            </w:r>
            <w:r w:rsidR="0090110D" w:rsidRPr="008A48BF">
              <w:rPr>
                <w:b/>
                <w:bCs/>
              </w:rPr>
              <w:t>D</w:t>
            </w:r>
            <w:r w:rsidRPr="008A48BF">
              <w:rPr>
                <w:b/>
                <w:bCs/>
              </w:rPr>
              <w:t xml:space="preserve">amage or </w:t>
            </w:r>
            <w:r w:rsidR="0090110D" w:rsidRPr="008A48BF">
              <w:rPr>
                <w:b/>
                <w:bCs/>
              </w:rPr>
              <w:t>N</w:t>
            </w:r>
            <w:r w:rsidRPr="008A48BF">
              <w:rPr>
                <w:b/>
                <w:bCs/>
              </w:rPr>
              <w:t>eed (high, medium, low, N/A)</w:t>
            </w:r>
          </w:p>
        </w:tc>
        <w:tc>
          <w:tcPr>
            <w:tcW w:w="2626" w:type="dxa"/>
            <w:gridSpan w:val="3"/>
            <w:tcBorders>
              <w:top w:val="single" w:sz="4" w:space="0" w:color="auto"/>
              <w:left w:val="single" w:sz="4" w:space="0" w:color="auto"/>
              <w:bottom w:val="single" w:sz="4" w:space="0" w:color="auto"/>
              <w:right w:val="single" w:sz="4" w:space="0" w:color="auto"/>
            </w:tcBorders>
            <w:vAlign w:val="center"/>
            <w:hideMark/>
          </w:tcPr>
          <w:p w14:paraId="71A323BF" w14:textId="77777777" w:rsidR="00D751D8" w:rsidRPr="008A48BF" w:rsidRDefault="00D751D8" w:rsidP="00350FB7">
            <w:pPr>
              <w:spacing w:before="0" w:after="0"/>
              <w:jc w:val="center"/>
              <w:rPr>
                <w:b/>
                <w:bCs/>
              </w:rPr>
            </w:pPr>
            <w:r w:rsidRPr="008A48BF">
              <w:rPr>
                <w:b/>
                <w:bCs/>
              </w:rPr>
              <w:t>General Location(s)</w:t>
            </w:r>
          </w:p>
        </w:tc>
      </w:tr>
      <w:tr w:rsidR="00D751D8" w:rsidRPr="008A48BF" w14:paraId="5272F0E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6C14C442" w14:textId="77777777" w:rsidR="00D751D8" w:rsidRPr="008A48BF" w:rsidRDefault="00D751D8" w:rsidP="000A5491">
            <w:pPr>
              <w:spacing w:before="0" w:after="0"/>
              <w:jc w:val="left"/>
            </w:pPr>
            <w:r w:rsidRPr="008A48BF">
              <w:t>Damage to existing privately owned rental projects of 1-4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3BA04EB"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425BAFC5" w14:textId="77777777" w:rsidR="00D751D8" w:rsidRPr="008A48BF" w:rsidRDefault="00D751D8" w:rsidP="000A5491">
            <w:pPr>
              <w:spacing w:before="0" w:after="0"/>
              <w:jc w:val="left"/>
            </w:pPr>
            <w:r w:rsidRPr="008A48BF">
              <w:t>Wright</w:t>
            </w:r>
          </w:p>
        </w:tc>
      </w:tr>
      <w:tr w:rsidR="00D751D8" w:rsidRPr="008A48BF" w14:paraId="6C233A39"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E90D40B" w14:textId="77777777" w:rsidR="00D751D8" w:rsidRPr="008A48BF" w:rsidRDefault="00D751D8" w:rsidP="000A5491">
            <w:pPr>
              <w:spacing w:before="0" w:after="0"/>
              <w:jc w:val="left"/>
            </w:pPr>
            <w:r w:rsidRPr="008A48BF">
              <w:t xml:space="preserve">Damage to units for special needs populations (elderly, homeless, persons with disabilities, </w:t>
            </w:r>
            <w:proofErr w:type="spellStart"/>
            <w:r w:rsidRPr="008A48BF">
              <w:t>etc</w:t>
            </w:r>
            <w:proofErr w:type="spellEnd"/>
            <w:r w:rsidRPr="008A48BF">
              <w:t>)?</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352362B8"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298EF394" w14:textId="77777777" w:rsidR="00D751D8" w:rsidRPr="008A48BF" w:rsidRDefault="00D751D8" w:rsidP="000A5491">
            <w:pPr>
              <w:spacing w:before="0" w:after="0"/>
              <w:jc w:val="left"/>
            </w:pPr>
            <w:r w:rsidRPr="008A48BF">
              <w:t>Wright, Island Harbor, Swan Lake</w:t>
            </w:r>
          </w:p>
        </w:tc>
      </w:tr>
      <w:tr w:rsidR="00D751D8" w:rsidRPr="008A48BF" w14:paraId="184FD7A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1E7D8529" w14:textId="77777777" w:rsidR="00D751D8" w:rsidRPr="008A48BF" w:rsidRDefault="00D751D8" w:rsidP="000A5491">
            <w:pPr>
              <w:spacing w:before="0" w:after="0"/>
              <w:jc w:val="left"/>
            </w:pPr>
            <w:r w:rsidRPr="008A48BF">
              <w:t>Units/projects needing minor repair?</w:t>
            </w:r>
          </w:p>
        </w:tc>
        <w:tc>
          <w:tcPr>
            <w:tcW w:w="2324" w:type="dxa"/>
            <w:gridSpan w:val="2"/>
            <w:tcBorders>
              <w:top w:val="single" w:sz="4" w:space="0" w:color="auto"/>
              <w:left w:val="nil"/>
              <w:bottom w:val="single" w:sz="4" w:space="0" w:color="auto"/>
              <w:right w:val="single" w:sz="4" w:space="0" w:color="000000"/>
            </w:tcBorders>
            <w:noWrap/>
            <w:vAlign w:val="center"/>
            <w:hideMark/>
          </w:tcPr>
          <w:p w14:paraId="506A3176"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nil"/>
              <w:bottom w:val="single" w:sz="4" w:space="0" w:color="auto"/>
              <w:right w:val="single" w:sz="4" w:space="0" w:color="000000"/>
            </w:tcBorders>
            <w:noWrap/>
            <w:vAlign w:val="center"/>
            <w:hideMark/>
          </w:tcPr>
          <w:p w14:paraId="14F86538" w14:textId="77777777" w:rsidR="00D751D8" w:rsidRPr="008A48BF" w:rsidRDefault="00D751D8" w:rsidP="000A5491">
            <w:pPr>
              <w:spacing w:before="0" w:after="0"/>
              <w:jc w:val="left"/>
            </w:pPr>
            <w:r w:rsidRPr="008A48BF">
              <w:t>County Wide</w:t>
            </w:r>
          </w:p>
        </w:tc>
      </w:tr>
      <w:tr w:rsidR="00D751D8" w:rsidRPr="008A48BF" w14:paraId="66EA5334"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4A11185B" w14:textId="77777777" w:rsidR="00D751D8" w:rsidRPr="008A48BF" w:rsidRDefault="00D751D8" w:rsidP="000A5491">
            <w:pPr>
              <w:spacing w:before="0" w:after="0"/>
              <w:jc w:val="left"/>
            </w:pPr>
            <w:r w:rsidRPr="008A48BF">
              <w:t>Units/projects needing moderate rehab (&lt;$25,000 per unit, no major systems)?</w:t>
            </w:r>
          </w:p>
        </w:tc>
        <w:tc>
          <w:tcPr>
            <w:tcW w:w="2324" w:type="dxa"/>
            <w:gridSpan w:val="2"/>
            <w:tcBorders>
              <w:top w:val="single" w:sz="4" w:space="0" w:color="auto"/>
              <w:left w:val="nil"/>
              <w:bottom w:val="single" w:sz="4" w:space="0" w:color="auto"/>
              <w:right w:val="single" w:sz="4" w:space="0" w:color="000000"/>
            </w:tcBorders>
            <w:noWrap/>
            <w:vAlign w:val="center"/>
            <w:hideMark/>
          </w:tcPr>
          <w:p w14:paraId="0CE02A1D"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nil"/>
              <w:bottom w:val="single" w:sz="4" w:space="0" w:color="auto"/>
              <w:right w:val="single" w:sz="4" w:space="0" w:color="000000"/>
            </w:tcBorders>
            <w:noWrap/>
            <w:vAlign w:val="center"/>
            <w:hideMark/>
          </w:tcPr>
          <w:p w14:paraId="0EBC3FDA" w14:textId="77777777" w:rsidR="00D751D8" w:rsidRPr="008A48BF" w:rsidRDefault="00D751D8" w:rsidP="000A5491">
            <w:pPr>
              <w:spacing w:before="0" w:after="0"/>
              <w:jc w:val="left"/>
            </w:pPr>
            <w:r w:rsidRPr="008A48BF">
              <w:t>County Wide</w:t>
            </w:r>
          </w:p>
        </w:tc>
      </w:tr>
      <w:tr w:rsidR="00D751D8" w:rsidRPr="008A48BF" w14:paraId="2084FC7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4686D6E5" w14:textId="77777777" w:rsidR="00D751D8" w:rsidRPr="008A48BF" w:rsidRDefault="00D751D8" w:rsidP="000A5491">
            <w:pPr>
              <w:spacing w:before="0" w:after="0"/>
              <w:jc w:val="left"/>
            </w:pPr>
            <w:r w:rsidRPr="008A48BF">
              <w:t>Units/projects needing substantial rehab (&gt;$25,000 per unit, major systems)?</w:t>
            </w:r>
          </w:p>
        </w:tc>
        <w:tc>
          <w:tcPr>
            <w:tcW w:w="2324" w:type="dxa"/>
            <w:gridSpan w:val="2"/>
            <w:tcBorders>
              <w:top w:val="single" w:sz="4" w:space="0" w:color="auto"/>
              <w:left w:val="nil"/>
              <w:bottom w:val="single" w:sz="4" w:space="0" w:color="auto"/>
              <w:right w:val="single" w:sz="4" w:space="0" w:color="000000"/>
            </w:tcBorders>
            <w:noWrap/>
            <w:vAlign w:val="center"/>
            <w:hideMark/>
          </w:tcPr>
          <w:p w14:paraId="3DEEE356"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nil"/>
              <w:bottom w:val="single" w:sz="4" w:space="0" w:color="auto"/>
              <w:right w:val="single" w:sz="4" w:space="0" w:color="000000"/>
            </w:tcBorders>
            <w:noWrap/>
            <w:vAlign w:val="center"/>
            <w:hideMark/>
          </w:tcPr>
          <w:p w14:paraId="10943369" w14:textId="77777777" w:rsidR="00D751D8" w:rsidRPr="008A48BF" w:rsidRDefault="00D751D8" w:rsidP="000A5491">
            <w:pPr>
              <w:spacing w:before="0" w:after="0"/>
              <w:jc w:val="left"/>
            </w:pPr>
            <w:r w:rsidRPr="008A48BF">
              <w:t>County Wide</w:t>
            </w:r>
          </w:p>
        </w:tc>
      </w:tr>
      <w:tr w:rsidR="00D751D8" w:rsidRPr="008A48BF" w14:paraId="3C7D3E4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28D63959" w14:textId="77777777" w:rsidR="00D751D8" w:rsidRPr="008A48BF" w:rsidRDefault="00D751D8" w:rsidP="000A5491">
            <w:pPr>
              <w:spacing w:before="0" w:after="0"/>
              <w:jc w:val="left"/>
            </w:pPr>
            <w:r w:rsidRPr="008A48BF">
              <w:t>New construction of rental housing?</w:t>
            </w:r>
          </w:p>
        </w:tc>
        <w:tc>
          <w:tcPr>
            <w:tcW w:w="2324" w:type="dxa"/>
            <w:gridSpan w:val="2"/>
            <w:tcBorders>
              <w:top w:val="single" w:sz="4" w:space="0" w:color="auto"/>
              <w:left w:val="nil"/>
              <w:bottom w:val="single" w:sz="4" w:space="0" w:color="auto"/>
              <w:right w:val="single" w:sz="4" w:space="0" w:color="000000"/>
            </w:tcBorders>
            <w:noWrap/>
            <w:vAlign w:val="center"/>
            <w:hideMark/>
          </w:tcPr>
          <w:p w14:paraId="3D62D630"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nil"/>
              <w:bottom w:val="single" w:sz="4" w:space="0" w:color="auto"/>
              <w:right w:val="single" w:sz="4" w:space="0" w:color="000000"/>
            </w:tcBorders>
            <w:noWrap/>
            <w:vAlign w:val="center"/>
            <w:hideMark/>
          </w:tcPr>
          <w:p w14:paraId="13BFB486" w14:textId="77777777" w:rsidR="00D751D8" w:rsidRPr="008A48BF" w:rsidRDefault="00D751D8" w:rsidP="000A5491">
            <w:pPr>
              <w:spacing w:before="0" w:after="0"/>
              <w:jc w:val="left"/>
            </w:pPr>
            <w:r w:rsidRPr="008A48BF">
              <w:t>Wright</w:t>
            </w:r>
          </w:p>
        </w:tc>
      </w:tr>
      <w:tr w:rsidR="00D751D8" w:rsidRPr="008A48BF" w14:paraId="7C550AA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2BCB6CE8" w14:textId="77777777" w:rsidR="00D751D8" w:rsidRPr="008A48BF" w:rsidRDefault="00D751D8" w:rsidP="000A5491">
            <w:pPr>
              <w:spacing w:before="0" w:after="0"/>
              <w:jc w:val="left"/>
            </w:pPr>
            <w:r w:rsidRPr="008A48BF">
              <w:t>Existing rental housing to be demolished?</w:t>
            </w:r>
          </w:p>
        </w:tc>
        <w:tc>
          <w:tcPr>
            <w:tcW w:w="2324" w:type="dxa"/>
            <w:gridSpan w:val="2"/>
            <w:tcBorders>
              <w:top w:val="single" w:sz="4" w:space="0" w:color="auto"/>
              <w:left w:val="nil"/>
              <w:bottom w:val="single" w:sz="4" w:space="0" w:color="auto"/>
              <w:right w:val="single" w:sz="4" w:space="0" w:color="000000"/>
            </w:tcBorders>
            <w:noWrap/>
            <w:vAlign w:val="center"/>
            <w:hideMark/>
          </w:tcPr>
          <w:p w14:paraId="361DD9D2"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nil"/>
              <w:bottom w:val="single" w:sz="4" w:space="0" w:color="auto"/>
              <w:right w:val="single" w:sz="4" w:space="0" w:color="000000"/>
            </w:tcBorders>
            <w:noWrap/>
            <w:vAlign w:val="center"/>
            <w:hideMark/>
          </w:tcPr>
          <w:p w14:paraId="323A2974" w14:textId="77777777" w:rsidR="00D751D8" w:rsidRPr="008A48BF" w:rsidRDefault="00D751D8" w:rsidP="000A5491">
            <w:pPr>
              <w:spacing w:before="0" w:after="0"/>
              <w:jc w:val="left"/>
            </w:pPr>
            <w:r w:rsidRPr="008A48BF">
              <w:t>County Wide</w:t>
            </w:r>
          </w:p>
        </w:tc>
      </w:tr>
      <w:tr w:rsidR="00D751D8" w:rsidRPr="008A48BF" w14:paraId="4FBE84CE"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65867564" w14:textId="77777777" w:rsidR="00D751D8" w:rsidRPr="008A48BF" w:rsidRDefault="00D751D8" w:rsidP="000A5491">
            <w:pPr>
              <w:spacing w:before="0" w:after="0"/>
              <w:jc w:val="left"/>
            </w:pPr>
            <w:r w:rsidRPr="008A48BF">
              <w:lastRenderedPageBreak/>
              <w:t>Need for vouchers for rent/utilities?</w:t>
            </w:r>
          </w:p>
        </w:tc>
        <w:tc>
          <w:tcPr>
            <w:tcW w:w="2324" w:type="dxa"/>
            <w:gridSpan w:val="2"/>
            <w:tcBorders>
              <w:top w:val="single" w:sz="4" w:space="0" w:color="auto"/>
              <w:left w:val="nil"/>
              <w:bottom w:val="single" w:sz="4" w:space="0" w:color="auto"/>
              <w:right w:val="single" w:sz="4" w:space="0" w:color="000000"/>
            </w:tcBorders>
            <w:noWrap/>
            <w:vAlign w:val="center"/>
            <w:hideMark/>
          </w:tcPr>
          <w:p w14:paraId="72527D87"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nil"/>
              <w:bottom w:val="single" w:sz="4" w:space="0" w:color="auto"/>
              <w:right w:val="single" w:sz="4" w:space="0" w:color="000000"/>
            </w:tcBorders>
            <w:noWrap/>
            <w:vAlign w:val="center"/>
            <w:hideMark/>
          </w:tcPr>
          <w:p w14:paraId="61A69C14" w14:textId="77777777" w:rsidR="00D751D8" w:rsidRPr="008A48BF" w:rsidRDefault="00D751D8" w:rsidP="000A5491">
            <w:pPr>
              <w:spacing w:before="0" w:after="0"/>
              <w:jc w:val="left"/>
            </w:pPr>
            <w:r w:rsidRPr="008A48BF">
              <w:t>County Wide</w:t>
            </w:r>
          </w:p>
        </w:tc>
      </w:tr>
      <w:tr w:rsidR="00D751D8" w:rsidRPr="008A48BF" w14:paraId="00C9794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5AF9AEFF" w14:textId="77777777" w:rsidR="00D751D8" w:rsidRPr="008A48BF" w:rsidRDefault="00D751D8" w:rsidP="000A5491">
            <w:pPr>
              <w:spacing w:before="0" w:after="0"/>
              <w:jc w:val="left"/>
            </w:pPr>
            <w:r w:rsidRPr="008A48BF">
              <w:t>Total number of households affected by the damage to rental units?</w:t>
            </w:r>
          </w:p>
        </w:tc>
        <w:tc>
          <w:tcPr>
            <w:tcW w:w="2324" w:type="dxa"/>
            <w:gridSpan w:val="2"/>
            <w:tcBorders>
              <w:top w:val="single" w:sz="4" w:space="0" w:color="auto"/>
              <w:left w:val="nil"/>
              <w:bottom w:val="single" w:sz="4" w:space="0" w:color="auto"/>
              <w:right w:val="single" w:sz="4" w:space="0" w:color="000000"/>
            </w:tcBorders>
            <w:noWrap/>
            <w:vAlign w:val="center"/>
            <w:hideMark/>
          </w:tcPr>
          <w:p w14:paraId="37BB5683" w14:textId="77777777" w:rsidR="00D751D8" w:rsidRPr="008A48BF" w:rsidRDefault="00D751D8" w:rsidP="000A5491">
            <w:pPr>
              <w:spacing w:before="0" w:after="0"/>
              <w:jc w:val="left"/>
            </w:pPr>
            <w:r w:rsidRPr="008A48BF">
              <w:t>High</w:t>
            </w:r>
          </w:p>
        </w:tc>
        <w:tc>
          <w:tcPr>
            <w:tcW w:w="2626" w:type="dxa"/>
            <w:gridSpan w:val="3"/>
            <w:tcBorders>
              <w:top w:val="single" w:sz="4" w:space="0" w:color="auto"/>
              <w:left w:val="nil"/>
              <w:bottom w:val="single" w:sz="4" w:space="0" w:color="auto"/>
              <w:right w:val="single" w:sz="4" w:space="0" w:color="000000"/>
            </w:tcBorders>
            <w:noWrap/>
            <w:vAlign w:val="center"/>
            <w:hideMark/>
          </w:tcPr>
          <w:p w14:paraId="28F2AC51" w14:textId="77777777" w:rsidR="00D751D8" w:rsidRPr="008A48BF" w:rsidRDefault="00D751D8" w:rsidP="000A5491">
            <w:pPr>
              <w:spacing w:before="0" w:after="0"/>
              <w:jc w:val="left"/>
            </w:pPr>
            <w:r w:rsidRPr="008A48BF">
              <w:t>County Wide</w:t>
            </w:r>
          </w:p>
        </w:tc>
      </w:tr>
      <w:tr w:rsidR="00D751D8" w:rsidRPr="008A48BF" w14:paraId="00D2776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4C3DF760" w14:textId="77777777" w:rsidR="00D751D8" w:rsidRPr="008A48BF" w:rsidRDefault="00D751D8" w:rsidP="000A5491">
            <w:pPr>
              <w:spacing w:before="0" w:after="0"/>
              <w:jc w:val="left"/>
            </w:pPr>
            <w:r w:rsidRPr="008A48BF">
              <w:t>Number of low and very low income households affected by damage to rental units?</w:t>
            </w:r>
          </w:p>
        </w:tc>
        <w:tc>
          <w:tcPr>
            <w:tcW w:w="2324" w:type="dxa"/>
            <w:gridSpan w:val="2"/>
            <w:tcBorders>
              <w:top w:val="single" w:sz="4" w:space="0" w:color="auto"/>
              <w:left w:val="nil"/>
              <w:bottom w:val="single" w:sz="4" w:space="0" w:color="auto"/>
              <w:right w:val="single" w:sz="4" w:space="0" w:color="000000"/>
            </w:tcBorders>
            <w:noWrap/>
            <w:vAlign w:val="center"/>
            <w:hideMark/>
          </w:tcPr>
          <w:p w14:paraId="0047F745"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nil"/>
              <w:bottom w:val="single" w:sz="4" w:space="0" w:color="auto"/>
              <w:right w:val="single" w:sz="4" w:space="0" w:color="000000"/>
            </w:tcBorders>
            <w:noWrap/>
            <w:vAlign w:val="center"/>
            <w:hideMark/>
          </w:tcPr>
          <w:p w14:paraId="63E5C564" w14:textId="77777777" w:rsidR="00D751D8" w:rsidRPr="008A48BF" w:rsidRDefault="00D751D8" w:rsidP="000A5491">
            <w:pPr>
              <w:spacing w:before="0" w:after="0"/>
              <w:jc w:val="left"/>
            </w:pPr>
            <w:r w:rsidRPr="008A48BF">
              <w:t>County Wide</w:t>
            </w:r>
          </w:p>
        </w:tc>
      </w:tr>
      <w:tr w:rsidR="00D751D8" w:rsidRPr="008A48BF" w14:paraId="0FC8C7F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253C809E" w14:textId="77777777" w:rsidR="00D751D8" w:rsidRPr="008A48BF" w:rsidRDefault="00D751D8" w:rsidP="000A5491">
            <w:pPr>
              <w:spacing w:before="0" w:after="0"/>
              <w:jc w:val="left"/>
            </w:pPr>
            <w:r w:rsidRPr="008A48BF">
              <w:t xml:space="preserve">Number of persons with special needs affected by damage to rental units (elderly, homeless, persons with disabilities, </w:t>
            </w:r>
            <w:proofErr w:type="spellStart"/>
            <w:r w:rsidRPr="008A48BF">
              <w:t>etc</w:t>
            </w:r>
            <w:proofErr w:type="spellEnd"/>
            <w:r w:rsidRPr="008A48BF">
              <w:t>)?</w:t>
            </w:r>
          </w:p>
        </w:tc>
        <w:tc>
          <w:tcPr>
            <w:tcW w:w="2324" w:type="dxa"/>
            <w:gridSpan w:val="2"/>
            <w:tcBorders>
              <w:top w:val="single" w:sz="4" w:space="0" w:color="auto"/>
              <w:left w:val="nil"/>
              <w:bottom w:val="single" w:sz="4" w:space="0" w:color="auto"/>
              <w:right w:val="single" w:sz="4" w:space="0" w:color="000000"/>
            </w:tcBorders>
            <w:noWrap/>
            <w:vAlign w:val="center"/>
            <w:hideMark/>
          </w:tcPr>
          <w:p w14:paraId="1D1EF615"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nil"/>
              <w:bottom w:val="single" w:sz="4" w:space="0" w:color="auto"/>
              <w:right w:val="single" w:sz="4" w:space="0" w:color="000000"/>
            </w:tcBorders>
            <w:noWrap/>
            <w:vAlign w:val="center"/>
            <w:hideMark/>
          </w:tcPr>
          <w:p w14:paraId="47D349F3" w14:textId="77777777" w:rsidR="00D751D8" w:rsidRPr="008A48BF" w:rsidRDefault="00D751D8" w:rsidP="000A5491">
            <w:pPr>
              <w:spacing w:before="0" w:after="0"/>
              <w:jc w:val="left"/>
            </w:pPr>
            <w:r w:rsidRPr="008A48BF">
              <w:t>County Wide</w:t>
            </w:r>
          </w:p>
        </w:tc>
      </w:tr>
      <w:tr w:rsidR="00D751D8" w:rsidRPr="008A48BF" w14:paraId="2688600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24ABC78A" w14:textId="77777777" w:rsidR="00D751D8" w:rsidRPr="008A48BF" w:rsidRDefault="00D751D8" w:rsidP="000A5491">
            <w:pPr>
              <w:spacing w:before="0" w:after="0"/>
              <w:jc w:val="left"/>
            </w:pPr>
            <w:r w:rsidRPr="008A48BF">
              <w:t>Need for associated services to tenants (counseling)?</w:t>
            </w:r>
          </w:p>
        </w:tc>
        <w:tc>
          <w:tcPr>
            <w:tcW w:w="2324" w:type="dxa"/>
            <w:gridSpan w:val="2"/>
            <w:tcBorders>
              <w:top w:val="single" w:sz="4" w:space="0" w:color="auto"/>
              <w:left w:val="nil"/>
              <w:bottom w:val="single" w:sz="4" w:space="0" w:color="auto"/>
              <w:right w:val="single" w:sz="4" w:space="0" w:color="000000"/>
            </w:tcBorders>
            <w:noWrap/>
            <w:vAlign w:val="center"/>
            <w:hideMark/>
          </w:tcPr>
          <w:p w14:paraId="6D12C22F"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nil"/>
              <w:bottom w:val="single" w:sz="4" w:space="0" w:color="auto"/>
              <w:right w:val="single" w:sz="4" w:space="0" w:color="000000"/>
            </w:tcBorders>
            <w:noWrap/>
            <w:vAlign w:val="center"/>
            <w:hideMark/>
          </w:tcPr>
          <w:p w14:paraId="03B0891A" w14:textId="77777777" w:rsidR="00D751D8" w:rsidRPr="008A48BF" w:rsidRDefault="00D751D8" w:rsidP="000A5491">
            <w:pPr>
              <w:spacing w:before="0" w:after="0"/>
              <w:jc w:val="left"/>
            </w:pPr>
            <w:r w:rsidRPr="008A48BF">
              <w:t> </w:t>
            </w:r>
          </w:p>
        </w:tc>
      </w:tr>
      <w:tr w:rsidR="00D751D8" w:rsidRPr="008A48BF" w14:paraId="1BA9D717" w14:textId="77777777" w:rsidTr="001A77DD">
        <w:trPr>
          <w:trHeight w:val="244"/>
        </w:trPr>
        <w:tc>
          <w:tcPr>
            <w:tcW w:w="1418" w:type="dxa"/>
            <w:noWrap/>
            <w:vAlign w:val="bottom"/>
            <w:hideMark/>
          </w:tcPr>
          <w:p w14:paraId="58D874C9" w14:textId="77777777" w:rsidR="00D751D8" w:rsidRPr="008A48BF" w:rsidRDefault="00D751D8" w:rsidP="000A5491">
            <w:pPr>
              <w:spacing w:before="0" w:after="0"/>
              <w:jc w:val="left"/>
            </w:pPr>
          </w:p>
        </w:tc>
        <w:tc>
          <w:tcPr>
            <w:tcW w:w="465" w:type="dxa"/>
            <w:noWrap/>
            <w:vAlign w:val="bottom"/>
            <w:hideMark/>
          </w:tcPr>
          <w:p w14:paraId="03051C1D" w14:textId="77777777" w:rsidR="00D751D8" w:rsidRPr="008A48BF" w:rsidRDefault="00D751D8" w:rsidP="000A5491">
            <w:pPr>
              <w:spacing w:before="0" w:after="0"/>
              <w:jc w:val="left"/>
            </w:pPr>
          </w:p>
        </w:tc>
        <w:tc>
          <w:tcPr>
            <w:tcW w:w="465" w:type="dxa"/>
            <w:noWrap/>
            <w:vAlign w:val="bottom"/>
            <w:hideMark/>
          </w:tcPr>
          <w:p w14:paraId="761436E2" w14:textId="77777777" w:rsidR="00D751D8" w:rsidRPr="008A48BF" w:rsidRDefault="00D751D8" w:rsidP="000A5491">
            <w:pPr>
              <w:spacing w:before="0" w:after="0"/>
              <w:jc w:val="left"/>
            </w:pPr>
          </w:p>
        </w:tc>
        <w:tc>
          <w:tcPr>
            <w:tcW w:w="465" w:type="dxa"/>
            <w:noWrap/>
            <w:vAlign w:val="bottom"/>
            <w:hideMark/>
          </w:tcPr>
          <w:p w14:paraId="008A7EB5" w14:textId="77777777" w:rsidR="00D751D8" w:rsidRPr="008A48BF" w:rsidRDefault="00D751D8" w:rsidP="000A5491">
            <w:pPr>
              <w:spacing w:before="0" w:after="0"/>
              <w:jc w:val="left"/>
            </w:pPr>
          </w:p>
        </w:tc>
        <w:tc>
          <w:tcPr>
            <w:tcW w:w="465" w:type="dxa"/>
            <w:noWrap/>
            <w:vAlign w:val="bottom"/>
            <w:hideMark/>
          </w:tcPr>
          <w:p w14:paraId="5C2BA0DF" w14:textId="77777777" w:rsidR="00D751D8" w:rsidRPr="008A48BF" w:rsidRDefault="00D751D8" w:rsidP="000A5491">
            <w:pPr>
              <w:spacing w:before="0" w:after="0"/>
              <w:jc w:val="left"/>
            </w:pPr>
          </w:p>
        </w:tc>
        <w:tc>
          <w:tcPr>
            <w:tcW w:w="1323" w:type="dxa"/>
            <w:noWrap/>
            <w:vAlign w:val="bottom"/>
            <w:hideMark/>
          </w:tcPr>
          <w:p w14:paraId="10C770EB" w14:textId="77777777" w:rsidR="00D751D8" w:rsidRPr="008A48BF" w:rsidRDefault="00D751D8" w:rsidP="000A5491">
            <w:pPr>
              <w:spacing w:before="0" w:after="0"/>
              <w:jc w:val="left"/>
            </w:pPr>
          </w:p>
        </w:tc>
        <w:tc>
          <w:tcPr>
            <w:tcW w:w="1859" w:type="dxa"/>
            <w:noWrap/>
            <w:vAlign w:val="bottom"/>
            <w:hideMark/>
          </w:tcPr>
          <w:p w14:paraId="4E43A782" w14:textId="77777777" w:rsidR="00D751D8" w:rsidRPr="008A48BF" w:rsidRDefault="00D751D8" w:rsidP="000A5491">
            <w:pPr>
              <w:spacing w:before="0" w:after="0"/>
              <w:jc w:val="left"/>
            </w:pPr>
          </w:p>
        </w:tc>
        <w:tc>
          <w:tcPr>
            <w:tcW w:w="465" w:type="dxa"/>
            <w:noWrap/>
            <w:vAlign w:val="bottom"/>
            <w:hideMark/>
          </w:tcPr>
          <w:p w14:paraId="147E12A7" w14:textId="77777777" w:rsidR="00D751D8" w:rsidRPr="008A48BF" w:rsidRDefault="00D751D8" w:rsidP="000A5491">
            <w:pPr>
              <w:spacing w:before="0" w:after="0"/>
              <w:jc w:val="left"/>
            </w:pPr>
          </w:p>
        </w:tc>
        <w:tc>
          <w:tcPr>
            <w:tcW w:w="236" w:type="dxa"/>
            <w:gridSpan w:val="2"/>
            <w:noWrap/>
            <w:vAlign w:val="bottom"/>
            <w:hideMark/>
          </w:tcPr>
          <w:p w14:paraId="439E3DC6" w14:textId="77777777" w:rsidR="00D751D8" w:rsidRPr="008A48BF" w:rsidRDefault="00D751D8" w:rsidP="000A5491">
            <w:pPr>
              <w:spacing w:before="0" w:after="0"/>
              <w:jc w:val="left"/>
            </w:pPr>
          </w:p>
        </w:tc>
        <w:tc>
          <w:tcPr>
            <w:tcW w:w="2390" w:type="dxa"/>
            <w:noWrap/>
            <w:vAlign w:val="bottom"/>
            <w:hideMark/>
          </w:tcPr>
          <w:p w14:paraId="28B4BC1C" w14:textId="77777777" w:rsidR="00D751D8" w:rsidRPr="008A48BF" w:rsidRDefault="00D751D8" w:rsidP="000A5491">
            <w:pPr>
              <w:spacing w:before="0" w:after="0"/>
              <w:jc w:val="left"/>
            </w:pPr>
          </w:p>
        </w:tc>
        <w:tc>
          <w:tcPr>
            <w:tcW w:w="319" w:type="dxa"/>
            <w:noWrap/>
            <w:vAlign w:val="bottom"/>
            <w:hideMark/>
          </w:tcPr>
          <w:p w14:paraId="38A13638" w14:textId="77777777" w:rsidR="00D751D8" w:rsidRPr="008A48BF" w:rsidRDefault="00D751D8" w:rsidP="000A5491">
            <w:pPr>
              <w:spacing w:before="0" w:after="0"/>
              <w:jc w:val="left"/>
            </w:pPr>
          </w:p>
        </w:tc>
      </w:tr>
      <w:tr w:rsidR="00D751D8" w:rsidRPr="008A48BF" w14:paraId="62FAF2BA" w14:textId="77777777" w:rsidTr="001A77DD">
        <w:trPr>
          <w:gridAfter w:val="1"/>
          <w:wAfter w:w="319" w:type="dxa"/>
          <w:trHeight w:val="244"/>
        </w:trPr>
        <w:tc>
          <w:tcPr>
            <w:tcW w:w="4601" w:type="dxa"/>
            <w:gridSpan w:val="6"/>
            <w:tcBorders>
              <w:top w:val="single" w:sz="4" w:space="0" w:color="auto"/>
              <w:left w:val="single" w:sz="4" w:space="0" w:color="auto"/>
              <w:bottom w:val="single" w:sz="4" w:space="0" w:color="auto"/>
              <w:right w:val="single" w:sz="4" w:space="0" w:color="auto"/>
            </w:tcBorders>
            <w:noWrap/>
            <w:vAlign w:val="center"/>
            <w:hideMark/>
          </w:tcPr>
          <w:p w14:paraId="5DAD518A" w14:textId="77777777" w:rsidR="00D751D8" w:rsidRPr="008A48BF" w:rsidRDefault="00D751D8" w:rsidP="00350FB7">
            <w:pPr>
              <w:spacing w:before="0" w:after="0"/>
              <w:jc w:val="center"/>
              <w:rPr>
                <w:b/>
                <w:bCs/>
              </w:rPr>
            </w:pPr>
            <w:r w:rsidRPr="008A48BF">
              <w:rPr>
                <w:b/>
                <w:bCs/>
              </w:rPr>
              <w:t>Other Available Funding Sources</w:t>
            </w:r>
          </w:p>
        </w:tc>
        <w:tc>
          <w:tcPr>
            <w:tcW w:w="4950" w:type="dxa"/>
            <w:gridSpan w:val="5"/>
            <w:tcBorders>
              <w:top w:val="single" w:sz="4" w:space="0" w:color="auto"/>
              <w:left w:val="single" w:sz="4" w:space="0" w:color="auto"/>
              <w:bottom w:val="single" w:sz="4" w:space="0" w:color="auto"/>
              <w:right w:val="single" w:sz="4" w:space="0" w:color="auto"/>
            </w:tcBorders>
            <w:vAlign w:val="center"/>
            <w:hideMark/>
          </w:tcPr>
          <w:p w14:paraId="5D1E0036" w14:textId="77777777" w:rsidR="00D751D8" w:rsidRPr="008A48BF" w:rsidRDefault="00D751D8" w:rsidP="00350FB7">
            <w:pPr>
              <w:spacing w:before="0" w:after="0"/>
              <w:jc w:val="center"/>
              <w:rPr>
                <w:b/>
                <w:bCs/>
              </w:rPr>
            </w:pPr>
            <w:r w:rsidRPr="008A48BF">
              <w:rPr>
                <w:b/>
                <w:bCs/>
              </w:rPr>
              <w:t>Funds Available for this Activity (Yes/No) -- If known, how much?</w:t>
            </w:r>
          </w:p>
        </w:tc>
      </w:tr>
      <w:tr w:rsidR="00D751D8" w:rsidRPr="008A48BF" w14:paraId="0937AE5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03EC4FA" w14:textId="77777777" w:rsidR="00D751D8" w:rsidRPr="008A48BF" w:rsidRDefault="00D751D8" w:rsidP="000A5491">
            <w:pPr>
              <w:spacing w:before="0" w:after="0"/>
              <w:jc w:val="left"/>
            </w:pPr>
            <w:r w:rsidRPr="008A48BF">
              <w:t xml:space="preserve">HUD Public Housing </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13178AE2" w14:textId="77777777" w:rsidR="00D751D8" w:rsidRPr="008A48BF" w:rsidRDefault="00D751D8" w:rsidP="000A5491">
            <w:pPr>
              <w:spacing w:before="0" w:after="0"/>
              <w:jc w:val="left"/>
            </w:pPr>
            <w:r w:rsidRPr="008A48BF">
              <w:t>No</w:t>
            </w:r>
          </w:p>
        </w:tc>
      </w:tr>
      <w:tr w:rsidR="00D751D8" w:rsidRPr="008A48BF" w14:paraId="14AD6F4D"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827CF7E" w14:textId="77777777" w:rsidR="00D751D8" w:rsidRPr="008A48BF" w:rsidRDefault="00D751D8" w:rsidP="000A5491">
            <w:pPr>
              <w:spacing w:before="0" w:after="0"/>
              <w:jc w:val="left"/>
            </w:pPr>
            <w:r w:rsidRPr="008A48BF">
              <w:t>HUD Section 8</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A4FDBBA" w14:textId="77777777" w:rsidR="00D751D8" w:rsidRPr="008A48BF" w:rsidRDefault="00D751D8" w:rsidP="000A5491">
            <w:pPr>
              <w:spacing w:before="0" w:after="0"/>
              <w:jc w:val="left"/>
            </w:pPr>
            <w:r w:rsidRPr="008A48BF">
              <w:t>No</w:t>
            </w:r>
          </w:p>
        </w:tc>
      </w:tr>
      <w:tr w:rsidR="00D751D8" w:rsidRPr="008A48BF" w14:paraId="686346E2"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C9392B2" w14:textId="77777777" w:rsidR="00D751D8" w:rsidRPr="008A48BF" w:rsidRDefault="00D751D8" w:rsidP="000A5491">
            <w:pPr>
              <w:spacing w:before="0" w:after="0"/>
              <w:jc w:val="left"/>
            </w:pPr>
            <w:r w:rsidRPr="008A48BF">
              <w:t>HUD Entitlement/State CDBG &amp; Section 108</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246F9992" w14:textId="77777777" w:rsidR="00D751D8" w:rsidRPr="008A48BF" w:rsidRDefault="00D751D8" w:rsidP="000A5491">
            <w:pPr>
              <w:spacing w:before="0" w:after="0"/>
              <w:jc w:val="left"/>
            </w:pPr>
            <w:r w:rsidRPr="008A48BF">
              <w:t>No</w:t>
            </w:r>
          </w:p>
        </w:tc>
      </w:tr>
      <w:tr w:rsidR="00D751D8" w:rsidRPr="008A48BF" w14:paraId="4D32FAA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43A34BEE" w14:textId="77777777" w:rsidR="00D751D8" w:rsidRPr="008A48BF" w:rsidRDefault="00D751D8" w:rsidP="000A5491">
            <w:pPr>
              <w:spacing w:before="0" w:after="0"/>
              <w:jc w:val="left"/>
            </w:pPr>
            <w:r w:rsidRPr="008A48BF">
              <w:t>HUD HOME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AA4BEA7" w14:textId="77777777" w:rsidR="00D751D8" w:rsidRPr="008A48BF" w:rsidRDefault="00D751D8" w:rsidP="000A5491">
            <w:pPr>
              <w:spacing w:before="0" w:after="0"/>
              <w:jc w:val="left"/>
            </w:pPr>
            <w:r w:rsidRPr="008A48BF">
              <w:t>No</w:t>
            </w:r>
          </w:p>
        </w:tc>
      </w:tr>
      <w:tr w:rsidR="00D751D8" w:rsidRPr="008A48BF" w14:paraId="289792A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7C7181C" w14:textId="77777777" w:rsidR="00D751D8" w:rsidRPr="008A48BF" w:rsidRDefault="00D751D8" w:rsidP="000A5491">
            <w:pPr>
              <w:spacing w:before="0" w:after="0"/>
              <w:jc w:val="left"/>
            </w:pPr>
            <w:r w:rsidRPr="008A48BF">
              <w:t>HUD HOPWA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BF4C788" w14:textId="77777777" w:rsidR="00D751D8" w:rsidRPr="008A48BF" w:rsidRDefault="00D751D8" w:rsidP="000A5491">
            <w:pPr>
              <w:spacing w:before="0" w:after="0"/>
              <w:jc w:val="left"/>
            </w:pPr>
            <w:r w:rsidRPr="008A48BF">
              <w:t>No</w:t>
            </w:r>
          </w:p>
        </w:tc>
      </w:tr>
      <w:tr w:rsidR="00D751D8" w:rsidRPr="008A48BF" w14:paraId="2DB37E62"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9E31B2A" w14:textId="77777777" w:rsidR="00D751D8" w:rsidRPr="008A48BF" w:rsidRDefault="00D751D8" w:rsidP="000A5491">
            <w:pPr>
              <w:spacing w:before="0" w:after="0"/>
              <w:jc w:val="left"/>
            </w:pPr>
            <w:r w:rsidRPr="008A48BF">
              <w:t>HUD ESG or other homeless housing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896010E" w14:textId="77777777" w:rsidR="00D751D8" w:rsidRPr="008A48BF" w:rsidRDefault="00D751D8" w:rsidP="000A5491">
            <w:pPr>
              <w:spacing w:before="0" w:after="0"/>
              <w:jc w:val="left"/>
            </w:pPr>
            <w:r w:rsidRPr="008A48BF">
              <w:t>No</w:t>
            </w:r>
          </w:p>
        </w:tc>
      </w:tr>
      <w:tr w:rsidR="00D751D8" w:rsidRPr="008A48BF" w14:paraId="388E9AD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A0438A9" w14:textId="77777777" w:rsidR="00D751D8" w:rsidRPr="008A48BF" w:rsidRDefault="00D751D8" w:rsidP="000A5491">
            <w:pPr>
              <w:spacing w:before="0" w:after="0"/>
              <w:jc w:val="left"/>
            </w:pPr>
            <w:r w:rsidRPr="008A48BF">
              <w:t>HUD 202/811 programs</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EFE9B09" w14:textId="77777777" w:rsidR="00D751D8" w:rsidRPr="008A48BF" w:rsidRDefault="00D751D8" w:rsidP="000A5491">
            <w:pPr>
              <w:spacing w:before="0" w:after="0"/>
              <w:jc w:val="left"/>
            </w:pPr>
            <w:r w:rsidRPr="008A48BF">
              <w:t>No</w:t>
            </w:r>
          </w:p>
        </w:tc>
      </w:tr>
      <w:tr w:rsidR="00D751D8" w:rsidRPr="008A48BF" w14:paraId="025572F4"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1D6D33E" w14:textId="77777777" w:rsidR="00D751D8" w:rsidRPr="008A48BF" w:rsidRDefault="00D751D8" w:rsidP="000A5491">
            <w:pPr>
              <w:spacing w:before="0" w:after="0"/>
              <w:jc w:val="left"/>
            </w:pPr>
            <w:r w:rsidRPr="008A48BF">
              <w:t xml:space="preserve">Other HUD: </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3972C0A6" w14:textId="77777777" w:rsidR="00D751D8" w:rsidRPr="008A48BF" w:rsidRDefault="00D751D8" w:rsidP="000A5491">
            <w:pPr>
              <w:spacing w:before="0" w:after="0"/>
              <w:jc w:val="left"/>
            </w:pPr>
            <w:r w:rsidRPr="008A48BF">
              <w:t>No</w:t>
            </w:r>
          </w:p>
        </w:tc>
      </w:tr>
      <w:tr w:rsidR="00D751D8" w:rsidRPr="008A48BF" w14:paraId="552689DC"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2327BB88" w14:textId="77777777" w:rsidR="00D751D8" w:rsidRPr="008A48BF" w:rsidRDefault="00D751D8" w:rsidP="000A5491">
            <w:pPr>
              <w:spacing w:before="0" w:after="0"/>
              <w:jc w:val="left"/>
            </w:pPr>
            <w:r w:rsidRPr="008A48BF">
              <w:t>FEMA-- Individual Assistance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46520F6C" w14:textId="77777777" w:rsidR="00D751D8" w:rsidRPr="008A48BF" w:rsidRDefault="00D751D8" w:rsidP="000A5491">
            <w:pPr>
              <w:spacing w:before="0" w:after="0"/>
              <w:jc w:val="left"/>
            </w:pPr>
            <w:r w:rsidRPr="008A48BF">
              <w:t>Yes</w:t>
            </w:r>
          </w:p>
        </w:tc>
      </w:tr>
      <w:tr w:rsidR="00D751D8" w:rsidRPr="008A48BF" w14:paraId="175F254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42839EC7" w14:textId="77777777" w:rsidR="00D751D8" w:rsidRPr="008A48BF" w:rsidRDefault="00D751D8" w:rsidP="000A5491">
            <w:pPr>
              <w:spacing w:before="0" w:after="0"/>
              <w:jc w:val="left"/>
            </w:pPr>
            <w:r w:rsidRPr="008A48BF">
              <w:t>FEMA-- National Flood Insurance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4E6F1AAC" w14:textId="77777777" w:rsidR="00D751D8" w:rsidRPr="008A48BF" w:rsidRDefault="00D751D8" w:rsidP="000A5491">
            <w:pPr>
              <w:spacing w:before="0" w:after="0"/>
              <w:jc w:val="left"/>
            </w:pPr>
            <w:r w:rsidRPr="008A48BF">
              <w:t>No</w:t>
            </w:r>
          </w:p>
        </w:tc>
      </w:tr>
      <w:tr w:rsidR="00D751D8" w:rsidRPr="008A48BF" w14:paraId="522DB28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8260B1B" w14:textId="77777777" w:rsidR="00D751D8" w:rsidRPr="008A48BF" w:rsidRDefault="00D751D8" w:rsidP="000A5491">
            <w:pPr>
              <w:spacing w:before="0" w:after="0"/>
              <w:jc w:val="left"/>
            </w:pPr>
            <w:r w:rsidRPr="008A48BF">
              <w:t>FEMA-- Hazard Mitigation Grant</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2684DD62" w14:textId="77777777" w:rsidR="00D751D8" w:rsidRPr="008A48BF" w:rsidRDefault="00D751D8" w:rsidP="000A5491">
            <w:pPr>
              <w:spacing w:before="0" w:after="0"/>
              <w:jc w:val="left"/>
            </w:pPr>
            <w:r w:rsidRPr="008A48BF">
              <w:t>No</w:t>
            </w:r>
          </w:p>
        </w:tc>
      </w:tr>
      <w:tr w:rsidR="00D751D8" w:rsidRPr="008A48BF" w14:paraId="7FA0296D"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E2681D1" w14:textId="77777777" w:rsidR="00D751D8" w:rsidRPr="008A48BF" w:rsidRDefault="00D751D8" w:rsidP="000A5491">
            <w:pPr>
              <w:spacing w:before="0" w:after="0"/>
              <w:jc w:val="left"/>
            </w:pPr>
            <w:r w:rsidRPr="008A48BF">
              <w:t>Local Government</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64EFF2C" w14:textId="77777777" w:rsidR="00D751D8" w:rsidRPr="008A48BF" w:rsidRDefault="00D751D8" w:rsidP="000A5491">
            <w:pPr>
              <w:spacing w:before="0" w:after="0"/>
              <w:jc w:val="left"/>
            </w:pPr>
            <w:r w:rsidRPr="008A48BF">
              <w:t>No</w:t>
            </w:r>
          </w:p>
        </w:tc>
      </w:tr>
      <w:tr w:rsidR="00D751D8" w:rsidRPr="008A48BF" w14:paraId="7D788359"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E6230C3" w14:textId="77777777" w:rsidR="00D751D8" w:rsidRPr="008A48BF" w:rsidRDefault="00D751D8" w:rsidP="000A5491">
            <w:pPr>
              <w:spacing w:before="0" w:after="0"/>
              <w:jc w:val="left"/>
            </w:pPr>
            <w:r w:rsidRPr="008A48BF">
              <w:t xml:space="preserve">State Government </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57F56D8C" w14:textId="77777777" w:rsidR="00D751D8" w:rsidRPr="008A48BF" w:rsidRDefault="00D751D8" w:rsidP="000A5491">
            <w:pPr>
              <w:spacing w:before="0" w:after="0"/>
              <w:jc w:val="left"/>
            </w:pPr>
            <w:r w:rsidRPr="008A48BF">
              <w:t>No</w:t>
            </w:r>
          </w:p>
        </w:tc>
      </w:tr>
      <w:tr w:rsidR="00D751D8" w:rsidRPr="008A48BF" w14:paraId="66EDA290"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1353F854" w14:textId="77777777" w:rsidR="00D751D8" w:rsidRPr="008A48BF" w:rsidRDefault="00D751D8" w:rsidP="000A5491">
            <w:pPr>
              <w:spacing w:before="0" w:after="0"/>
              <w:jc w:val="left"/>
            </w:pPr>
            <w:r w:rsidRPr="008A48BF">
              <w:t>Foundation</w:t>
            </w:r>
          </w:p>
        </w:tc>
        <w:tc>
          <w:tcPr>
            <w:tcW w:w="4950" w:type="dxa"/>
            <w:gridSpan w:val="5"/>
            <w:tcBorders>
              <w:top w:val="single" w:sz="4" w:space="0" w:color="auto"/>
              <w:left w:val="nil"/>
              <w:bottom w:val="single" w:sz="4" w:space="0" w:color="auto"/>
              <w:right w:val="single" w:sz="4" w:space="0" w:color="000000"/>
            </w:tcBorders>
            <w:noWrap/>
            <w:vAlign w:val="center"/>
            <w:hideMark/>
          </w:tcPr>
          <w:p w14:paraId="176A5FE5" w14:textId="77777777" w:rsidR="00D751D8" w:rsidRPr="008A48BF" w:rsidRDefault="00D751D8" w:rsidP="000A5491">
            <w:pPr>
              <w:spacing w:before="0" w:after="0"/>
              <w:jc w:val="left"/>
            </w:pPr>
            <w:r w:rsidRPr="008A48BF">
              <w:t>No</w:t>
            </w:r>
          </w:p>
        </w:tc>
      </w:tr>
      <w:tr w:rsidR="00D751D8" w:rsidRPr="008A48BF" w14:paraId="60C3F2BB"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45826E5D" w14:textId="77777777" w:rsidR="00D751D8" w:rsidRPr="008A48BF" w:rsidRDefault="00D751D8" w:rsidP="000A5491">
            <w:pPr>
              <w:spacing w:before="0" w:after="0"/>
              <w:jc w:val="left"/>
            </w:pPr>
            <w:r w:rsidRPr="008A48BF">
              <w:t>Other Nonprofit:</w:t>
            </w:r>
          </w:p>
        </w:tc>
        <w:tc>
          <w:tcPr>
            <w:tcW w:w="4950" w:type="dxa"/>
            <w:gridSpan w:val="5"/>
            <w:tcBorders>
              <w:top w:val="single" w:sz="4" w:space="0" w:color="auto"/>
              <w:left w:val="nil"/>
              <w:bottom w:val="single" w:sz="4" w:space="0" w:color="auto"/>
              <w:right w:val="single" w:sz="4" w:space="0" w:color="000000"/>
            </w:tcBorders>
            <w:noWrap/>
            <w:vAlign w:val="center"/>
            <w:hideMark/>
          </w:tcPr>
          <w:p w14:paraId="37D0CFE2" w14:textId="77777777" w:rsidR="00D751D8" w:rsidRPr="008A48BF" w:rsidRDefault="00D751D8" w:rsidP="000A5491">
            <w:pPr>
              <w:spacing w:before="0" w:after="0"/>
              <w:jc w:val="left"/>
            </w:pPr>
            <w:r w:rsidRPr="008A48BF">
              <w:t>No</w:t>
            </w:r>
          </w:p>
        </w:tc>
      </w:tr>
      <w:tr w:rsidR="001A77DD" w:rsidRPr="008A48BF" w14:paraId="312EC81C"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tcPr>
          <w:p w14:paraId="5A4ADBEC" w14:textId="55220D4E" w:rsidR="001A77DD" w:rsidRPr="008A48BF" w:rsidRDefault="001A77DD" w:rsidP="000A5491">
            <w:pPr>
              <w:spacing w:before="0" w:after="0"/>
              <w:jc w:val="left"/>
            </w:pPr>
            <w:r w:rsidRPr="008A48BF">
              <w:t>Insurance</w:t>
            </w:r>
          </w:p>
        </w:tc>
        <w:tc>
          <w:tcPr>
            <w:tcW w:w="4950" w:type="dxa"/>
            <w:gridSpan w:val="5"/>
            <w:tcBorders>
              <w:top w:val="single" w:sz="4" w:space="0" w:color="auto"/>
              <w:left w:val="nil"/>
              <w:bottom w:val="single" w:sz="4" w:space="0" w:color="auto"/>
              <w:right w:val="single" w:sz="4" w:space="0" w:color="000000"/>
            </w:tcBorders>
            <w:noWrap/>
            <w:vAlign w:val="center"/>
          </w:tcPr>
          <w:p w14:paraId="04E3C5FA" w14:textId="77777777" w:rsidR="001A77DD" w:rsidRPr="008A48BF" w:rsidRDefault="001A77DD" w:rsidP="000A5491">
            <w:pPr>
              <w:spacing w:before="0" w:after="0"/>
              <w:jc w:val="left"/>
            </w:pPr>
          </w:p>
        </w:tc>
      </w:tr>
      <w:tr w:rsidR="00D751D8" w:rsidRPr="008A48BF" w14:paraId="1CA44810" w14:textId="77777777" w:rsidTr="001A77DD">
        <w:trPr>
          <w:trHeight w:val="235"/>
        </w:trPr>
        <w:tc>
          <w:tcPr>
            <w:tcW w:w="1418" w:type="dxa"/>
            <w:noWrap/>
            <w:vAlign w:val="bottom"/>
            <w:hideMark/>
          </w:tcPr>
          <w:p w14:paraId="5843E3C6" w14:textId="77777777" w:rsidR="00D751D8" w:rsidRPr="008A48BF" w:rsidRDefault="00D751D8" w:rsidP="000A5491">
            <w:pPr>
              <w:spacing w:before="0" w:after="0"/>
              <w:jc w:val="left"/>
            </w:pPr>
          </w:p>
        </w:tc>
        <w:tc>
          <w:tcPr>
            <w:tcW w:w="465" w:type="dxa"/>
            <w:noWrap/>
            <w:vAlign w:val="bottom"/>
            <w:hideMark/>
          </w:tcPr>
          <w:p w14:paraId="3F85F5BA" w14:textId="77777777" w:rsidR="00D751D8" w:rsidRPr="008A48BF" w:rsidRDefault="00D751D8" w:rsidP="000A5491">
            <w:pPr>
              <w:spacing w:before="0" w:after="0"/>
              <w:jc w:val="left"/>
            </w:pPr>
          </w:p>
        </w:tc>
        <w:tc>
          <w:tcPr>
            <w:tcW w:w="465" w:type="dxa"/>
            <w:noWrap/>
            <w:vAlign w:val="bottom"/>
            <w:hideMark/>
          </w:tcPr>
          <w:p w14:paraId="1130AF66" w14:textId="77777777" w:rsidR="00D751D8" w:rsidRPr="008A48BF" w:rsidRDefault="00D751D8" w:rsidP="000A5491">
            <w:pPr>
              <w:spacing w:before="0" w:after="0"/>
              <w:jc w:val="left"/>
            </w:pPr>
          </w:p>
        </w:tc>
        <w:tc>
          <w:tcPr>
            <w:tcW w:w="465" w:type="dxa"/>
            <w:noWrap/>
            <w:vAlign w:val="bottom"/>
            <w:hideMark/>
          </w:tcPr>
          <w:p w14:paraId="13C592D5" w14:textId="77777777" w:rsidR="00D751D8" w:rsidRPr="008A48BF" w:rsidRDefault="00D751D8" w:rsidP="000A5491">
            <w:pPr>
              <w:spacing w:before="0" w:after="0"/>
              <w:jc w:val="left"/>
            </w:pPr>
          </w:p>
        </w:tc>
        <w:tc>
          <w:tcPr>
            <w:tcW w:w="465" w:type="dxa"/>
            <w:noWrap/>
            <w:vAlign w:val="bottom"/>
            <w:hideMark/>
          </w:tcPr>
          <w:p w14:paraId="1D9EA064" w14:textId="77777777" w:rsidR="00D751D8" w:rsidRPr="008A48BF" w:rsidRDefault="00D751D8" w:rsidP="000A5491">
            <w:pPr>
              <w:spacing w:before="0" w:after="0"/>
              <w:jc w:val="left"/>
            </w:pPr>
          </w:p>
        </w:tc>
        <w:tc>
          <w:tcPr>
            <w:tcW w:w="1323" w:type="dxa"/>
            <w:noWrap/>
            <w:vAlign w:val="bottom"/>
            <w:hideMark/>
          </w:tcPr>
          <w:p w14:paraId="697BD9D8" w14:textId="77777777" w:rsidR="00D751D8" w:rsidRPr="008A48BF" w:rsidRDefault="00D751D8" w:rsidP="000A5491">
            <w:pPr>
              <w:spacing w:before="0" w:after="0"/>
              <w:jc w:val="left"/>
            </w:pPr>
          </w:p>
        </w:tc>
        <w:tc>
          <w:tcPr>
            <w:tcW w:w="1859" w:type="dxa"/>
            <w:noWrap/>
            <w:vAlign w:val="bottom"/>
            <w:hideMark/>
          </w:tcPr>
          <w:p w14:paraId="4F61122D" w14:textId="77777777" w:rsidR="00D751D8" w:rsidRPr="008A48BF" w:rsidRDefault="00D751D8" w:rsidP="000A5491">
            <w:pPr>
              <w:spacing w:before="0" w:after="0"/>
              <w:jc w:val="left"/>
            </w:pPr>
          </w:p>
        </w:tc>
        <w:tc>
          <w:tcPr>
            <w:tcW w:w="465" w:type="dxa"/>
            <w:noWrap/>
            <w:vAlign w:val="bottom"/>
            <w:hideMark/>
          </w:tcPr>
          <w:p w14:paraId="5A0338F7" w14:textId="77777777" w:rsidR="00D751D8" w:rsidRPr="008A48BF" w:rsidRDefault="00D751D8" w:rsidP="000A5491">
            <w:pPr>
              <w:spacing w:before="0" w:after="0"/>
              <w:jc w:val="left"/>
            </w:pPr>
          </w:p>
        </w:tc>
        <w:tc>
          <w:tcPr>
            <w:tcW w:w="236" w:type="dxa"/>
            <w:gridSpan w:val="2"/>
            <w:noWrap/>
            <w:vAlign w:val="bottom"/>
            <w:hideMark/>
          </w:tcPr>
          <w:p w14:paraId="48AD35CB" w14:textId="77777777" w:rsidR="00D751D8" w:rsidRPr="008A48BF" w:rsidRDefault="00D751D8" w:rsidP="000A5491">
            <w:pPr>
              <w:spacing w:before="0" w:after="0"/>
              <w:jc w:val="left"/>
            </w:pPr>
          </w:p>
        </w:tc>
        <w:tc>
          <w:tcPr>
            <w:tcW w:w="2390" w:type="dxa"/>
            <w:noWrap/>
            <w:vAlign w:val="bottom"/>
            <w:hideMark/>
          </w:tcPr>
          <w:p w14:paraId="37F59353" w14:textId="77777777" w:rsidR="00D751D8" w:rsidRPr="008A48BF" w:rsidRDefault="00D751D8" w:rsidP="000A5491">
            <w:pPr>
              <w:spacing w:before="0" w:after="0"/>
              <w:jc w:val="left"/>
            </w:pPr>
          </w:p>
        </w:tc>
        <w:tc>
          <w:tcPr>
            <w:tcW w:w="319" w:type="dxa"/>
            <w:noWrap/>
            <w:vAlign w:val="bottom"/>
            <w:hideMark/>
          </w:tcPr>
          <w:p w14:paraId="6321A42D" w14:textId="77777777" w:rsidR="00D751D8" w:rsidRPr="008A48BF" w:rsidRDefault="00D751D8" w:rsidP="000A5491">
            <w:pPr>
              <w:spacing w:before="0" w:after="0"/>
              <w:jc w:val="left"/>
            </w:pPr>
          </w:p>
        </w:tc>
      </w:tr>
      <w:tr w:rsidR="00D751D8" w:rsidRPr="008A48BF" w14:paraId="33E2E20E" w14:textId="77777777" w:rsidTr="001A77DD">
        <w:trPr>
          <w:trHeight w:val="235"/>
        </w:trPr>
        <w:tc>
          <w:tcPr>
            <w:tcW w:w="1418" w:type="dxa"/>
            <w:shd w:val="clear" w:color="auto" w:fill="BFBFBF"/>
            <w:noWrap/>
            <w:vAlign w:val="bottom"/>
            <w:hideMark/>
          </w:tcPr>
          <w:p w14:paraId="656D4F00" w14:textId="77777777" w:rsidR="00D751D8" w:rsidRPr="008A48BF" w:rsidRDefault="00D751D8" w:rsidP="000A5491">
            <w:pPr>
              <w:spacing w:before="0" w:after="0"/>
              <w:jc w:val="left"/>
              <w:rPr>
                <w:b/>
                <w:bCs/>
              </w:rPr>
            </w:pPr>
            <w:r w:rsidRPr="008A48BF">
              <w:rPr>
                <w:b/>
                <w:bCs/>
              </w:rPr>
              <w:t>DESHA COUNTY</w:t>
            </w:r>
          </w:p>
        </w:tc>
        <w:tc>
          <w:tcPr>
            <w:tcW w:w="465" w:type="dxa"/>
            <w:noWrap/>
            <w:vAlign w:val="bottom"/>
            <w:hideMark/>
          </w:tcPr>
          <w:p w14:paraId="2D7C8DE4" w14:textId="77777777" w:rsidR="00D751D8" w:rsidRPr="008A48BF" w:rsidRDefault="00D751D8" w:rsidP="000A5491">
            <w:pPr>
              <w:spacing w:before="0" w:after="0"/>
              <w:jc w:val="left"/>
            </w:pPr>
          </w:p>
        </w:tc>
        <w:tc>
          <w:tcPr>
            <w:tcW w:w="465" w:type="dxa"/>
            <w:noWrap/>
            <w:vAlign w:val="bottom"/>
            <w:hideMark/>
          </w:tcPr>
          <w:p w14:paraId="1E5C23F8" w14:textId="77777777" w:rsidR="00D751D8" w:rsidRPr="008A48BF" w:rsidRDefault="00D751D8" w:rsidP="000A5491">
            <w:pPr>
              <w:spacing w:before="0" w:after="0"/>
              <w:jc w:val="left"/>
            </w:pPr>
          </w:p>
        </w:tc>
        <w:tc>
          <w:tcPr>
            <w:tcW w:w="465" w:type="dxa"/>
            <w:noWrap/>
            <w:vAlign w:val="bottom"/>
            <w:hideMark/>
          </w:tcPr>
          <w:p w14:paraId="4FDCA727" w14:textId="77777777" w:rsidR="00D751D8" w:rsidRPr="008A48BF" w:rsidRDefault="00D751D8" w:rsidP="000A5491">
            <w:pPr>
              <w:spacing w:before="0" w:after="0"/>
              <w:jc w:val="left"/>
            </w:pPr>
          </w:p>
        </w:tc>
        <w:tc>
          <w:tcPr>
            <w:tcW w:w="465" w:type="dxa"/>
            <w:noWrap/>
            <w:vAlign w:val="bottom"/>
            <w:hideMark/>
          </w:tcPr>
          <w:p w14:paraId="5F0556A3" w14:textId="77777777" w:rsidR="00D751D8" w:rsidRPr="008A48BF" w:rsidRDefault="00D751D8" w:rsidP="000A5491">
            <w:pPr>
              <w:spacing w:before="0" w:after="0"/>
              <w:jc w:val="left"/>
            </w:pPr>
          </w:p>
        </w:tc>
        <w:tc>
          <w:tcPr>
            <w:tcW w:w="1323" w:type="dxa"/>
            <w:noWrap/>
            <w:vAlign w:val="bottom"/>
            <w:hideMark/>
          </w:tcPr>
          <w:p w14:paraId="6AD99264" w14:textId="77777777" w:rsidR="00D751D8" w:rsidRPr="008A48BF" w:rsidRDefault="00D751D8" w:rsidP="000A5491">
            <w:pPr>
              <w:spacing w:before="0" w:after="0"/>
              <w:jc w:val="left"/>
            </w:pPr>
          </w:p>
        </w:tc>
        <w:tc>
          <w:tcPr>
            <w:tcW w:w="1859" w:type="dxa"/>
            <w:noWrap/>
            <w:vAlign w:val="bottom"/>
            <w:hideMark/>
          </w:tcPr>
          <w:p w14:paraId="37D1E4BD" w14:textId="77777777" w:rsidR="00D751D8" w:rsidRPr="008A48BF" w:rsidRDefault="00D751D8" w:rsidP="000A5491">
            <w:pPr>
              <w:spacing w:before="0" w:after="0"/>
              <w:jc w:val="left"/>
            </w:pPr>
          </w:p>
        </w:tc>
        <w:tc>
          <w:tcPr>
            <w:tcW w:w="465" w:type="dxa"/>
            <w:noWrap/>
            <w:vAlign w:val="bottom"/>
            <w:hideMark/>
          </w:tcPr>
          <w:p w14:paraId="0A40FB68" w14:textId="77777777" w:rsidR="00D751D8" w:rsidRPr="008A48BF" w:rsidRDefault="00D751D8" w:rsidP="000A5491">
            <w:pPr>
              <w:spacing w:before="0" w:after="0"/>
              <w:jc w:val="left"/>
            </w:pPr>
          </w:p>
        </w:tc>
        <w:tc>
          <w:tcPr>
            <w:tcW w:w="236" w:type="dxa"/>
            <w:gridSpan w:val="2"/>
            <w:noWrap/>
            <w:vAlign w:val="bottom"/>
            <w:hideMark/>
          </w:tcPr>
          <w:p w14:paraId="79F988F6" w14:textId="77777777" w:rsidR="00D751D8" w:rsidRPr="008A48BF" w:rsidRDefault="00D751D8" w:rsidP="000A5491">
            <w:pPr>
              <w:spacing w:before="0" w:after="0"/>
              <w:jc w:val="left"/>
            </w:pPr>
          </w:p>
        </w:tc>
        <w:tc>
          <w:tcPr>
            <w:tcW w:w="2390" w:type="dxa"/>
            <w:noWrap/>
            <w:vAlign w:val="bottom"/>
            <w:hideMark/>
          </w:tcPr>
          <w:p w14:paraId="750850CE" w14:textId="77777777" w:rsidR="00D751D8" w:rsidRPr="008A48BF" w:rsidRDefault="00D751D8" w:rsidP="000A5491">
            <w:pPr>
              <w:spacing w:before="0" w:after="0"/>
              <w:jc w:val="left"/>
            </w:pPr>
          </w:p>
        </w:tc>
        <w:tc>
          <w:tcPr>
            <w:tcW w:w="319" w:type="dxa"/>
            <w:noWrap/>
            <w:vAlign w:val="bottom"/>
            <w:hideMark/>
          </w:tcPr>
          <w:p w14:paraId="5B10F063" w14:textId="77777777" w:rsidR="00D751D8" w:rsidRPr="008A48BF" w:rsidRDefault="00D751D8" w:rsidP="000A5491">
            <w:pPr>
              <w:spacing w:before="0" w:after="0"/>
              <w:jc w:val="left"/>
            </w:pPr>
          </w:p>
        </w:tc>
      </w:tr>
      <w:tr w:rsidR="00D751D8" w:rsidRPr="008A48BF" w14:paraId="0D27940F" w14:textId="77777777" w:rsidTr="001A77DD">
        <w:trPr>
          <w:trHeight w:val="235"/>
        </w:trPr>
        <w:tc>
          <w:tcPr>
            <w:tcW w:w="1418" w:type="dxa"/>
            <w:tcBorders>
              <w:bottom w:val="single" w:sz="4" w:space="0" w:color="auto"/>
            </w:tcBorders>
            <w:noWrap/>
            <w:vAlign w:val="bottom"/>
            <w:hideMark/>
          </w:tcPr>
          <w:p w14:paraId="2206EFA1" w14:textId="77777777" w:rsidR="00D751D8" w:rsidRPr="008A48BF" w:rsidRDefault="00D751D8" w:rsidP="000A5491">
            <w:pPr>
              <w:spacing w:before="0" w:after="0"/>
              <w:jc w:val="left"/>
              <w:rPr>
                <w:b/>
                <w:bCs/>
              </w:rPr>
            </w:pPr>
          </w:p>
        </w:tc>
        <w:tc>
          <w:tcPr>
            <w:tcW w:w="465" w:type="dxa"/>
            <w:noWrap/>
            <w:vAlign w:val="bottom"/>
            <w:hideMark/>
          </w:tcPr>
          <w:p w14:paraId="7F23C455" w14:textId="77777777" w:rsidR="00D751D8" w:rsidRPr="008A48BF" w:rsidRDefault="00D751D8" w:rsidP="000A5491">
            <w:pPr>
              <w:spacing w:before="0" w:after="0"/>
              <w:jc w:val="left"/>
            </w:pPr>
          </w:p>
        </w:tc>
        <w:tc>
          <w:tcPr>
            <w:tcW w:w="465" w:type="dxa"/>
            <w:noWrap/>
            <w:vAlign w:val="bottom"/>
            <w:hideMark/>
          </w:tcPr>
          <w:p w14:paraId="1A2FF0B6" w14:textId="77777777" w:rsidR="00D751D8" w:rsidRPr="008A48BF" w:rsidRDefault="00D751D8" w:rsidP="000A5491">
            <w:pPr>
              <w:spacing w:before="0" w:after="0"/>
              <w:jc w:val="left"/>
            </w:pPr>
          </w:p>
        </w:tc>
        <w:tc>
          <w:tcPr>
            <w:tcW w:w="465" w:type="dxa"/>
            <w:noWrap/>
            <w:vAlign w:val="bottom"/>
            <w:hideMark/>
          </w:tcPr>
          <w:p w14:paraId="3C322519" w14:textId="77777777" w:rsidR="00D751D8" w:rsidRPr="008A48BF" w:rsidRDefault="00D751D8" w:rsidP="000A5491">
            <w:pPr>
              <w:spacing w:before="0" w:after="0"/>
              <w:jc w:val="left"/>
            </w:pPr>
          </w:p>
        </w:tc>
        <w:tc>
          <w:tcPr>
            <w:tcW w:w="465" w:type="dxa"/>
            <w:noWrap/>
            <w:vAlign w:val="bottom"/>
            <w:hideMark/>
          </w:tcPr>
          <w:p w14:paraId="6AC605A6" w14:textId="77777777" w:rsidR="00D751D8" w:rsidRPr="008A48BF" w:rsidRDefault="00D751D8" w:rsidP="000A5491">
            <w:pPr>
              <w:spacing w:before="0" w:after="0"/>
              <w:jc w:val="left"/>
            </w:pPr>
          </w:p>
        </w:tc>
        <w:tc>
          <w:tcPr>
            <w:tcW w:w="1323" w:type="dxa"/>
            <w:noWrap/>
            <w:vAlign w:val="bottom"/>
            <w:hideMark/>
          </w:tcPr>
          <w:p w14:paraId="49D39BC7" w14:textId="77777777" w:rsidR="00D751D8" w:rsidRPr="008A48BF" w:rsidRDefault="00D751D8" w:rsidP="000A5491">
            <w:pPr>
              <w:spacing w:before="0" w:after="0"/>
              <w:jc w:val="left"/>
            </w:pPr>
          </w:p>
        </w:tc>
        <w:tc>
          <w:tcPr>
            <w:tcW w:w="1859" w:type="dxa"/>
            <w:noWrap/>
            <w:vAlign w:val="bottom"/>
            <w:hideMark/>
          </w:tcPr>
          <w:p w14:paraId="560BFF7A" w14:textId="77777777" w:rsidR="00D751D8" w:rsidRPr="008A48BF" w:rsidRDefault="00D751D8" w:rsidP="000A5491">
            <w:pPr>
              <w:spacing w:before="0" w:after="0"/>
              <w:jc w:val="left"/>
            </w:pPr>
          </w:p>
        </w:tc>
        <w:tc>
          <w:tcPr>
            <w:tcW w:w="465" w:type="dxa"/>
            <w:noWrap/>
            <w:vAlign w:val="bottom"/>
            <w:hideMark/>
          </w:tcPr>
          <w:p w14:paraId="2554D186" w14:textId="77777777" w:rsidR="00D751D8" w:rsidRPr="008A48BF" w:rsidRDefault="00D751D8" w:rsidP="000A5491">
            <w:pPr>
              <w:spacing w:before="0" w:after="0"/>
              <w:jc w:val="left"/>
            </w:pPr>
          </w:p>
        </w:tc>
        <w:tc>
          <w:tcPr>
            <w:tcW w:w="236" w:type="dxa"/>
            <w:gridSpan w:val="2"/>
            <w:noWrap/>
            <w:vAlign w:val="bottom"/>
            <w:hideMark/>
          </w:tcPr>
          <w:p w14:paraId="41F6D23A" w14:textId="77777777" w:rsidR="00D751D8" w:rsidRPr="008A48BF" w:rsidRDefault="00D751D8" w:rsidP="000A5491">
            <w:pPr>
              <w:spacing w:before="0" w:after="0"/>
              <w:jc w:val="left"/>
            </w:pPr>
          </w:p>
        </w:tc>
        <w:tc>
          <w:tcPr>
            <w:tcW w:w="2390" w:type="dxa"/>
            <w:noWrap/>
            <w:vAlign w:val="bottom"/>
            <w:hideMark/>
          </w:tcPr>
          <w:p w14:paraId="34EBDF07" w14:textId="77777777" w:rsidR="00D751D8" w:rsidRPr="008A48BF" w:rsidRDefault="00D751D8" w:rsidP="000A5491">
            <w:pPr>
              <w:spacing w:before="0" w:after="0"/>
              <w:jc w:val="left"/>
            </w:pPr>
          </w:p>
        </w:tc>
        <w:tc>
          <w:tcPr>
            <w:tcW w:w="319" w:type="dxa"/>
            <w:noWrap/>
            <w:vAlign w:val="bottom"/>
            <w:hideMark/>
          </w:tcPr>
          <w:p w14:paraId="57D7CEDB" w14:textId="77777777" w:rsidR="00D751D8" w:rsidRPr="008A48BF" w:rsidRDefault="00D751D8" w:rsidP="000A5491">
            <w:pPr>
              <w:spacing w:before="0" w:after="0"/>
              <w:jc w:val="left"/>
            </w:pPr>
          </w:p>
        </w:tc>
      </w:tr>
      <w:tr w:rsidR="000C173A" w:rsidRPr="008A48BF" w14:paraId="55539524" w14:textId="77777777" w:rsidTr="001A77DD">
        <w:trPr>
          <w:trHeight w:val="235"/>
        </w:trPr>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4267B786" w14:textId="77777777" w:rsidR="00D751D8" w:rsidRPr="008A48BF" w:rsidRDefault="00D751D8" w:rsidP="000A5491">
            <w:pPr>
              <w:spacing w:before="0" w:after="0"/>
              <w:jc w:val="left"/>
              <w:rPr>
                <w:b/>
                <w:bCs/>
              </w:rPr>
            </w:pPr>
            <w:r w:rsidRPr="008A48BF">
              <w:rPr>
                <w:b/>
                <w:bCs/>
              </w:rPr>
              <w:t>CHICOT COUNTY</w:t>
            </w:r>
          </w:p>
        </w:tc>
        <w:tc>
          <w:tcPr>
            <w:tcW w:w="465" w:type="dxa"/>
            <w:tcBorders>
              <w:left w:val="single" w:sz="4" w:space="0" w:color="auto"/>
            </w:tcBorders>
            <w:noWrap/>
            <w:vAlign w:val="bottom"/>
            <w:hideMark/>
          </w:tcPr>
          <w:p w14:paraId="1FF872BD" w14:textId="77777777" w:rsidR="00D751D8" w:rsidRPr="008A48BF" w:rsidRDefault="00D751D8" w:rsidP="000A5491">
            <w:pPr>
              <w:spacing w:before="0" w:after="0"/>
              <w:jc w:val="left"/>
            </w:pPr>
          </w:p>
        </w:tc>
        <w:tc>
          <w:tcPr>
            <w:tcW w:w="465" w:type="dxa"/>
            <w:noWrap/>
            <w:vAlign w:val="bottom"/>
            <w:hideMark/>
          </w:tcPr>
          <w:p w14:paraId="19567515" w14:textId="77777777" w:rsidR="00D751D8" w:rsidRPr="008A48BF" w:rsidRDefault="00D751D8" w:rsidP="000A5491">
            <w:pPr>
              <w:spacing w:before="0" w:after="0"/>
              <w:jc w:val="left"/>
            </w:pPr>
          </w:p>
        </w:tc>
        <w:tc>
          <w:tcPr>
            <w:tcW w:w="465" w:type="dxa"/>
            <w:noWrap/>
            <w:vAlign w:val="bottom"/>
            <w:hideMark/>
          </w:tcPr>
          <w:p w14:paraId="24D677DA" w14:textId="77777777" w:rsidR="00D751D8" w:rsidRPr="008A48BF" w:rsidRDefault="00D751D8" w:rsidP="000A5491">
            <w:pPr>
              <w:spacing w:before="0" w:after="0"/>
              <w:jc w:val="left"/>
            </w:pPr>
          </w:p>
        </w:tc>
        <w:tc>
          <w:tcPr>
            <w:tcW w:w="465" w:type="dxa"/>
            <w:noWrap/>
            <w:vAlign w:val="bottom"/>
            <w:hideMark/>
          </w:tcPr>
          <w:p w14:paraId="52C0BC23" w14:textId="77777777" w:rsidR="00D751D8" w:rsidRPr="008A48BF" w:rsidRDefault="00D751D8" w:rsidP="000A5491">
            <w:pPr>
              <w:spacing w:before="0" w:after="0"/>
              <w:jc w:val="left"/>
            </w:pPr>
          </w:p>
        </w:tc>
        <w:tc>
          <w:tcPr>
            <w:tcW w:w="1323" w:type="dxa"/>
            <w:noWrap/>
            <w:vAlign w:val="bottom"/>
            <w:hideMark/>
          </w:tcPr>
          <w:p w14:paraId="46FE71AB" w14:textId="77777777" w:rsidR="00D751D8" w:rsidRPr="008A48BF" w:rsidRDefault="00D751D8" w:rsidP="000A5491">
            <w:pPr>
              <w:spacing w:before="0" w:after="0"/>
              <w:jc w:val="left"/>
            </w:pPr>
          </w:p>
        </w:tc>
        <w:tc>
          <w:tcPr>
            <w:tcW w:w="1859" w:type="dxa"/>
            <w:noWrap/>
            <w:vAlign w:val="bottom"/>
            <w:hideMark/>
          </w:tcPr>
          <w:p w14:paraId="2A5B76A1" w14:textId="77777777" w:rsidR="00D751D8" w:rsidRPr="008A48BF" w:rsidRDefault="00D751D8" w:rsidP="000A5491">
            <w:pPr>
              <w:spacing w:before="0" w:after="0"/>
              <w:jc w:val="left"/>
            </w:pPr>
          </w:p>
        </w:tc>
        <w:tc>
          <w:tcPr>
            <w:tcW w:w="465" w:type="dxa"/>
            <w:tcBorders>
              <w:left w:val="nil"/>
              <w:bottom w:val="single" w:sz="4" w:space="0" w:color="auto"/>
            </w:tcBorders>
            <w:noWrap/>
            <w:vAlign w:val="bottom"/>
            <w:hideMark/>
          </w:tcPr>
          <w:p w14:paraId="11E2B93C" w14:textId="77777777" w:rsidR="00D751D8" w:rsidRPr="008A48BF" w:rsidRDefault="00D751D8" w:rsidP="000A5491">
            <w:pPr>
              <w:spacing w:before="0" w:after="0"/>
              <w:jc w:val="left"/>
            </w:pPr>
          </w:p>
        </w:tc>
        <w:tc>
          <w:tcPr>
            <w:tcW w:w="236" w:type="dxa"/>
            <w:gridSpan w:val="2"/>
            <w:tcBorders>
              <w:bottom w:val="single" w:sz="4" w:space="0" w:color="auto"/>
            </w:tcBorders>
            <w:noWrap/>
            <w:vAlign w:val="bottom"/>
            <w:hideMark/>
          </w:tcPr>
          <w:p w14:paraId="41E8F5DC" w14:textId="77777777" w:rsidR="00D751D8" w:rsidRPr="008A48BF" w:rsidRDefault="00D751D8" w:rsidP="000A5491">
            <w:pPr>
              <w:spacing w:before="0" w:after="0"/>
              <w:jc w:val="left"/>
            </w:pPr>
          </w:p>
        </w:tc>
        <w:tc>
          <w:tcPr>
            <w:tcW w:w="2390" w:type="dxa"/>
            <w:tcBorders>
              <w:bottom w:val="single" w:sz="4" w:space="0" w:color="auto"/>
            </w:tcBorders>
            <w:noWrap/>
            <w:vAlign w:val="bottom"/>
            <w:hideMark/>
          </w:tcPr>
          <w:p w14:paraId="212CC234" w14:textId="77777777" w:rsidR="00D751D8" w:rsidRPr="008A48BF" w:rsidRDefault="00D751D8" w:rsidP="000A5491">
            <w:pPr>
              <w:spacing w:before="0" w:after="0"/>
              <w:jc w:val="left"/>
            </w:pPr>
          </w:p>
        </w:tc>
        <w:tc>
          <w:tcPr>
            <w:tcW w:w="319" w:type="dxa"/>
            <w:noWrap/>
            <w:vAlign w:val="bottom"/>
            <w:hideMark/>
          </w:tcPr>
          <w:p w14:paraId="4D231118" w14:textId="77777777" w:rsidR="00D751D8" w:rsidRPr="008A48BF" w:rsidRDefault="00D751D8" w:rsidP="000A5491">
            <w:pPr>
              <w:spacing w:before="0" w:after="0"/>
              <w:jc w:val="left"/>
            </w:pPr>
          </w:p>
        </w:tc>
      </w:tr>
      <w:tr w:rsidR="000C173A" w:rsidRPr="008A48BF" w14:paraId="35D581BD"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5FF3853" w14:textId="23D4652E" w:rsidR="000C173A" w:rsidRPr="008A48BF" w:rsidRDefault="000C173A" w:rsidP="004121EF">
            <w:pPr>
              <w:spacing w:before="0" w:after="0"/>
              <w:jc w:val="center"/>
            </w:pPr>
            <w:r w:rsidRPr="008A48BF">
              <w:rPr>
                <w:b/>
                <w:bCs/>
              </w:rPr>
              <w:t>Need Areas</w:t>
            </w:r>
          </w:p>
        </w:tc>
        <w:tc>
          <w:tcPr>
            <w:tcW w:w="24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20CD60" w14:textId="263A58D9" w:rsidR="000C173A" w:rsidRPr="008A48BF" w:rsidRDefault="000C173A" w:rsidP="004121EF">
            <w:pPr>
              <w:spacing w:before="0" w:after="0"/>
              <w:jc w:val="center"/>
            </w:pPr>
            <w:r w:rsidRPr="008A48BF">
              <w:rPr>
                <w:b/>
                <w:bCs/>
              </w:rPr>
              <w:t>Extent of Damage or Need (high, medium, low, N/A)</w:t>
            </w:r>
          </w:p>
        </w:tc>
        <w:tc>
          <w:tcPr>
            <w:tcW w:w="2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3B438" w14:textId="276F4D15" w:rsidR="000C173A" w:rsidRPr="008A48BF" w:rsidRDefault="000C173A" w:rsidP="004121EF">
            <w:pPr>
              <w:spacing w:before="0" w:after="0"/>
              <w:jc w:val="center"/>
            </w:pPr>
            <w:r w:rsidRPr="008A48BF">
              <w:rPr>
                <w:b/>
                <w:bCs/>
              </w:rPr>
              <w:t>General Location(s)</w:t>
            </w:r>
          </w:p>
        </w:tc>
      </w:tr>
      <w:tr w:rsidR="000C173A" w:rsidRPr="008A48BF" w14:paraId="26054AC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2F8D12D" w14:textId="61C46699" w:rsidR="000C173A" w:rsidRPr="008A48BF" w:rsidRDefault="000C173A" w:rsidP="000C173A">
            <w:pPr>
              <w:spacing w:before="0" w:after="0"/>
              <w:jc w:val="left"/>
            </w:pPr>
            <w:r w:rsidRPr="008A48BF">
              <w:t>Damage to existing privately owned rental projects of 1-4 units?</w:t>
            </w:r>
          </w:p>
        </w:tc>
        <w:tc>
          <w:tcPr>
            <w:tcW w:w="2475" w:type="dxa"/>
            <w:gridSpan w:val="3"/>
            <w:tcBorders>
              <w:top w:val="single" w:sz="4" w:space="0" w:color="auto"/>
              <w:left w:val="single" w:sz="4" w:space="0" w:color="auto"/>
              <w:bottom w:val="single" w:sz="4" w:space="0" w:color="auto"/>
              <w:right w:val="single" w:sz="4" w:space="0" w:color="auto"/>
            </w:tcBorders>
            <w:shd w:val="clear" w:color="auto" w:fill="auto"/>
            <w:noWrap/>
          </w:tcPr>
          <w:p w14:paraId="1E7D5A8E" w14:textId="331F62C2"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07BDB3" w14:textId="77777777" w:rsidR="000C173A" w:rsidRPr="008A48BF" w:rsidRDefault="000C173A" w:rsidP="000C173A">
            <w:pPr>
              <w:spacing w:before="0" w:after="0"/>
              <w:jc w:val="left"/>
            </w:pPr>
          </w:p>
        </w:tc>
      </w:tr>
      <w:tr w:rsidR="000C173A" w:rsidRPr="008A48BF" w14:paraId="2F71167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80D8471" w14:textId="46A0F078" w:rsidR="000C173A" w:rsidRPr="008A48BF" w:rsidRDefault="000C173A" w:rsidP="000C173A">
            <w:pPr>
              <w:spacing w:before="0" w:after="0"/>
              <w:jc w:val="left"/>
            </w:pPr>
            <w:r w:rsidRPr="008A48BF">
              <w:t xml:space="preserve">Damage to units for special needs populations (elderly, homeless, persons with disabilities, </w:t>
            </w:r>
            <w:proofErr w:type="spellStart"/>
            <w:r w:rsidRPr="008A48BF">
              <w:t>etc</w:t>
            </w:r>
            <w:proofErr w:type="spellEnd"/>
            <w:r w:rsidRPr="008A48BF">
              <w:t>)?</w:t>
            </w:r>
          </w:p>
        </w:tc>
        <w:tc>
          <w:tcPr>
            <w:tcW w:w="2475" w:type="dxa"/>
            <w:gridSpan w:val="3"/>
            <w:tcBorders>
              <w:top w:val="single" w:sz="4" w:space="0" w:color="auto"/>
              <w:left w:val="single" w:sz="4" w:space="0" w:color="auto"/>
              <w:bottom w:val="single" w:sz="4" w:space="0" w:color="auto"/>
              <w:right w:val="single" w:sz="4" w:space="0" w:color="auto"/>
            </w:tcBorders>
            <w:shd w:val="clear" w:color="auto" w:fill="auto"/>
            <w:noWrap/>
          </w:tcPr>
          <w:p w14:paraId="099E89CB" w14:textId="561C869D"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18E0B4" w14:textId="77777777" w:rsidR="000C173A" w:rsidRPr="008A48BF" w:rsidRDefault="000C173A" w:rsidP="000C173A">
            <w:pPr>
              <w:spacing w:before="0" w:after="0"/>
              <w:jc w:val="left"/>
            </w:pPr>
          </w:p>
        </w:tc>
      </w:tr>
      <w:tr w:rsidR="000C173A" w:rsidRPr="008A48BF" w14:paraId="024F889C"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D288B89" w14:textId="27361339" w:rsidR="000C173A" w:rsidRPr="008A48BF" w:rsidRDefault="000C173A" w:rsidP="000C173A">
            <w:pPr>
              <w:spacing w:before="0" w:after="0"/>
              <w:jc w:val="left"/>
            </w:pPr>
            <w:r w:rsidRPr="008A48BF">
              <w:lastRenderedPageBreak/>
              <w:t>Units/projects needing minor repair?</w:t>
            </w:r>
          </w:p>
        </w:tc>
        <w:tc>
          <w:tcPr>
            <w:tcW w:w="2475" w:type="dxa"/>
            <w:gridSpan w:val="3"/>
            <w:tcBorders>
              <w:top w:val="single" w:sz="4" w:space="0" w:color="auto"/>
              <w:left w:val="single" w:sz="4" w:space="0" w:color="auto"/>
              <w:bottom w:val="single" w:sz="4" w:space="0" w:color="auto"/>
              <w:right w:val="single" w:sz="4" w:space="0" w:color="auto"/>
            </w:tcBorders>
            <w:noWrap/>
          </w:tcPr>
          <w:p w14:paraId="077DC890" w14:textId="26686244"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7F83E75B" w14:textId="77777777" w:rsidR="000C173A" w:rsidRPr="008A48BF" w:rsidRDefault="000C173A" w:rsidP="000C173A">
            <w:pPr>
              <w:spacing w:before="0" w:after="0"/>
              <w:jc w:val="left"/>
            </w:pPr>
          </w:p>
        </w:tc>
      </w:tr>
      <w:tr w:rsidR="000C173A" w:rsidRPr="008A48BF" w14:paraId="55673D9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275FF12" w14:textId="608C2D33" w:rsidR="000C173A" w:rsidRPr="008A48BF" w:rsidRDefault="000C173A" w:rsidP="000C173A">
            <w:pPr>
              <w:spacing w:before="0" w:after="0"/>
              <w:jc w:val="left"/>
            </w:pPr>
            <w:r w:rsidRPr="008A48BF">
              <w:t>Units/projects needing moderate rehab (&lt;$25,000 per unit, no major systems)?</w:t>
            </w:r>
          </w:p>
        </w:tc>
        <w:tc>
          <w:tcPr>
            <w:tcW w:w="2475" w:type="dxa"/>
            <w:gridSpan w:val="3"/>
            <w:tcBorders>
              <w:top w:val="single" w:sz="4" w:space="0" w:color="auto"/>
              <w:left w:val="single" w:sz="4" w:space="0" w:color="auto"/>
              <w:bottom w:val="single" w:sz="4" w:space="0" w:color="auto"/>
              <w:right w:val="single" w:sz="4" w:space="0" w:color="auto"/>
            </w:tcBorders>
            <w:noWrap/>
          </w:tcPr>
          <w:p w14:paraId="43C73898" w14:textId="0D8EA346"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4CD2FE01" w14:textId="77777777" w:rsidR="000C173A" w:rsidRPr="008A48BF" w:rsidRDefault="000C173A" w:rsidP="000C173A">
            <w:pPr>
              <w:spacing w:before="0" w:after="0"/>
              <w:jc w:val="left"/>
            </w:pPr>
          </w:p>
        </w:tc>
      </w:tr>
      <w:tr w:rsidR="000C173A" w:rsidRPr="008A48BF" w14:paraId="681D74B3"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0078F7C" w14:textId="7CAEDFE8" w:rsidR="000C173A" w:rsidRPr="008A48BF" w:rsidRDefault="000C173A" w:rsidP="000C173A">
            <w:pPr>
              <w:spacing w:before="0" w:after="0"/>
              <w:jc w:val="left"/>
            </w:pPr>
            <w:r w:rsidRPr="008A48BF">
              <w:t>Units/projects needing substantial rehab (&gt;$25,000 per unit, major systems)?</w:t>
            </w:r>
          </w:p>
        </w:tc>
        <w:tc>
          <w:tcPr>
            <w:tcW w:w="2475" w:type="dxa"/>
            <w:gridSpan w:val="3"/>
            <w:tcBorders>
              <w:top w:val="single" w:sz="4" w:space="0" w:color="auto"/>
              <w:left w:val="single" w:sz="4" w:space="0" w:color="auto"/>
              <w:bottom w:val="single" w:sz="4" w:space="0" w:color="auto"/>
              <w:right w:val="single" w:sz="4" w:space="0" w:color="auto"/>
            </w:tcBorders>
            <w:noWrap/>
          </w:tcPr>
          <w:p w14:paraId="5D184C3B" w14:textId="341A5C5E"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08315884" w14:textId="77777777" w:rsidR="000C173A" w:rsidRPr="008A48BF" w:rsidRDefault="000C173A" w:rsidP="000C173A">
            <w:pPr>
              <w:spacing w:before="0" w:after="0"/>
              <w:jc w:val="left"/>
            </w:pPr>
          </w:p>
        </w:tc>
      </w:tr>
      <w:tr w:rsidR="000C173A" w:rsidRPr="008A48BF" w14:paraId="4F506353"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F3F1AD9" w14:textId="5BD0B413" w:rsidR="000C173A" w:rsidRPr="008A48BF" w:rsidRDefault="000C173A" w:rsidP="000C173A">
            <w:pPr>
              <w:spacing w:before="0" w:after="0"/>
              <w:jc w:val="left"/>
            </w:pPr>
            <w:r w:rsidRPr="008A48BF">
              <w:t>New construction of rental housing?</w:t>
            </w:r>
          </w:p>
        </w:tc>
        <w:tc>
          <w:tcPr>
            <w:tcW w:w="2475" w:type="dxa"/>
            <w:gridSpan w:val="3"/>
            <w:tcBorders>
              <w:top w:val="single" w:sz="4" w:space="0" w:color="auto"/>
              <w:left w:val="single" w:sz="4" w:space="0" w:color="auto"/>
              <w:bottom w:val="single" w:sz="4" w:space="0" w:color="auto"/>
              <w:right w:val="single" w:sz="4" w:space="0" w:color="auto"/>
            </w:tcBorders>
            <w:noWrap/>
          </w:tcPr>
          <w:p w14:paraId="12F5EB20" w14:textId="725654DE"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7F49DA80" w14:textId="77777777" w:rsidR="000C173A" w:rsidRPr="008A48BF" w:rsidRDefault="000C173A" w:rsidP="000C173A">
            <w:pPr>
              <w:spacing w:before="0" w:after="0"/>
              <w:jc w:val="left"/>
            </w:pPr>
          </w:p>
        </w:tc>
      </w:tr>
      <w:tr w:rsidR="000C173A" w:rsidRPr="008A48BF" w14:paraId="10B0ACA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6F1BFF8" w14:textId="70993336" w:rsidR="000C173A" w:rsidRPr="008A48BF" w:rsidRDefault="000C173A" w:rsidP="000C173A">
            <w:pPr>
              <w:spacing w:before="0" w:after="0"/>
              <w:jc w:val="left"/>
            </w:pPr>
            <w:r w:rsidRPr="008A48BF">
              <w:t>Existing rental housing to be demolished?</w:t>
            </w:r>
          </w:p>
        </w:tc>
        <w:tc>
          <w:tcPr>
            <w:tcW w:w="2475" w:type="dxa"/>
            <w:gridSpan w:val="3"/>
            <w:tcBorders>
              <w:top w:val="single" w:sz="4" w:space="0" w:color="auto"/>
              <w:left w:val="single" w:sz="4" w:space="0" w:color="auto"/>
              <w:bottom w:val="single" w:sz="4" w:space="0" w:color="auto"/>
              <w:right w:val="single" w:sz="4" w:space="0" w:color="auto"/>
            </w:tcBorders>
            <w:noWrap/>
          </w:tcPr>
          <w:p w14:paraId="335E801C" w14:textId="7502B6DD"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4B65851E" w14:textId="77777777" w:rsidR="000C173A" w:rsidRPr="008A48BF" w:rsidRDefault="000C173A" w:rsidP="000C173A">
            <w:pPr>
              <w:spacing w:before="0" w:after="0"/>
              <w:jc w:val="left"/>
            </w:pPr>
          </w:p>
        </w:tc>
      </w:tr>
      <w:tr w:rsidR="000C173A" w:rsidRPr="008A48BF" w14:paraId="41457F2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57ABC77" w14:textId="404E978D" w:rsidR="000C173A" w:rsidRPr="008A48BF" w:rsidRDefault="000C173A" w:rsidP="000C173A">
            <w:pPr>
              <w:spacing w:before="0" w:after="0"/>
              <w:jc w:val="left"/>
            </w:pPr>
            <w:r w:rsidRPr="008A48BF">
              <w:t>Need for vouchers for rent/utilities?</w:t>
            </w:r>
          </w:p>
        </w:tc>
        <w:tc>
          <w:tcPr>
            <w:tcW w:w="2475" w:type="dxa"/>
            <w:gridSpan w:val="3"/>
            <w:tcBorders>
              <w:top w:val="single" w:sz="4" w:space="0" w:color="auto"/>
              <w:left w:val="single" w:sz="4" w:space="0" w:color="auto"/>
              <w:bottom w:val="single" w:sz="4" w:space="0" w:color="auto"/>
              <w:right w:val="single" w:sz="4" w:space="0" w:color="auto"/>
            </w:tcBorders>
            <w:noWrap/>
          </w:tcPr>
          <w:p w14:paraId="709CF645" w14:textId="042E43FC"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50A0BB7D" w14:textId="77777777" w:rsidR="000C173A" w:rsidRPr="008A48BF" w:rsidRDefault="000C173A" w:rsidP="000C173A">
            <w:pPr>
              <w:spacing w:before="0" w:after="0"/>
              <w:jc w:val="left"/>
            </w:pPr>
          </w:p>
        </w:tc>
      </w:tr>
      <w:tr w:rsidR="000C173A" w:rsidRPr="008A48BF" w14:paraId="1849D7E3"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791D1DB" w14:textId="2218DCA8" w:rsidR="000C173A" w:rsidRPr="008A48BF" w:rsidRDefault="000C173A" w:rsidP="000C173A">
            <w:pPr>
              <w:spacing w:before="0" w:after="0"/>
              <w:jc w:val="left"/>
            </w:pPr>
            <w:r w:rsidRPr="008A48BF">
              <w:t>Total number of households affected by the damage to rental units?</w:t>
            </w:r>
          </w:p>
        </w:tc>
        <w:tc>
          <w:tcPr>
            <w:tcW w:w="2475" w:type="dxa"/>
            <w:gridSpan w:val="3"/>
            <w:tcBorders>
              <w:top w:val="single" w:sz="4" w:space="0" w:color="auto"/>
              <w:left w:val="single" w:sz="4" w:space="0" w:color="auto"/>
              <w:bottom w:val="single" w:sz="4" w:space="0" w:color="auto"/>
              <w:right w:val="single" w:sz="4" w:space="0" w:color="auto"/>
            </w:tcBorders>
            <w:noWrap/>
          </w:tcPr>
          <w:p w14:paraId="402C9E9E" w14:textId="7DF2CC39"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0ACDE7FF" w14:textId="77777777" w:rsidR="000C173A" w:rsidRPr="008A48BF" w:rsidRDefault="000C173A" w:rsidP="000C173A">
            <w:pPr>
              <w:spacing w:before="0" w:after="0"/>
              <w:jc w:val="left"/>
            </w:pPr>
          </w:p>
        </w:tc>
      </w:tr>
      <w:tr w:rsidR="000C173A" w:rsidRPr="008A48BF" w14:paraId="1F195409"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8B9171B" w14:textId="2ED5EA1B" w:rsidR="000C173A" w:rsidRPr="008A48BF" w:rsidRDefault="000C173A" w:rsidP="000C173A">
            <w:pPr>
              <w:spacing w:before="0" w:after="0"/>
              <w:jc w:val="left"/>
            </w:pPr>
            <w:r w:rsidRPr="008A48BF">
              <w:t>Number of low and very low income households affected by damage to rental units?</w:t>
            </w:r>
          </w:p>
        </w:tc>
        <w:tc>
          <w:tcPr>
            <w:tcW w:w="2475" w:type="dxa"/>
            <w:gridSpan w:val="3"/>
            <w:tcBorders>
              <w:top w:val="single" w:sz="4" w:space="0" w:color="auto"/>
              <w:left w:val="single" w:sz="4" w:space="0" w:color="auto"/>
              <w:bottom w:val="single" w:sz="4" w:space="0" w:color="auto"/>
              <w:right w:val="single" w:sz="4" w:space="0" w:color="auto"/>
            </w:tcBorders>
            <w:noWrap/>
          </w:tcPr>
          <w:p w14:paraId="3FB81856" w14:textId="669190F4"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148A778F" w14:textId="77777777" w:rsidR="000C173A" w:rsidRPr="008A48BF" w:rsidRDefault="000C173A" w:rsidP="000C173A">
            <w:pPr>
              <w:spacing w:before="0" w:after="0"/>
              <w:jc w:val="left"/>
            </w:pPr>
          </w:p>
        </w:tc>
      </w:tr>
      <w:tr w:rsidR="000C173A" w:rsidRPr="008A48BF" w14:paraId="0F2EBDF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DFA655C" w14:textId="5F82D5D0" w:rsidR="000C173A" w:rsidRPr="008A48BF" w:rsidRDefault="000C173A" w:rsidP="000C173A">
            <w:pPr>
              <w:spacing w:before="0" w:after="0"/>
              <w:jc w:val="left"/>
            </w:pPr>
            <w:r w:rsidRPr="008A48BF">
              <w:t xml:space="preserve">Number of persons with special needs affected by damage to rental units (elderly, homeless, persons with disabilities, </w:t>
            </w:r>
            <w:proofErr w:type="spellStart"/>
            <w:r w:rsidRPr="008A48BF">
              <w:t>etc</w:t>
            </w:r>
            <w:proofErr w:type="spellEnd"/>
            <w:r w:rsidRPr="008A48BF">
              <w:t>)?</w:t>
            </w:r>
          </w:p>
        </w:tc>
        <w:tc>
          <w:tcPr>
            <w:tcW w:w="2475" w:type="dxa"/>
            <w:gridSpan w:val="3"/>
            <w:tcBorders>
              <w:top w:val="single" w:sz="4" w:space="0" w:color="auto"/>
              <w:left w:val="single" w:sz="4" w:space="0" w:color="auto"/>
              <w:bottom w:val="single" w:sz="4" w:space="0" w:color="auto"/>
              <w:right w:val="single" w:sz="4" w:space="0" w:color="auto"/>
            </w:tcBorders>
            <w:noWrap/>
          </w:tcPr>
          <w:p w14:paraId="1A0F4C65" w14:textId="7972D05B"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57F28D97" w14:textId="77777777" w:rsidR="000C173A" w:rsidRPr="008A48BF" w:rsidRDefault="000C173A" w:rsidP="000C173A">
            <w:pPr>
              <w:spacing w:before="0" w:after="0"/>
              <w:jc w:val="left"/>
            </w:pPr>
          </w:p>
        </w:tc>
      </w:tr>
      <w:tr w:rsidR="000C173A" w:rsidRPr="008A48BF" w14:paraId="089C637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B14E292" w14:textId="39517BC2" w:rsidR="000C173A" w:rsidRPr="008A48BF" w:rsidRDefault="000C173A" w:rsidP="000C173A">
            <w:pPr>
              <w:spacing w:before="0" w:after="0"/>
              <w:jc w:val="left"/>
            </w:pPr>
            <w:r w:rsidRPr="008A48BF">
              <w:t>Need for associated services to tenants (counseling)?</w:t>
            </w:r>
          </w:p>
        </w:tc>
        <w:tc>
          <w:tcPr>
            <w:tcW w:w="2475" w:type="dxa"/>
            <w:gridSpan w:val="3"/>
            <w:tcBorders>
              <w:top w:val="single" w:sz="4" w:space="0" w:color="auto"/>
              <w:left w:val="single" w:sz="4" w:space="0" w:color="auto"/>
              <w:bottom w:val="single" w:sz="4" w:space="0" w:color="auto"/>
              <w:right w:val="single" w:sz="4" w:space="0" w:color="auto"/>
            </w:tcBorders>
            <w:noWrap/>
          </w:tcPr>
          <w:p w14:paraId="4B44D6FA" w14:textId="44B02C98" w:rsidR="000C173A" w:rsidRPr="008A48BF" w:rsidRDefault="000C173A" w:rsidP="000C173A">
            <w:pPr>
              <w:spacing w:before="0" w:after="0"/>
              <w:jc w:val="left"/>
            </w:pPr>
            <w:r w:rsidRPr="008A48BF">
              <w:t>n/a</w:t>
            </w:r>
          </w:p>
        </w:tc>
        <w:tc>
          <w:tcPr>
            <w:tcW w:w="2475" w:type="dxa"/>
            <w:gridSpan w:val="2"/>
            <w:tcBorders>
              <w:top w:val="single" w:sz="4" w:space="0" w:color="auto"/>
              <w:left w:val="single" w:sz="4" w:space="0" w:color="auto"/>
              <w:bottom w:val="single" w:sz="4" w:space="0" w:color="auto"/>
              <w:right w:val="single" w:sz="4" w:space="0" w:color="auto"/>
            </w:tcBorders>
            <w:vAlign w:val="bottom"/>
          </w:tcPr>
          <w:p w14:paraId="2AF809CA" w14:textId="77777777" w:rsidR="000C173A" w:rsidRPr="008A48BF" w:rsidRDefault="000C173A" w:rsidP="000C173A">
            <w:pPr>
              <w:spacing w:before="0" w:after="0"/>
              <w:jc w:val="left"/>
            </w:pPr>
          </w:p>
        </w:tc>
      </w:tr>
      <w:tr w:rsidR="004F7586" w:rsidRPr="008A48BF" w14:paraId="5D7137AE" w14:textId="77777777" w:rsidTr="001A77DD">
        <w:trPr>
          <w:gridAfter w:val="1"/>
          <w:wAfter w:w="319" w:type="dxa"/>
          <w:trHeight w:val="235"/>
        </w:trPr>
        <w:tc>
          <w:tcPr>
            <w:tcW w:w="4601" w:type="dxa"/>
            <w:gridSpan w:val="6"/>
            <w:tcBorders>
              <w:top w:val="single" w:sz="4" w:space="0" w:color="auto"/>
              <w:bottom w:val="single" w:sz="4" w:space="0" w:color="auto"/>
            </w:tcBorders>
            <w:shd w:val="clear" w:color="auto" w:fill="auto"/>
            <w:noWrap/>
            <w:vAlign w:val="bottom"/>
          </w:tcPr>
          <w:p w14:paraId="4D3F6983" w14:textId="77777777" w:rsidR="004F7586" w:rsidRPr="008A48BF" w:rsidRDefault="004F7586" w:rsidP="000A5491">
            <w:pPr>
              <w:spacing w:before="0" w:after="0"/>
              <w:jc w:val="left"/>
            </w:pPr>
          </w:p>
        </w:tc>
        <w:tc>
          <w:tcPr>
            <w:tcW w:w="4950" w:type="dxa"/>
            <w:gridSpan w:val="5"/>
            <w:tcBorders>
              <w:top w:val="single" w:sz="4" w:space="0" w:color="auto"/>
              <w:bottom w:val="single" w:sz="4" w:space="0" w:color="auto"/>
            </w:tcBorders>
            <w:noWrap/>
            <w:vAlign w:val="bottom"/>
          </w:tcPr>
          <w:p w14:paraId="15FB1C16" w14:textId="02C65E7E" w:rsidR="004F7586" w:rsidRPr="008A48BF" w:rsidRDefault="004F7586" w:rsidP="000A5491">
            <w:pPr>
              <w:spacing w:before="0" w:after="0"/>
              <w:jc w:val="left"/>
            </w:pPr>
          </w:p>
        </w:tc>
      </w:tr>
      <w:tr w:rsidR="004F7586" w:rsidRPr="008A48BF" w14:paraId="3167CE9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E534B77" w14:textId="326A6447" w:rsidR="004F7586" w:rsidRPr="008A48BF" w:rsidRDefault="004F7586" w:rsidP="004F7586">
            <w:pPr>
              <w:spacing w:before="0" w:after="0"/>
              <w:jc w:val="left"/>
            </w:pPr>
            <w:r w:rsidRPr="008A48BF">
              <w:rPr>
                <w:b/>
                <w:bCs/>
              </w:rPr>
              <w:t>Other Available Funding Sources</w:t>
            </w:r>
          </w:p>
        </w:tc>
        <w:tc>
          <w:tcPr>
            <w:tcW w:w="4950" w:type="dxa"/>
            <w:gridSpan w:val="5"/>
            <w:tcBorders>
              <w:top w:val="single" w:sz="4" w:space="0" w:color="auto"/>
              <w:left w:val="single" w:sz="4" w:space="0" w:color="auto"/>
              <w:bottom w:val="single" w:sz="4" w:space="0" w:color="auto"/>
              <w:right w:val="single" w:sz="4" w:space="0" w:color="auto"/>
            </w:tcBorders>
            <w:noWrap/>
            <w:vAlign w:val="center"/>
          </w:tcPr>
          <w:p w14:paraId="2C82CFBA" w14:textId="3695B636" w:rsidR="004F7586" w:rsidRPr="008A48BF" w:rsidRDefault="004F7586" w:rsidP="004F7586">
            <w:pPr>
              <w:spacing w:before="0" w:after="0"/>
              <w:jc w:val="left"/>
            </w:pPr>
            <w:r w:rsidRPr="008A48BF">
              <w:rPr>
                <w:b/>
                <w:bCs/>
              </w:rPr>
              <w:t>Funds Available for this Activity (Yes/No) -- If known, how much?</w:t>
            </w:r>
          </w:p>
        </w:tc>
      </w:tr>
      <w:tr w:rsidR="004F7586" w:rsidRPr="008A48BF" w14:paraId="23D7535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3CD3107" w14:textId="287BF4DC" w:rsidR="004F7586" w:rsidRPr="008A48BF" w:rsidRDefault="004F7586" w:rsidP="004F7586">
            <w:pPr>
              <w:spacing w:before="0" w:after="0"/>
              <w:jc w:val="left"/>
            </w:pPr>
            <w:r w:rsidRPr="008A48BF">
              <w:t xml:space="preserve">HUD Public Housing </w:t>
            </w:r>
          </w:p>
        </w:tc>
        <w:tc>
          <w:tcPr>
            <w:tcW w:w="4950" w:type="dxa"/>
            <w:gridSpan w:val="5"/>
            <w:tcBorders>
              <w:top w:val="single" w:sz="4" w:space="0" w:color="auto"/>
              <w:left w:val="single" w:sz="4" w:space="0" w:color="auto"/>
              <w:bottom w:val="single" w:sz="4" w:space="0" w:color="auto"/>
              <w:right w:val="single" w:sz="4" w:space="0" w:color="auto"/>
            </w:tcBorders>
            <w:noWrap/>
            <w:vAlign w:val="center"/>
          </w:tcPr>
          <w:p w14:paraId="11DE9A6F" w14:textId="6ADAF17F" w:rsidR="004F7586" w:rsidRPr="008A48BF" w:rsidRDefault="000C173A" w:rsidP="004F7586">
            <w:pPr>
              <w:spacing w:before="0" w:after="0"/>
              <w:jc w:val="left"/>
            </w:pPr>
            <w:r w:rsidRPr="008A48BF">
              <w:t>n/a</w:t>
            </w:r>
          </w:p>
        </w:tc>
      </w:tr>
      <w:tr w:rsidR="000C173A" w:rsidRPr="008A48BF" w14:paraId="0C3E397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F5909D4" w14:textId="1C4C398E" w:rsidR="000C173A" w:rsidRPr="008A48BF" w:rsidRDefault="000C173A" w:rsidP="000C173A">
            <w:pPr>
              <w:spacing w:before="0" w:after="0"/>
              <w:jc w:val="left"/>
            </w:pPr>
            <w:r w:rsidRPr="008A48BF">
              <w:t>HUD Section 8</w:t>
            </w:r>
          </w:p>
        </w:tc>
        <w:tc>
          <w:tcPr>
            <w:tcW w:w="4950" w:type="dxa"/>
            <w:gridSpan w:val="5"/>
            <w:tcBorders>
              <w:top w:val="single" w:sz="4" w:space="0" w:color="auto"/>
              <w:left w:val="single" w:sz="4" w:space="0" w:color="auto"/>
              <w:bottom w:val="single" w:sz="4" w:space="0" w:color="auto"/>
              <w:right w:val="single" w:sz="4" w:space="0" w:color="auto"/>
            </w:tcBorders>
            <w:noWrap/>
          </w:tcPr>
          <w:p w14:paraId="15DAF6E4" w14:textId="1455F16B" w:rsidR="000C173A" w:rsidRPr="008A48BF" w:rsidRDefault="000C173A" w:rsidP="000C173A">
            <w:pPr>
              <w:spacing w:before="0" w:after="0"/>
              <w:jc w:val="left"/>
            </w:pPr>
            <w:r w:rsidRPr="008A48BF">
              <w:t>n/a</w:t>
            </w:r>
          </w:p>
        </w:tc>
      </w:tr>
      <w:tr w:rsidR="000C173A" w:rsidRPr="008A48BF" w14:paraId="731922C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177716C" w14:textId="07EA583A" w:rsidR="000C173A" w:rsidRPr="008A48BF" w:rsidRDefault="000C173A" w:rsidP="000C173A">
            <w:pPr>
              <w:spacing w:before="0" w:after="0"/>
              <w:jc w:val="left"/>
            </w:pPr>
            <w:r w:rsidRPr="008A48BF">
              <w:t>HUD Entitlement/State CDBG &amp; Section 108</w:t>
            </w:r>
          </w:p>
        </w:tc>
        <w:tc>
          <w:tcPr>
            <w:tcW w:w="4950" w:type="dxa"/>
            <w:gridSpan w:val="5"/>
            <w:tcBorders>
              <w:top w:val="single" w:sz="4" w:space="0" w:color="auto"/>
              <w:left w:val="single" w:sz="4" w:space="0" w:color="auto"/>
              <w:bottom w:val="single" w:sz="4" w:space="0" w:color="auto"/>
              <w:right w:val="single" w:sz="4" w:space="0" w:color="auto"/>
            </w:tcBorders>
            <w:noWrap/>
          </w:tcPr>
          <w:p w14:paraId="2E46F45B" w14:textId="7568E401" w:rsidR="000C173A" w:rsidRPr="008A48BF" w:rsidRDefault="000C173A" w:rsidP="000C173A">
            <w:pPr>
              <w:spacing w:before="0" w:after="0"/>
              <w:jc w:val="left"/>
            </w:pPr>
            <w:r w:rsidRPr="008A48BF">
              <w:t>n/a</w:t>
            </w:r>
          </w:p>
        </w:tc>
      </w:tr>
      <w:tr w:rsidR="000C173A" w:rsidRPr="008A48BF" w14:paraId="37652AE0"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F674508" w14:textId="028223D8" w:rsidR="000C173A" w:rsidRPr="008A48BF" w:rsidRDefault="000C173A" w:rsidP="000C173A">
            <w:pPr>
              <w:spacing w:before="0" w:after="0"/>
              <w:jc w:val="left"/>
            </w:pPr>
            <w:r w:rsidRPr="008A48BF">
              <w:t>HUD HOME program</w:t>
            </w:r>
          </w:p>
        </w:tc>
        <w:tc>
          <w:tcPr>
            <w:tcW w:w="4950" w:type="dxa"/>
            <w:gridSpan w:val="5"/>
            <w:tcBorders>
              <w:top w:val="single" w:sz="4" w:space="0" w:color="auto"/>
              <w:left w:val="single" w:sz="4" w:space="0" w:color="auto"/>
              <w:bottom w:val="single" w:sz="4" w:space="0" w:color="auto"/>
              <w:right w:val="single" w:sz="4" w:space="0" w:color="auto"/>
            </w:tcBorders>
            <w:noWrap/>
          </w:tcPr>
          <w:p w14:paraId="67D02696" w14:textId="1DDD82C5" w:rsidR="000C173A" w:rsidRPr="008A48BF" w:rsidRDefault="000C173A" w:rsidP="000C173A">
            <w:pPr>
              <w:spacing w:before="0" w:after="0"/>
              <w:jc w:val="left"/>
            </w:pPr>
            <w:r w:rsidRPr="008A48BF">
              <w:t>n/a</w:t>
            </w:r>
          </w:p>
        </w:tc>
      </w:tr>
      <w:tr w:rsidR="000C173A" w:rsidRPr="008A48BF" w14:paraId="1382F509"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E040661" w14:textId="52F58AC7" w:rsidR="000C173A" w:rsidRPr="008A48BF" w:rsidRDefault="000C173A" w:rsidP="000C173A">
            <w:pPr>
              <w:spacing w:before="0" w:after="0"/>
              <w:jc w:val="left"/>
            </w:pPr>
            <w:r w:rsidRPr="008A48BF">
              <w:t>HUD HOPWA program</w:t>
            </w:r>
          </w:p>
        </w:tc>
        <w:tc>
          <w:tcPr>
            <w:tcW w:w="4950" w:type="dxa"/>
            <w:gridSpan w:val="5"/>
            <w:tcBorders>
              <w:top w:val="single" w:sz="4" w:space="0" w:color="auto"/>
              <w:left w:val="single" w:sz="4" w:space="0" w:color="auto"/>
              <w:bottom w:val="single" w:sz="4" w:space="0" w:color="auto"/>
              <w:right w:val="single" w:sz="4" w:space="0" w:color="auto"/>
            </w:tcBorders>
            <w:noWrap/>
          </w:tcPr>
          <w:p w14:paraId="6B757128" w14:textId="3727E586" w:rsidR="000C173A" w:rsidRPr="008A48BF" w:rsidRDefault="000C173A" w:rsidP="000C173A">
            <w:pPr>
              <w:spacing w:before="0" w:after="0"/>
              <w:jc w:val="left"/>
            </w:pPr>
            <w:r w:rsidRPr="008A48BF">
              <w:t>n/a</w:t>
            </w:r>
          </w:p>
        </w:tc>
      </w:tr>
      <w:tr w:rsidR="000C173A" w:rsidRPr="008A48BF" w14:paraId="2F0AB16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D8868D6" w14:textId="31E7BBF1" w:rsidR="000C173A" w:rsidRPr="008A48BF" w:rsidRDefault="000C173A" w:rsidP="000C173A">
            <w:pPr>
              <w:spacing w:before="0" w:after="0"/>
              <w:jc w:val="left"/>
            </w:pPr>
            <w:r w:rsidRPr="008A48BF">
              <w:t>HUD ESG or other homeless housing program</w:t>
            </w:r>
          </w:p>
        </w:tc>
        <w:tc>
          <w:tcPr>
            <w:tcW w:w="4950" w:type="dxa"/>
            <w:gridSpan w:val="5"/>
            <w:tcBorders>
              <w:top w:val="single" w:sz="4" w:space="0" w:color="auto"/>
              <w:left w:val="single" w:sz="4" w:space="0" w:color="auto"/>
              <w:bottom w:val="single" w:sz="4" w:space="0" w:color="auto"/>
              <w:right w:val="single" w:sz="4" w:space="0" w:color="auto"/>
            </w:tcBorders>
            <w:noWrap/>
          </w:tcPr>
          <w:p w14:paraId="652A9E60" w14:textId="74FA7811" w:rsidR="000C173A" w:rsidRPr="008A48BF" w:rsidRDefault="000C173A" w:rsidP="000C173A">
            <w:pPr>
              <w:spacing w:before="0" w:after="0"/>
              <w:jc w:val="left"/>
            </w:pPr>
            <w:r w:rsidRPr="008A48BF">
              <w:t>n/a</w:t>
            </w:r>
          </w:p>
        </w:tc>
      </w:tr>
      <w:tr w:rsidR="000C173A" w:rsidRPr="008A48BF" w14:paraId="3760361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7C3C8EB" w14:textId="09AA3AD7" w:rsidR="000C173A" w:rsidRPr="008A48BF" w:rsidRDefault="000C173A" w:rsidP="000C173A">
            <w:pPr>
              <w:spacing w:before="0" w:after="0"/>
              <w:jc w:val="left"/>
            </w:pPr>
            <w:r w:rsidRPr="008A48BF">
              <w:t>HUD 202/811 programs</w:t>
            </w:r>
          </w:p>
        </w:tc>
        <w:tc>
          <w:tcPr>
            <w:tcW w:w="4950" w:type="dxa"/>
            <w:gridSpan w:val="5"/>
            <w:tcBorders>
              <w:top w:val="single" w:sz="4" w:space="0" w:color="auto"/>
              <w:left w:val="single" w:sz="4" w:space="0" w:color="auto"/>
              <w:bottom w:val="single" w:sz="4" w:space="0" w:color="auto"/>
              <w:right w:val="single" w:sz="4" w:space="0" w:color="auto"/>
            </w:tcBorders>
            <w:noWrap/>
          </w:tcPr>
          <w:p w14:paraId="3CFFAB6C" w14:textId="06E6B04D" w:rsidR="000C173A" w:rsidRPr="008A48BF" w:rsidRDefault="000C173A" w:rsidP="000C173A">
            <w:pPr>
              <w:spacing w:before="0" w:after="0"/>
              <w:jc w:val="left"/>
            </w:pPr>
            <w:r w:rsidRPr="008A48BF">
              <w:t>n/a</w:t>
            </w:r>
          </w:p>
        </w:tc>
      </w:tr>
      <w:tr w:rsidR="000C173A" w:rsidRPr="008A48BF" w14:paraId="33251E3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EC471E3" w14:textId="2EEFAD61" w:rsidR="000C173A" w:rsidRPr="008A48BF" w:rsidRDefault="000C173A" w:rsidP="000C173A">
            <w:pPr>
              <w:spacing w:before="0" w:after="0"/>
              <w:jc w:val="left"/>
            </w:pPr>
            <w:r w:rsidRPr="008A48BF">
              <w:t xml:space="preserve">Other HUD: </w:t>
            </w:r>
          </w:p>
        </w:tc>
        <w:tc>
          <w:tcPr>
            <w:tcW w:w="4950" w:type="dxa"/>
            <w:gridSpan w:val="5"/>
            <w:tcBorders>
              <w:top w:val="single" w:sz="4" w:space="0" w:color="auto"/>
              <w:left w:val="single" w:sz="4" w:space="0" w:color="auto"/>
              <w:bottom w:val="single" w:sz="4" w:space="0" w:color="auto"/>
              <w:right w:val="single" w:sz="4" w:space="0" w:color="auto"/>
            </w:tcBorders>
            <w:noWrap/>
          </w:tcPr>
          <w:p w14:paraId="315208B7" w14:textId="16CE092B" w:rsidR="000C173A" w:rsidRPr="008A48BF" w:rsidRDefault="000C173A" w:rsidP="000C173A">
            <w:pPr>
              <w:spacing w:before="0" w:after="0"/>
              <w:jc w:val="left"/>
            </w:pPr>
            <w:r w:rsidRPr="008A48BF">
              <w:t>n/a</w:t>
            </w:r>
          </w:p>
        </w:tc>
      </w:tr>
      <w:tr w:rsidR="000C173A" w:rsidRPr="008A48BF" w14:paraId="04A8BDE9"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295D79C" w14:textId="638009BD" w:rsidR="000C173A" w:rsidRPr="008A48BF" w:rsidRDefault="000C173A" w:rsidP="000C173A">
            <w:pPr>
              <w:spacing w:before="0" w:after="0"/>
              <w:jc w:val="left"/>
            </w:pPr>
            <w:r w:rsidRPr="008A48BF">
              <w:t>FEMA-- Individual Assistance</w:t>
            </w:r>
          </w:p>
        </w:tc>
        <w:tc>
          <w:tcPr>
            <w:tcW w:w="4950" w:type="dxa"/>
            <w:gridSpan w:val="5"/>
            <w:tcBorders>
              <w:top w:val="single" w:sz="4" w:space="0" w:color="auto"/>
              <w:left w:val="single" w:sz="4" w:space="0" w:color="auto"/>
              <w:bottom w:val="single" w:sz="4" w:space="0" w:color="auto"/>
              <w:right w:val="single" w:sz="4" w:space="0" w:color="auto"/>
            </w:tcBorders>
            <w:noWrap/>
          </w:tcPr>
          <w:p w14:paraId="697D3D62" w14:textId="05546298" w:rsidR="000C173A" w:rsidRPr="008A48BF" w:rsidRDefault="000C173A" w:rsidP="000C173A">
            <w:pPr>
              <w:spacing w:before="0" w:after="0"/>
              <w:jc w:val="left"/>
            </w:pPr>
            <w:r w:rsidRPr="008A48BF">
              <w:t>n/a</w:t>
            </w:r>
          </w:p>
        </w:tc>
      </w:tr>
      <w:tr w:rsidR="000C173A" w:rsidRPr="008A48BF" w14:paraId="4F80204D"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09FEED5" w14:textId="765E03EA" w:rsidR="000C173A" w:rsidRPr="008A48BF" w:rsidRDefault="000C173A" w:rsidP="000C173A">
            <w:pPr>
              <w:spacing w:before="0" w:after="0"/>
              <w:jc w:val="left"/>
            </w:pPr>
            <w:r w:rsidRPr="008A48BF">
              <w:t>FEMA-- National Flood Insurance</w:t>
            </w:r>
          </w:p>
        </w:tc>
        <w:tc>
          <w:tcPr>
            <w:tcW w:w="4950" w:type="dxa"/>
            <w:gridSpan w:val="5"/>
            <w:tcBorders>
              <w:top w:val="single" w:sz="4" w:space="0" w:color="auto"/>
              <w:left w:val="single" w:sz="4" w:space="0" w:color="auto"/>
              <w:bottom w:val="single" w:sz="4" w:space="0" w:color="auto"/>
              <w:right w:val="single" w:sz="4" w:space="0" w:color="auto"/>
            </w:tcBorders>
            <w:noWrap/>
          </w:tcPr>
          <w:p w14:paraId="629A2B68" w14:textId="523DDF4E" w:rsidR="000C173A" w:rsidRPr="008A48BF" w:rsidRDefault="000C173A" w:rsidP="000C173A">
            <w:pPr>
              <w:spacing w:before="0" w:after="0"/>
              <w:jc w:val="left"/>
            </w:pPr>
            <w:r w:rsidRPr="008A48BF">
              <w:t>n/a</w:t>
            </w:r>
          </w:p>
        </w:tc>
      </w:tr>
      <w:tr w:rsidR="000C173A" w:rsidRPr="008A48BF" w14:paraId="6B331CB1"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745EF5E" w14:textId="18F210E6" w:rsidR="000C173A" w:rsidRPr="008A48BF" w:rsidRDefault="000C173A" w:rsidP="000C173A">
            <w:pPr>
              <w:spacing w:before="0" w:after="0"/>
              <w:jc w:val="left"/>
            </w:pPr>
            <w:r w:rsidRPr="008A48BF">
              <w:t>FEMA-- Hazard Mitigation Grant</w:t>
            </w:r>
          </w:p>
        </w:tc>
        <w:tc>
          <w:tcPr>
            <w:tcW w:w="4950" w:type="dxa"/>
            <w:gridSpan w:val="5"/>
            <w:tcBorders>
              <w:top w:val="single" w:sz="4" w:space="0" w:color="auto"/>
              <w:left w:val="single" w:sz="4" w:space="0" w:color="auto"/>
              <w:bottom w:val="single" w:sz="4" w:space="0" w:color="auto"/>
              <w:right w:val="single" w:sz="4" w:space="0" w:color="auto"/>
            </w:tcBorders>
            <w:noWrap/>
          </w:tcPr>
          <w:p w14:paraId="30FCBEDE" w14:textId="38FB85A8" w:rsidR="000C173A" w:rsidRPr="008A48BF" w:rsidRDefault="000C173A" w:rsidP="000C173A">
            <w:pPr>
              <w:spacing w:before="0" w:after="0"/>
              <w:jc w:val="left"/>
            </w:pPr>
            <w:r w:rsidRPr="008A48BF">
              <w:t>n/a</w:t>
            </w:r>
          </w:p>
        </w:tc>
      </w:tr>
      <w:tr w:rsidR="000C173A" w:rsidRPr="008A48BF" w14:paraId="5183FAF0"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ABAC4B1" w14:textId="36DBBA4E" w:rsidR="000C173A" w:rsidRPr="008A48BF" w:rsidRDefault="000C173A" w:rsidP="000C173A">
            <w:pPr>
              <w:spacing w:before="0" w:after="0"/>
              <w:jc w:val="left"/>
            </w:pPr>
            <w:r w:rsidRPr="008A48BF">
              <w:t>Local Government</w:t>
            </w:r>
          </w:p>
        </w:tc>
        <w:tc>
          <w:tcPr>
            <w:tcW w:w="4950" w:type="dxa"/>
            <w:gridSpan w:val="5"/>
            <w:tcBorders>
              <w:top w:val="single" w:sz="4" w:space="0" w:color="auto"/>
              <w:left w:val="single" w:sz="4" w:space="0" w:color="auto"/>
              <w:bottom w:val="single" w:sz="4" w:space="0" w:color="auto"/>
              <w:right w:val="single" w:sz="4" w:space="0" w:color="auto"/>
            </w:tcBorders>
            <w:noWrap/>
          </w:tcPr>
          <w:p w14:paraId="6A18B927" w14:textId="47AE4AC0" w:rsidR="000C173A" w:rsidRPr="008A48BF" w:rsidRDefault="000C173A" w:rsidP="000C173A">
            <w:pPr>
              <w:spacing w:before="0" w:after="0"/>
              <w:jc w:val="left"/>
            </w:pPr>
            <w:r w:rsidRPr="008A48BF">
              <w:t>n/a</w:t>
            </w:r>
          </w:p>
        </w:tc>
      </w:tr>
      <w:tr w:rsidR="000C173A" w:rsidRPr="008A48BF" w14:paraId="71BBCEF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62BA493" w14:textId="25DE1837" w:rsidR="000C173A" w:rsidRPr="008A48BF" w:rsidRDefault="000C173A" w:rsidP="000C173A">
            <w:pPr>
              <w:spacing w:before="0" w:after="0"/>
              <w:jc w:val="left"/>
            </w:pPr>
            <w:r w:rsidRPr="008A48BF">
              <w:t xml:space="preserve">State Government </w:t>
            </w:r>
          </w:p>
        </w:tc>
        <w:tc>
          <w:tcPr>
            <w:tcW w:w="4950" w:type="dxa"/>
            <w:gridSpan w:val="5"/>
            <w:tcBorders>
              <w:top w:val="single" w:sz="4" w:space="0" w:color="auto"/>
              <w:left w:val="single" w:sz="4" w:space="0" w:color="auto"/>
              <w:bottom w:val="single" w:sz="4" w:space="0" w:color="auto"/>
              <w:right w:val="single" w:sz="4" w:space="0" w:color="auto"/>
            </w:tcBorders>
            <w:noWrap/>
          </w:tcPr>
          <w:p w14:paraId="33557D7C" w14:textId="52C07F3B" w:rsidR="000C173A" w:rsidRPr="008A48BF" w:rsidRDefault="000C173A" w:rsidP="000C173A">
            <w:pPr>
              <w:spacing w:before="0" w:after="0"/>
              <w:jc w:val="left"/>
            </w:pPr>
            <w:r w:rsidRPr="008A48BF">
              <w:t>n/a</w:t>
            </w:r>
          </w:p>
        </w:tc>
      </w:tr>
      <w:tr w:rsidR="000C173A" w:rsidRPr="008A48BF" w14:paraId="55DABC7E"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B2462C6" w14:textId="2AEEA447" w:rsidR="000C173A" w:rsidRPr="008A48BF" w:rsidRDefault="000C173A" w:rsidP="000C173A">
            <w:pPr>
              <w:spacing w:before="0" w:after="0"/>
              <w:jc w:val="left"/>
            </w:pPr>
            <w:r w:rsidRPr="008A48BF">
              <w:t>Foundation</w:t>
            </w:r>
          </w:p>
        </w:tc>
        <w:tc>
          <w:tcPr>
            <w:tcW w:w="4950" w:type="dxa"/>
            <w:gridSpan w:val="5"/>
            <w:tcBorders>
              <w:top w:val="single" w:sz="4" w:space="0" w:color="auto"/>
              <w:left w:val="single" w:sz="4" w:space="0" w:color="auto"/>
              <w:bottom w:val="single" w:sz="4" w:space="0" w:color="auto"/>
              <w:right w:val="single" w:sz="4" w:space="0" w:color="auto"/>
            </w:tcBorders>
            <w:noWrap/>
          </w:tcPr>
          <w:p w14:paraId="1DEE3101" w14:textId="04C0351A" w:rsidR="000C173A" w:rsidRPr="008A48BF" w:rsidRDefault="000C173A" w:rsidP="000C173A">
            <w:pPr>
              <w:spacing w:before="0" w:after="0"/>
              <w:jc w:val="left"/>
            </w:pPr>
            <w:r w:rsidRPr="008A48BF">
              <w:t>n/a</w:t>
            </w:r>
          </w:p>
        </w:tc>
      </w:tr>
      <w:tr w:rsidR="000C173A" w:rsidRPr="008A48BF" w14:paraId="16F90FD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DEBD56E" w14:textId="7CB1F32A" w:rsidR="000C173A" w:rsidRPr="008A48BF" w:rsidRDefault="000C173A" w:rsidP="000C173A">
            <w:pPr>
              <w:spacing w:before="0" w:after="0"/>
              <w:jc w:val="left"/>
            </w:pPr>
            <w:r w:rsidRPr="008A48BF">
              <w:t>Other Nonprofit:</w:t>
            </w:r>
          </w:p>
        </w:tc>
        <w:tc>
          <w:tcPr>
            <w:tcW w:w="4950" w:type="dxa"/>
            <w:gridSpan w:val="5"/>
            <w:tcBorders>
              <w:top w:val="single" w:sz="4" w:space="0" w:color="auto"/>
              <w:left w:val="single" w:sz="4" w:space="0" w:color="auto"/>
              <w:bottom w:val="single" w:sz="4" w:space="0" w:color="auto"/>
              <w:right w:val="single" w:sz="4" w:space="0" w:color="auto"/>
            </w:tcBorders>
            <w:noWrap/>
          </w:tcPr>
          <w:p w14:paraId="3B67C4E3" w14:textId="1433C003" w:rsidR="000C173A" w:rsidRPr="008A48BF" w:rsidRDefault="000C173A" w:rsidP="000C173A">
            <w:pPr>
              <w:spacing w:before="0" w:after="0"/>
              <w:jc w:val="left"/>
            </w:pPr>
            <w:r w:rsidRPr="008A48BF">
              <w:t>n/a</w:t>
            </w:r>
          </w:p>
        </w:tc>
      </w:tr>
      <w:tr w:rsidR="001A77DD" w:rsidRPr="008A48BF" w14:paraId="416B62EC"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4B954CD" w14:textId="5B4B2ADE" w:rsidR="001A77DD" w:rsidRPr="008A48BF" w:rsidRDefault="001A77DD" w:rsidP="000C173A">
            <w:pPr>
              <w:spacing w:before="0" w:after="0"/>
              <w:jc w:val="left"/>
            </w:pPr>
            <w:r w:rsidRPr="008A48BF">
              <w:t>Insurance</w:t>
            </w:r>
          </w:p>
        </w:tc>
        <w:tc>
          <w:tcPr>
            <w:tcW w:w="4950" w:type="dxa"/>
            <w:gridSpan w:val="5"/>
            <w:tcBorders>
              <w:top w:val="single" w:sz="4" w:space="0" w:color="auto"/>
              <w:left w:val="single" w:sz="4" w:space="0" w:color="auto"/>
              <w:bottom w:val="single" w:sz="4" w:space="0" w:color="auto"/>
              <w:right w:val="single" w:sz="4" w:space="0" w:color="auto"/>
            </w:tcBorders>
            <w:noWrap/>
          </w:tcPr>
          <w:p w14:paraId="74F6F6EA" w14:textId="77777777" w:rsidR="001A77DD" w:rsidRPr="008A48BF" w:rsidRDefault="001A77DD" w:rsidP="000C173A">
            <w:pPr>
              <w:spacing w:before="0" w:after="0"/>
              <w:jc w:val="left"/>
            </w:pPr>
          </w:p>
        </w:tc>
      </w:tr>
      <w:tr w:rsidR="00D751D8" w:rsidRPr="008A48BF" w14:paraId="16B2936D" w14:textId="77777777" w:rsidTr="001A77DD">
        <w:trPr>
          <w:trHeight w:val="235"/>
        </w:trPr>
        <w:tc>
          <w:tcPr>
            <w:tcW w:w="1418" w:type="dxa"/>
            <w:tcBorders>
              <w:top w:val="single" w:sz="4" w:space="0" w:color="auto"/>
            </w:tcBorders>
            <w:noWrap/>
            <w:vAlign w:val="bottom"/>
            <w:hideMark/>
          </w:tcPr>
          <w:p w14:paraId="028D749A" w14:textId="77777777" w:rsidR="00D751D8" w:rsidRPr="008A48BF" w:rsidRDefault="00D751D8" w:rsidP="000A5491">
            <w:pPr>
              <w:spacing w:before="0" w:after="0"/>
              <w:jc w:val="left"/>
              <w:rPr>
                <w:b/>
                <w:bCs/>
              </w:rPr>
            </w:pPr>
          </w:p>
        </w:tc>
        <w:tc>
          <w:tcPr>
            <w:tcW w:w="465" w:type="dxa"/>
            <w:tcBorders>
              <w:top w:val="single" w:sz="4" w:space="0" w:color="auto"/>
            </w:tcBorders>
            <w:noWrap/>
            <w:vAlign w:val="bottom"/>
            <w:hideMark/>
          </w:tcPr>
          <w:p w14:paraId="07BEE85A" w14:textId="77777777" w:rsidR="00D751D8" w:rsidRPr="008A48BF" w:rsidRDefault="00D751D8" w:rsidP="000A5491">
            <w:pPr>
              <w:spacing w:before="0" w:after="0"/>
              <w:jc w:val="left"/>
            </w:pPr>
          </w:p>
        </w:tc>
        <w:tc>
          <w:tcPr>
            <w:tcW w:w="465" w:type="dxa"/>
            <w:tcBorders>
              <w:top w:val="single" w:sz="4" w:space="0" w:color="auto"/>
            </w:tcBorders>
            <w:noWrap/>
            <w:vAlign w:val="bottom"/>
            <w:hideMark/>
          </w:tcPr>
          <w:p w14:paraId="41E48536" w14:textId="77777777" w:rsidR="00D751D8" w:rsidRPr="008A48BF" w:rsidRDefault="00D751D8" w:rsidP="000A5491">
            <w:pPr>
              <w:spacing w:before="0" w:after="0"/>
              <w:jc w:val="left"/>
            </w:pPr>
          </w:p>
        </w:tc>
        <w:tc>
          <w:tcPr>
            <w:tcW w:w="465" w:type="dxa"/>
            <w:tcBorders>
              <w:top w:val="single" w:sz="4" w:space="0" w:color="auto"/>
            </w:tcBorders>
            <w:noWrap/>
            <w:vAlign w:val="bottom"/>
            <w:hideMark/>
          </w:tcPr>
          <w:p w14:paraId="76D74225" w14:textId="77777777" w:rsidR="00D751D8" w:rsidRPr="008A48BF" w:rsidRDefault="00D751D8" w:rsidP="000A5491">
            <w:pPr>
              <w:spacing w:before="0" w:after="0"/>
              <w:jc w:val="left"/>
            </w:pPr>
          </w:p>
        </w:tc>
        <w:tc>
          <w:tcPr>
            <w:tcW w:w="465" w:type="dxa"/>
            <w:tcBorders>
              <w:top w:val="single" w:sz="4" w:space="0" w:color="auto"/>
            </w:tcBorders>
            <w:noWrap/>
            <w:vAlign w:val="bottom"/>
            <w:hideMark/>
          </w:tcPr>
          <w:p w14:paraId="3B1178AF" w14:textId="77777777" w:rsidR="00D751D8" w:rsidRPr="008A48BF" w:rsidRDefault="00D751D8" w:rsidP="000A5491">
            <w:pPr>
              <w:spacing w:before="0" w:after="0"/>
              <w:jc w:val="left"/>
            </w:pPr>
          </w:p>
        </w:tc>
        <w:tc>
          <w:tcPr>
            <w:tcW w:w="1323" w:type="dxa"/>
            <w:tcBorders>
              <w:top w:val="single" w:sz="4" w:space="0" w:color="auto"/>
            </w:tcBorders>
            <w:noWrap/>
            <w:vAlign w:val="bottom"/>
            <w:hideMark/>
          </w:tcPr>
          <w:p w14:paraId="284F9323" w14:textId="77777777" w:rsidR="00D751D8" w:rsidRPr="008A48BF" w:rsidRDefault="00D751D8" w:rsidP="000A5491">
            <w:pPr>
              <w:spacing w:before="0" w:after="0"/>
              <w:jc w:val="left"/>
            </w:pPr>
          </w:p>
        </w:tc>
        <w:tc>
          <w:tcPr>
            <w:tcW w:w="1859" w:type="dxa"/>
            <w:tcBorders>
              <w:top w:val="single" w:sz="4" w:space="0" w:color="auto"/>
            </w:tcBorders>
            <w:noWrap/>
            <w:vAlign w:val="bottom"/>
            <w:hideMark/>
          </w:tcPr>
          <w:p w14:paraId="0FCC7D16" w14:textId="77777777" w:rsidR="00D751D8" w:rsidRPr="008A48BF" w:rsidRDefault="00D751D8" w:rsidP="000A5491">
            <w:pPr>
              <w:spacing w:before="0" w:after="0"/>
              <w:jc w:val="left"/>
            </w:pPr>
          </w:p>
        </w:tc>
        <w:tc>
          <w:tcPr>
            <w:tcW w:w="465" w:type="dxa"/>
            <w:tcBorders>
              <w:top w:val="single" w:sz="4" w:space="0" w:color="auto"/>
            </w:tcBorders>
            <w:noWrap/>
            <w:vAlign w:val="bottom"/>
            <w:hideMark/>
          </w:tcPr>
          <w:p w14:paraId="32E76087" w14:textId="77777777" w:rsidR="00D751D8" w:rsidRPr="008A48BF" w:rsidRDefault="00D751D8" w:rsidP="000A5491">
            <w:pPr>
              <w:spacing w:before="0" w:after="0"/>
              <w:jc w:val="left"/>
            </w:pPr>
          </w:p>
        </w:tc>
        <w:tc>
          <w:tcPr>
            <w:tcW w:w="236" w:type="dxa"/>
            <w:gridSpan w:val="2"/>
            <w:tcBorders>
              <w:top w:val="single" w:sz="4" w:space="0" w:color="auto"/>
            </w:tcBorders>
            <w:noWrap/>
            <w:vAlign w:val="bottom"/>
            <w:hideMark/>
          </w:tcPr>
          <w:p w14:paraId="716EE2F9" w14:textId="77777777" w:rsidR="00D751D8" w:rsidRPr="008A48BF" w:rsidRDefault="00D751D8" w:rsidP="000A5491">
            <w:pPr>
              <w:spacing w:before="0" w:after="0"/>
              <w:jc w:val="left"/>
            </w:pPr>
          </w:p>
        </w:tc>
        <w:tc>
          <w:tcPr>
            <w:tcW w:w="2390" w:type="dxa"/>
            <w:tcBorders>
              <w:top w:val="single" w:sz="4" w:space="0" w:color="auto"/>
            </w:tcBorders>
            <w:noWrap/>
            <w:vAlign w:val="bottom"/>
            <w:hideMark/>
          </w:tcPr>
          <w:p w14:paraId="460652AF" w14:textId="77777777" w:rsidR="00D751D8" w:rsidRPr="008A48BF" w:rsidRDefault="00D751D8" w:rsidP="000A5491">
            <w:pPr>
              <w:spacing w:before="0" w:after="0"/>
              <w:jc w:val="left"/>
            </w:pPr>
          </w:p>
        </w:tc>
        <w:tc>
          <w:tcPr>
            <w:tcW w:w="319" w:type="dxa"/>
            <w:noWrap/>
            <w:vAlign w:val="bottom"/>
            <w:hideMark/>
          </w:tcPr>
          <w:p w14:paraId="7B9ED086" w14:textId="77777777" w:rsidR="00D751D8" w:rsidRPr="008A48BF" w:rsidRDefault="00D751D8" w:rsidP="000A5491">
            <w:pPr>
              <w:spacing w:before="0" w:after="0"/>
              <w:jc w:val="left"/>
            </w:pPr>
          </w:p>
        </w:tc>
      </w:tr>
      <w:tr w:rsidR="00D751D8" w:rsidRPr="008A48BF" w14:paraId="3E953AFC" w14:textId="77777777" w:rsidTr="001A77DD">
        <w:trPr>
          <w:trHeight w:val="244"/>
        </w:trPr>
        <w:tc>
          <w:tcPr>
            <w:tcW w:w="1418" w:type="dxa"/>
            <w:shd w:val="clear" w:color="auto" w:fill="F4B084"/>
            <w:noWrap/>
            <w:vAlign w:val="bottom"/>
            <w:hideMark/>
          </w:tcPr>
          <w:p w14:paraId="5BCE820E" w14:textId="77777777" w:rsidR="00D751D8" w:rsidRPr="008A48BF" w:rsidRDefault="00D751D8" w:rsidP="000A5491">
            <w:pPr>
              <w:spacing w:before="0" w:after="0"/>
              <w:jc w:val="left"/>
              <w:rPr>
                <w:b/>
                <w:bCs/>
              </w:rPr>
            </w:pPr>
            <w:r w:rsidRPr="008A48BF">
              <w:rPr>
                <w:b/>
                <w:bCs/>
              </w:rPr>
              <w:t>ARKANSAS COUNTY</w:t>
            </w:r>
          </w:p>
        </w:tc>
        <w:tc>
          <w:tcPr>
            <w:tcW w:w="465" w:type="dxa"/>
            <w:noWrap/>
            <w:vAlign w:val="bottom"/>
            <w:hideMark/>
          </w:tcPr>
          <w:p w14:paraId="1C603B8A" w14:textId="77777777" w:rsidR="00D751D8" w:rsidRPr="008A48BF" w:rsidRDefault="00D751D8" w:rsidP="000A5491">
            <w:pPr>
              <w:spacing w:before="0" w:after="0"/>
              <w:jc w:val="left"/>
            </w:pPr>
          </w:p>
        </w:tc>
        <w:tc>
          <w:tcPr>
            <w:tcW w:w="465" w:type="dxa"/>
            <w:noWrap/>
            <w:vAlign w:val="bottom"/>
            <w:hideMark/>
          </w:tcPr>
          <w:p w14:paraId="32D8D88D" w14:textId="77777777" w:rsidR="00D751D8" w:rsidRPr="008A48BF" w:rsidRDefault="00D751D8" w:rsidP="000A5491">
            <w:pPr>
              <w:spacing w:before="0" w:after="0"/>
              <w:jc w:val="left"/>
            </w:pPr>
          </w:p>
        </w:tc>
        <w:tc>
          <w:tcPr>
            <w:tcW w:w="465" w:type="dxa"/>
            <w:noWrap/>
            <w:vAlign w:val="bottom"/>
            <w:hideMark/>
          </w:tcPr>
          <w:p w14:paraId="43F874A3" w14:textId="77777777" w:rsidR="00D751D8" w:rsidRPr="008A48BF" w:rsidRDefault="00D751D8" w:rsidP="000A5491">
            <w:pPr>
              <w:spacing w:before="0" w:after="0"/>
              <w:jc w:val="left"/>
            </w:pPr>
          </w:p>
        </w:tc>
        <w:tc>
          <w:tcPr>
            <w:tcW w:w="465" w:type="dxa"/>
            <w:noWrap/>
            <w:vAlign w:val="bottom"/>
            <w:hideMark/>
          </w:tcPr>
          <w:p w14:paraId="2D9F5BC5" w14:textId="77777777" w:rsidR="00D751D8" w:rsidRPr="008A48BF" w:rsidRDefault="00D751D8" w:rsidP="000A5491">
            <w:pPr>
              <w:spacing w:before="0" w:after="0"/>
              <w:jc w:val="left"/>
            </w:pPr>
          </w:p>
        </w:tc>
        <w:tc>
          <w:tcPr>
            <w:tcW w:w="1323" w:type="dxa"/>
            <w:noWrap/>
            <w:vAlign w:val="bottom"/>
            <w:hideMark/>
          </w:tcPr>
          <w:p w14:paraId="55906424" w14:textId="77777777" w:rsidR="00D751D8" w:rsidRPr="008A48BF" w:rsidRDefault="00D751D8" w:rsidP="000A5491">
            <w:pPr>
              <w:spacing w:before="0" w:after="0"/>
              <w:jc w:val="left"/>
            </w:pPr>
          </w:p>
        </w:tc>
        <w:tc>
          <w:tcPr>
            <w:tcW w:w="1859" w:type="dxa"/>
            <w:noWrap/>
            <w:vAlign w:val="bottom"/>
            <w:hideMark/>
          </w:tcPr>
          <w:p w14:paraId="1F5E8F2C" w14:textId="77777777" w:rsidR="00D751D8" w:rsidRPr="008A48BF" w:rsidRDefault="00D751D8" w:rsidP="000A5491">
            <w:pPr>
              <w:spacing w:before="0" w:after="0"/>
              <w:jc w:val="left"/>
            </w:pPr>
          </w:p>
        </w:tc>
        <w:tc>
          <w:tcPr>
            <w:tcW w:w="465" w:type="dxa"/>
            <w:noWrap/>
            <w:vAlign w:val="bottom"/>
            <w:hideMark/>
          </w:tcPr>
          <w:p w14:paraId="09A75983" w14:textId="77777777" w:rsidR="00D751D8" w:rsidRPr="008A48BF" w:rsidRDefault="00D751D8" w:rsidP="000A5491">
            <w:pPr>
              <w:spacing w:before="0" w:after="0"/>
              <w:jc w:val="left"/>
            </w:pPr>
          </w:p>
        </w:tc>
        <w:tc>
          <w:tcPr>
            <w:tcW w:w="236" w:type="dxa"/>
            <w:gridSpan w:val="2"/>
            <w:noWrap/>
            <w:vAlign w:val="bottom"/>
            <w:hideMark/>
          </w:tcPr>
          <w:p w14:paraId="7421B7D9" w14:textId="77777777" w:rsidR="00D751D8" w:rsidRPr="008A48BF" w:rsidRDefault="00D751D8" w:rsidP="000A5491">
            <w:pPr>
              <w:spacing w:before="0" w:after="0"/>
              <w:jc w:val="left"/>
            </w:pPr>
          </w:p>
        </w:tc>
        <w:tc>
          <w:tcPr>
            <w:tcW w:w="2390" w:type="dxa"/>
            <w:noWrap/>
            <w:vAlign w:val="bottom"/>
            <w:hideMark/>
          </w:tcPr>
          <w:p w14:paraId="4C97080D" w14:textId="77777777" w:rsidR="00D751D8" w:rsidRPr="008A48BF" w:rsidRDefault="00D751D8" w:rsidP="000A5491">
            <w:pPr>
              <w:spacing w:before="0" w:after="0"/>
              <w:jc w:val="left"/>
            </w:pPr>
          </w:p>
        </w:tc>
        <w:tc>
          <w:tcPr>
            <w:tcW w:w="319" w:type="dxa"/>
            <w:noWrap/>
            <w:vAlign w:val="bottom"/>
            <w:hideMark/>
          </w:tcPr>
          <w:p w14:paraId="591CBD41" w14:textId="77777777" w:rsidR="00D751D8" w:rsidRPr="008A48BF" w:rsidRDefault="00D751D8" w:rsidP="000A5491">
            <w:pPr>
              <w:spacing w:before="0" w:after="0"/>
              <w:jc w:val="left"/>
            </w:pPr>
          </w:p>
        </w:tc>
      </w:tr>
      <w:tr w:rsidR="00D751D8" w:rsidRPr="008A48BF" w14:paraId="09BF2F78" w14:textId="77777777" w:rsidTr="001A77DD">
        <w:trPr>
          <w:gridAfter w:val="1"/>
          <w:wAfter w:w="319" w:type="dxa"/>
          <w:trHeight w:val="244"/>
        </w:trPr>
        <w:tc>
          <w:tcPr>
            <w:tcW w:w="4601" w:type="dxa"/>
            <w:gridSpan w:val="6"/>
            <w:tcBorders>
              <w:top w:val="single" w:sz="4" w:space="0" w:color="auto"/>
              <w:left w:val="single" w:sz="4" w:space="0" w:color="auto"/>
              <w:bottom w:val="single" w:sz="4" w:space="0" w:color="auto"/>
              <w:right w:val="single" w:sz="4" w:space="0" w:color="auto"/>
            </w:tcBorders>
            <w:noWrap/>
            <w:vAlign w:val="center"/>
            <w:hideMark/>
          </w:tcPr>
          <w:p w14:paraId="7E049D40" w14:textId="77777777" w:rsidR="00D751D8" w:rsidRPr="008A48BF" w:rsidRDefault="00D751D8" w:rsidP="00350FB7">
            <w:pPr>
              <w:spacing w:before="0" w:after="0"/>
              <w:jc w:val="center"/>
              <w:rPr>
                <w:b/>
                <w:bCs/>
              </w:rPr>
            </w:pPr>
            <w:r w:rsidRPr="008A48BF">
              <w:rPr>
                <w:b/>
                <w:bCs/>
              </w:rPr>
              <w:t>Need Areas</w:t>
            </w:r>
          </w:p>
        </w:tc>
        <w:tc>
          <w:tcPr>
            <w:tcW w:w="2324" w:type="dxa"/>
            <w:gridSpan w:val="2"/>
            <w:tcBorders>
              <w:top w:val="single" w:sz="4" w:space="0" w:color="auto"/>
              <w:left w:val="single" w:sz="4" w:space="0" w:color="auto"/>
              <w:bottom w:val="single" w:sz="4" w:space="0" w:color="auto"/>
              <w:right w:val="single" w:sz="4" w:space="0" w:color="auto"/>
            </w:tcBorders>
            <w:vAlign w:val="center"/>
            <w:hideMark/>
          </w:tcPr>
          <w:p w14:paraId="121199F0" w14:textId="77777777" w:rsidR="00D751D8" w:rsidRPr="008A48BF" w:rsidRDefault="00D751D8" w:rsidP="00350FB7">
            <w:pPr>
              <w:spacing w:before="0" w:after="0"/>
              <w:jc w:val="center"/>
              <w:rPr>
                <w:b/>
                <w:bCs/>
              </w:rPr>
            </w:pPr>
            <w:r w:rsidRPr="008A48BF">
              <w:rPr>
                <w:b/>
                <w:bCs/>
              </w:rPr>
              <w:t>Extent of damage or need (high, medium, low, N/A)</w:t>
            </w:r>
          </w:p>
        </w:tc>
        <w:tc>
          <w:tcPr>
            <w:tcW w:w="2626" w:type="dxa"/>
            <w:gridSpan w:val="3"/>
            <w:tcBorders>
              <w:top w:val="single" w:sz="4" w:space="0" w:color="auto"/>
              <w:left w:val="single" w:sz="4" w:space="0" w:color="auto"/>
              <w:bottom w:val="single" w:sz="4" w:space="0" w:color="auto"/>
              <w:right w:val="single" w:sz="4" w:space="0" w:color="auto"/>
            </w:tcBorders>
            <w:vAlign w:val="center"/>
            <w:hideMark/>
          </w:tcPr>
          <w:p w14:paraId="484B3F10" w14:textId="77777777" w:rsidR="00D751D8" w:rsidRPr="008A48BF" w:rsidRDefault="00D751D8" w:rsidP="00350FB7">
            <w:pPr>
              <w:spacing w:before="0" w:after="0"/>
              <w:jc w:val="center"/>
              <w:rPr>
                <w:b/>
                <w:bCs/>
              </w:rPr>
            </w:pPr>
            <w:r w:rsidRPr="008A48BF">
              <w:rPr>
                <w:b/>
                <w:bCs/>
              </w:rPr>
              <w:t>General Location(s)</w:t>
            </w:r>
          </w:p>
        </w:tc>
      </w:tr>
      <w:tr w:rsidR="00D751D8" w:rsidRPr="008A48BF" w14:paraId="3A20A623"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68CBC3B" w14:textId="77777777" w:rsidR="00D751D8" w:rsidRPr="008A48BF" w:rsidRDefault="00D751D8" w:rsidP="000A5491">
            <w:pPr>
              <w:spacing w:before="0" w:after="0"/>
              <w:jc w:val="left"/>
            </w:pPr>
            <w:r w:rsidRPr="008A48BF">
              <w:lastRenderedPageBreak/>
              <w:t>Damage to existing privately owned rental projects of 1-4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601DC84C" w14:textId="77777777" w:rsidR="00D751D8" w:rsidRPr="008A48BF" w:rsidRDefault="00D751D8" w:rsidP="000A5491">
            <w:pPr>
              <w:spacing w:before="0" w:after="0"/>
              <w:jc w:val="left"/>
            </w:pPr>
            <w:r w:rsidRPr="008A48BF">
              <w:t>Medium</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7199F388" w14:textId="77777777" w:rsidR="00D751D8" w:rsidRPr="008A48BF" w:rsidRDefault="00D751D8" w:rsidP="000A5491">
            <w:pPr>
              <w:spacing w:before="0" w:after="0"/>
              <w:jc w:val="left"/>
            </w:pPr>
            <w:r w:rsidRPr="008A48BF">
              <w:t>Tedford Island</w:t>
            </w:r>
          </w:p>
        </w:tc>
      </w:tr>
      <w:tr w:rsidR="00D751D8" w:rsidRPr="008A48BF" w14:paraId="66319749"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1925EC4" w14:textId="77777777" w:rsidR="00D751D8" w:rsidRPr="008A48BF" w:rsidRDefault="00D751D8" w:rsidP="000A5491">
            <w:pPr>
              <w:spacing w:before="0" w:after="0"/>
              <w:jc w:val="left"/>
            </w:pPr>
            <w:r w:rsidRPr="008A48BF">
              <w:t xml:space="preserve">Damage to units for special needs populations (elderly, homeless, persons with disabilities, </w:t>
            </w:r>
            <w:proofErr w:type="spellStart"/>
            <w:r w:rsidRPr="008A48BF">
              <w:t>etc</w:t>
            </w:r>
            <w:proofErr w:type="spellEnd"/>
            <w:r w:rsidRPr="008A48BF">
              <w:t>)?</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374A34B5"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34D4E3BD" w14:textId="77777777" w:rsidR="00D751D8" w:rsidRPr="008A48BF" w:rsidRDefault="00D751D8" w:rsidP="000A5491">
            <w:pPr>
              <w:spacing w:before="0" w:after="0"/>
              <w:jc w:val="left"/>
            </w:pPr>
            <w:r w:rsidRPr="008A48BF">
              <w:t>Tedford Island</w:t>
            </w:r>
          </w:p>
        </w:tc>
      </w:tr>
      <w:tr w:rsidR="00D751D8" w:rsidRPr="008A48BF" w14:paraId="7F3A291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785AC41" w14:textId="77777777" w:rsidR="00D751D8" w:rsidRPr="008A48BF" w:rsidRDefault="00D751D8" w:rsidP="000A5491">
            <w:pPr>
              <w:spacing w:before="0" w:after="0"/>
              <w:jc w:val="left"/>
            </w:pPr>
            <w:r w:rsidRPr="008A48BF">
              <w:t>Units/projects needing minor repair?</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E2E0031"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45CA5C0D" w14:textId="77777777" w:rsidR="00D751D8" w:rsidRPr="008A48BF" w:rsidRDefault="00D751D8" w:rsidP="000A5491">
            <w:pPr>
              <w:spacing w:before="0" w:after="0"/>
              <w:jc w:val="left"/>
            </w:pPr>
            <w:r w:rsidRPr="008A48BF">
              <w:t>Tedford Island</w:t>
            </w:r>
          </w:p>
        </w:tc>
      </w:tr>
      <w:tr w:rsidR="00D751D8" w:rsidRPr="008A48BF" w14:paraId="7033FE31"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7548989F" w14:textId="77777777" w:rsidR="00D751D8" w:rsidRPr="008A48BF" w:rsidRDefault="00D751D8" w:rsidP="000A5491">
            <w:pPr>
              <w:spacing w:before="0" w:after="0"/>
              <w:jc w:val="left"/>
            </w:pPr>
            <w:r w:rsidRPr="008A48BF">
              <w:t>Units/projects needing moderate rehab (&lt;$25,000 per unit, no major systems)?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D141075"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05C84CB9" w14:textId="77777777" w:rsidR="00D751D8" w:rsidRPr="008A48BF" w:rsidRDefault="00D751D8" w:rsidP="000A5491">
            <w:pPr>
              <w:spacing w:before="0" w:after="0"/>
              <w:jc w:val="left"/>
            </w:pPr>
            <w:r w:rsidRPr="008A48BF">
              <w:t>Tedford Island</w:t>
            </w:r>
          </w:p>
        </w:tc>
      </w:tr>
      <w:tr w:rsidR="00D751D8" w:rsidRPr="008A48BF" w14:paraId="3C44DAD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5AB855B" w14:textId="77777777" w:rsidR="00D751D8" w:rsidRPr="008A48BF" w:rsidRDefault="00D751D8" w:rsidP="000A5491">
            <w:pPr>
              <w:spacing w:before="0" w:after="0"/>
              <w:jc w:val="left"/>
            </w:pPr>
            <w:r w:rsidRPr="008A48BF">
              <w:t>Need for vouchers for rent/utilities?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027A8BB"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3C81025F" w14:textId="77777777" w:rsidR="00D751D8" w:rsidRPr="008A48BF" w:rsidRDefault="00D751D8" w:rsidP="000A5491">
            <w:pPr>
              <w:spacing w:before="0" w:after="0"/>
              <w:jc w:val="left"/>
            </w:pPr>
            <w:r w:rsidRPr="008A48BF">
              <w:t>Tedford Island</w:t>
            </w:r>
          </w:p>
        </w:tc>
      </w:tr>
      <w:tr w:rsidR="00D751D8" w:rsidRPr="008A48BF" w14:paraId="4C8C65D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88C4C43" w14:textId="77777777" w:rsidR="00D751D8" w:rsidRPr="008A48BF" w:rsidRDefault="00D751D8" w:rsidP="000A5491">
            <w:pPr>
              <w:spacing w:before="0" w:after="0"/>
              <w:jc w:val="left"/>
            </w:pPr>
            <w:r w:rsidRPr="008A48BF">
              <w:t>Total number of households affected by the damage to rental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79567E3A"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063579C0" w14:textId="77777777" w:rsidR="00D751D8" w:rsidRPr="008A48BF" w:rsidRDefault="00D751D8" w:rsidP="000A5491">
            <w:pPr>
              <w:spacing w:before="0" w:after="0"/>
              <w:jc w:val="left"/>
            </w:pPr>
            <w:r w:rsidRPr="008A48BF">
              <w:t>Tedford Island</w:t>
            </w:r>
          </w:p>
        </w:tc>
      </w:tr>
      <w:tr w:rsidR="00D751D8" w:rsidRPr="008A48BF" w14:paraId="0D3568B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412B873A" w14:textId="77777777" w:rsidR="00D751D8" w:rsidRPr="008A48BF" w:rsidRDefault="00D751D8" w:rsidP="000A5491">
            <w:pPr>
              <w:spacing w:before="0" w:after="0"/>
              <w:jc w:val="left"/>
            </w:pPr>
            <w:r w:rsidRPr="008A48BF">
              <w:t>Number of low and very low income households affected by damage to rental units?</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3DEF96A9"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2B739C06" w14:textId="77777777" w:rsidR="00D751D8" w:rsidRPr="008A48BF" w:rsidRDefault="00D751D8" w:rsidP="000A5491">
            <w:pPr>
              <w:spacing w:before="0" w:after="0"/>
              <w:jc w:val="left"/>
            </w:pPr>
            <w:r w:rsidRPr="008A48BF">
              <w:t>Tedford Island</w:t>
            </w:r>
          </w:p>
        </w:tc>
      </w:tr>
      <w:tr w:rsidR="00D751D8" w:rsidRPr="008A48BF" w14:paraId="3EE27D8B"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4FF532D" w14:textId="77777777" w:rsidR="00D751D8" w:rsidRPr="008A48BF" w:rsidRDefault="00D751D8" w:rsidP="000A5491">
            <w:pPr>
              <w:spacing w:before="0" w:after="0"/>
              <w:jc w:val="left"/>
            </w:pPr>
            <w:r w:rsidRPr="008A48BF">
              <w:t xml:space="preserve">Number of persons with special needs affected by damage to rental units (elderly, homeless, persons with disabilities, </w:t>
            </w:r>
            <w:proofErr w:type="spellStart"/>
            <w:r w:rsidRPr="008A48BF">
              <w:t>etc</w:t>
            </w:r>
            <w:proofErr w:type="spellEnd"/>
            <w:r w:rsidRPr="008A48BF">
              <w:t>)?</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6226DA9C"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079D76C8" w14:textId="77777777" w:rsidR="00D751D8" w:rsidRPr="008A48BF" w:rsidRDefault="00D751D8" w:rsidP="000A5491">
            <w:pPr>
              <w:spacing w:before="0" w:after="0"/>
              <w:jc w:val="left"/>
            </w:pPr>
            <w:r w:rsidRPr="008A48BF">
              <w:t>Tedford Island</w:t>
            </w:r>
          </w:p>
        </w:tc>
      </w:tr>
      <w:tr w:rsidR="00D751D8" w:rsidRPr="008A48BF" w14:paraId="488D6C7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1F721C1" w14:textId="77777777" w:rsidR="00D751D8" w:rsidRPr="008A48BF" w:rsidRDefault="00D751D8" w:rsidP="000A5491">
            <w:pPr>
              <w:spacing w:before="0" w:after="0"/>
              <w:jc w:val="left"/>
            </w:pPr>
            <w:r w:rsidRPr="008A48BF">
              <w:t>Need for associated services to tenants (counseling)?</w:t>
            </w:r>
          </w:p>
        </w:tc>
        <w:tc>
          <w:tcPr>
            <w:tcW w:w="2324" w:type="dxa"/>
            <w:gridSpan w:val="2"/>
            <w:tcBorders>
              <w:top w:val="single" w:sz="4" w:space="0" w:color="auto"/>
              <w:left w:val="single" w:sz="4" w:space="0" w:color="auto"/>
              <w:bottom w:val="single" w:sz="4" w:space="0" w:color="auto"/>
              <w:right w:val="single" w:sz="4" w:space="0" w:color="auto"/>
            </w:tcBorders>
            <w:noWrap/>
            <w:vAlign w:val="center"/>
            <w:hideMark/>
          </w:tcPr>
          <w:p w14:paraId="50D69DF0" w14:textId="77777777" w:rsidR="00D751D8" w:rsidRPr="008A48BF" w:rsidRDefault="00D751D8" w:rsidP="000A5491">
            <w:pPr>
              <w:spacing w:before="0" w:after="0"/>
              <w:jc w:val="left"/>
            </w:pPr>
            <w:r w:rsidRPr="008A48BF">
              <w:t>Low</w:t>
            </w:r>
          </w:p>
        </w:tc>
        <w:tc>
          <w:tcPr>
            <w:tcW w:w="2626" w:type="dxa"/>
            <w:gridSpan w:val="3"/>
            <w:tcBorders>
              <w:top w:val="single" w:sz="4" w:space="0" w:color="auto"/>
              <w:left w:val="single" w:sz="4" w:space="0" w:color="auto"/>
              <w:bottom w:val="single" w:sz="4" w:space="0" w:color="auto"/>
              <w:right w:val="single" w:sz="4" w:space="0" w:color="auto"/>
            </w:tcBorders>
            <w:noWrap/>
            <w:vAlign w:val="center"/>
            <w:hideMark/>
          </w:tcPr>
          <w:p w14:paraId="5475DC33" w14:textId="77777777" w:rsidR="00D751D8" w:rsidRPr="008A48BF" w:rsidRDefault="00D751D8" w:rsidP="000A5491">
            <w:pPr>
              <w:spacing w:before="0" w:after="0"/>
              <w:jc w:val="left"/>
            </w:pPr>
            <w:r w:rsidRPr="008A48BF">
              <w:t>Tedford Island</w:t>
            </w:r>
          </w:p>
        </w:tc>
      </w:tr>
      <w:tr w:rsidR="00D751D8" w:rsidRPr="008A48BF" w14:paraId="35831FCF" w14:textId="77777777" w:rsidTr="001A77DD">
        <w:trPr>
          <w:trHeight w:val="244"/>
        </w:trPr>
        <w:tc>
          <w:tcPr>
            <w:tcW w:w="1418" w:type="dxa"/>
            <w:noWrap/>
            <w:vAlign w:val="bottom"/>
            <w:hideMark/>
          </w:tcPr>
          <w:p w14:paraId="7486E632" w14:textId="77777777" w:rsidR="00D751D8" w:rsidRPr="008A48BF" w:rsidRDefault="00D751D8" w:rsidP="000A5491">
            <w:pPr>
              <w:spacing w:before="0" w:after="0"/>
              <w:jc w:val="left"/>
            </w:pPr>
          </w:p>
        </w:tc>
        <w:tc>
          <w:tcPr>
            <w:tcW w:w="465" w:type="dxa"/>
            <w:noWrap/>
            <w:vAlign w:val="bottom"/>
            <w:hideMark/>
          </w:tcPr>
          <w:p w14:paraId="763A0B9D" w14:textId="77777777" w:rsidR="00D751D8" w:rsidRPr="008A48BF" w:rsidRDefault="00D751D8" w:rsidP="000A5491">
            <w:pPr>
              <w:spacing w:before="0" w:after="0"/>
              <w:jc w:val="left"/>
            </w:pPr>
          </w:p>
        </w:tc>
        <w:tc>
          <w:tcPr>
            <w:tcW w:w="465" w:type="dxa"/>
            <w:noWrap/>
            <w:vAlign w:val="bottom"/>
            <w:hideMark/>
          </w:tcPr>
          <w:p w14:paraId="2BDC8531" w14:textId="77777777" w:rsidR="00D751D8" w:rsidRPr="008A48BF" w:rsidRDefault="00D751D8" w:rsidP="000A5491">
            <w:pPr>
              <w:spacing w:before="0" w:after="0"/>
              <w:jc w:val="left"/>
            </w:pPr>
          </w:p>
        </w:tc>
        <w:tc>
          <w:tcPr>
            <w:tcW w:w="465" w:type="dxa"/>
            <w:noWrap/>
            <w:vAlign w:val="bottom"/>
            <w:hideMark/>
          </w:tcPr>
          <w:p w14:paraId="45EE65B8" w14:textId="77777777" w:rsidR="00D751D8" w:rsidRPr="008A48BF" w:rsidRDefault="00D751D8" w:rsidP="000A5491">
            <w:pPr>
              <w:spacing w:before="0" w:after="0"/>
              <w:jc w:val="left"/>
            </w:pPr>
          </w:p>
        </w:tc>
        <w:tc>
          <w:tcPr>
            <w:tcW w:w="465" w:type="dxa"/>
            <w:noWrap/>
            <w:vAlign w:val="bottom"/>
            <w:hideMark/>
          </w:tcPr>
          <w:p w14:paraId="65C1112B" w14:textId="77777777" w:rsidR="00D751D8" w:rsidRPr="008A48BF" w:rsidRDefault="00D751D8" w:rsidP="000A5491">
            <w:pPr>
              <w:spacing w:before="0" w:after="0"/>
              <w:jc w:val="left"/>
            </w:pPr>
          </w:p>
        </w:tc>
        <w:tc>
          <w:tcPr>
            <w:tcW w:w="1323" w:type="dxa"/>
            <w:noWrap/>
            <w:vAlign w:val="bottom"/>
            <w:hideMark/>
          </w:tcPr>
          <w:p w14:paraId="3ABC89D8" w14:textId="77777777" w:rsidR="00D751D8" w:rsidRPr="008A48BF" w:rsidRDefault="00D751D8" w:rsidP="000A5491">
            <w:pPr>
              <w:spacing w:before="0" w:after="0"/>
              <w:jc w:val="left"/>
            </w:pPr>
          </w:p>
        </w:tc>
        <w:tc>
          <w:tcPr>
            <w:tcW w:w="1859" w:type="dxa"/>
            <w:noWrap/>
            <w:vAlign w:val="bottom"/>
            <w:hideMark/>
          </w:tcPr>
          <w:p w14:paraId="6E00FA88" w14:textId="77777777" w:rsidR="00D751D8" w:rsidRPr="008A48BF" w:rsidRDefault="00D751D8" w:rsidP="000A5491">
            <w:pPr>
              <w:spacing w:before="0" w:after="0"/>
              <w:jc w:val="left"/>
            </w:pPr>
          </w:p>
        </w:tc>
        <w:tc>
          <w:tcPr>
            <w:tcW w:w="465" w:type="dxa"/>
            <w:noWrap/>
            <w:vAlign w:val="bottom"/>
            <w:hideMark/>
          </w:tcPr>
          <w:p w14:paraId="36983628" w14:textId="77777777" w:rsidR="00D751D8" w:rsidRPr="008A48BF" w:rsidRDefault="00D751D8" w:rsidP="000A5491">
            <w:pPr>
              <w:spacing w:before="0" w:after="0"/>
              <w:jc w:val="left"/>
            </w:pPr>
          </w:p>
        </w:tc>
        <w:tc>
          <w:tcPr>
            <w:tcW w:w="236" w:type="dxa"/>
            <w:gridSpan w:val="2"/>
            <w:noWrap/>
            <w:vAlign w:val="bottom"/>
            <w:hideMark/>
          </w:tcPr>
          <w:p w14:paraId="08627506" w14:textId="77777777" w:rsidR="00D751D8" w:rsidRPr="008A48BF" w:rsidRDefault="00D751D8" w:rsidP="000A5491">
            <w:pPr>
              <w:spacing w:before="0" w:after="0"/>
              <w:jc w:val="left"/>
            </w:pPr>
          </w:p>
        </w:tc>
        <w:tc>
          <w:tcPr>
            <w:tcW w:w="2390" w:type="dxa"/>
            <w:noWrap/>
            <w:vAlign w:val="bottom"/>
            <w:hideMark/>
          </w:tcPr>
          <w:p w14:paraId="44302E83" w14:textId="77777777" w:rsidR="00D751D8" w:rsidRPr="008A48BF" w:rsidRDefault="00D751D8" w:rsidP="000A5491">
            <w:pPr>
              <w:spacing w:before="0" w:after="0"/>
              <w:jc w:val="left"/>
            </w:pPr>
          </w:p>
        </w:tc>
        <w:tc>
          <w:tcPr>
            <w:tcW w:w="319" w:type="dxa"/>
            <w:noWrap/>
            <w:vAlign w:val="bottom"/>
            <w:hideMark/>
          </w:tcPr>
          <w:p w14:paraId="07752E6F" w14:textId="77777777" w:rsidR="00D751D8" w:rsidRPr="008A48BF" w:rsidRDefault="00D751D8" w:rsidP="000A5491">
            <w:pPr>
              <w:spacing w:before="0" w:after="0"/>
              <w:jc w:val="left"/>
            </w:pPr>
          </w:p>
        </w:tc>
      </w:tr>
      <w:tr w:rsidR="00D751D8" w:rsidRPr="008A48BF" w14:paraId="098344C0" w14:textId="77777777" w:rsidTr="001A77DD">
        <w:trPr>
          <w:gridAfter w:val="1"/>
          <w:wAfter w:w="319" w:type="dxa"/>
          <w:trHeight w:val="244"/>
        </w:trPr>
        <w:tc>
          <w:tcPr>
            <w:tcW w:w="4601" w:type="dxa"/>
            <w:gridSpan w:val="6"/>
            <w:tcBorders>
              <w:top w:val="single" w:sz="4" w:space="0" w:color="auto"/>
              <w:left w:val="single" w:sz="4" w:space="0" w:color="auto"/>
              <w:bottom w:val="single" w:sz="4" w:space="0" w:color="auto"/>
              <w:right w:val="single" w:sz="4" w:space="0" w:color="auto"/>
            </w:tcBorders>
            <w:noWrap/>
            <w:vAlign w:val="center"/>
            <w:hideMark/>
          </w:tcPr>
          <w:p w14:paraId="0268069E" w14:textId="77777777" w:rsidR="00D751D8" w:rsidRPr="008A48BF" w:rsidRDefault="00D751D8" w:rsidP="00350FB7">
            <w:pPr>
              <w:spacing w:before="0" w:after="0"/>
              <w:jc w:val="center"/>
              <w:rPr>
                <w:b/>
                <w:bCs/>
              </w:rPr>
            </w:pPr>
            <w:r w:rsidRPr="008A48BF">
              <w:rPr>
                <w:b/>
                <w:bCs/>
              </w:rPr>
              <w:t>Other Available Funding Sources</w:t>
            </w:r>
          </w:p>
        </w:tc>
        <w:tc>
          <w:tcPr>
            <w:tcW w:w="4950" w:type="dxa"/>
            <w:gridSpan w:val="5"/>
            <w:tcBorders>
              <w:top w:val="single" w:sz="4" w:space="0" w:color="auto"/>
              <w:left w:val="single" w:sz="4" w:space="0" w:color="auto"/>
              <w:bottom w:val="single" w:sz="4" w:space="0" w:color="auto"/>
              <w:right w:val="single" w:sz="4" w:space="0" w:color="auto"/>
            </w:tcBorders>
            <w:vAlign w:val="center"/>
            <w:hideMark/>
          </w:tcPr>
          <w:p w14:paraId="6BD29AA3" w14:textId="77777777" w:rsidR="00D751D8" w:rsidRPr="008A48BF" w:rsidRDefault="00D751D8" w:rsidP="00350FB7">
            <w:pPr>
              <w:spacing w:before="0" w:after="0"/>
              <w:jc w:val="center"/>
              <w:rPr>
                <w:b/>
                <w:bCs/>
              </w:rPr>
            </w:pPr>
            <w:r w:rsidRPr="008A48BF">
              <w:rPr>
                <w:b/>
                <w:bCs/>
              </w:rPr>
              <w:t>Funds Available for this Activity (Yes/No) -- If known, how much?</w:t>
            </w:r>
          </w:p>
        </w:tc>
      </w:tr>
      <w:tr w:rsidR="00D751D8" w:rsidRPr="008A48BF" w14:paraId="79CC24E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BF12297" w14:textId="77777777" w:rsidR="00D751D8" w:rsidRPr="008A48BF" w:rsidRDefault="00D751D8" w:rsidP="000A5491">
            <w:pPr>
              <w:spacing w:before="0" w:after="0"/>
              <w:jc w:val="left"/>
            </w:pPr>
            <w:r w:rsidRPr="008A48BF">
              <w:t xml:space="preserve">HUD Public Housing </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3CC8AE1B" w14:textId="77777777" w:rsidR="00D751D8" w:rsidRPr="008A48BF" w:rsidRDefault="00D751D8" w:rsidP="000A5491">
            <w:pPr>
              <w:spacing w:before="0" w:after="0"/>
              <w:jc w:val="left"/>
            </w:pPr>
            <w:r w:rsidRPr="008A48BF">
              <w:t>No</w:t>
            </w:r>
          </w:p>
        </w:tc>
      </w:tr>
      <w:tr w:rsidR="00D751D8" w:rsidRPr="008A48BF" w14:paraId="57920EB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27B1F0F1" w14:textId="77777777" w:rsidR="00D751D8" w:rsidRPr="008A48BF" w:rsidRDefault="00D751D8" w:rsidP="000A5491">
            <w:pPr>
              <w:spacing w:before="0" w:after="0"/>
              <w:jc w:val="left"/>
            </w:pPr>
            <w:r w:rsidRPr="008A48BF">
              <w:t>HUD Section 8</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0751ACD" w14:textId="77777777" w:rsidR="00D751D8" w:rsidRPr="008A48BF" w:rsidRDefault="00D751D8" w:rsidP="000A5491">
            <w:pPr>
              <w:spacing w:before="0" w:after="0"/>
              <w:jc w:val="left"/>
            </w:pPr>
            <w:r w:rsidRPr="008A48BF">
              <w:t>No</w:t>
            </w:r>
          </w:p>
        </w:tc>
      </w:tr>
      <w:tr w:rsidR="00D751D8" w:rsidRPr="008A48BF" w14:paraId="14523122"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194BD0E9" w14:textId="77777777" w:rsidR="00D751D8" w:rsidRPr="008A48BF" w:rsidRDefault="00D751D8" w:rsidP="000A5491">
            <w:pPr>
              <w:spacing w:before="0" w:after="0"/>
              <w:jc w:val="left"/>
            </w:pPr>
            <w:r w:rsidRPr="008A48BF">
              <w:t>HUD Entitlement/State CDBG &amp; Section 108</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0C9A3E3C" w14:textId="77777777" w:rsidR="00D751D8" w:rsidRPr="008A48BF" w:rsidRDefault="00D751D8" w:rsidP="000A5491">
            <w:pPr>
              <w:spacing w:before="0" w:after="0"/>
              <w:jc w:val="left"/>
            </w:pPr>
            <w:r w:rsidRPr="008A48BF">
              <w:t>No</w:t>
            </w:r>
          </w:p>
        </w:tc>
      </w:tr>
      <w:tr w:rsidR="00D751D8" w:rsidRPr="008A48BF" w14:paraId="3F374F57"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03394B5" w14:textId="77777777" w:rsidR="00D751D8" w:rsidRPr="008A48BF" w:rsidRDefault="00D751D8" w:rsidP="000A5491">
            <w:pPr>
              <w:spacing w:before="0" w:after="0"/>
              <w:jc w:val="left"/>
            </w:pPr>
            <w:r w:rsidRPr="008A48BF">
              <w:t>HUD HOME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45DCB5CD" w14:textId="77777777" w:rsidR="00D751D8" w:rsidRPr="008A48BF" w:rsidRDefault="00D751D8" w:rsidP="000A5491">
            <w:pPr>
              <w:spacing w:before="0" w:after="0"/>
              <w:jc w:val="left"/>
            </w:pPr>
            <w:r w:rsidRPr="008A48BF">
              <w:t>No</w:t>
            </w:r>
          </w:p>
        </w:tc>
      </w:tr>
      <w:tr w:rsidR="00D751D8" w:rsidRPr="008A48BF" w14:paraId="077BC16B"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47EB9C97" w14:textId="77777777" w:rsidR="00D751D8" w:rsidRPr="008A48BF" w:rsidRDefault="00D751D8" w:rsidP="000A5491">
            <w:pPr>
              <w:spacing w:before="0" w:after="0"/>
              <w:jc w:val="left"/>
            </w:pPr>
            <w:r w:rsidRPr="008A48BF">
              <w:t>HUD HOPWA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34E31A7B" w14:textId="77777777" w:rsidR="00D751D8" w:rsidRPr="008A48BF" w:rsidRDefault="00D751D8" w:rsidP="000A5491">
            <w:pPr>
              <w:spacing w:before="0" w:after="0"/>
              <w:jc w:val="left"/>
            </w:pPr>
            <w:r w:rsidRPr="008A48BF">
              <w:t>No</w:t>
            </w:r>
          </w:p>
        </w:tc>
      </w:tr>
      <w:tr w:rsidR="00D751D8" w:rsidRPr="008A48BF" w14:paraId="592F62D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1B7EC74" w14:textId="77777777" w:rsidR="00D751D8" w:rsidRPr="008A48BF" w:rsidRDefault="00D751D8" w:rsidP="000A5491">
            <w:pPr>
              <w:spacing w:before="0" w:after="0"/>
              <w:jc w:val="left"/>
            </w:pPr>
            <w:r w:rsidRPr="008A48BF">
              <w:t>HUD ESG or other homeless housing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7F6FC06" w14:textId="77777777" w:rsidR="00D751D8" w:rsidRPr="008A48BF" w:rsidRDefault="00D751D8" w:rsidP="000A5491">
            <w:pPr>
              <w:spacing w:before="0" w:after="0"/>
              <w:jc w:val="left"/>
            </w:pPr>
            <w:r w:rsidRPr="008A48BF">
              <w:t>No</w:t>
            </w:r>
          </w:p>
        </w:tc>
      </w:tr>
      <w:tr w:rsidR="00D751D8" w:rsidRPr="008A48BF" w14:paraId="59882D8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9F0E60C" w14:textId="77777777" w:rsidR="00D751D8" w:rsidRPr="008A48BF" w:rsidRDefault="00D751D8" w:rsidP="000A5491">
            <w:pPr>
              <w:spacing w:before="0" w:after="0"/>
              <w:jc w:val="left"/>
            </w:pPr>
            <w:r w:rsidRPr="008A48BF">
              <w:t>HUD 202/811 programs</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9B61673" w14:textId="77777777" w:rsidR="00D751D8" w:rsidRPr="008A48BF" w:rsidRDefault="00D751D8" w:rsidP="000A5491">
            <w:pPr>
              <w:spacing w:before="0" w:after="0"/>
              <w:jc w:val="left"/>
            </w:pPr>
            <w:r w:rsidRPr="008A48BF">
              <w:t>No</w:t>
            </w:r>
          </w:p>
        </w:tc>
      </w:tr>
      <w:tr w:rsidR="00D751D8" w:rsidRPr="008A48BF" w14:paraId="5BCDDDBC"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5847F966" w14:textId="77777777" w:rsidR="00D751D8" w:rsidRPr="008A48BF" w:rsidRDefault="00D751D8" w:rsidP="000A5491">
            <w:pPr>
              <w:spacing w:before="0" w:after="0"/>
              <w:jc w:val="left"/>
            </w:pPr>
            <w:r w:rsidRPr="008A48BF">
              <w:t>FEMA-- Individual Assistance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5C3797F8" w14:textId="77777777" w:rsidR="00D751D8" w:rsidRPr="008A48BF" w:rsidRDefault="00D751D8" w:rsidP="000A5491">
            <w:pPr>
              <w:spacing w:before="0" w:after="0"/>
              <w:jc w:val="left"/>
            </w:pPr>
            <w:r w:rsidRPr="008A48BF">
              <w:t>Yes</w:t>
            </w:r>
          </w:p>
        </w:tc>
      </w:tr>
      <w:tr w:rsidR="00D751D8" w:rsidRPr="008A48BF" w14:paraId="35954B06"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03C04A92" w14:textId="77777777" w:rsidR="00D751D8" w:rsidRPr="008A48BF" w:rsidRDefault="00D751D8" w:rsidP="000A5491">
            <w:pPr>
              <w:spacing w:before="0" w:after="0"/>
              <w:jc w:val="left"/>
            </w:pPr>
            <w:r w:rsidRPr="008A48BF">
              <w:t>FEMA-- National Flood Insurance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02F96B48" w14:textId="77777777" w:rsidR="00D751D8" w:rsidRPr="008A48BF" w:rsidRDefault="00D751D8" w:rsidP="000A5491">
            <w:pPr>
              <w:spacing w:before="0" w:after="0"/>
              <w:jc w:val="left"/>
            </w:pPr>
            <w:r w:rsidRPr="008A48BF">
              <w:t>Yes</w:t>
            </w:r>
          </w:p>
        </w:tc>
      </w:tr>
      <w:tr w:rsidR="00D751D8" w:rsidRPr="008A48BF" w14:paraId="0061736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B6C02EB" w14:textId="77777777" w:rsidR="00D751D8" w:rsidRPr="008A48BF" w:rsidRDefault="00D751D8" w:rsidP="000A5491">
            <w:pPr>
              <w:spacing w:before="0" w:after="0"/>
              <w:jc w:val="left"/>
            </w:pPr>
            <w:r w:rsidRPr="008A48BF">
              <w:t>FEMA-- Hazard Mitigation Grant</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39B8C4C4" w14:textId="77777777" w:rsidR="00D751D8" w:rsidRPr="008A48BF" w:rsidRDefault="00D751D8" w:rsidP="000A5491">
            <w:pPr>
              <w:spacing w:before="0" w:after="0"/>
              <w:jc w:val="left"/>
            </w:pPr>
            <w:r w:rsidRPr="008A48BF">
              <w:t>No</w:t>
            </w:r>
          </w:p>
        </w:tc>
      </w:tr>
      <w:tr w:rsidR="00D751D8" w:rsidRPr="008A48BF" w14:paraId="71ACA46F"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auto"/>
            </w:tcBorders>
            <w:vAlign w:val="bottom"/>
            <w:hideMark/>
          </w:tcPr>
          <w:p w14:paraId="359565AD" w14:textId="77777777" w:rsidR="00D751D8" w:rsidRPr="008A48BF" w:rsidRDefault="00D751D8" w:rsidP="000A5491">
            <w:pPr>
              <w:spacing w:before="0" w:after="0"/>
              <w:jc w:val="left"/>
            </w:pPr>
            <w:r w:rsidRPr="008A48BF">
              <w:t>FEMA--Cora Brown Fund</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3F6A7238" w14:textId="77777777" w:rsidR="00D751D8" w:rsidRPr="008A48BF" w:rsidRDefault="00D751D8" w:rsidP="000A5491">
            <w:pPr>
              <w:spacing w:before="0" w:after="0"/>
              <w:jc w:val="left"/>
            </w:pPr>
            <w:r w:rsidRPr="008A48BF">
              <w:t>No</w:t>
            </w:r>
          </w:p>
        </w:tc>
      </w:tr>
      <w:tr w:rsidR="00D751D8" w:rsidRPr="008A48BF" w14:paraId="1FC69262"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072D2B37" w14:textId="77777777" w:rsidR="00D751D8" w:rsidRPr="008A48BF" w:rsidRDefault="00D751D8" w:rsidP="000A5491">
            <w:pPr>
              <w:spacing w:before="0" w:after="0"/>
              <w:jc w:val="left"/>
            </w:pPr>
            <w:r w:rsidRPr="008A48BF">
              <w:t>LIHTC &amp; Historic Tax Credits</w:t>
            </w:r>
          </w:p>
        </w:tc>
        <w:tc>
          <w:tcPr>
            <w:tcW w:w="4950" w:type="dxa"/>
            <w:gridSpan w:val="5"/>
            <w:tcBorders>
              <w:top w:val="single" w:sz="4" w:space="0" w:color="auto"/>
              <w:left w:val="nil"/>
              <w:bottom w:val="single" w:sz="4" w:space="0" w:color="auto"/>
              <w:right w:val="single" w:sz="4" w:space="0" w:color="000000"/>
            </w:tcBorders>
            <w:noWrap/>
            <w:vAlign w:val="center"/>
            <w:hideMark/>
          </w:tcPr>
          <w:p w14:paraId="6ADF9E3E" w14:textId="77777777" w:rsidR="00D751D8" w:rsidRPr="008A48BF" w:rsidRDefault="00D751D8" w:rsidP="000A5491">
            <w:pPr>
              <w:spacing w:before="0" w:after="0"/>
              <w:jc w:val="left"/>
            </w:pPr>
            <w:r w:rsidRPr="008A48BF">
              <w:t>No</w:t>
            </w:r>
          </w:p>
        </w:tc>
      </w:tr>
      <w:tr w:rsidR="00D751D8" w:rsidRPr="008A48BF" w14:paraId="353FF0E5"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1FEA75C5" w14:textId="77777777" w:rsidR="00D751D8" w:rsidRPr="008A48BF" w:rsidRDefault="00D751D8" w:rsidP="000A5491">
            <w:pPr>
              <w:spacing w:before="0" w:after="0"/>
              <w:jc w:val="left"/>
            </w:pPr>
            <w:r w:rsidRPr="008A48BF">
              <w:t>New Market Tax Credits</w:t>
            </w:r>
          </w:p>
        </w:tc>
        <w:tc>
          <w:tcPr>
            <w:tcW w:w="4950" w:type="dxa"/>
            <w:gridSpan w:val="5"/>
            <w:tcBorders>
              <w:top w:val="single" w:sz="4" w:space="0" w:color="auto"/>
              <w:left w:val="nil"/>
              <w:bottom w:val="single" w:sz="4" w:space="0" w:color="auto"/>
              <w:right w:val="single" w:sz="4" w:space="0" w:color="000000"/>
            </w:tcBorders>
            <w:noWrap/>
            <w:vAlign w:val="center"/>
            <w:hideMark/>
          </w:tcPr>
          <w:p w14:paraId="00B4DAF1" w14:textId="77777777" w:rsidR="00D751D8" w:rsidRPr="008A48BF" w:rsidRDefault="00D751D8" w:rsidP="000A5491">
            <w:pPr>
              <w:spacing w:before="0" w:after="0"/>
              <w:jc w:val="left"/>
            </w:pPr>
            <w:r w:rsidRPr="008A48BF">
              <w:t>No</w:t>
            </w:r>
          </w:p>
        </w:tc>
      </w:tr>
      <w:tr w:rsidR="00D751D8" w:rsidRPr="008A48BF" w14:paraId="19252DEE"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71095483" w14:textId="77777777" w:rsidR="00D751D8" w:rsidRPr="008A48BF" w:rsidRDefault="00D751D8" w:rsidP="000A5491">
            <w:pPr>
              <w:spacing w:before="0" w:after="0"/>
              <w:jc w:val="left"/>
            </w:pPr>
            <w:r w:rsidRPr="008A48BF">
              <w:t>Treasury - Other</w:t>
            </w:r>
          </w:p>
        </w:tc>
        <w:tc>
          <w:tcPr>
            <w:tcW w:w="4950" w:type="dxa"/>
            <w:gridSpan w:val="5"/>
            <w:tcBorders>
              <w:top w:val="single" w:sz="4" w:space="0" w:color="auto"/>
              <w:left w:val="nil"/>
              <w:bottom w:val="single" w:sz="4" w:space="0" w:color="auto"/>
              <w:right w:val="single" w:sz="4" w:space="0" w:color="000000"/>
            </w:tcBorders>
            <w:noWrap/>
            <w:vAlign w:val="center"/>
            <w:hideMark/>
          </w:tcPr>
          <w:p w14:paraId="0DFC0A56" w14:textId="77777777" w:rsidR="00D751D8" w:rsidRPr="008A48BF" w:rsidRDefault="00D751D8" w:rsidP="000A5491">
            <w:pPr>
              <w:spacing w:before="0" w:after="0"/>
              <w:jc w:val="left"/>
            </w:pPr>
            <w:r w:rsidRPr="008A48BF">
              <w:t>No</w:t>
            </w:r>
          </w:p>
        </w:tc>
      </w:tr>
      <w:tr w:rsidR="00D751D8" w:rsidRPr="008A48BF" w14:paraId="6CF1F9FE" w14:textId="77777777" w:rsidTr="001A77DD">
        <w:trPr>
          <w:gridAfter w:val="1"/>
          <w:wAfter w:w="319" w:type="dxa"/>
          <w:trHeight w:val="235"/>
        </w:trPr>
        <w:tc>
          <w:tcPr>
            <w:tcW w:w="4601" w:type="dxa"/>
            <w:gridSpan w:val="6"/>
            <w:tcBorders>
              <w:top w:val="nil"/>
              <w:left w:val="single" w:sz="4" w:space="0" w:color="auto"/>
              <w:bottom w:val="single" w:sz="4" w:space="0" w:color="auto"/>
              <w:right w:val="single" w:sz="4" w:space="0" w:color="000000"/>
            </w:tcBorders>
            <w:vAlign w:val="bottom"/>
            <w:hideMark/>
          </w:tcPr>
          <w:p w14:paraId="425FCF24" w14:textId="77777777" w:rsidR="00D751D8" w:rsidRPr="008A48BF" w:rsidRDefault="00D751D8" w:rsidP="000A5491">
            <w:pPr>
              <w:spacing w:before="0" w:after="0"/>
              <w:jc w:val="left"/>
            </w:pPr>
            <w:r w:rsidRPr="008A48BF">
              <w:t>USDA</w:t>
            </w:r>
          </w:p>
        </w:tc>
        <w:tc>
          <w:tcPr>
            <w:tcW w:w="4950" w:type="dxa"/>
            <w:gridSpan w:val="5"/>
            <w:tcBorders>
              <w:top w:val="single" w:sz="4" w:space="0" w:color="auto"/>
              <w:left w:val="nil"/>
              <w:bottom w:val="single" w:sz="4" w:space="0" w:color="auto"/>
              <w:right w:val="single" w:sz="4" w:space="0" w:color="000000"/>
            </w:tcBorders>
            <w:noWrap/>
            <w:vAlign w:val="center"/>
            <w:hideMark/>
          </w:tcPr>
          <w:p w14:paraId="709A5D16" w14:textId="77777777" w:rsidR="00D751D8" w:rsidRPr="008A48BF" w:rsidRDefault="00D751D8" w:rsidP="000A5491">
            <w:pPr>
              <w:spacing w:before="0" w:after="0"/>
              <w:jc w:val="left"/>
            </w:pPr>
            <w:r w:rsidRPr="008A48BF">
              <w:t>No</w:t>
            </w:r>
          </w:p>
        </w:tc>
      </w:tr>
      <w:tr w:rsidR="00D751D8" w:rsidRPr="008A48BF" w14:paraId="3A79DBD8"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1A107FC9" w14:textId="77777777" w:rsidR="00D751D8" w:rsidRPr="008A48BF" w:rsidRDefault="00D751D8" w:rsidP="000A5491">
            <w:pPr>
              <w:spacing w:before="0" w:after="0"/>
              <w:jc w:val="left"/>
            </w:pPr>
            <w:r w:rsidRPr="008A48BF">
              <w:t>Local Government</w:t>
            </w:r>
          </w:p>
        </w:tc>
        <w:tc>
          <w:tcPr>
            <w:tcW w:w="4950" w:type="dxa"/>
            <w:gridSpan w:val="5"/>
            <w:tcBorders>
              <w:top w:val="single" w:sz="4" w:space="0" w:color="auto"/>
              <w:left w:val="nil"/>
              <w:bottom w:val="single" w:sz="4" w:space="0" w:color="auto"/>
              <w:right w:val="single" w:sz="4" w:space="0" w:color="000000"/>
            </w:tcBorders>
            <w:noWrap/>
            <w:vAlign w:val="center"/>
            <w:hideMark/>
          </w:tcPr>
          <w:p w14:paraId="0602F4E6" w14:textId="77777777" w:rsidR="00D751D8" w:rsidRPr="008A48BF" w:rsidRDefault="00D751D8" w:rsidP="000A5491">
            <w:pPr>
              <w:spacing w:before="0" w:after="0"/>
              <w:jc w:val="left"/>
            </w:pPr>
            <w:r w:rsidRPr="008A48BF">
              <w:t>No</w:t>
            </w:r>
          </w:p>
        </w:tc>
      </w:tr>
      <w:tr w:rsidR="00D751D8" w:rsidRPr="008A48BF" w14:paraId="5BDE196E"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6FF3C176" w14:textId="77777777" w:rsidR="00D751D8" w:rsidRPr="008A48BF" w:rsidRDefault="00D751D8" w:rsidP="000A5491">
            <w:pPr>
              <w:spacing w:before="0" w:after="0"/>
              <w:jc w:val="left"/>
            </w:pPr>
            <w:r w:rsidRPr="008A48BF">
              <w:t xml:space="preserve">State Government </w:t>
            </w:r>
          </w:p>
        </w:tc>
        <w:tc>
          <w:tcPr>
            <w:tcW w:w="4950" w:type="dxa"/>
            <w:gridSpan w:val="5"/>
            <w:tcBorders>
              <w:top w:val="single" w:sz="4" w:space="0" w:color="auto"/>
              <w:left w:val="nil"/>
              <w:bottom w:val="single" w:sz="4" w:space="0" w:color="auto"/>
              <w:right w:val="single" w:sz="4" w:space="0" w:color="000000"/>
            </w:tcBorders>
            <w:noWrap/>
            <w:vAlign w:val="center"/>
            <w:hideMark/>
          </w:tcPr>
          <w:p w14:paraId="7551BD75" w14:textId="77777777" w:rsidR="00D751D8" w:rsidRPr="008A48BF" w:rsidRDefault="00D751D8" w:rsidP="000A5491">
            <w:pPr>
              <w:spacing w:before="0" w:after="0"/>
              <w:jc w:val="left"/>
            </w:pPr>
            <w:r w:rsidRPr="008A48BF">
              <w:t>No</w:t>
            </w:r>
          </w:p>
        </w:tc>
      </w:tr>
      <w:tr w:rsidR="00D751D8" w:rsidRPr="008A48BF" w14:paraId="6E39847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72826866" w14:textId="77777777" w:rsidR="00D751D8" w:rsidRPr="008A48BF" w:rsidRDefault="00D751D8" w:rsidP="000A5491">
            <w:pPr>
              <w:spacing w:before="0" w:after="0"/>
              <w:jc w:val="left"/>
            </w:pPr>
            <w:r w:rsidRPr="008A48BF">
              <w:t>Foundation</w:t>
            </w:r>
          </w:p>
        </w:tc>
        <w:tc>
          <w:tcPr>
            <w:tcW w:w="4950" w:type="dxa"/>
            <w:gridSpan w:val="5"/>
            <w:tcBorders>
              <w:top w:val="single" w:sz="4" w:space="0" w:color="auto"/>
              <w:left w:val="nil"/>
              <w:bottom w:val="single" w:sz="4" w:space="0" w:color="auto"/>
              <w:right w:val="single" w:sz="4" w:space="0" w:color="000000"/>
            </w:tcBorders>
            <w:noWrap/>
            <w:vAlign w:val="center"/>
            <w:hideMark/>
          </w:tcPr>
          <w:p w14:paraId="0FEC1049" w14:textId="77777777" w:rsidR="00D751D8" w:rsidRPr="008A48BF" w:rsidRDefault="00D751D8" w:rsidP="000A5491">
            <w:pPr>
              <w:spacing w:before="0" w:after="0"/>
              <w:jc w:val="left"/>
            </w:pPr>
            <w:r w:rsidRPr="008A48BF">
              <w:t>No</w:t>
            </w:r>
          </w:p>
        </w:tc>
      </w:tr>
      <w:tr w:rsidR="00D751D8" w:rsidRPr="008A48BF" w14:paraId="44B363EE"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hideMark/>
          </w:tcPr>
          <w:p w14:paraId="2F9C32DC" w14:textId="77777777" w:rsidR="00D751D8" w:rsidRPr="008A48BF" w:rsidRDefault="00D751D8" w:rsidP="000A5491">
            <w:pPr>
              <w:spacing w:before="0" w:after="0"/>
              <w:jc w:val="left"/>
            </w:pPr>
            <w:r w:rsidRPr="008A48BF">
              <w:t>Private (lenders, corporate)</w:t>
            </w:r>
          </w:p>
        </w:tc>
        <w:tc>
          <w:tcPr>
            <w:tcW w:w="4950" w:type="dxa"/>
            <w:gridSpan w:val="5"/>
            <w:tcBorders>
              <w:top w:val="single" w:sz="4" w:space="0" w:color="auto"/>
              <w:left w:val="nil"/>
              <w:bottom w:val="single" w:sz="4" w:space="0" w:color="auto"/>
              <w:right w:val="single" w:sz="4" w:space="0" w:color="000000"/>
            </w:tcBorders>
            <w:noWrap/>
            <w:vAlign w:val="center"/>
            <w:hideMark/>
          </w:tcPr>
          <w:p w14:paraId="1657E330" w14:textId="77777777" w:rsidR="00D751D8" w:rsidRPr="008A48BF" w:rsidRDefault="00D751D8" w:rsidP="000A5491">
            <w:pPr>
              <w:spacing w:before="0" w:after="0"/>
              <w:jc w:val="left"/>
            </w:pPr>
            <w:r w:rsidRPr="008A48BF">
              <w:t>No</w:t>
            </w:r>
          </w:p>
        </w:tc>
      </w:tr>
      <w:tr w:rsidR="001A77DD" w:rsidRPr="008A48BF" w14:paraId="337BF83A" w14:textId="77777777" w:rsidTr="001A77DD">
        <w:trPr>
          <w:gridAfter w:val="1"/>
          <w:wAfter w:w="319" w:type="dxa"/>
          <w:trHeight w:val="235"/>
        </w:trPr>
        <w:tc>
          <w:tcPr>
            <w:tcW w:w="4601" w:type="dxa"/>
            <w:gridSpan w:val="6"/>
            <w:tcBorders>
              <w:top w:val="single" w:sz="4" w:space="0" w:color="auto"/>
              <w:left w:val="single" w:sz="4" w:space="0" w:color="auto"/>
              <w:bottom w:val="single" w:sz="4" w:space="0" w:color="auto"/>
              <w:right w:val="single" w:sz="4" w:space="0" w:color="000000"/>
            </w:tcBorders>
            <w:vAlign w:val="bottom"/>
          </w:tcPr>
          <w:p w14:paraId="3FE7EDA2" w14:textId="3BF5C48E" w:rsidR="001A77DD" w:rsidRPr="008A48BF" w:rsidRDefault="001A77DD" w:rsidP="000A5491">
            <w:pPr>
              <w:spacing w:before="0" w:after="0"/>
              <w:jc w:val="left"/>
            </w:pPr>
            <w:r w:rsidRPr="008A48BF">
              <w:t>Insurance</w:t>
            </w:r>
          </w:p>
        </w:tc>
        <w:tc>
          <w:tcPr>
            <w:tcW w:w="4950" w:type="dxa"/>
            <w:gridSpan w:val="5"/>
            <w:tcBorders>
              <w:top w:val="single" w:sz="4" w:space="0" w:color="auto"/>
              <w:left w:val="nil"/>
              <w:bottom w:val="single" w:sz="4" w:space="0" w:color="auto"/>
              <w:right w:val="single" w:sz="4" w:space="0" w:color="000000"/>
            </w:tcBorders>
            <w:noWrap/>
            <w:vAlign w:val="center"/>
          </w:tcPr>
          <w:p w14:paraId="3F94332C" w14:textId="77777777" w:rsidR="001A77DD" w:rsidRPr="008A48BF" w:rsidRDefault="001A77DD" w:rsidP="000A5491">
            <w:pPr>
              <w:spacing w:before="0" w:after="0"/>
              <w:jc w:val="left"/>
            </w:pPr>
          </w:p>
        </w:tc>
      </w:tr>
    </w:tbl>
    <w:p w14:paraId="310D83D8" w14:textId="77777777" w:rsidR="00D751D8" w:rsidRPr="008A48BF" w:rsidRDefault="00D751D8" w:rsidP="00D751D8">
      <w:pPr>
        <w:spacing w:before="0" w:after="0"/>
        <w:jc w:val="left"/>
      </w:pPr>
    </w:p>
    <w:p w14:paraId="6E87BBE6" w14:textId="77777777" w:rsidR="00D751D8" w:rsidRPr="008A48BF" w:rsidRDefault="00D751D8" w:rsidP="00D751D8">
      <w:pPr>
        <w:spacing w:before="0" w:after="0"/>
        <w:jc w:val="left"/>
      </w:pPr>
    </w:p>
    <w:p w14:paraId="68405CDD" w14:textId="77777777" w:rsidR="00D751D8" w:rsidRPr="008A48BF" w:rsidRDefault="00D751D8" w:rsidP="00D751D8">
      <w:pPr>
        <w:spacing w:before="0" w:after="0"/>
        <w:jc w:val="left"/>
      </w:pPr>
    </w:p>
    <w:p w14:paraId="0837834C" w14:textId="77777777" w:rsidR="00D751D8" w:rsidRPr="008A48BF" w:rsidRDefault="00D751D8" w:rsidP="00D751D8">
      <w:pPr>
        <w:spacing w:before="0" w:after="0"/>
        <w:jc w:val="left"/>
      </w:pPr>
    </w:p>
    <w:p w14:paraId="54B4BB7F" w14:textId="77777777" w:rsidR="00D751D8" w:rsidRPr="008A48BF" w:rsidRDefault="00D751D8" w:rsidP="00D751D8">
      <w:pPr>
        <w:rPr>
          <w:b/>
          <w:bCs/>
          <w:sz w:val="44"/>
          <w:szCs w:val="44"/>
        </w:rPr>
      </w:pPr>
      <w:r w:rsidRPr="008A48BF">
        <w:rPr>
          <w:b/>
          <w:bCs/>
          <w:sz w:val="44"/>
          <w:szCs w:val="44"/>
        </w:rPr>
        <w:t>Owner Occupied Housing</w:t>
      </w:r>
    </w:p>
    <w:tbl>
      <w:tblPr>
        <w:tblW w:w="9598" w:type="dxa"/>
        <w:tblInd w:w="108" w:type="dxa"/>
        <w:tblLayout w:type="fixed"/>
        <w:tblLook w:val="04A0" w:firstRow="1" w:lastRow="0" w:firstColumn="1" w:lastColumn="0" w:noHBand="0" w:noVBand="1"/>
      </w:tblPr>
      <w:tblGrid>
        <w:gridCol w:w="1418"/>
        <w:gridCol w:w="558"/>
        <w:gridCol w:w="558"/>
        <w:gridCol w:w="868"/>
        <w:gridCol w:w="248"/>
        <w:gridCol w:w="998"/>
        <w:gridCol w:w="2475"/>
        <w:gridCol w:w="169"/>
        <w:gridCol w:w="558"/>
        <w:gridCol w:w="236"/>
        <w:gridCol w:w="1512"/>
      </w:tblGrid>
      <w:tr w:rsidR="006336EB" w:rsidRPr="008A48BF" w14:paraId="09E3D236" w14:textId="77777777" w:rsidTr="001A77DD">
        <w:trPr>
          <w:gridAfter w:val="1"/>
          <w:wAfter w:w="1512" w:type="dxa"/>
          <w:trHeight w:val="169"/>
        </w:trPr>
        <w:tc>
          <w:tcPr>
            <w:tcW w:w="1418" w:type="dxa"/>
            <w:shd w:val="clear" w:color="auto" w:fill="F4B084"/>
            <w:noWrap/>
            <w:vAlign w:val="bottom"/>
            <w:hideMark/>
          </w:tcPr>
          <w:p w14:paraId="3489DC84" w14:textId="77777777" w:rsidR="006336EB" w:rsidRPr="008A48BF" w:rsidRDefault="006336EB" w:rsidP="000A5491">
            <w:pPr>
              <w:spacing w:before="0" w:after="0"/>
              <w:jc w:val="left"/>
              <w:rPr>
                <w:b/>
                <w:bCs/>
              </w:rPr>
            </w:pPr>
            <w:r w:rsidRPr="008A48BF">
              <w:rPr>
                <w:b/>
                <w:bCs/>
              </w:rPr>
              <w:t>PERRY COUNTY</w:t>
            </w:r>
          </w:p>
        </w:tc>
        <w:tc>
          <w:tcPr>
            <w:tcW w:w="558" w:type="dxa"/>
            <w:noWrap/>
            <w:vAlign w:val="bottom"/>
            <w:hideMark/>
          </w:tcPr>
          <w:p w14:paraId="27DD8494" w14:textId="77777777" w:rsidR="006336EB" w:rsidRPr="008A48BF" w:rsidRDefault="006336EB" w:rsidP="000A5491">
            <w:pPr>
              <w:spacing w:before="0" w:after="0"/>
              <w:jc w:val="left"/>
            </w:pPr>
          </w:p>
        </w:tc>
        <w:tc>
          <w:tcPr>
            <w:tcW w:w="558" w:type="dxa"/>
            <w:noWrap/>
            <w:vAlign w:val="bottom"/>
            <w:hideMark/>
          </w:tcPr>
          <w:p w14:paraId="7833E652" w14:textId="77777777" w:rsidR="006336EB" w:rsidRPr="008A48BF" w:rsidRDefault="006336EB" w:rsidP="000A5491">
            <w:pPr>
              <w:spacing w:before="0" w:after="0"/>
              <w:jc w:val="left"/>
            </w:pPr>
          </w:p>
        </w:tc>
        <w:tc>
          <w:tcPr>
            <w:tcW w:w="868" w:type="dxa"/>
            <w:noWrap/>
            <w:vAlign w:val="bottom"/>
            <w:hideMark/>
          </w:tcPr>
          <w:p w14:paraId="7A17DFB5" w14:textId="77777777" w:rsidR="006336EB" w:rsidRPr="008A48BF" w:rsidRDefault="006336EB" w:rsidP="000A5491">
            <w:pPr>
              <w:spacing w:before="0" w:after="0"/>
              <w:jc w:val="left"/>
            </w:pPr>
          </w:p>
        </w:tc>
        <w:tc>
          <w:tcPr>
            <w:tcW w:w="248" w:type="dxa"/>
            <w:noWrap/>
            <w:vAlign w:val="bottom"/>
            <w:hideMark/>
          </w:tcPr>
          <w:p w14:paraId="00EE0FC7" w14:textId="77777777" w:rsidR="006336EB" w:rsidRPr="008A48BF" w:rsidRDefault="006336EB" w:rsidP="000A5491">
            <w:pPr>
              <w:spacing w:before="0" w:after="0"/>
              <w:jc w:val="left"/>
            </w:pPr>
          </w:p>
        </w:tc>
        <w:tc>
          <w:tcPr>
            <w:tcW w:w="998" w:type="dxa"/>
            <w:noWrap/>
            <w:vAlign w:val="bottom"/>
            <w:hideMark/>
          </w:tcPr>
          <w:p w14:paraId="47E003DC" w14:textId="77777777" w:rsidR="006336EB" w:rsidRPr="008A48BF" w:rsidRDefault="006336EB" w:rsidP="000A5491">
            <w:pPr>
              <w:spacing w:before="0" w:after="0"/>
              <w:jc w:val="left"/>
            </w:pPr>
          </w:p>
        </w:tc>
        <w:tc>
          <w:tcPr>
            <w:tcW w:w="2644" w:type="dxa"/>
            <w:gridSpan w:val="2"/>
            <w:noWrap/>
            <w:vAlign w:val="bottom"/>
            <w:hideMark/>
          </w:tcPr>
          <w:p w14:paraId="7800DC19" w14:textId="77777777" w:rsidR="006336EB" w:rsidRPr="008A48BF" w:rsidRDefault="006336EB" w:rsidP="000A5491">
            <w:pPr>
              <w:spacing w:before="0" w:after="0"/>
              <w:jc w:val="left"/>
            </w:pPr>
          </w:p>
        </w:tc>
        <w:tc>
          <w:tcPr>
            <w:tcW w:w="558" w:type="dxa"/>
            <w:noWrap/>
            <w:vAlign w:val="bottom"/>
            <w:hideMark/>
          </w:tcPr>
          <w:p w14:paraId="540893D5" w14:textId="77777777" w:rsidR="006336EB" w:rsidRPr="008A48BF" w:rsidRDefault="006336EB" w:rsidP="000A5491">
            <w:pPr>
              <w:spacing w:before="0" w:after="0"/>
              <w:jc w:val="left"/>
            </w:pPr>
          </w:p>
        </w:tc>
        <w:tc>
          <w:tcPr>
            <w:tcW w:w="236" w:type="dxa"/>
            <w:noWrap/>
            <w:vAlign w:val="bottom"/>
            <w:hideMark/>
          </w:tcPr>
          <w:p w14:paraId="681C29D1" w14:textId="77777777" w:rsidR="006336EB" w:rsidRPr="008A48BF" w:rsidRDefault="006336EB" w:rsidP="000A5491">
            <w:pPr>
              <w:spacing w:before="0" w:after="0"/>
              <w:jc w:val="left"/>
            </w:pPr>
          </w:p>
        </w:tc>
      </w:tr>
      <w:tr w:rsidR="006336EB" w:rsidRPr="008A48BF" w14:paraId="47EF7876"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noWrap/>
            <w:vAlign w:val="center"/>
            <w:hideMark/>
          </w:tcPr>
          <w:p w14:paraId="0404049D" w14:textId="77777777" w:rsidR="006336EB" w:rsidRPr="008A48BF" w:rsidRDefault="006336EB" w:rsidP="00350FB7">
            <w:pPr>
              <w:spacing w:before="0" w:after="0"/>
              <w:jc w:val="center"/>
              <w:rPr>
                <w:b/>
                <w:bCs/>
              </w:rPr>
            </w:pPr>
            <w:r w:rsidRPr="008A48BF">
              <w:rPr>
                <w:b/>
                <w:bCs/>
              </w:rPr>
              <w:t>Need Areas</w:t>
            </w:r>
          </w:p>
        </w:tc>
        <w:tc>
          <w:tcPr>
            <w:tcW w:w="2644" w:type="dxa"/>
            <w:gridSpan w:val="2"/>
            <w:tcBorders>
              <w:top w:val="single" w:sz="4" w:space="0" w:color="auto"/>
              <w:left w:val="single" w:sz="4" w:space="0" w:color="auto"/>
              <w:bottom w:val="single" w:sz="4" w:space="0" w:color="auto"/>
              <w:right w:val="single" w:sz="4" w:space="0" w:color="auto"/>
            </w:tcBorders>
            <w:vAlign w:val="center"/>
            <w:hideMark/>
          </w:tcPr>
          <w:p w14:paraId="2931A7D8" w14:textId="4AA8DA01" w:rsidR="006336EB" w:rsidRPr="008A48BF" w:rsidRDefault="006336EB" w:rsidP="00350FB7">
            <w:pPr>
              <w:spacing w:before="0" w:after="0"/>
              <w:jc w:val="center"/>
              <w:rPr>
                <w:b/>
                <w:bCs/>
              </w:rPr>
            </w:pPr>
            <w:r w:rsidRPr="008A48BF">
              <w:rPr>
                <w:b/>
                <w:bCs/>
              </w:rPr>
              <w:t xml:space="preserve">Extent of Damage or </w:t>
            </w:r>
            <w:r w:rsidR="00622522" w:rsidRPr="008A48BF">
              <w:rPr>
                <w:b/>
                <w:bCs/>
              </w:rPr>
              <w:t>need</w:t>
            </w:r>
            <w:r w:rsidRPr="008A48BF">
              <w:rPr>
                <w:b/>
                <w:bCs/>
              </w:rPr>
              <w:t xml:space="preserve"> (high, medium, low, N/A)</w:t>
            </w:r>
          </w:p>
        </w:tc>
        <w:tc>
          <w:tcPr>
            <w:tcW w:w="2306" w:type="dxa"/>
            <w:gridSpan w:val="3"/>
            <w:tcBorders>
              <w:top w:val="single" w:sz="4" w:space="0" w:color="auto"/>
              <w:left w:val="single" w:sz="4" w:space="0" w:color="auto"/>
              <w:bottom w:val="single" w:sz="4" w:space="0" w:color="auto"/>
              <w:right w:val="single" w:sz="4" w:space="0" w:color="auto"/>
            </w:tcBorders>
            <w:vAlign w:val="center"/>
            <w:hideMark/>
          </w:tcPr>
          <w:p w14:paraId="7100D4C5" w14:textId="77777777" w:rsidR="006336EB" w:rsidRPr="008A48BF" w:rsidRDefault="006336EB" w:rsidP="00350FB7">
            <w:pPr>
              <w:spacing w:before="0" w:after="0"/>
              <w:jc w:val="center"/>
              <w:rPr>
                <w:b/>
                <w:bCs/>
              </w:rPr>
            </w:pPr>
            <w:r w:rsidRPr="008A48BF">
              <w:rPr>
                <w:b/>
                <w:bCs/>
              </w:rPr>
              <w:t>General Location(s)</w:t>
            </w:r>
          </w:p>
        </w:tc>
      </w:tr>
      <w:tr w:rsidR="006336EB" w:rsidRPr="008A48BF" w14:paraId="534FB54A"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48ED1A1D" w14:textId="77777777" w:rsidR="006336EB" w:rsidRPr="008A48BF" w:rsidRDefault="006336EB" w:rsidP="000A5491">
            <w:pPr>
              <w:spacing w:before="0" w:after="0"/>
              <w:jc w:val="left"/>
            </w:pPr>
            <w:r w:rsidRPr="008A48BF">
              <w:t>Owner units needing minor repair?</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4B0F9CCE"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30FF759C" w14:textId="77777777" w:rsidR="006336EB" w:rsidRPr="008A48BF" w:rsidRDefault="006336EB" w:rsidP="000A5491">
            <w:pPr>
              <w:spacing w:before="0" w:after="0"/>
              <w:jc w:val="left"/>
            </w:pPr>
            <w:r w:rsidRPr="008A48BF">
              <w:t>Toad Suck</w:t>
            </w:r>
          </w:p>
        </w:tc>
      </w:tr>
      <w:tr w:rsidR="006336EB" w:rsidRPr="008A48BF" w14:paraId="0C984606"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33EACCFF" w14:textId="77777777" w:rsidR="006336EB" w:rsidRPr="008A48BF" w:rsidRDefault="006336EB" w:rsidP="000A5491">
            <w:pPr>
              <w:spacing w:before="0" w:after="0"/>
              <w:jc w:val="left"/>
            </w:pPr>
            <w:r w:rsidRPr="008A48BF">
              <w:t>Owner units needing moderate rehab (&lt;$25,000 per unit, no major systems)?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51C728CE"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60753C54" w14:textId="77777777" w:rsidR="006336EB" w:rsidRPr="008A48BF" w:rsidRDefault="006336EB" w:rsidP="000A5491">
            <w:pPr>
              <w:spacing w:before="0" w:after="0"/>
              <w:jc w:val="left"/>
            </w:pPr>
            <w:r w:rsidRPr="008A48BF">
              <w:t>Toad Suck</w:t>
            </w:r>
          </w:p>
        </w:tc>
      </w:tr>
      <w:tr w:rsidR="006336EB" w:rsidRPr="008A48BF" w14:paraId="40D2B8AB"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48C3100C" w14:textId="77777777" w:rsidR="006336EB" w:rsidRPr="008A48BF" w:rsidRDefault="006336EB" w:rsidP="000A5491">
            <w:pPr>
              <w:spacing w:before="0" w:after="0"/>
              <w:jc w:val="left"/>
            </w:pPr>
            <w:r w:rsidRPr="008A48BF">
              <w:t>Owner units needing substantial rehab (&gt;$25,000 per unit, major systems)?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7E4B7B37" w14:textId="77777777" w:rsidR="006336EB" w:rsidRPr="008A48BF" w:rsidRDefault="006336EB" w:rsidP="000A5491">
            <w:pPr>
              <w:spacing w:before="0" w:after="0"/>
              <w:jc w:val="left"/>
            </w:pPr>
            <w:r w:rsidRPr="008A48BF">
              <w:t>High</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30C2EB89" w14:textId="77777777" w:rsidR="006336EB" w:rsidRPr="008A48BF" w:rsidRDefault="006336EB" w:rsidP="000A5491">
            <w:pPr>
              <w:spacing w:before="0" w:after="0"/>
              <w:jc w:val="left"/>
            </w:pPr>
            <w:r w:rsidRPr="008A48BF">
              <w:t>Toad Suck</w:t>
            </w:r>
          </w:p>
        </w:tc>
      </w:tr>
      <w:tr w:rsidR="006336EB" w:rsidRPr="008A48BF" w14:paraId="1ACC04D1"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6F03400D" w14:textId="77777777" w:rsidR="006336EB" w:rsidRPr="008A48BF" w:rsidRDefault="006336EB" w:rsidP="000A5491">
            <w:pPr>
              <w:spacing w:before="0" w:after="0"/>
              <w:jc w:val="left"/>
            </w:pPr>
            <w:r w:rsidRPr="008A48BF">
              <w:t>New construction of owner units?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6ABD1AF2"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73BFA93A" w14:textId="77777777" w:rsidR="006336EB" w:rsidRPr="008A48BF" w:rsidRDefault="006336EB" w:rsidP="000A5491">
            <w:pPr>
              <w:spacing w:before="0" w:after="0"/>
              <w:jc w:val="left"/>
            </w:pPr>
            <w:r w:rsidRPr="008A48BF">
              <w:t>Toad Suck</w:t>
            </w:r>
          </w:p>
        </w:tc>
      </w:tr>
      <w:tr w:rsidR="006336EB" w:rsidRPr="008A48BF" w14:paraId="17DD4347"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1FE18B63" w14:textId="77777777" w:rsidR="006336EB" w:rsidRPr="008A48BF" w:rsidRDefault="006336EB" w:rsidP="000A5491">
            <w:pPr>
              <w:spacing w:before="0" w:after="0"/>
              <w:jc w:val="left"/>
            </w:pPr>
            <w:r w:rsidRPr="008A48BF">
              <w:t>Existing owner units to be demolished?</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2AAD170E" w14:textId="77777777" w:rsidR="006336EB" w:rsidRPr="008A48BF" w:rsidRDefault="006336EB" w:rsidP="000A5491">
            <w:pPr>
              <w:spacing w:before="0" w:after="0"/>
              <w:jc w:val="left"/>
            </w:pPr>
            <w:r w:rsidRPr="008A48BF">
              <w:t>High</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4D5A2F81" w14:textId="77777777" w:rsidR="006336EB" w:rsidRPr="008A48BF" w:rsidRDefault="006336EB" w:rsidP="000A5491">
            <w:pPr>
              <w:spacing w:before="0" w:after="0"/>
              <w:jc w:val="left"/>
            </w:pPr>
            <w:r w:rsidRPr="008A48BF">
              <w:t>Toad Suck</w:t>
            </w:r>
          </w:p>
        </w:tc>
      </w:tr>
      <w:tr w:rsidR="006336EB" w:rsidRPr="008A48BF" w14:paraId="1D180967"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1E6AC559" w14:textId="77777777" w:rsidR="006336EB" w:rsidRPr="008A48BF" w:rsidRDefault="006336EB" w:rsidP="000A5491">
            <w:pPr>
              <w:spacing w:before="0" w:after="0"/>
              <w:jc w:val="left"/>
            </w:pPr>
            <w:r w:rsidRPr="008A48BF">
              <w:t>Need for vouchers for mortgage payments/utilities?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0121B6E9" w14:textId="77777777" w:rsidR="006336EB" w:rsidRPr="008A48BF" w:rsidRDefault="006336EB" w:rsidP="000A5491">
            <w:pPr>
              <w:spacing w:before="0" w:after="0"/>
              <w:jc w:val="left"/>
            </w:pPr>
            <w:r w:rsidRPr="008A48BF">
              <w:t>High</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0572B861" w14:textId="77777777" w:rsidR="006336EB" w:rsidRPr="008A48BF" w:rsidRDefault="006336EB" w:rsidP="000A5491">
            <w:pPr>
              <w:spacing w:before="0" w:after="0"/>
              <w:jc w:val="left"/>
            </w:pPr>
            <w:r w:rsidRPr="008A48BF">
              <w:t>Toad Suck</w:t>
            </w:r>
          </w:p>
        </w:tc>
      </w:tr>
      <w:tr w:rsidR="006336EB" w:rsidRPr="008A48BF" w14:paraId="00327EB5"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3E2D812E" w14:textId="77777777" w:rsidR="006336EB" w:rsidRPr="008A48BF" w:rsidRDefault="006336EB" w:rsidP="000A5491">
            <w:pPr>
              <w:spacing w:before="0" w:after="0"/>
              <w:jc w:val="left"/>
            </w:pPr>
            <w:r w:rsidRPr="008A48BF">
              <w:t>Need for homebuyer assistance (tenants to become buyers)?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72C18435" w14:textId="77777777" w:rsidR="006336EB" w:rsidRPr="008A48BF" w:rsidRDefault="006336EB" w:rsidP="000A5491">
            <w:pPr>
              <w:spacing w:before="0" w:after="0"/>
              <w:jc w:val="left"/>
            </w:pPr>
            <w:r w:rsidRPr="008A48BF">
              <w:t>High</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04F9DA25" w14:textId="77777777" w:rsidR="006336EB" w:rsidRPr="008A48BF" w:rsidRDefault="006336EB" w:rsidP="000A5491">
            <w:pPr>
              <w:spacing w:before="0" w:after="0"/>
              <w:jc w:val="left"/>
            </w:pPr>
            <w:r w:rsidRPr="008A48BF">
              <w:t>Toad Suck</w:t>
            </w:r>
          </w:p>
        </w:tc>
      </w:tr>
      <w:tr w:rsidR="006336EB" w:rsidRPr="008A48BF" w14:paraId="7593BE9D"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2C33A140" w14:textId="77777777" w:rsidR="006336EB" w:rsidRPr="008A48BF" w:rsidRDefault="006336EB" w:rsidP="000A5491">
            <w:pPr>
              <w:spacing w:before="0" w:after="0"/>
              <w:jc w:val="left"/>
            </w:pPr>
            <w:r w:rsidRPr="008A48BF">
              <w:t>Total number of households affected by the damage to owner units?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53BDD045" w14:textId="77777777" w:rsidR="006336EB" w:rsidRPr="008A48BF" w:rsidRDefault="006336EB" w:rsidP="000A5491">
            <w:pPr>
              <w:spacing w:before="0" w:after="0"/>
              <w:jc w:val="left"/>
            </w:pPr>
            <w:r w:rsidRPr="008A48BF">
              <w:t>High</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33EBBBE3" w14:textId="77777777" w:rsidR="006336EB" w:rsidRPr="008A48BF" w:rsidRDefault="006336EB" w:rsidP="000A5491">
            <w:pPr>
              <w:spacing w:before="0" w:after="0"/>
              <w:jc w:val="left"/>
            </w:pPr>
            <w:r w:rsidRPr="008A48BF">
              <w:t>Toad Suck</w:t>
            </w:r>
          </w:p>
        </w:tc>
      </w:tr>
      <w:tr w:rsidR="006336EB" w:rsidRPr="008A48BF" w14:paraId="7FC13CD5"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4004945B" w14:textId="77777777" w:rsidR="006336EB" w:rsidRPr="008A48BF" w:rsidRDefault="006336EB" w:rsidP="000A5491">
            <w:pPr>
              <w:spacing w:before="0" w:after="0"/>
              <w:jc w:val="left"/>
            </w:pPr>
            <w:r w:rsidRPr="008A48BF">
              <w:t>Number of low and very low income households affected by damage to owner units?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0ABC42B3" w14:textId="77777777" w:rsidR="006336EB" w:rsidRPr="008A48BF" w:rsidRDefault="006336EB" w:rsidP="000A5491">
            <w:pPr>
              <w:spacing w:before="0" w:after="0"/>
              <w:jc w:val="left"/>
            </w:pPr>
            <w:r w:rsidRPr="008A48BF">
              <w:t>High</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7357861F" w14:textId="77777777" w:rsidR="006336EB" w:rsidRPr="008A48BF" w:rsidRDefault="006336EB" w:rsidP="000A5491">
            <w:pPr>
              <w:spacing w:before="0" w:after="0"/>
              <w:jc w:val="left"/>
            </w:pPr>
            <w:r w:rsidRPr="008A48BF">
              <w:t>Toad Suck</w:t>
            </w:r>
          </w:p>
        </w:tc>
      </w:tr>
      <w:tr w:rsidR="006336EB" w:rsidRPr="008A48BF" w14:paraId="27F2FC82"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3347B509" w14:textId="77777777" w:rsidR="006336EB" w:rsidRPr="008A48BF" w:rsidRDefault="006336EB" w:rsidP="000A5491">
            <w:pPr>
              <w:spacing w:before="0" w:after="0"/>
              <w:jc w:val="left"/>
            </w:pPr>
            <w:r w:rsidRPr="008A48BF">
              <w:t xml:space="preserve">Number of persons with special needs affected by damage to owner units (elderly, persons with disabilities, </w:t>
            </w:r>
            <w:proofErr w:type="spellStart"/>
            <w:r w:rsidRPr="008A48BF">
              <w:t>etc</w:t>
            </w:r>
            <w:proofErr w:type="spellEnd"/>
            <w:r w:rsidRPr="008A48BF">
              <w:t>)?</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60F8E545"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47808173" w14:textId="77777777" w:rsidR="006336EB" w:rsidRPr="008A48BF" w:rsidRDefault="006336EB" w:rsidP="000A5491">
            <w:pPr>
              <w:spacing w:before="0" w:after="0"/>
              <w:jc w:val="left"/>
            </w:pPr>
            <w:r w:rsidRPr="008A48BF">
              <w:t>Toad Suck</w:t>
            </w:r>
          </w:p>
        </w:tc>
      </w:tr>
      <w:tr w:rsidR="006336EB" w:rsidRPr="008A48BF" w14:paraId="5AF90065"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2FCDD800" w14:textId="77777777" w:rsidR="006336EB" w:rsidRPr="008A48BF" w:rsidRDefault="006336EB" w:rsidP="000A5491">
            <w:pPr>
              <w:spacing w:before="0" w:after="0"/>
              <w:jc w:val="left"/>
            </w:pPr>
            <w:r w:rsidRPr="008A48BF">
              <w:t>Number of owners no longer residing within the jurisdiction?</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06E44A80"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7F0AC373" w14:textId="77777777" w:rsidR="006336EB" w:rsidRPr="008A48BF" w:rsidRDefault="006336EB" w:rsidP="000A5491">
            <w:pPr>
              <w:spacing w:before="0" w:after="0"/>
              <w:jc w:val="left"/>
            </w:pPr>
            <w:r w:rsidRPr="008A48BF">
              <w:t>Toad Suck</w:t>
            </w:r>
          </w:p>
        </w:tc>
      </w:tr>
      <w:tr w:rsidR="006336EB" w:rsidRPr="008A48BF" w14:paraId="18AB774F"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1D911901" w14:textId="77777777" w:rsidR="006336EB" w:rsidRPr="008A48BF" w:rsidRDefault="006336EB" w:rsidP="000A5491">
            <w:pPr>
              <w:spacing w:before="0" w:after="0"/>
              <w:jc w:val="left"/>
            </w:pPr>
            <w:r w:rsidRPr="008A48BF">
              <w:t>Need for associated services to owners (counseling)?</w:t>
            </w:r>
          </w:p>
        </w:tc>
        <w:tc>
          <w:tcPr>
            <w:tcW w:w="2644" w:type="dxa"/>
            <w:gridSpan w:val="2"/>
            <w:tcBorders>
              <w:top w:val="single" w:sz="4" w:space="0" w:color="auto"/>
              <w:left w:val="nil"/>
              <w:bottom w:val="single" w:sz="4" w:space="0" w:color="auto"/>
              <w:right w:val="single" w:sz="4" w:space="0" w:color="000000"/>
            </w:tcBorders>
            <w:noWrap/>
            <w:vAlign w:val="center"/>
            <w:hideMark/>
          </w:tcPr>
          <w:p w14:paraId="62790DEF"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59186A1B" w14:textId="77777777" w:rsidR="006336EB" w:rsidRPr="008A48BF" w:rsidRDefault="006336EB" w:rsidP="000A5491">
            <w:pPr>
              <w:spacing w:before="0" w:after="0"/>
              <w:jc w:val="left"/>
            </w:pPr>
            <w:r w:rsidRPr="008A48BF">
              <w:t>Toad Suck</w:t>
            </w:r>
          </w:p>
        </w:tc>
      </w:tr>
      <w:tr w:rsidR="006336EB" w:rsidRPr="008A48BF" w14:paraId="3FEF5286" w14:textId="77777777" w:rsidTr="001A77DD">
        <w:trPr>
          <w:gridAfter w:val="1"/>
          <w:wAfter w:w="1512" w:type="dxa"/>
          <w:trHeight w:val="163"/>
        </w:trPr>
        <w:tc>
          <w:tcPr>
            <w:tcW w:w="1418" w:type="dxa"/>
            <w:noWrap/>
            <w:vAlign w:val="bottom"/>
            <w:hideMark/>
          </w:tcPr>
          <w:p w14:paraId="050CE1F4" w14:textId="77777777" w:rsidR="006336EB" w:rsidRPr="008A48BF" w:rsidRDefault="006336EB" w:rsidP="000A5491">
            <w:pPr>
              <w:spacing w:before="0" w:after="0"/>
              <w:jc w:val="left"/>
            </w:pPr>
          </w:p>
        </w:tc>
        <w:tc>
          <w:tcPr>
            <w:tcW w:w="558" w:type="dxa"/>
            <w:noWrap/>
            <w:vAlign w:val="bottom"/>
            <w:hideMark/>
          </w:tcPr>
          <w:p w14:paraId="5A44EF5B" w14:textId="77777777" w:rsidR="006336EB" w:rsidRPr="008A48BF" w:rsidRDefault="006336EB" w:rsidP="000A5491">
            <w:pPr>
              <w:spacing w:before="0" w:after="0"/>
              <w:jc w:val="left"/>
            </w:pPr>
          </w:p>
        </w:tc>
        <w:tc>
          <w:tcPr>
            <w:tcW w:w="558" w:type="dxa"/>
            <w:noWrap/>
            <w:vAlign w:val="bottom"/>
            <w:hideMark/>
          </w:tcPr>
          <w:p w14:paraId="219F6C39" w14:textId="77777777" w:rsidR="006336EB" w:rsidRPr="008A48BF" w:rsidRDefault="006336EB" w:rsidP="000A5491">
            <w:pPr>
              <w:spacing w:before="0" w:after="0"/>
              <w:jc w:val="left"/>
            </w:pPr>
          </w:p>
        </w:tc>
        <w:tc>
          <w:tcPr>
            <w:tcW w:w="868" w:type="dxa"/>
            <w:noWrap/>
            <w:vAlign w:val="bottom"/>
            <w:hideMark/>
          </w:tcPr>
          <w:p w14:paraId="7C078B57" w14:textId="77777777" w:rsidR="006336EB" w:rsidRPr="008A48BF" w:rsidRDefault="006336EB" w:rsidP="000A5491">
            <w:pPr>
              <w:spacing w:before="0" w:after="0"/>
              <w:jc w:val="left"/>
            </w:pPr>
          </w:p>
        </w:tc>
        <w:tc>
          <w:tcPr>
            <w:tcW w:w="248" w:type="dxa"/>
            <w:noWrap/>
            <w:vAlign w:val="bottom"/>
            <w:hideMark/>
          </w:tcPr>
          <w:p w14:paraId="48797121" w14:textId="77777777" w:rsidR="006336EB" w:rsidRPr="008A48BF" w:rsidRDefault="006336EB" w:rsidP="000A5491">
            <w:pPr>
              <w:spacing w:before="0" w:after="0"/>
              <w:jc w:val="left"/>
            </w:pPr>
          </w:p>
        </w:tc>
        <w:tc>
          <w:tcPr>
            <w:tcW w:w="998" w:type="dxa"/>
            <w:noWrap/>
            <w:vAlign w:val="bottom"/>
            <w:hideMark/>
          </w:tcPr>
          <w:p w14:paraId="75F5E7CF" w14:textId="77777777" w:rsidR="006336EB" w:rsidRPr="008A48BF" w:rsidRDefault="006336EB" w:rsidP="000A5491">
            <w:pPr>
              <w:spacing w:before="0" w:after="0"/>
              <w:jc w:val="left"/>
            </w:pPr>
          </w:p>
        </w:tc>
        <w:tc>
          <w:tcPr>
            <w:tcW w:w="2644" w:type="dxa"/>
            <w:gridSpan w:val="2"/>
            <w:noWrap/>
            <w:vAlign w:val="bottom"/>
            <w:hideMark/>
          </w:tcPr>
          <w:p w14:paraId="75CAF4D2" w14:textId="77777777" w:rsidR="006336EB" w:rsidRPr="008A48BF" w:rsidRDefault="006336EB" w:rsidP="000A5491">
            <w:pPr>
              <w:spacing w:before="0" w:after="0"/>
              <w:jc w:val="left"/>
            </w:pPr>
          </w:p>
        </w:tc>
        <w:tc>
          <w:tcPr>
            <w:tcW w:w="558" w:type="dxa"/>
            <w:noWrap/>
            <w:vAlign w:val="bottom"/>
            <w:hideMark/>
          </w:tcPr>
          <w:p w14:paraId="061F099D" w14:textId="77777777" w:rsidR="006336EB" w:rsidRPr="008A48BF" w:rsidRDefault="006336EB" w:rsidP="000A5491">
            <w:pPr>
              <w:spacing w:before="0" w:after="0"/>
              <w:jc w:val="left"/>
            </w:pPr>
          </w:p>
        </w:tc>
        <w:tc>
          <w:tcPr>
            <w:tcW w:w="236" w:type="dxa"/>
            <w:noWrap/>
            <w:vAlign w:val="bottom"/>
            <w:hideMark/>
          </w:tcPr>
          <w:p w14:paraId="6FC0801C" w14:textId="77777777" w:rsidR="006336EB" w:rsidRPr="008A48BF" w:rsidRDefault="006336EB" w:rsidP="000A5491">
            <w:pPr>
              <w:spacing w:before="0" w:after="0"/>
              <w:jc w:val="left"/>
            </w:pPr>
          </w:p>
        </w:tc>
      </w:tr>
      <w:tr w:rsidR="006336EB" w:rsidRPr="008A48BF" w14:paraId="5D1A8211" w14:textId="77777777" w:rsidTr="001A77DD">
        <w:trPr>
          <w:gridAfter w:val="1"/>
          <w:wAfter w:w="1512" w:type="dxa"/>
          <w:trHeight w:val="169"/>
        </w:trPr>
        <w:tc>
          <w:tcPr>
            <w:tcW w:w="1418" w:type="dxa"/>
            <w:shd w:val="clear" w:color="auto" w:fill="F4B084"/>
            <w:noWrap/>
            <w:vAlign w:val="bottom"/>
            <w:hideMark/>
          </w:tcPr>
          <w:p w14:paraId="5B3DAC61" w14:textId="77777777" w:rsidR="006336EB" w:rsidRPr="008A48BF" w:rsidRDefault="006336EB" w:rsidP="000A5491">
            <w:pPr>
              <w:spacing w:before="0" w:after="0"/>
              <w:jc w:val="left"/>
              <w:rPr>
                <w:b/>
                <w:bCs/>
              </w:rPr>
            </w:pPr>
            <w:r w:rsidRPr="008A48BF">
              <w:rPr>
                <w:b/>
                <w:bCs/>
              </w:rPr>
              <w:t>JEFFERSON COUNTY</w:t>
            </w:r>
          </w:p>
        </w:tc>
        <w:tc>
          <w:tcPr>
            <w:tcW w:w="558" w:type="dxa"/>
            <w:noWrap/>
            <w:vAlign w:val="bottom"/>
            <w:hideMark/>
          </w:tcPr>
          <w:p w14:paraId="680AECF0" w14:textId="77777777" w:rsidR="006336EB" w:rsidRPr="008A48BF" w:rsidRDefault="006336EB" w:rsidP="000A5491">
            <w:pPr>
              <w:spacing w:before="0" w:after="0"/>
              <w:jc w:val="left"/>
            </w:pPr>
          </w:p>
        </w:tc>
        <w:tc>
          <w:tcPr>
            <w:tcW w:w="558" w:type="dxa"/>
            <w:noWrap/>
            <w:vAlign w:val="bottom"/>
            <w:hideMark/>
          </w:tcPr>
          <w:p w14:paraId="06309C04" w14:textId="77777777" w:rsidR="006336EB" w:rsidRPr="008A48BF" w:rsidRDefault="006336EB" w:rsidP="000A5491">
            <w:pPr>
              <w:spacing w:before="0" w:after="0"/>
              <w:jc w:val="left"/>
            </w:pPr>
          </w:p>
        </w:tc>
        <w:tc>
          <w:tcPr>
            <w:tcW w:w="868" w:type="dxa"/>
            <w:noWrap/>
            <w:vAlign w:val="bottom"/>
            <w:hideMark/>
          </w:tcPr>
          <w:p w14:paraId="11DDFD5A" w14:textId="77777777" w:rsidR="006336EB" w:rsidRPr="008A48BF" w:rsidRDefault="006336EB" w:rsidP="000A5491">
            <w:pPr>
              <w:spacing w:before="0" w:after="0"/>
              <w:jc w:val="left"/>
            </w:pPr>
          </w:p>
        </w:tc>
        <w:tc>
          <w:tcPr>
            <w:tcW w:w="248" w:type="dxa"/>
            <w:noWrap/>
            <w:vAlign w:val="bottom"/>
            <w:hideMark/>
          </w:tcPr>
          <w:p w14:paraId="0C4D2C82" w14:textId="77777777" w:rsidR="006336EB" w:rsidRPr="008A48BF" w:rsidRDefault="006336EB" w:rsidP="000A5491">
            <w:pPr>
              <w:spacing w:before="0" w:after="0"/>
              <w:jc w:val="left"/>
            </w:pPr>
          </w:p>
        </w:tc>
        <w:tc>
          <w:tcPr>
            <w:tcW w:w="998" w:type="dxa"/>
            <w:noWrap/>
            <w:vAlign w:val="bottom"/>
            <w:hideMark/>
          </w:tcPr>
          <w:p w14:paraId="07B11D4B" w14:textId="77777777" w:rsidR="006336EB" w:rsidRPr="008A48BF" w:rsidRDefault="006336EB" w:rsidP="000A5491">
            <w:pPr>
              <w:spacing w:before="0" w:after="0"/>
              <w:jc w:val="left"/>
            </w:pPr>
          </w:p>
        </w:tc>
        <w:tc>
          <w:tcPr>
            <w:tcW w:w="2644" w:type="dxa"/>
            <w:gridSpan w:val="2"/>
            <w:noWrap/>
            <w:vAlign w:val="bottom"/>
            <w:hideMark/>
          </w:tcPr>
          <w:p w14:paraId="30BD8437" w14:textId="77777777" w:rsidR="006336EB" w:rsidRPr="008A48BF" w:rsidRDefault="006336EB" w:rsidP="000A5491">
            <w:pPr>
              <w:spacing w:before="0" w:after="0"/>
              <w:jc w:val="left"/>
            </w:pPr>
          </w:p>
        </w:tc>
        <w:tc>
          <w:tcPr>
            <w:tcW w:w="558" w:type="dxa"/>
            <w:noWrap/>
            <w:vAlign w:val="bottom"/>
            <w:hideMark/>
          </w:tcPr>
          <w:p w14:paraId="7185EDC5" w14:textId="77777777" w:rsidR="006336EB" w:rsidRPr="008A48BF" w:rsidRDefault="006336EB" w:rsidP="000A5491">
            <w:pPr>
              <w:spacing w:before="0" w:after="0"/>
              <w:jc w:val="left"/>
            </w:pPr>
          </w:p>
        </w:tc>
        <w:tc>
          <w:tcPr>
            <w:tcW w:w="236" w:type="dxa"/>
            <w:noWrap/>
            <w:vAlign w:val="bottom"/>
            <w:hideMark/>
          </w:tcPr>
          <w:p w14:paraId="39FF9CD2" w14:textId="77777777" w:rsidR="006336EB" w:rsidRPr="008A48BF" w:rsidRDefault="006336EB" w:rsidP="000A5491">
            <w:pPr>
              <w:spacing w:before="0" w:after="0"/>
              <w:jc w:val="left"/>
            </w:pPr>
          </w:p>
        </w:tc>
      </w:tr>
      <w:tr w:rsidR="006336EB" w:rsidRPr="008A48BF" w14:paraId="48E42EB8"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noWrap/>
            <w:vAlign w:val="center"/>
            <w:hideMark/>
          </w:tcPr>
          <w:p w14:paraId="5CFCA123" w14:textId="77777777" w:rsidR="006336EB" w:rsidRPr="008A48BF" w:rsidRDefault="006336EB" w:rsidP="00350FB7">
            <w:pPr>
              <w:spacing w:before="0" w:after="0"/>
              <w:jc w:val="center"/>
              <w:rPr>
                <w:b/>
                <w:bCs/>
              </w:rPr>
            </w:pPr>
            <w:r w:rsidRPr="008A48BF">
              <w:rPr>
                <w:b/>
                <w:bCs/>
              </w:rPr>
              <w:t>Need Areas</w:t>
            </w:r>
          </w:p>
        </w:tc>
        <w:tc>
          <w:tcPr>
            <w:tcW w:w="2644" w:type="dxa"/>
            <w:gridSpan w:val="2"/>
            <w:tcBorders>
              <w:top w:val="single" w:sz="4" w:space="0" w:color="auto"/>
              <w:left w:val="single" w:sz="4" w:space="0" w:color="auto"/>
              <w:bottom w:val="single" w:sz="4" w:space="0" w:color="auto"/>
              <w:right w:val="single" w:sz="4" w:space="0" w:color="auto"/>
            </w:tcBorders>
            <w:vAlign w:val="center"/>
            <w:hideMark/>
          </w:tcPr>
          <w:p w14:paraId="62BEA92F" w14:textId="06C1B82F" w:rsidR="006336EB" w:rsidRPr="008A48BF" w:rsidRDefault="006336EB" w:rsidP="00350FB7">
            <w:pPr>
              <w:spacing w:before="0" w:after="0"/>
              <w:jc w:val="center"/>
              <w:rPr>
                <w:b/>
                <w:bCs/>
              </w:rPr>
            </w:pPr>
            <w:r w:rsidRPr="008A48BF">
              <w:rPr>
                <w:b/>
                <w:bCs/>
              </w:rPr>
              <w:t>Extent of Damage or Need (high, medium, low, N/A)</w:t>
            </w:r>
          </w:p>
        </w:tc>
        <w:tc>
          <w:tcPr>
            <w:tcW w:w="2306" w:type="dxa"/>
            <w:gridSpan w:val="3"/>
            <w:tcBorders>
              <w:top w:val="single" w:sz="4" w:space="0" w:color="auto"/>
              <w:left w:val="single" w:sz="4" w:space="0" w:color="auto"/>
              <w:bottom w:val="single" w:sz="4" w:space="0" w:color="auto"/>
              <w:right w:val="single" w:sz="4" w:space="0" w:color="auto"/>
            </w:tcBorders>
            <w:vAlign w:val="center"/>
            <w:hideMark/>
          </w:tcPr>
          <w:p w14:paraId="476D5860" w14:textId="77777777" w:rsidR="006336EB" w:rsidRPr="008A48BF" w:rsidRDefault="006336EB" w:rsidP="00350FB7">
            <w:pPr>
              <w:spacing w:before="0" w:after="0"/>
              <w:jc w:val="center"/>
              <w:rPr>
                <w:b/>
                <w:bCs/>
              </w:rPr>
            </w:pPr>
            <w:r w:rsidRPr="008A48BF">
              <w:rPr>
                <w:b/>
                <w:bCs/>
              </w:rPr>
              <w:t>General Location(s)</w:t>
            </w:r>
          </w:p>
        </w:tc>
      </w:tr>
      <w:tr w:rsidR="006336EB" w:rsidRPr="008A48BF" w14:paraId="7BF88B86"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74E12C7F" w14:textId="77777777" w:rsidR="006336EB" w:rsidRPr="008A48BF" w:rsidRDefault="006336EB" w:rsidP="000A5491">
            <w:pPr>
              <w:spacing w:before="0" w:after="0"/>
              <w:jc w:val="left"/>
            </w:pPr>
            <w:r w:rsidRPr="008A48BF">
              <w:t>Owner units needing minor repair?</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7D74F44D"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0ACD2B08" w14:textId="77777777" w:rsidR="006336EB" w:rsidRPr="008A48BF" w:rsidRDefault="006336EB" w:rsidP="000A5491">
            <w:pPr>
              <w:spacing w:before="0" w:after="0"/>
              <w:jc w:val="left"/>
            </w:pPr>
            <w:r w:rsidRPr="008A48BF">
              <w:t>County Wide</w:t>
            </w:r>
          </w:p>
        </w:tc>
      </w:tr>
      <w:tr w:rsidR="006336EB" w:rsidRPr="008A48BF" w14:paraId="00A89DF8"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090D87AC" w14:textId="77777777" w:rsidR="006336EB" w:rsidRPr="008A48BF" w:rsidRDefault="006336EB" w:rsidP="000A5491">
            <w:pPr>
              <w:spacing w:before="0" w:after="0"/>
              <w:jc w:val="left"/>
            </w:pPr>
            <w:r w:rsidRPr="008A48BF">
              <w:t>Owner units needing moderate rehab (&lt;$25,000 per unit, no major systems)?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671A8BDA"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00741725" w14:textId="77777777" w:rsidR="006336EB" w:rsidRPr="008A48BF" w:rsidRDefault="006336EB" w:rsidP="000A5491">
            <w:pPr>
              <w:spacing w:before="0" w:after="0"/>
              <w:jc w:val="left"/>
            </w:pPr>
            <w:r w:rsidRPr="008A48BF">
              <w:t> </w:t>
            </w:r>
          </w:p>
        </w:tc>
      </w:tr>
      <w:tr w:rsidR="006336EB" w:rsidRPr="008A48BF" w14:paraId="3C7C6856"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5FC0D70F" w14:textId="77777777" w:rsidR="006336EB" w:rsidRPr="008A48BF" w:rsidRDefault="006336EB" w:rsidP="000A5491">
            <w:pPr>
              <w:spacing w:before="0" w:after="0"/>
              <w:jc w:val="left"/>
            </w:pPr>
            <w:r w:rsidRPr="008A48BF">
              <w:t>Owner units needing substantial rehab (&gt;$25,000 per unit, major systems)?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040746FC"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263AE553" w14:textId="77777777" w:rsidR="006336EB" w:rsidRPr="008A48BF" w:rsidRDefault="006336EB" w:rsidP="000A5491">
            <w:pPr>
              <w:spacing w:before="0" w:after="0"/>
              <w:jc w:val="left"/>
            </w:pPr>
            <w:r w:rsidRPr="008A48BF">
              <w:t> </w:t>
            </w:r>
          </w:p>
        </w:tc>
      </w:tr>
      <w:tr w:rsidR="006336EB" w:rsidRPr="008A48BF" w14:paraId="53BF6F2F"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0BBB7427" w14:textId="77777777" w:rsidR="006336EB" w:rsidRPr="008A48BF" w:rsidRDefault="006336EB" w:rsidP="000A5491">
            <w:pPr>
              <w:spacing w:before="0" w:after="0"/>
              <w:jc w:val="left"/>
            </w:pPr>
            <w:r w:rsidRPr="008A48BF">
              <w:t>New construction of owner units?</w:t>
            </w:r>
          </w:p>
        </w:tc>
        <w:tc>
          <w:tcPr>
            <w:tcW w:w="2644" w:type="dxa"/>
            <w:gridSpan w:val="2"/>
            <w:tcBorders>
              <w:top w:val="single" w:sz="4" w:space="0" w:color="auto"/>
              <w:left w:val="nil"/>
              <w:bottom w:val="single" w:sz="4" w:space="0" w:color="auto"/>
              <w:right w:val="single" w:sz="4" w:space="0" w:color="000000"/>
            </w:tcBorders>
            <w:noWrap/>
            <w:vAlign w:val="center"/>
            <w:hideMark/>
          </w:tcPr>
          <w:p w14:paraId="3163A588"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56D21012" w14:textId="77777777" w:rsidR="006336EB" w:rsidRPr="008A48BF" w:rsidRDefault="006336EB" w:rsidP="000A5491">
            <w:pPr>
              <w:spacing w:before="0" w:after="0"/>
              <w:jc w:val="left"/>
            </w:pPr>
            <w:r w:rsidRPr="008A48BF">
              <w:t> </w:t>
            </w:r>
          </w:p>
        </w:tc>
      </w:tr>
      <w:tr w:rsidR="006336EB" w:rsidRPr="008A48BF" w14:paraId="520CEA82"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72194672" w14:textId="77777777" w:rsidR="006336EB" w:rsidRPr="008A48BF" w:rsidRDefault="006336EB" w:rsidP="000A5491">
            <w:pPr>
              <w:spacing w:before="0" w:after="0"/>
              <w:jc w:val="left"/>
            </w:pPr>
            <w:r w:rsidRPr="008A48BF">
              <w:t>Existing owner units to be demolished?</w:t>
            </w:r>
          </w:p>
        </w:tc>
        <w:tc>
          <w:tcPr>
            <w:tcW w:w="2644" w:type="dxa"/>
            <w:gridSpan w:val="2"/>
            <w:tcBorders>
              <w:top w:val="single" w:sz="4" w:space="0" w:color="auto"/>
              <w:left w:val="nil"/>
              <w:bottom w:val="single" w:sz="4" w:space="0" w:color="auto"/>
              <w:right w:val="single" w:sz="4" w:space="0" w:color="000000"/>
            </w:tcBorders>
            <w:noWrap/>
            <w:vAlign w:val="center"/>
            <w:hideMark/>
          </w:tcPr>
          <w:p w14:paraId="4EB08497"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64DB7463" w14:textId="77777777" w:rsidR="006336EB" w:rsidRPr="008A48BF" w:rsidRDefault="006336EB" w:rsidP="000A5491">
            <w:pPr>
              <w:spacing w:before="0" w:after="0"/>
              <w:jc w:val="left"/>
            </w:pPr>
            <w:r w:rsidRPr="008A48BF">
              <w:t> </w:t>
            </w:r>
          </w:p>
        </w:tc>
      </w:tr>
      <w:tr w:rsidR="006336EB" w:rsidRPr="008A48BF" w14:paraId="4F2404AF"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548D5052" w14:textId="77777777" w:rsidR="006336EB" w:rsidRPr="008A48BF" w:rsidRDefault="006336EB" w:rsidP="000A5491">
            <w:pPr>
              <w:spacing w:before="0" w:after="0"/>
              <w:jc w:val="left"/>
            </w:pPr>
            <w:r w:rsidRPr="008A48BF">
              <w:lastRenderedPageBreak/>
              <w:t>Need for vouchers for mortgage payments/utilities?</w:t>
            </w:r>
          </w:p>
        </w:tc>
        <w:tc>
          <w:tcPr>
            <w:tcW w:w="2644" w:type="dxa"/>
            <w:gridSpan w:val="2"/>
            <w:tcBorders>
              <w:top w:val="single" w:sz="4" w:space="0" w:color="auto"/>
              <w:left w:val="nil"/>
              <w:bottom w:val="single" w:sz="4" w:space="0" w:color="auto"/>
              <w:right w:val="single" w:sz="4" w:space="0" w:color="000000"/>
            </w:tcBorders>
            <w:noWrap/>
            <w:vAlign w:val="center"/>
            <w:hideMark/>
          </w:tcPr>
          <w:p w14:paraId="4C4F447D"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18033C11" w14:textId="77777777" w:rsidR="006336EB" w:rsidRPr="008A48BF" w:rsidRDefault="006336EB" w:rsidP="000A5491">
            <w:pPr>
              <w:spacing w:before="0" w:after="0"/>
              <w:jc w:val="left"/>
            </w:pPr>
            <w:r w:rsidRPr="008A48BF">
              <w:t> </w:t>
            </w:r>
          </w:p>
        </w:tc>
      </w:tr>
      <w:tr w:rsidR="006336EB" w:rsidRPr="008A48BF" w14:paraId="4563C5CC"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33D4835E" w14:textId="77777777" w:rsidR="006336EB" w:rsidRPr="008A48BF" w:rsidRDefault="006336EB" w:rsidP="000A5491">
            <w:pPr>
              <w:spacing w:before="0" w:after="0"/>
              <w:jc w:val="left"/>
            </w:pPr>
            <w:r w:rsidRPr="008A48BF">
              <w:t>Need for homebuyer assistance (tenants to become buyers)?</w:t>
            </w:r>
          </w:p>
        </w:tc>
        <w:tc>
          <w:tcPr>
            <w:tcW w:w="2644" w:type="dxa"/>
            <w:gridSpan w:val="2"/>
            <w:tcBorders>
              <w:top w:val="single" w:sz="4" w:space="0" w:color="auto"/>
              <w:left w:val="nil"/>
              <w:bottom w:val="single" w:sz="4" w:space="0" w:color="auto"/>
              <w:right w:val="single" w:sz="4" w:space="0" w:color="000000"/>
            </w:tcBorders>
            <w:noWrap/>
            <w:vAlign w:val="center"/>
            <w:hideMark/>
          </w:tcPr>
          <w:p w14:paraId="7AC08629"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46E7CB01" w14:textId="77777777" w:rsidR="006336EB" w:rsidRPr="008A48BF" w:rsidRDefault="006336EB" w:rsidP="000A5491">
            <w:pPr>
              <w:spacing w:before="0" w:after="0"/>
              <w:jc w:val="left"/>
            </w:pPr>
            <w:r w:rsidRPr="008A48BF">
              <w:t> </w:t>
            </w:r>
          </w:p>
        </w:tc>
      </w:tr>
      <w:tr w:rsidR="006336EB" w:rsidRPr="008A48BF" w14:paraId="107B5CA0"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1FA7F42F" w14:textId="77777777" w:rsidR="006336EB" w:rsidRPr="008A48BF" w:rsidRDefault="006336EB" w:rsidP="000A5491">
            <w:pPr>
              <w:spacing w:before="0" w:after="0"/>
              <w:jc w:val="left"/>
            </w:pPr>
            <w:r w:rsidRPr="008A48BF">
              <w:t>Total number of households affected by the damage to owner units?</w:t>
            </w:r>
          </w:p>
        </w:tc>
        <w:tc>
          <w:tcPr>
            <w:tcW w:w="2644" w:type="dxa"/>
            <w:gridSpan w:val="2"/>
            <w:tcBorders>
              <w:top w:val="single" w:sz="4" w:space="0" w:color="auto"/>
              <w:left w:val="nil"/>
              <w:bottom w:val="single" w:sz="4" w:space="0" w:color="auto"/>
              <w:right w:val="single" w:sz="4" w:space="0" w:color="000000"/>
            </w:tcBorders>
            <w:noWrap/>
            <w:vAlign w:val="center"/>
            <w:hideMark/>
          </w:tcPr>
          <w:p w14:paraId="094F7715"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48982976" w14:textId="77777777" w:rsidR="006336EB" w:rsidRPr="008A48BF" w:rsidRDefault="006336EB" w:rsidP="000A5491">
            <w:pPr>
              <w:spacing w:before="0" w:after="0"/>
              <w:jc w:val="left"/>
            </w:pPr>
            <w:r w:rsidRPr="008A48BF">
              <w:t> </w:t>
            </w:r>
          </w:p>
        </w:tc>
      </w:tr>
      <w:tr w:rsidR="006336EB" w:rsidRPr="008A48BF" w14:paraId="601CE256"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679D27E9" w14:textId="77777777" w:rsidR="006336EB" w:rsidRPr="008A48BF" w:rsidRDefault="006336EB" w:rsidP="000A5491">
            <w:pPr>
              <w:spacing w:before="0" w:after="0"/>
              <w:jc w:val="left"/>
            </w:pPr>
            <w:r w:rsidRPr="008A48BF">
              <w:t>Number of low and very low income households affected by damage to owner units?</w:t>
            </w:r>
          </w:p>
        </w:tc>
        <w:tc>
          <w:tcPr>
            <w:tcW w:w="2644" w:type="dxa"/>
            <w:gridSpan w:val="2"/>
            <w:tcBorders>
              <w:top w:val="single" w:sz="4" w:space="0" w:color="auto"/>
              <w:left w:val="nil"/>
              <w:bottom w:val="single" w:sz="4" w:space="0" w:color="auto"/>
              <w:right w:val="single" w:sz="4" w:space="0" w:color="000000"/>
            </w:tcBorders>
            <w:noWrap/>
            <w:vAlign w:val="center"/>
            <w:hideMark/>
          </w:tcPr>
          <w:p w14:paraId="131101EB"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0E8359E8" w14:textId="77777777" w:rsidR="006336EB" w:rsidRPr="008A48BF" w:rsidRDefault="006336EB" w:rsidP="000A5491">
            <w:pPr>
              <w:spacing w:before="0" w:after="0"/>
              <w:jc w:val="left"/>
            </w:pPr>
            <w:r w:rsidRPr="008A48BF">
              <w:t> </w:t>
            </w:r>
          </w:p>
        </w:tc>
      </w:tr>
      <w:tr w:rsidR="006336EB" w:rsidRPr="008A48BF" w14:paraId="4C6BD15A"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4F23DAE7" w14:textId="77777777" w:rsidR="006336EB" w:rsidRPr="008A48BF" w:rsidRDefault="006336EB" w:rsidP="000A5491">
            <w:pPr>
              <w:spacing w:before="0" w:after="0"/>
              <w:jc w:val="left"/>
            </w:pPr>
            <w:r w:rsidRPr="008A48BF">
              <w:t xml:space="preserve">Number of persons with special needs affected by damage to owner units (elderly, persons with disabilities, </w:t>
            </w:r>
            <w:proofErr w:type="spellStart"/>
            <w:r w:rsidRPr="008A48BF">
              <w:t>etc</w:t>
            </w:r>
            <w:proofErr w:type="spellEnd"/>
            <w:r w:rsidRPr="008A48BF">
              <w:t>)?</w:t>
            </w:r>
          </w:p>
        </w:tc>
        <w:tc>
          <w:tcPr>
            <w:tcW w:w="2644" w:type="dxa"/>
            <w:gridSpan w:val="2"/>
            <w:tcBorders>
              <w:top w:val="single" w:sz="4" w:space="0" w:color="auto"/>
              <w:left w:val="nil"/>
              <w:bottom w:val="single" w:sz="4" w:space="0" w:color="auto"/>
              <w:right w:val="single" w:sz="4" w:space="0" w:color="000000"/>
            </w:tcBorders>
            <w:noWrap/>
            <w:vAlign w:val="center"/>
            <w:hideMark/>
          </w:tcPr>
          <w:p w14:paraId="2D91ABB5"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487505C9" w14:textId="77777777" w:rsidR="006336EB" w:rsidRPr="008A48BF" w:rsidRDefault="006336EB" w:rsidP="000A5491">
            <w:pPr>
              <w:spacing w:before="0" w:after="0"/>
              <w:jc w:val="left"/>
            </w:pPr>
            <w:r w:rsidRPr="008A48BF">
              <w:t> </w:t>
            </w:r>
          </w:p>
        </w:tc>
      </w:tr>
      <w:tr w:rsidR="006336EB" w:rsidRPr="008A48BF" w14:paraId="42DFC035"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5F4B41A9" w14:textId="77777777" w:rsidR="006336EB" w:rsidRPr="008A48BF" w:rsidRDefault="006336EB" w:rsidP="000A5491">
            <w:pPr>
              <w:spacing w:before="0" w:after="0"/>
              <w:jc w:val="left"/>
            </w:pPr>
            <w:r w:rsidRPr="008A48BF">
              <w:t>Number of owners no longer residing within the jurisdiction?</w:t>
            </w:r>
          </w:p>
        </w:tc>
        <w:tc>
          <w:tcPr>
            <w:tcW w:w="2644" w:type="dxa"/>
            <w:gridSpan w:val="2"/>
            <w:tcBorders>
              <w:top w:val="single" w:sz="4" w:space="0" w:color="auto"/>
              <w:left w:val="nil"/>
              <w:bottom w:val="single" w:sz="4" w:space="0" w:color="auto"/>
              <w:right w:val="single" w:sz="4" w:space="0" w:color="000000"/>
            </w:tcBorders>
            <w:noWrap/>
            <w:vAlign w:val="center"/>
            <w:hideMark/>
          </w:tcPr>
          <w:p w14:paraId="6522D3AC"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041F612D" w14:textId="77777777" w:rsidR="006336EB" w:rsidRPr="008A48BF" w:rsidRDefault="006336EB" w:rsidP="000A5491">
            <w:pPr>
              <w:spacing w:before="0" w:after="0"/>
              <w:jc w:val="left"/>
            </w:pPr>
            <w:r w:rsidRPr="008A48BF">
              <w:t> </w:t>
            </w:r>
          </w:p>
        </w:tc>
      </w:tr>
      <w:tr w:rsidR="006336EB" w:rsidRPr="008A48BF" w14:paraId="45EC1B91"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1CDD8853" w14:textId="77777777" w:rsidR="006336EB" w:rsidRPr="008A48BF" w:rsidRDefault="006336EB" w:rsidP="000A5491">
            <w:pPr>
              <w:spacing w:before="0" w:after="0"/>
              <w:jc w:val="left"/>
            </w:pPr>
            <w:r w:rsidRPr="008A48BF">
              <w:t>Need for associated services to owners (counseling)?</w:t>
            </w:r>
          </w:p>
        </w:tc>
        <w:tc>
          <w:tcPr>
            <w:tcW w:w="2644" w:type="dxa"/>
            <w:gridSpan w:val="2"/>
            <w:tcBorders>
              <w:top w:val="single" w:sz="4" w:space="0" w:color="auto"/>
              <w:left w:val="nil"/>
              <w:bottom w:val="single" w:sz="4" w:space="0" w:color="auto"/>
              <w:right w:val="single" w:sz="4" w:space="0" w:color="000000"/>
            </w:tcBorders>
            <w:noWrap/>
            <w:vAlign w:val="center"/>
            <w:hideMark/>
          </w:tcPr>
          <w:p w14:paraId="79C38E2C"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5E322CC3" w14:textId="77777777" w:rsidR="006336EB" w:rsidRPr="008A48BF" w:rsidRDefault="006336EB" w:rsidP="000A5491">
            <w:pPr>
              <w:spacing w:before="0" w:after="0"/>
              <w:jc w:val="left"/>
            </w:pPr>
            <w:r w:rsidRPr="008A48BF">
              <w:t> </w:t>
            </w:r>
          </w:p>
        </w:tc>
      </w:tr>
      <w:tr w:rsidR="006336EB" w:rsidRPr="008A48BF" w14:paraId="7C4C250E" w14:textId="77777777" w:rsidTr="001A77DD">
        <w:trPr>
          <w:gridAfter w:val="1"/>
          <w:wAfter w:w="1512" w:type="dxa"/>
          <w:trHeight w:val="169"/>
        </w:trPr>
        <w:tc>
          <w:tcPr>
            <w:tcW w:w="1418" w:type="dxa"/>
            <w:noWrap/>
            <w:vAlign w:val="bottom"/>
            <w:hideMark/>
          </w:tcPr>
          <w:p w14:paraId="0DEA64A4" w14:textId="77777777" w:rsidR="006336EB" w:rsidRPr="008A48BF" w:rsidRDefault="006336EB" w:rsidP="000A5491">
            <w:pPr>
              <w:spacing w:before="0" w:after="0"/>
              <w:jc w:val="left"/>
            </w:pPr>
          </w:p>
        </w:tc>
        <w:tc>
          <w:tcPr>
            <w:tcW w:w="558" w:type="dxa"/>
            <w:noWrap/>
            <w:vAlign w:val="bottom"/>
            <w:hideMark/>
          </w:tcPr>
          <w:p w14:paraId="7423AEAF" w14:textId="77777777" w:rsidR="006336EB" w:rsidRPr="008A48BF" w:rsidRDefault="006336EB" w:rsidP="000A5491">
            <w:pPr>
              <w:spacing w:before="0" w:after="0"/>
              <w:jc w:val="left"/>
            </w:pPr>
          </w:p>
        </w:tc>
        <w:tc>
          <w:tcPr>
            <w:tcW w:w="558" w:type="dxa"/>
            <w:noWrap/>
            <w:vAlign w:val="bottom"/>
            <w:hideMark/>
          </w:tcPr>
          <w:p w14:paraId="17F157E1" w14:textId="77777777" w:rsidR="006336EB" w:rsidRPr="008A48BF" w:rsidRDefault="006336EB" w:rsidP="000A5491">
            <w:pPr>
              <w:spacing w:before="0" w:after="0"/>
              <w:jc w:val="left"/>
            </w:pPr>
          </w:p>
        </w:tc>
        <w:tc>
          <w:tcPr>
            <w:tcW w:w="868" w:type="dxa"/>
            <w:noWrap/>
            <w:vAlign w:val="bottom"/>
            <w:hideMark/>
          </w:tcPr>
          <w:p w14:paraId="20C50039" w14:textId="77777777" w:rsidR="006336EB" w:rsidRPr="008A48BF" w:rsidRDefault="006336EB" w:rsidP="000A5491">
            <w:pPr>
              <w:spacing w:before="0" w:after="0"/>
              <w:jc w:val="left"/>
            </w:pPr>
          </w:p>
        </w:tc>
        <w:tc>
          <w:tcPr>
            <w:tcW w:w="248" w:type="dxa"/>
            <w:noWrap/>
            <w:vAlign w:val="bottom"/>
            <w:hideMark/>
          </w:tcPr>
          <w:p w14:paraId="40A64800" w14:textId="77777777" w:rsidR="006336EB" w:rsidRPr="008A48BF" w:rsidRDefault="006336EB" w:rsidP="000A5491">
            <w:pPr>
              <w:spacing w:before="0" w:after="0"/>
              <w:jc w:val="left"/>
            </w:pPr>
          </w:p>
        </w:tc>
        <w:tc>
          <w:tcPr>
            <w:tcW w:w="998" w:type="dxa"/>
            <w:noWrap/>
            <w:vAlign w:val="bottom"/>
            <w:hideMark/>
          </w:tcPr>
          <w:p w14:paraId="4624F1CE" w14:textId="77777777" w:rsidR="006336EB" w:rsidRPr="008A48BF" w:rsidRDefault="006336EB" w:rsidP="000A5491">
            <w:pPr>
              <w:spacing w:before="0" w:after="0"/>
              <w:jc w:val="left"/>
            </w:pPr>
          </w:p>
        </w:tc>
        <w:tc>
          <w:tcPr>
            <w:tcW w:w="2644" w:type="dxa"/>
            <w:gridSpan w:val="2"/>
            <w:noWrap/>
            <w:vAlign w:val="bottom"/>
            <w:hideMark/>
          </w:tcPr>
          <w:p w14:paraId="125D4275" w14:textId="77777777" w:rsidR="006336EB" w:rsidRPr="008A48BF" w:rsidRDefault="006336EB" w:rsidP="000A5491">
            <w:pPr>
              <w:spacing w:before="0" w:after="0"/>
              <w:jc w:val="left"/>
            </w:pPr>
          </w:p>
        </w:tc>
        <w:tc>
          <w:tcPr>
            <w:tcW w:w="558" w:type="dxa"/>
            <w:noWrap/>
            <w:vAlign w:val="bottom"/>
            <w:hideMark/>
          </w:tcPr>
          <w:p w14:paraId="1ECB3515" w14:textId="77777777" w:rsidR="006336EB" w:rsidRPr="008A48BF" w:rsidRDefault="006336EB" w:rsidP="000A5491">
            <w:pPr>
              <w:spacing w:before="0" w:after="0"/>
              <w:jc w:val="left"/>
            </w:pPr>
          </w:p>
        </w:tc>
        <w:tc>
          <w:tcPr>
            <w:tcW w:w="236" w:type="dxa"/>
            <w:noWrap/>
            <w:vAlign w:val="bottom"/>
            <w:hideMark/>
          </w:tcPr>
          <w:p w14:paraId="74C03168" w14:textId="77777777" w:rsidR="006336EB" w:rsidRPr="008A48BF" w:rsidRDefault="006336EB" w:rsidP="000A5491">
            <w:pPr>
              <w:spacing w:before="0" w:after="0"/>
              <w:jc w:val="left"/>
            </w:pPr>
          </w:p>
        </w:tc>
      </w:tr>
      <w:tr w:rsidR="006336EB" w:rsidRPr="008A48BF" w14:paraId="48ABAC28"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noWrap/>
            <w:vAlign w:val="center"/>
            <w:hideMark/>
          </w:tcPr>
          <w:p w14:paraId="10368964" w14:textId="77777777" w:rsidR="006336EB" w:rsidRPr="008A48BF" w:rsidRDefault="006336EB" w:rsidP="00350FB7">
            <w:pPr>
              <w:spacing w:before="0" w:after="0"/>
              <w:jc w:val="center"/>
              <w:rPr>
                <w:b/>
                <w:bCs/>
              </w:rPr>
            </w:pPr>
            <w:r w:rsidRPr="008A48BF">
              <w:rPr>
                <w:b/>
                <w:bCs/>
              </w:rPr>
              <w:t>Other Available Funding Sources</w:t>
            </w:r>
          </w:p>
        </w:tc>
        <w:tc>
          <w:tcPr>
            <w:tcW w:w="4950" w:type="dxa"/>
            <w:gridSpan w:val="5"/>
            <w:tcBorders>
              <w:top w:val="single" w:sz="4" w:space="0" w:color="auto"/>
              <w:left w:val="single" w:sz="4" w:space="0" w:color="auto"/>
              <w:bottom w:val="single" w:sz="4" w:space="0" w:color="auto"/>
              <w:right w:val="single" w:sz="4" w:space="0" w:color="auto"/>
            </w:tcBorders>
            <w:vAlign w:val="center"/>
            <w:hideMark/>
          </w:tcPr>
          <w:p w14:paraId="17418C2F" w14:textId="77777777" w:rsidR="006336EB" w:rsidRPr="008A48BF" w:rsidRDefault="006336EB" w:rsidP="00350FB7">
            <w:pPr>
              <w:spacing w:before="0" w:after="0"/>
              <w:jc w:val="center"/>
              <w:rPr>
                <w:b/>
                <w:bCs/>
              </w:rPr>
            </w:pPr>
            <w:r w:rsidRPr="008A48BF">
              <w:rPr>
                <w:b/>
                <w:bCs/>
              </w:rPr>
              <w:t>Funds Available for this Activity (Yes/No) -- If known, how much?</w:t>
            </w:r>
          </w:p>
        </w:tc>
      </w:tr>
      <w:tr w:rsidR="006336EB" w:rsidRPr="008A48BF" w14:paraId="578A0801"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7CF86680" w14:textId="77777777" w:rsidR="006336EB" w:rsidRPr="008A48BF" w:rsidRDefault="006336EB" w:rsidP="000A5491">
            <w:pPr>
              <w:spacing w:before="0" w:after="0"/>
              <w:jc w:val="left"/>
            </w:pPr>
            <w:r w:rsidRPr="008A48BF">
              <w:t>FEMA-- Individual Assistance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08132E3" w14:textId="77777777" w:rsidR="006336EB" w:rsidRPr="008A48BF" w:rsidRDefault="006336EB" w:rsidP="000A5491">
            <w:pPr>
              <w:spacing w:before="0" w:after="0"/>
              <w:jc w:val="left"/>
            </w:pPr>
            <w:r w:rsidRPr="008A48BF">
              <w:t>Yes</w:t>
            </w:r>
          </w:p>
        </w:tc>
      </w:tr>
      <w:tr w:rsidR="006336EB" w:rsidRPr="008A48BF" w14:paraId="55751450"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6561EA86" w14:textId="77777777" w:rsidR="006336EB" w:rsidRPr="008A48BF" w:rsidRDefault="006336EB" w:rsidP="000A5491">
            <w:pPr>
              <w:spacing w:before="0" w:after="0"/>
              <w:jc w:val="left"/>
            </w:pPr>
            <w:r w:rsidRPr="008A48BF">
              <w:t>FEMA-- National Flood Insurance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86F008D" w14:textId="77777777" w:rsidR="006336EB" w:rsidRPr="008A48BF" w:rsidRDefault="006336EB" w:rsidP="000A5491">
            <w:pPr>
              <w:spacing w:before="0" w:after="0"/>
              <w:jc w:val="left"/>
            </w:pPr>
            <w:r w:rsidRPr="008A48BF">
              <w:t>Yes</w:t>
            </w:r>
          </w:p>
        </w:tc>
      </w:tr>
      <w:tr w:rsidR="006336EB" w:rsidRPr="008A48BF" w14:paraId="6B40373E"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07991AE8" w14:textId="77777777" w:rsidR="006336EB" w:rsidRPr="008A48BF" w:rsidRDefault="006336EB" w:rsidP="000A5491">
            <w:pPr>
              <w:spacing w:before="0" w:after="0"/>
              <w:jc w:val="left"/>
            </w:pPr>
            <w:r w:rsidRPr="008A48BF">
              <w:t>FEMA-- Hazard Mitigation Grant</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17A9E198" w14:textId="77777777" w:rsidR="006336EB" w:rsidRPr="008A48BF" w:rsidRDefault="006336EB" w:rsidP="000A5491">
            <w:pPr>
              <w:spacing w:before="0" w:after="0"/>
              <w:jc w:val="left"/>
            </w:pPr>
            <w:r w:rsidRPr="008A48BF">
              <w:t>Yes</w:t>
            </w:r>
          </w:p>
        </w:tc>
      </w:tr>
      <w:tr w:rsidR="006336EB" w:rsidRPr="008A48BF" w14:paraId="45DD80DC"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19943A1D" w14:textId="77777777" w:rsidR="006336EB" w:rsidRPr="008A48BF" w:rsidRDefault="006336EB" w:rsidP="000A5491">
            <w:pPr>
              <w:spacing w:before="0" w:after="0"/>
              <w:jc w:val="left"/>
            </w:pPr>
            <w:r w:rsidRPr="008A48BF">
              <w:t>FEMA--Cora Brown Fund</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6863649" w14:textId="77777777" w:rsidR="006336EB" w:rsidRPr="008A48BF" w:rsidRDefault="006336EB" w:rsidP="000A5491">
            <w:pPr>
              <w:spacing w:before="0" w:after="0"/>
              <w:jc w:val="left"/>
            </w:pPr>
            <w:r w:rsidRPr="008A48BF">
              <w:t>No</w:t>
            </w:r>
          </w:p>
        </w:tc>
      </w:tr>
      <w:tr w:rsidR="006336EB" w:rsidRPr="008A48BF" w14:paraId="375697B4"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5DA558CD" w14:textId="77777777" w:rsidR="006336EB" w:rsidRPr="008A48BF" w:rsidRDefault="006336EB" w:rsidP="000A5491">
            <w:pPr>
              <w:spacing w:before="0" w:after="0"/>
              <w:jc w:val="left"/>
            </w:pPr>
            <w:r w:rsidRPr="008A48BF">
              <w:t>Treasury - Other</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2B4CAB5B" w14:textId="77777777" w:rsidR="006336EB" w:rsidRPr="008A48BF" w:rsidRDefault="006336EB" w:rsidP="000A5491">
            <w:pPr>
              <w:spacing w:before="0" w:after="0"/>
              <w:jc w:val="left"/>
            </w:pPr>
            <w:r w:rsidRPr="008A48BF">
              <w:t>No</w:t>
            </w:r>
          </w:p>
        </w:tc>
      </w:tr>
      <w:tr w:rsidR="006336EB" w:rsidRPr="008A48BF" w14:paraId="228A6BBD"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10069F79" w14:textId="77777777" w:rsidR="006336EB" w:rsidRPr="008A48BF" w:rsidRDefault="006336EB" w:rsidP="000A5491">
            <w:pPr>
              <w:spacing w:before="0" w:after="0"/>
              <w:jc w:val="left"/>
            </w:pPr>
            <w:r w:rsidRPr="008A48BF">
              <w:t>USDA</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9209895" w14:textId="77777777" w:rsidR="006336EB" w:rsidRPr="008A48BF" w:rsidRDefault="006336EB" w:rsidP="000A5491">
            <w:pPr>
              <w:spacing w:before="0" w:after="0"/>
              <w:jc w:val="left"/>
            </w:pPr>
            <w:r w:rsidRPr="008A48BF">
              <w:t>No</w:t>
            </w:r>
          </w:p>
        </w:tc>
      </w:tr>
      <w:tr w:rsidR="006336EB" w:rsidRPr="008A48BF" w14:paraId="4BE7190E"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335402CF" w14:textId="77777777" w:rsidR="006336EB" w:rsidRPr="008A48BF" w:rsidRDefault="006336EB" w:rsidP="000A5491">
            <w:pPr>
              <w:spacing w:before="0" w:after="0"/>
              <w:jc w:val="left"/>
            </w:pPr>
            <w:r w:rsidRPr="008A48BF">
              <w:t>Local Government</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38FC8E2D" w14:textId="77777777" w:rsidR="006336EB" w:rsidRPr="008A48BF" w:rsidRDefault="006336EB" w:rsidP="000A5491">
            <w:pPr>
              <w:spacing w:before="0" w:after="0"/>
              <w:jc w:val="left"/>
            </w:pPr>
            <w:r w:rsidRPr="008A48BF">
              <w:t>No</w:t>
            </w:r>
          </w:p>
        </w:tc>
      </w:tr>
      <w:tr w:rsidR="006336EB" w:rsidRPr="008A48BF" w14:paraId="1D46496F"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7BB91D93" w14:textId="77777777" w:rsidR="006336EB" w:rsidRPr="008A48BF" w:rsidRDefault="006336EB" w:rsidP="000A5491">
            <w:pPr>
              <w:spacing w:before="0" w:after="0"/>
              <w:jc w:val="left"/>
            </w:pPr>
            <w:r w:rsidRPr="008A48BF">
              <w:t xml:space="preserve">State Government </w:t>
            </w:r>
          </w:p>
        </w:tc>
        <w:tc>
          <w:tcPr>
            <w:tcW w:w="4950" w:type="dxa"/>
            <w:gridSpan w:val="5"/>
            <w:tcBorders>
              <w:top w:val="single" w:sz="4" w:space="0" w:color="auto"/>
              <w:left w:val="nil"/>
              <w:bottom w:val="single" w:sz="4" w:space="0" w:color="auto"/>
              <w:right w:val="single" w:sz="4" w:space="0" w:color="000000"/>
            </w:tcBorders>
            <w:noWrap/>
            <w:vAlign w:val="center"/>
            <w:hideMark/>
          </w:tcPr>
          <w:p w14:paraId="07B09B66" w14:textId="77777777" w:rsidR="006336EB" w:rsidRPr="008A48BF" w:rsidRDefault="006336EB" w:rsidP="000A5491">
            <w:pPr>
              <w:spacing w:before="0" w:after="0"/>
              <w:jc w:val="left"/>
            </w:pPr>
            <w:r w:rsidRPr="008A48BF">
              <w:t>No</w:t>
            </w:r>
          </w:p>
        </w:tc>
      </w:tr>
      <w:tr w:rsidR="006336EB" w:rsidRPr="008A48BF" w14:paraId="184E2F95"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2C7BF5B3" w14:textId="77777777" w:rsidR="006336EB" w:rsidRPr="008A48BF" w:rsidRDefault="006336EB" w:rsidP="000A5491">
            <w:pPr>
              <w:spacing w:before="0" w:after="0"/>
              <w:jc w:val="left"/>
            </w:pPr>
            <w:r w:rsidRPr="008A48BF">
              <w:t>Foundation</w:t>
            </w:r>
          </w:p>
        </w:tc>
        <w:tc>
          <w:tcPr>
            <w:tcW w:w="4950" w:type="dxa"/>
            <w:gridSpan w:val="5"/>
            <w:tcBorders>
              <w:top w:val="single" w:sz="4" w:space="0" w:color="auto"/>
              <w:left w:val="nil"/>
              <w:bottom w:val="single" w:sz="4" w:space="0" w:color="auto"/>
              <w:right w:val="single" w:sz="4" w:space="0" w:color="000000"/>
            </w:tcBorders>
            <w:noWrap/>
            <w:vAlign w:val="center"/>
            <w:hideMark/>
          </w:tcPr>
          <w:p w14:paraId="2A8DADB8" w14:textId="77777777" w:rsidR="006336EB" w:rsidRPr="008A48BF" w:rsidRDefault="006336EB" w:rsidP="000A5491">
            <w:pPr>
              <w:spacing w:before="0" w:after="0"/>
              <w:jc w:val="left"/>
            </w:pPr>
            <w:r w:rsidRPr="008A48BF">
              <w:t>No</w:t>
            </w:r>
          </w:p>
        </w:tc>
      </w:tr>
      <w:tr w:rsidR="006336EB" w:rsidRPr="008A48BF" w14:paraId="4C71E434"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0A842267" w14:textId="77777777" w:rsidR="006336EB" w:rsidRPr="008A48BF" w:rsidRDefault="006336EB" w:rsidP="000A5491">
            <w:pPr>
              <w:spacing w:before="0" w:after="0"/>
              <w:jc w:val="left"/>
            </w:pPr>
            <w:r w:rsidRPr="008A48BF">
              <w:t>Other Nonprofit:</w:t>
            </w:r>
          </w:p>
        </w:tc>
        <w:tc>
          <w:tcPr>
            <w:tcW w:w="4950" w:type="dxa"/>
            <w:gridSpan w:val="5"/>
            <w:tcBorders>
              <w:top w:val="single" w:sz="4" w:space="0" w:color="auto"/>
              <w:left w:val="nil"/>
              <w:bottom w:val="single" w:sz="4" w:space="0" w:color="auto"/>
              <w:right w:val="single" w:sz="4" w:space="0" w:color="000000"/>
            </w:tcBorders>
            <w:noWrap/>
            <w:vAlign w:val="center"/>
            <w:hideMark/>
          </w:tcPr>
          <w:p w14:paraId="0A287089" w14:textId="77777777" w:rsidR="006336EB" w:rsidRPr="008A48BF" w:rsidRDefault="006336EB" w:rsidP="000A5491">
            <w:pPr>
              <w:spacing w:before="0" w:after="0"/>
              <w:jc w:val="left"/>
            </w:pPr>
            <w:r w:rsidRPr="008A48BF">
              <w:t>No</w:t>
            </w:r>
          </w:p>
        </w:tc>
      </w:tr>
      <w:tr w:rsidR="006336EB" w:rsidRPr="008A48BF" w14:paraId="771798C4"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484C6DB7" w14:textId="77777777" w:rsidR="006336EB" w:rsidRPr="008A48BF" w:rsidRDefault="006336EB" w:rsidP="000A5491">
            <w:pPr>
              <w:spacing w:before="0" w:after="0"/>
              <w:jc w:val="left"/>
            </w:pPr>
            <w:r w:rsidRPr="008A48BF">
              <w:t>Private (lenders, corporate)</w:t>
            </w:r>
          </w:p>
        </w:tc>
        <w:tc>
          <w:tcPr>
            <w:tcW w:w="4950" w:type="dxa"/>
            <w:gridSpan w:val="5"/>
            <w:tcBorders>
              <w:top w:val="single" w:sz="4" w:space="0" w:color="auto"/>
              <w:left w:val="nil"/>
              <w:bottom w:val="single" w:sz="4" w:space="0" w:color="auto"/>
              <w:right w:val="single" w:sz="4" w:space="0" w:color="000000"/>
            </w:tcBorders>
            <w:noWrap/>
            <w:vAlign w:val="center"/>
            <w:hideMark/>
          </w:tcPr>
          <w:p w14:paraId="3719E29E" w14:textId="77777777" w:rsidR="006336EB" w:rsidRPr="008A48BF" w:rsidRDefault="006336EB" w:rsidP="000A5491">
            <w:pPr>
              <w:spacing w:before="0" w:after="0"/>
              <w:jc w:val="left"/>
            </w:pPr>
            <w:r w:rsidRPr="008A48BF">
              <w:t>No</w:t>
            </w:r>
          </w:p>
        </w:tc>
      </w:tr>
      <w:tr w:rsidR="001A77DD" w:rsidRPr="008A48BF" w14:paraId="3D1BA806" w14:textId="77777777" w:rsidTr="001A77DD">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tcPr>
          <w:p w14:paraId="1D37C8E2" w14:textId="7E1A2293" w:rsidR="001A77DD" w:rsidRPr="008A48BF" w:rsidRDefault="001A77DD" w:rsidP="000A5491">
            <w:pPr>
              <w:spacing w:before="0" w:after="0"/>
              <w:jc w:val="left"/>
            </w:pPr>
            <w:r w:rsidRPr="008A48BF">
              <w:t>Insurance</w:t>
            </w:r>
          </w:p>
        </w:tc>
        <w:tc>
          <w:tcPr>
            <w:tcW w:w="4950" w:type="dxa"/>
            <w:gridSpan w:val="5"/>
            <w:tcBorders>
              <w:top w:val="single" w:sz="4" w:space="0" w:color="auto"/>
              <w:left w:val="nil"/>
              <w:bottom w:val="single" w:sz="4" w:space="0" w:color="auto"/>
              <w:right w:val="single" w:sz="4" w:space="0" w:color="000000"/>
            </w:tcBorders>
            <w:noWrap/>
            <w:vAlign w:val="center"/>
          </w:tcPr>
          <w:p w14:paraId="002240C6" w14:textId="77777777" w:rsidR="001A77DD" w:rsidRPr="008A48BF" w:rsidRDefault="001A77DD" w:rsidP="000A5491">
            <w:pPr>
              <w:spacing w:before="0" w:after="0"/>
              <w:jc w:val="left"/>
            </w:pPr>
          </w:p>
        </w:tc>
      </w:tr>
      <w:tr w:rsidR="006336EB" w:rsidRPr="008A48BF" w14:paraId="5E266DB7" w14:textId="77777777" w:rsidTr="001A77DD">
        <w:trPr>
          <w:gridAfter w:val="1"/>
          <w:wAfter w:w="1512" w:type="dxa"/>
          <w:trHeight w:val="163"/>
        </w:trPr>
        <w:tc>
          <w:tcPr>
            <w:tcW w:w="1418" w:type="dxa"/>
            <w:noWrap/>
            <w:vAlign w:val="bottom"/>
            <w:hideMark/>
          </w:tcPr>
          <w:p w14:paraId="5F4CA172" w14:textId="77777777" w:rsidR="006336EB" w:rsidRPr="008A48BF" w:rsidRDefault="006336EB" w:rsidP="000A5491">
            <w:pPr>
              <w:spacing w:before="0" w:after="0"/>
              <w:jc w:val="left"/>
            </w:pPr>
          </w:p>
        </w:tc>
        <w:tc>
          <w:tcPr>
            <w:tcW w:w="558" w:type="dxa"/>
            <w:noWrap/>
            <w:vAlign w:val="bottom"/>
            <w:hideMark/>
          </w:tcPr>
          <w:p w14:paraId="19DA7133" w14:textId="77777777" w:rsidR="006336EB" w:rsidRPr="008A48BF" w:rsidRDefault="006336EB" w:rsidP="000A5491">
            <w:pPr>
              <w:spacing w:before="0" w:after="0"/>
              <w:jc w:val="left"/>
            </w:pPr>
          </w:p>
        </w:tc>
        <w:tc>
          <w:tcPr>
            <w:tcW w:w="558" w:type="dxa"/>
            <w:noWrap/>
            <w:vAlign w:val="bottom"/>
            <w:hideMark/>
          </w:tcPr>
          <w:p w14:paraId="6C3582BF" w14:textId="77777777" w:rsidR="006336EB" w:rsidRPr="008A48BF" w:rsidRDefault="006336EB" w:rsidP="000A5491">
            <w:pPr>
              <w:spacing w:before="0" w:after="0"/>
              <w:jc w:val="left"/>
            </w:pPr>
          </w:p>
        </w:tc>
        <w:tc>
          <w:tcPr>
            <w:tcW w:w="868" w:type="dxa"/>
            <w:noWrap/>
            <w:vAlign w:val="bottom"/>
            <w:hideMark/>
          </w:tcPr>
          <w:p w14:paraId="5BE5D5B1" w14:textId="77777777" w:rsidR="006336EB" w:rsidRPr="008A48BF" w:rsidRDefault="006336EB" w:rsidP="000A5491">
            <w:pPr>
              <w:spacing w:before="0" w:after="0"/>
              <w:jc w:val="left"/>
            </w:pPr>
          </w:p>
        </w:tc>
        <w:tc>
          <w:tcPr>
            <w:tcW w:w="248" w:type="dxa"/>
            <w:noWrap/>
            <w:vAlign w:val="bottom"/>
            <w:hideMark/>
          </w:tcPr>
          <w:p w14:paraId="1B43CE54" w14:textId="77777777" w:rsidR="006336EB" w:rsidRPr="008A48BF" w:rsidRDefault="006336EB" w:rsidP="000A5491">
            <w:pPr>
              <w:spacing w:before="0" w:after="0"/>
              <w:jc w:val="left"/>
            </w:pPr>
          </w:p>
        </w:tc>
        <w:tc>
          <w:tcPr>
            <w:tcW w:w="998" w:type="dxa"/>
            <w:noWrap/>
            <w:vAlign w:val="bottom"/>
            <w:hideMark/>
          </w:tcPr>
          <w:p w14:paraId="134F3CFE" w14:textId="77777777" w:rsidR="006336EB" w:rsidRPr="008A48BF" w:rsidRDefault="006336EB" w:rsidP="000A5491">
            <w:pPr>
              <w:spacing w:before="0" w:after="0"/>
              <w:jc w:val="left"/>
            </w:pPr>
          </w:p>
        </w:tc>
        <w:tc>
          <w:tcPr>
            <w:tcW w:w="2644" w:type="dxa"/>
            <w:gridSpan w:val="2"/>
            <w:noWrap/>
            <w:vAlign w:val="bottom"/>
            <w:hideMark/>
          </w:tcPr>
          <w:p w14:paraId="61E392E5" w14:textId="77777777" w:rsidR="006336EB" w:rsidRPr="008A48BF" w:rsidRDefault="006336EB" w:rsidP="000A5491">
            <w:pPr>
              <w:spacing w:before="0" w:after="0"/>
              <w:jc w:val="left"/>
            </w:pPr>
          </w:p>
        </w:tc>
        <w:tc>
          <w:tcPr>
            <w:tcW w:w="558" w:type="dxa"/>
            <w:noWrap/>
            <w:vAlign w:val="bottom"/>
            <w:hideMark/>
          </w:tcPr>
          <w:p w14:paraId="728744FD" w14:textId="77777777" w:rsidR="006336EB" w:rsidRPr="008A48BF" w:rsidRDefault="006336EB" w:rsidP="000A5491">
            <w:pPr>
              <w:spacing w:before="0" w:after="0"/>
              <w:jc w:val="left"/>
            </w:pPr>
          </w:p>
        </w:tc>
        <w:tc>
          <w:tcPr>
            <w:tcW w:w="236" w:type="dxa"/>
            <w:noWrap/>
            <w:vAlign w:val="bottom"/>
            <w:hideMark/>
          </w:tcPr>
          <w:p w14:paraId="4A6E8A08" w14:textId="77777777" w:rsidR="006336EB" w:rsidRPr="008A48BF" w:rsidRDefault="006336EB" w:rsidP="000A5491">
            <w:pPr>
              <w:spacing w:before="0" w:after="0"/>
              <w:jc w:val="left"/>
            </w:pPr>
          </w:p>
        </w:tc>
      </w:tr>
      <w:tr w:rsidR="006336EB" w:rsidRPr="008A48BF" w14:paraId="7AE1F2EF" w14:textId="77777777" w:rsidTr="001A77DD">
        <w:trPr>
          <w:gridAfter w:val="1"/>
          <w:wAfter w:w="1512" w:type="dxa"/>
          <w:trHeight w:val="270"/>
        </w:trPr>
        <w:tc>
          <w:tcPr>
            <w:tcW w:w="1418" w:type="dxa"/>
            <w:noWrap/>
            <w:vAlign w:val="bottom"/>
            <w:hideMark/>
          </w:tcPr>
          <w:p w14:paraId="530DA456" w14:textId="77777777" w:rsidR="006336EB" w:rsidRPr="008A48BF" w:rsidRDefault="006336EB" w:rsidP="000A5491">
            <w:pPr>
              <w:spacing w:before="0" w:after="0"/>
              <w:jc w:val="left"/>
            </w:pPr>
          </w:p>
        </w:tc>
        <w:tc>
          <w:tcPr>
            <w:tcW w:w="558" w:type="dxa"/>
            <w:noWrap/>
            <w:vAlign w:val="bottom"/>
            <w:hideMark/>
          </w:tcPr>
          <w:p w14:paraId="4D665700" w14:textId="77777777" w:rsidR="006336EB" w:rsidRPr="008A48BF" w:rsidRDefault="006336EB" w:rsidP="000A5491">
            <w:pPr>
              <w:spacing w:before="0" w:after="0"/>
              <w:jc w:val="left"/>
            </w:pPr>
          </w:p>
        </w:tc>
        <w:tc>
          <w:tcPr>
            <w:tcW w:w="558" w:type="dxa"/>
            <w:noWrap/>
            <w:vAlign w:val="bottom"/>
            <w:hideMark/>
          </w:tcPr>
          <w:p w14:paraId="6A247A15" w14:textId="77777777" w:rsidR="006336EB" w:rsidRPr="008A48BF" w:rsidRDefault="006336EB" w:rsidP="000A5491">
            <w:pPr>
              <w:spacing w:before="0" w:after="0"/>
              <w:jc w:val="left"/>
            </w:pPr>
          </w:p>
        </w:tc>
        <w:tc>
          <w:tcPr>
            <w:tcW w:w="868" w:type="dxa"/>
            <w:noWrap/>
            <w:vAlign w:val="bottom"/>
            <w:hideMark/>
          </w:tcPr>
          <w:p w14:paraId="146C64BA" w14:textId="77777777" w:rsidR="006336EB" w:rsidRPr="008A48BF" w:rsidRDefault="006336EB" w:rsidP="000A5491">
            <w:pPr>
              <w:spacing w:before="0" w:after="0"/>
              <w:jc w:val="left"/>
            </w:pPr>
          </w:p>
        </w:tc>
        <w:tc>
          <w:tcPr>
            <w:tcW w:w="248" w:type="dxa"/>
            <w:noWrap/>
            <w:vAlign w:val="bottom"/>
            <w:hideMark/>
          </w:tcPr>
          <w:p w14:paraId="1D60F908" w14:textId="77777777" w:rsidR="006336EB" w:rsidRPr="008A48BF" w:rsidRDefault="006336EB" w:rsidP="000A5491">
            <w:pPr>
              <w:spacing w:before="0" w:after="0"/>
              <w:jc w:val="left"/>
            </w:pPr>
          </w:p>
        </w:tc>
        <w:tc>
          <w:tcPr>
            <w:tcW w:w="998" w:type="dxa"/>
            <w:noWrap/>
            <w:vAlign w:val="bottom"/>
            <w:hideMark/>
          </w:tcPr>
          <w:p w14:paraId="2C3E69FF" w14:textId="77777777" w:rsidR="006336EB" w:rsidRPr="008A48BF" w:rsidRDefault="006336EB" w:rsidP="000A5491">
            <w:pPr>
              <w:spacing w:before="0" w:after="0"/>
              <w:jc w:val="left"/>
            </w:pPr>
          </w:p>
        </w:tc>
        <w:tc>
          <w:tcPr>
            <w:tcW w:w="2644" w:type="dxa"/>
            <w:gridSpan w:val="2"/>
            <w:noWrap/>
            <w:vAlign w:val="bottom"/>
            <w:hideMark/>
          </w:tcPr>
          <w:p w14:paraId="7175170D" w14:textId="77777777" w:rsidR="006336EB" w:rsidRPr="008A48BF" w:rsidRDefault="006336EB" w:rsidP="000A5491">
            <w:pPr>
              <w:spacing w:before="0" w:after="0"/>
              <w:jc w:val="left"/>
            </w:pPr>
          </w:p>
        </w:tc>
        <w:tc>
          <w:tcPr>
            <w:tcW w:w="558" w:type="dxa"/>
            <w:noWrap/>
            <w:vAlign w:val="bottom"/>
            <w:hideMark/>
          </w:tcPr>
          <w:p w14:paraId="34024F80" w14:textId="77777777" w:rsidR="006336EB" w:rsidRPr="008A48BF" w:rsidRDefault="006336EB" w:rsidP="000A5491">
            <w:pPr>
              <w:spacing w:before="0" w:after="0"/>
              <w:jc w:val="left"/>
            </w:pPr>
          </w:p>
        </w:tc>
        <w:tc>
          <w:tcPr>
            <w:tcW w:w="236" w:type="dxa"/>
            <w:noWrap/>
            <w:vAlign w:val="bottom"/>
            <w:hideMark/>
          </w:tcPr>
          <w:p w14:paraId="57B0AC0D" w14:textId="77777777" w:rsidR="006336EB" w:rsidRPr="008A48BF" w:rsidRDefault="006336EB" w:rsidP="000A5491">
            <w:pPr>
              <w:spacing w:before="0" w:after="0"/>
              <w:jc w:val="left"/>
            </w:pPr>
          </w:p>
        </w:tc>
      </w:tr>
      <w:tr w:rsidR="006336EB" w:rsidRPr="008A48BF" w14:paraId="71715C48" w14:textId="77777777" w:rsidTr="001A77DD">
        <w:trPr>
          <w:gridAfter w:val="5"/>
          <w:wAfter w:w="4950" w:type="dxa"/>
          <w:trHeight w:val="163"/>
        </w:trPr>
        <w:tc>
          <w:tcPr>
            <w:tcW w:w="1418" w:type="dxa"/>
            <w:tcBorders>
              <w:bottom w:val="single" w:sz="4" w:space="0" w:color="auto"/>
            </w:tcBorders>
            <w:shd w:val="clear" w:color="auto" w:fill="F4B083" w:themeFill="accent2" w:themeFillTint="99"/>
            <w:noWrap/>
            <w:vAlign w:val="bottom"/>
            <w:hideMark/>
          </w:tcPr>
          <w:p w14:paraId="4931A273" w14:textId="18A37E9E" w:rsidR="006336EB" w:rsidRPr="008A48BF" w:rsidRDefault="006336EB" w:rsidP="000A5491">
            <w:pPr>
              <w:spacing w:before="0" w:after="0"/>
              <w:jc w:val="left"/>
              <w:rPr>
                <w:b/>
                <w:bCs/>
              </w:rPr>
            </w:pPr>
            <w:r w:rsidRPr="008A48BF">
              <w:rPr>
                <w:b/>
                <w:bCs/>
              </w:rPr>
              <w:t>CHICOT COUNTY</w:t>
            </w:r>
          </w:p>
        </w:tc>
        <w:tc>
          <w:tcPr>
            <w:tcW w:w="558" w:type="dxa"/>
            <w:tcBorders>
              <w:bottom w:val="single" w:sz="4" w:space="0" w:color="auto"/>
            </w:tcBorders>
            <w:noWrap/>
            <w:vAlign w:val="bottom"/>
            <w:hideMark/>
          </w:tcPr>
          <w:p w14:paraId="1031F7B6" w14:textId="77777777" w:rsidR="006336EB" w:rsidRPr="008A48BF" w:rsidRDefault="006336EB" w:rsidP="000A5491">
            <w:pPr>
              <w:spacing w:before="0" w:after="0"/>
              <w:jc w:val="left"/>
            </w:pPr>
          </w:p>
        </w:tc>
        <w:tc>
          <w:tcPr>
            <w:tcW w:w="558" w:type="dxa"/>
            <w:noWrap/>
            <w:vAlign w:val="bottom"/>
            <w:hideMark/>
          </w:tcPr>
          <w:p w14:paraId="67F8C41A" w14:textId="77777777" w:rsidR="006336EB" w:rsidRPr="008A48BF" w:rsidRDefault="006336EB" w:rsidP="000A5491">
            <w:pPr>
              <w:spacing w:before="0" w:after="0"/>
              <w:jc w:val="left"/>
            </w:pPr>
          </w:p>
        </w:tc>
        <w:tc>
          <w:tcPr>
            <w:tcW w:w="868" w:type="dxa"/>
            <w:tcBorders>
              <w:bottom w:val="single" w:sz="4" w:space="0" w:color="auto"/>
            </w:tcBorders>
            <w:noWrap/>
            <w:vAlign w:val="bottom"/>
            <w:hideMark/>
          </w:tcPr>
          <w:p w14:paraId="4D88021F" w14:textId="77777777" w:rsidR="006336EB" w:rsidRPr="008A48BF" w:rsidRDefault="006336EB" w:rsidP="000A5491">
            <w:pPr>
              <w:spacing w:before="0" w:after="0"/>
              <w:jc w:val="left"/>
            </w:pPr>
          </w:p>
        </w:tc>
        <w:tc>
          <w:tcPr>
            <w:tcW w:w="248" w:type="dxa"/>
            <w:noWrap/>
            <w:vAlign w:val="bottom"/>
            <w:hideMark/>
          </w:tcPr>
          <w:p w14:paraId="75C62F95" w14:textId="77777777" w:rsidR="006336EB" w:rsidRPr="008A48BF" w:rsidRDefault="006336EB" w:rsidP="000A5491">
            <w:pPr>
              <w:spacing w:before="0" w:after="0"/>
              <w:jc w:val="left"/>
            </w:pPr>
          </w:p>
        </w:tc>
        <w:tc>
          <w:tcPr>
            <w:tcW w:w="998" w:type="dxa"/>
            <w:tcBorders>
              <w:bottom w:val="single" w:sz="4" w:space="0" w:color="auto"/>
            </w:tcBorders>
            <w:noWrap/>
            <w:vAlign w:val="bottom"/>
            <w:hideMark/>
          </w:tcPr>
          <w:p w14:paraId="4F1C5C8A" w14:textId="77777777" w:rsidR="006336EB" w:rsidRPr="008A48BF" w:rsidRDefault="006336EB" w:rsidP="000A5491">
            <w:pPr>
              <w:spacing w:before="0" w:after="0"/>
              <w:jc w:val="left"/>
            </w:pPr>
          </w:p>
        </w:tc>
      </w:tr>
      <w:tr w:rsidR="006336EB" w:rsidRPr="008A48BF" w14:paraId="6F0CCF5F"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952BDAD" w14:textId="3FAF7DD3" w:rsidR="006336EB" w:rsidRPr="008A48BF" w:rsidRDefault="006336EB" w:rsidP="006336EB">
            <w:pPr>
              <w:spacing w:before="0" w:after="0"/>
              <w:jc w:val="center"/>
            </w:pPr>
            <w:r w:rsidRPr="008A48BF">
              <w:rPr>
                <w:b/>
                <w:bCs/>
              </w:rPr>
              <w:t>Need Areas</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00FC8" w14:textId="4A7AD055" w:rsidR="006336EB" w:rsidRPr="008A48BF" w:rsidRDefault="006336EB" w:rsidP="006336EB">
            <w:pPr>
              <w:spacing w:before="0" w:after="0"/>
              <w:jc w:val="center"/>
            </w:pPr>
            <w:r w:rsidRPr="008A48BF">
              <w:rPr>
                <w:b/>
                <w:bCs/>
              </w:rPr>
              <w:t>Extent of Damage or Need (high, medium, low, 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FC6DCC" w14:textId="64972E0F" w:rsidR="006336EB" w:rsidRPr="008A48BF" w:rsidRDefault="006336EB" w:rsidP="006336EB">
            <w:pPr>
              <w:spacing w:before="0" w:after="0"/>
              <w:jc w:val="center"/>
            </w:pPr>
            <w:r w:rsidRPr="008A48BF">
              <w:rPr>
                <w:b/>
                <w:bCs/>
              </w:rPr>
              <w:t>General Location(s)</w:t>
            </w:r>
          </w:p>
        </w:tc>
      </w:tr>
      <w:tr w:rsidR="006336EB" w:rsidRPr="008A48BF" w14:paraId="53079D07"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7A7ED2B" w14:textId="16CEE5D8" w:rsidR="006336EB" w:rsidRPr="008A48BF" w:rsidRDefault="006336EB" w:rsidP="006B177F">
            <w:pPr>
              <w:spacing w:before="0" w:after="0"/>
              <w:jc w:val="left"/>
            </w:pPr>
            <w:r w:rsidRPr="008A48BF">
              <w:t>Owner units needing minor repair?</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2545A" w14:textId="7E907EEA" w:rsidR="006336EB" w:rsidRPr="008A48BF" w:rsidRDefault="006336EB" w:rsidP="006B177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AAD058" w14:textId="2E1D3D5B" w:rsidR="006336EB" w:rsidRPr="008A48BF" w:rsidRDefault="006336EB" w:rsidP="006B177F">
            <w:pPr>
              <w:spacing w:before="0" w:after="0"/>
              <w:jc w:val="left"/>
            </w:pPr>
          </w:p>
        </w:tc>
      </w:tr>
      <w:tr w:rsidR="006336EB" w:rsidRPr="008A48BF" w14:paraId="1DBB722D"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ECF56A3" w14:textId="0CE16515" w:rsidR="006336EB" w:rsidRPr="008A48BF" w:rsidRDefault="006336EB" w:rsidP="0074503F">
            <w:pPr>
              <w:spacing w:before="0" w:after="0"/>
              <w:jc w:val="left"/>
            </w:pPr>
            <w:r w:rsidRPr="008A48BF">
              <w:t>Owner units needing moderate rehab (&lt;$25,000 per unit, no major systems)?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133B7A91" w14:textId="36C99D84"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D9CDDC" w14:textId="32C78CCC" w:rsidR="006336EB" w:rsidRPr="008A48BF" w:rsidRDefault="006336EB" w:rsidP="0074503F">
            <w:pPr>
              <w:spacing w:before="0" w:after="0"/>
              <w:jc w:val="left"/>
            </w:pPr>
          </w:p>
        </w:tc>
      </w:tr>
      <w:tr w:rsidR="006336EB" w:rsidRPr="008A48BF" w14:paraId="68298A1B"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4F7A131" w14:textId="4F4954F7" w:rsidR="006336EB" w:rsidRPr="008A48BF" w:rsidRDefault="006336EB" w:rsidP="0074503F">
            <w:pPr>
              <w:spacing w:before="0" w:after="0"/>
              <w:jc w:val="left"/>
            </w:pPr>
            <w:r w:rsidRPr="008A48BF">
              <w:t>Owner units needing substantial rehab (&gt;$25,000 per unit, major systems)?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0AEFAFB1" w14:textId="6FAC9523"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33D971" w14:textId="2C71458D" w:rsidR="006336EB" w:rsidRPr="008A48BF" w:rsidRDefault="006336EB" w:rsidP="0074503F">
            <w:pPr>
              <w:spacing w:before="0" w:after="0"/>
              <w:jc w:val="left"/>
            </w:pPr>
          </w:p>
        </w:tc>
      </w:tr>
      <w:tr w:rsidR="006336EB" w:rsidRPr="008A48BF" w14:paraId="4AE92969"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176D86D" w14:textId="1F4AE6E9" w:rsidR="006336EB" w:rsidRPr="008A48BF" w:rsidRDefault="006336EB" w:rsidP="0074503F">
            <w:pPr>
              <w:spacing w:before="0" w:after="0"/>
              <w:jc w:val="left"/>
            </w:pPr>
            <w:r w:rsidRPr="008A48BF">
              <w:t>New construction of owner units?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675991C8" w14:textId="4AE244CB"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3A8ABB" w14:textId="10860B17" w:rsidR="006336EB" w:rsidRPr="008A48BF" w:rsidRDefault="006336EB" w:rsidP="0074503F">
            <w:pPr>
              <w:spacing w:before="0" w:after="0"/>
              <w:jc w:val="left"/>
            </w:pPr>
          </w:p>
        </w:tc>
      </w:tr>
      <w:tr w:rsidR="006336EB" w:rsidRPr="008A48BF" w14:paraId="283F6FB6"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6683549" w14:textId="4D3DB718" w:rsidR="006336EB" w:rsidRPr="008A48BF" w:rsidRDefault="006336EB" w:rsidP="0074503F">
            <w:pPr>
              <w:spacing w:before="0" w:after="0"/>
              <w:jc w:val="left"/>
            </w:pPr>
            <w:r w:rsidRPr="008A48BF">
              <w:t>Existing owner units to be demolished?</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46D11699" w14:textId="6575FAEF"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5CC6B1" w14:textId="0164352B" w:rsidR="006336EB" w:rsidRPr="008A48BF" w:rsidRDefault="006336EB" w:rsidP="0074503F">
            <w:pPr>
              <w:spacing w:before="0" w:after="0"/>
              <w:jc w:val="left"/>
            </w:pPr>
          </w:p>
        </w:tc>
      </w:tr>
      <w:tr w:rsidR="006336EB" w:rsidRPr="008A48BF" w14:paraId="4FF3B9CD"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46C7B66" w14:textId="2FC1EE7A" w:rsidR="006336EB" w:rsidRPr="008A48BF" w:rsidRDefault="006336EB" w:rsidP="0074503F">
            <w:pPr>
              <w:spacing w:before="0" w:after="0"/>
              <w:jc w:val="left"/>
            </w:pPr>
            <w:r w:rsidRPr="008A48BF">
              <w:lastRenderedPageBreak/>
              <w:t>Need for vouchers for mortgage payments/utilities?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10C6D27F" w14:textId="7A287ED5"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860ED4" w14:textId="7C5874DB" w:rsidR="006336EB" w:rsidRPr="008A48BF" w:rsidRDefault="006336EB" w:rsidP="0074503F">
            <w:pPr>
              <w:spacing w:before="0" w:after="0"/>
              <w:jc w:val="left"/>
            </w:pPr>
          </w:p>
        </w:tc>
      </w:tr>
      <w:tr w:rsidR="006336EB" w:rsidRPr="008A48BF" w14:paraId="668E972F"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A6698D8" w14:textId="7BDC63A8" w:rsidR="006336EB" w:rsidRPr="008A48BF" w:rsidRDefault="006336EB" w:rsidP="0074503F">
            <w:pPr>
              <w:spacing w:before="0" w:after="0"/>
              <w:jc w:val="left"/>
            </w:pPr>
            <w:r w:rsidRPr="008A48BF">
              <w:t>Need for homebuyer assistance (tenants to become buyers)?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0D0277A7" w14:textId="5AAF6438"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B50BB3" w14:textId="7B2CD8CE" w:rsidR="006336EB" w:rsidRPr="008A48BF" w:rsidRDefault="006336EB" w:rsidP="0074503F">
            <w:pPr>
              <w:spacing w:before="0" w:after="0"/>
              <w:jc w:val="left"/>
            </w:pPr>
          </w:p>
        </w:tc>
      </w:tr>
      <w:tr w:rsidR="006336EB" w:rsidRPr="008A48BF" w14:paraId="5AC759D7"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74CBF19" w14:textId="11426EA6" w:rsidR="006336EB" w:rsidRPr="008A48BF" w:rsidRDefault="006336EB" w:rsidP="0074503F">
            <w:pPr>
              <w:spacing w:before="0" w:after="0"/>
              <w:jc w:val="left"/>
            </w:pPr>
            <w:r w:rsidRPr="008A48BF">
              <w:t>Total number of households affected by the damage to owner units?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364BF75A" w14:textId="15A49E19"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5D064C" w14:textId="02864044" w:rsidR="006336EB" w:rsidRPr="008A48BF" w:rsidRDefault="006336EB" w:rsidP="0074503F">
            <w:pPr>
              <w:spacing w:before="0" w:after="0"/>
              <w:jc w:val="left"/>
            </w:pPr>
          </w:p>
        </w:tc>
      </w:tr>
      <w:tr w:rsidR="006336EB" w:rsidRPr="008A48BF" w14:paraId="1390BDEA"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39898DF" w14:textId="4B7E5048" w:rsidR="006336EB" w:rsidRPr="008A48BF" w:rsidRDefault="006336EB" w:rsidP="0074503F">
            <w:pPr>
              <w:spacing w:before="0" w:after="0"/>
              <w:jc w:val="left"/>
            </w:pPr>
            <w:r w:rsidRPr="008A48BF">
              <w:t>Number of low and very low income households affected by damage to owner units?</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202D7775" w14:textId="6751F22E"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4C922F" w14:textId="735C13B1" w:rsidR="006336EB" w:rsidRPr="008A48BF" w:rsidRDefault="006336EB" w:rsidP="0074503F">
            <w:pPr>
              <w:spacing w:before="0" w:after="0"/>
              <w:jc w:val="left"/>
            </w:pPr>
          </w:p>
        </w:tc>
      </w:tr>
      <w:tr w:rsidR="006336EB" w:rsidRPr="008A48BF" w14:paraId="5B8238E4"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D214E6A" w14:textId="6A0FA8EA" w:rsidR="006336EB" w:rsidRPr="008A48BF" w:rsidRDefault="006336EB" w:rsidP="0074503F">
            <w:pPr>
              <w:spacing w:before="0" w:after="0"/>
              <w:jc w:val="left"/>
            </w:pPr>
            <w:r w:rsidRPr="008A48BF">
              <w:t xml:space="preserve">Number of persons with special needs affected by damage to owner units (elderly, persons with disabilities, </w:t>
            </w:r>
            <w:proofErr w:type="spellStart"/>
            <w:r w:rsidRPr="008A48BF">
              <w:t>etc</w:t>
            </w:r>
            <w:proofErr w:type="spellEnd"/>
            <w:r w:rsidRPr="008A48BF">
              <w:t>)?</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41CA0ED3" w14:textId="4DC4CB64"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A79814" w14:textId="2E6C66D7" w:rsidR="006336EB" w:rsidRPr="008A48BF" w:rsidRDefault="006336EB" w:rsidP="0074503F">
            <w:pPr>
              <w:spacing w:before="0" w:after="0"/>
              <w:jc w:val="left"/>
            </w:pPr>
          </w:p>
        </w:tc>
      </w:tr>
      <w:tr w:rsidR="006336EB" w:rsidRPr="008A48BF" w14:paraId="0710181A"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97D7C16" w14:textId="2F5AB65B" w:rsidR="006336EB" w:rsidRPr="008A48BF" w:rsidRDefault="006336EB" w:rsidP="0074503F">
            <w:pPr>
              <w:spacing w:before="0" w:after="0"/>
              <w:jc w:val="left"/>
            </w:pPr>
            <w:r w:rsidRPr="008A48BF">
              <w:t>Number of owners no longer residing within the jurisdiction?</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4E0E150F" w14:textId="11BB9EC3"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4ABBB7" w14:textId="0FB20220" w:rsidR="006336EB" w:rsidRPr="008A48BF" w:rsidRDefault="006336EB" w:rsidP="0074503F">
            <w:pPr>
              <w:spacing w:before="0" w:after="0"/>
              <w:jc w:val="left"/>
            </w:pPr>
          </w:p>
        </w:tc>
      </w:tr>
      <w:tr w:rsidR="006336EB" w:rsidRPr="008A48BF" w14:paraId="76D723B5"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2C1E299" w14:textId="2CB0574E" w:rsidR="006336EB" w:rsidRPr="008A48BF" w:rsidRDefault="006336EB" w:rsidP="0074503F">
            <w:pPr>
              <w:spacing w:before="0" w:after="0"/>
              <w:jc w:val="left"/>
            </w:pPr>
            <w:r w:rsidRPr="008A48BF">
              <w:t>Need for associated services to owners (counseling)?</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231EF128" w14:textId="65C653BD"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1662BF" w14:textId="77777777" w:rsidR="006336EB" w:rsidRPr="008A48BF" w:rsidRDefault="006336EB" w:rsidP="0074503F">
            <w:pPr>
              <w:spacing w:before="0" w:after="0"/>
              <w:jc w:val="left"/>
            </w:pPr>
          </w:p>
        </w:tc>
      </w:tr>
      <w:tr w:rsidR="006336EB" w:rsidRPr="008A48BF" w14:paraId="1B5F65AC"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E7461FF" w14:textId="6EB95BE2" w:rsidR="006336EB" w:rsidRPr="008A48BF" w:rsidRDefault="006336EB" w:rsidP="0074503F">
            <w:pPr>
              <w:spacing w:before="0" w:after="0"/>
              <w:jc w:val="left"/>
            </w:pPr>
            <w:r w:rsidRPr="008A48BF">
              <w:t>Other</w:t>
            </w:r>
          </w:p>
        </w:tc>
        <w:tc>
          <w:tcPr>
            <w:tcW w:w="2475" w:type="dxa"/>
            <w:tcBorders>
              <w:top w:val="single" w:sz="4" w:space="0" w:color="auto"/>
              <w:left w:val="single" w:sz="4" w:space="0" w:color="auto"/>
              <w:bottom w:val="single" w:sz="4" w:space="0" w:color="auto"/>
              <w:right w:val="single" w:sz="4" w:space="0" w:color="auto"/>
            </w:tcBorders>
            <w:shd w:val="clear" w:color="auto" w:fill="auto"/>
            <w:noWrap/>
          </w:tcPr>
          <w:p w14:paraId="61E05711" w14:textId="04875CA5" w:rsidR="006336EB" w:rsidRPr="008A48BF" w:rsidRDefault="006336EB" w:rsidP="0074503F">
            <w:pPr>
              <w:spacing w:before="0" w:after="0"/>
              <w:jc w:val="left"/>
            </w:pPr>
            <w:r w:rsidRPr="008A48BF">
              <w:t>n/a</w:t>
            </w:r>
          </w:p>
        </w:tc>
        <w:tc>
          <w:tcPr>
            <w:tcW w:w="24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79026F" w14:textId="77777777" w:rsidR="006336EB" w:rsidRPr="008A48BF" w:rsidRDefault="006336EB" w:rsidP="0074503F">
            <w:pPr>
              <w:spacing w:before="0" w:after="0"/>
              <w:jc w:val="left"/>
            </w:pPr>
          </w:p>
        </w:tc>
      </w:tr>
      <w:tr w:rsidR="006336EB" w:rsidRPr="008A48BF" w14:paraId="5FD76B1F" w14:textId="77777777" w:rsidTr="001A77DD">
        <w:trPr>
          <w:trHeight w:val="169"/>
        </w:trPr>
        <w:tc>
          <w:tcPr>
            <w:tcW w:w="4648" w:type="dxa"/>
            <w:gridSpan w:val="6"/>
            <w:tcBorders>
              <w:top w:val="single" w:sz="4" w:space="0" w:color="auto"/>
              <w:bottom w:val="single" w:sz="4" w:space="0" w:color="auto"/>
            </w:tcBorders>
            <w:shd w:val="clear" w:color="auto" w:fill="auto"/>
            <w:noWrap/>
            <w:vAlign w:val="bottom"/>
          </w:tcPr>
          <w:p w14:paraId="543BBABC" w14:textId="77777777" w:rsidR="006336EB" w:rsidRPr="008A48BF" w:rsidRDefault="006336EB" w:rsidP="000A5491">
            <w:pPr>
              <w:spacing w:before="0" w:after="0"/>
              <w:jc w:val="left"/>
            </w:pPr>
          </w:p>
        </w:tc>
        <w:tc>
          <w:tcPr>
            <w:tcW w:w="2475" w:type="dxa"/>
            <w:tcBorders>
              <w:top w:val="single" w:sz="4" w:space="0" w:color="auto"/>
              <w:bottom w:val="single" w:sz="4" w:space="0" w:color="auto"/>
            </w:tcBorders>
            <w:shd w:val="clear" w:color="auto" w:fill="auto"/>
            <w:noWrap/>
            <w:vAlign w:val="bottom"/>
          </w:tcPr>
          <w:p w14:paraId="12779C69" w14:textId="77777777" w:rsidR="006336EB" w:rsidRPr="008A48BF" w:rsidRDefault="006336EB" w:rsidP="000A5491">
            <w:pPr>
              <w:spacing w:before="0" w:after="0"/>
              <w:jc w:val="left"/>
            </w:pPr>
          </w:p>
        </w:tc>
        <w:tc>
          <w:tcPr>
            <w:tcW w:w="2475" w:type="dxa"/>
            <w:gridSpan w:val="4"/>
            <w:tcBorders>
              <w:top w:val="single" w:sz="4" w:space="0" w:color="auto"/>
              <w:bottom w:val="single" w:sz="4" w:space="0" w:color="auto"/>
            </w:tcBorders>
            <w:shd w:val="clear" w:color="auto" w:fill="auto"/>
            <w:vAlign w:val="bottom"/>
          </w:tcPr>
          <w:p w14:paraId="11B82105" w14:textId="77777777" w:rsidR="006336EB" w:rsidRPr="008A48BF" w:rsidRDefault="006336EB" w:rsidP="000A5491">
            <w:pPr>
              <w:spacing w:before="0" w:after="0"/>
              <w:jc w:val="left"/>
            </w:pPr>
          </w:p>
        </w:tc>
      </w:tr>
      <w:tr w:rsidR="006336EB" w:rsidRPr="008A48BF" w14:paraId="2409A2DD" w14:textId="77777777" w:rsidTr="001A77DD">
        <w:trPr>
          <w:trHeight w:val="62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4CBEC68" w14:textId="7E76A7EA" w:rsidR="006336EB" w:rsidRPr="008A48BF" w:rsidRDefault="006336EB" w:rsidP="006B177F">
            <w:pPr>
              <w:spacing w:before="0" w:after="0"/>
              <w:jc w:val="left"/>
            </w:pPr>
            <w:r w:rsidRPr="008A48BF">
              <w:rPr>
                <w:b/>
                <w:bCs/>
              </w:rPr>
              <w:t>Other Available Funding Sources</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A40969" w14:textId="2914C38E" w:rsidR="006336EB" w:rsidRPr="008A48BF" w:rsidRDefault="006336EB" w:rsidP="006B177F">
            <w:pPr>
              <w:spacing w:before="0" w:after="0"/>
              <w:jc w:val="left"/>
            </w:pPr>
            <w:r w:rsidRPr="008A48BF">
              <w:rPr>
                <w:b/>
                <w:bCs/>
              </w:rPr>
              <w:t>Funds Available for this Activity (Yes/No) -- If known, how much?</w:t>
            </w:r>
          </w:p>
        </w:tc>
      </w:tr>
      <w:tr w:rsidR="006336EB" w:rsidRPr="008A48BF" w14:paraId="2D458A0A"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F004D39" w14:textId="1C9EE8B1" w:rsidR="006336EB" w:rsidRPr="008A48BF" w:rsidRDefault="006336EB" w:rsidP="006B177F">
            <w:pPr>
              <w:spacing w:before="0" w:after="0"/>
              <w:jc w:val="left"/>
            </w:pPr>
            <w:r w:rsidRPr="008A48BF">
              <w:t>FEMA-- Individual Assistance</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9F3F20" w14:textId="3C81AD6D" w:rsidR="006336EB" w:rsidRPr="008A48BF" w:rsidRDefault="006336EB" w:rsidP="006B177F">
            <w:pPr>
              <w:spacing w:before="0" w:after="0"/>
              <w:jc w:val="left"/>
            </w:pPr>
            <w:r w:rsidRPr="008A48BF">
              <w:t>No</w:t>
            </w:r>
          </w:p>
        </w:tc>
      </w:tr>
      <w:tr w:rsidR="006336EB" w:rsidRPr="008A48BF" w14:paraId="3F382C35"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E7D722E" w14:textId="309E366B" w:rsidR="006336EB" w:rsidRPr="008A48BF" w:rsidRDefault="006336EB" w:rsidP="006B177F">
            <w:pPr>
              <w:spacing w:before="0" w:after="0"/>
              <w:jc w:val="left"/>
            </w:pPr>
            <w:r w:rsidRPr="008A48BF">
              <w:t>FEMA-- National Flood Insurance</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D92439A" w14:textId="6E6A2916" w:rsidR="006336EB" w:rsidRPr="008A48BF" w:rsidRDefault="006336EB" w:rsidP="006B177F">
            <w:pPr>
              <w:spacing w:before="0" w:after="0"/>
              <w:jc w:val="left"/>
            </w:pPr>
            <w:r w:rsidRPr="008A48BF">
              <w:t>\</w:t>
            </w:r>
          </w:p>
        </w:tc>
      </w:tr>
      <w:tr w:rsidR="006336EB" w:rsidRPr="008A48BF" w14:paraId="3D8F85D9"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BE7D904" w14:textId="00404F34" w:rsidR="006336EB" w:rsidRPr="008A48BF" w:rsidRDefault="006336EB" w:rsidP="006B177F">
            <w:pPr>
              <w:spacing w:before="0" w:after="0"/>
              <w:jc w:val="left"/>
            </w:pPr>
            <w:r w:rsidRPr="008A48BF">
              <w:t>FEMA-- Hazard Mitigation Grant</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7D64C4" w14:textId="2E567CE1" w:rsidR="006336EB" w:rsidRPr="008A48BF" w:rsidRDefault="006336EB" w:rsidP="006B177F">
            <w:pPr>
              <w:spacing w:before="0" w:after="0"/>
              <w:jc w:val="left"/>
            </w:pPr>
            <w:r w:rsidRPr="008A48BF">
              <w:t>No</w:t>
            </w:r>
          </w:p>
        </w:tc>
      </w:tr>
      <w:tr w:rsidR="006336EB" w:rsidRPr="008A48BF" w14:paraId="48F6852B"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79E815A" w14:textId="16CD3A75" w:rsidR="006336EB" w:rsidRPr="008A48BF" w:rsidRDefault="006336EB" w:rsidP="006B177F">
            <w:pPr>
              <w:spacing w:before="0" w:after="0"/>
              <w:jc w:val="left"/>
            </w:pPr>
            <w:r w:rsidRPr="008A48BF">
              <w:t>FEMA--Cora Brown Fund</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6D51E41" w14:textId="5A4865E1" w:rsidR="006336EB" w:rsidRPr="008A48BF" w:rsidRDefault="006336EB" w:rsidP="006B177F">
            <w:pPr>
              <w:spacing w:before="0" w:after="0"/>
              <w:jc w:val="left"/>
            </w:pPr>
            <w:r w:rsidRPr="008A48BF">
              <w:t>No</w:t>
            </w:r>
          </w:p>
        </w:tc>
      </w:tr>
      <w:tr w:rsidR="006336EB" w:rsidRPr="008A48BF" w14:paraId="47AC34E9"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F5093BF" w14:textId="26795E9A" w:rsidR="006336EB" w:rsidRPr="008A48BF" w:rsidRDefault="006336EB" w:rsidP="006B177F">
            <w:pPr>
              <w:spacing w:before="0" w:after="0"/>
              <w:jc w:val="left"/>
            </w:pPr>
            <w:r w:rsidRPr="008A48BF">
              <w:t>Treasury - Other</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1410D68" w14:textId="192F0913" w:rsidR="006336EB" w:rsidRPr="008A48BF" w:rsidRDefault="006336EB" w:rsidP="006B177F">
            <w:pPr>
              <w:spacing w:before="0" w:after="0"/>
              <w:jc w:val="left"/>
            </w:pPr>
            <w:r w:rsidRPr="008A48BF">
              <w:t>No</w:t>
            </w:r>
          </w:p>
        </w:tc>
      </w:tr>
      <w:tr w:rsidR="006336EB" w:rsidRPr="008A48BF" w14:paraId="022730DD"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8369FF6" w14:textId="3C7BCA2F" w:rsidR="006336EB" w:rsidRPr="008A48BF" w:rsidRDefault="006336EB" w:rsidP="006B177F">
            <w:pPr>
              <w:spacing w:before="0" w:after="0"/>
              <w:jc w:val="left"/>
            </w:pPr>
            <w:r w:rsidRPr="008A48BF">
              <w:t>USDA</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2A36A05" w14:textId="74085453" w:rsidR="006336EB" w:rsidRPr="008A48BF" w:rsidRDefault="006336EB" w:rsidP="006B177F">
            <w:pPr>
              <w:spacing w:before="0" w:after="0"/>
              <w:jc w:val="left"/>
            </w:pPr>
            <w:r w:rsidRPr="008A48BF">
              <w:t>No</w:t>
            </w:r>
          </w:p>
        </w:tc>
      </w:tr>
      <w:tr w:rsidR="006336EB" w:rsidRPr="008A48BF" w14:paraId="5CCE913B"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BED9A0D" w14:textId="7E97D987" w:rsidR="006336EB" w:rsidRPr="008A48BF" w:rsidRDefault="006336EB" w:rsidP="006B177F">
            <w:pPr>
              <w:spacing w:before="0" w:after="0"/>
              <w:jc w:val="left"/>
            </w:pPr>
            <w:r w:rsidRPr="008A48BF">
              <w:t>Local Government</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53BA8FC" w14:textId="2281071B" w:rsidR="006336EB" w:rsidRPr="008A48BF" w:rsidRDefault="006336EB" w:rsidP="006B177F">
            <w:pPr>
              <w:spacing w:before="0" w:after="0"/>
              <w:jc w:val="left"/>
            </w:pPr>
            <w:r w:rsidRPr="008A48BF">
              <w:t>No</w:t>
            </w:r>
          </w:p>
        </w:tc>
      </w:tr>
      <w:tr w:rsidR="006336EB" w:rsidRPr="008A48BF" w14:paraId="02F577D4"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4D487FE" w14:textId="4AFA6269" w:rsidR="006336EB" w:rsidRPr="008A48BF" w:rsidRDefault="006336EB" w:rsidP="006B177F">
            <w:pPr>
              <w:spacing w:before="0" w:after="0"/>
              <w:jc w:val="left"/>
            </w:pPr>
            <w:r w:rsidRPr="008A48BF">
              <w:t xml:space="preserve">State Government </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71DB43" w14:textId="029E3A8D" w:rsidR="006336EB" w:rsidRPr="008A48BF" w:rsidRDefault="006336EB" w:rsidP="006B177F">
            <w:pPr>
              <w:spacing w:before="0" w:after="0"/>
              <w:jc w:val="left"/>
            </w:pPr>
            <w:r w:rsidRPr="008A48BF">
              <w:t>No</w:t>
            </w:r>
          </w:p>
        </w:tc>
      </w:tr>
      <w:tr w:rsidR="006336EB" w:rsidRPr="008A48BF" w14:paraId="19A68F3A"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A59EF14" w14:textId="0B38F5FD" w:rsidR="006336EB" w:rsidRPr="008A48BF" w:rsidRDefault="006336EB" w:rsidP="006B177F">
            <w:pPr>
              <w:spacing w:before="0" w:after="0"/>
              <w:jc w:val="left"/>
            </w:pPr>
            <w:r w:rsidRPr="008A48BF">
              <w:t>Foundation</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7357A6E" w14:textId="23419852" w:rsidR="006336EB" w:rsidRPr="008A48BF" w:rsidRDefault="006336EB" w:rsidP="006B177F">
            <w:pPr>
              <w:spacing w:before="0" w:after="0"/>
              <w:jc w:val="left"/>
            </w:pPr>
            <w:r w:rsidRPr="008A48BF">
              <w:t>No</w:t>
            </w:r>
          </w:p>
        </w:tc>
      </w:tr>
      <w:tr w:rsidR="006336EB" w:rsidRPr="008A48BF" w14:paraId="5730207A"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9B6E819" w14:textId="267D4F1C" w:rsidR="006336EB" w:rsidRPr="008A48BF" w:rsidRDefault="006336EB" w:rsidP="006B177F">
            <w:pPr>
              <w:spacing w:before="0" w:after="0"/>
              <w:jc w:val="left"/>
            </w:pPr>
            <w:r w:rsidRPr="008A48BF">
              <w:t>Other Nonprofit:</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8F2D708" w14:textId="30509AC9" w:rsidR="006336EB" w:rsidRPr="008A48BF" w:rsidRDefault="006336EB" w:rsidP="006B177F">
            <w:pPr>
              <w:spacing w:before="0" w:after="0"/>
              <w:jc w:val="left"/>
            </w:pPr>
            <w:r w:rsidRPr="008A48BF">
              <w:t>No</w:t>
            </w:r>
          </w:p>
        </w:tc>
      </w:tr>
      <w:tr w:rsidR="006336EB" w:rsidRPr="008A48BF" w14:paraId="06368AC7"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FADD6AA" w14:textId="1F4ED64B" w:rsidR="006336EB" w:rsidRPr="008A48BF" w:rsidRDefault="006336EB" w:rsidP="006B177F">
            <w:pPr>
              <w:spacing w:before="0" w:after="0"/>
              <w:jc w:val="left"/>
            </w:pPr>
            <w:r w:rsidRPr="008A48BF">
              <w:t>Private (lenders, corporate)</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B10FFE9" w14:textId="2E7FBF18" w:rsidR="006336EB" w:rsidRPr="008A48BF" w:rsidRDefault="006336EB" w:rsidP="006B177F">
            <w:pPr>
              <w:spacing w:before="0" w:after="0"/>
              <w:jc w:val="left"/>
            </w:pPr>
            <w:r w:rsidRPr="008A48BF">
              <w:t>No</w:t>
            </w:r>
          </w:p>
        </w:tc>
      </w:tr>
      <w:tr w:rsidR="006336EB" w:rsidRPr="008A48BF" w14:paraId="01F46E69"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F3E8474" w14:textId="0AB85364" w:rsidR="006336EB" w:rsidRPr="008A48BF" w:rsidRDefault="006336EB" w:rsidP="006B177F">
            <w:pPr>
              <w:spacing w:before="0" w:after="0"/>
              <w:jc w:val="left"/>
            </w:pPr>
            <w:r w:rsidRPr="008A48BF">
              <w:t>Other</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C6C4DE1" w14:textId="77777777" w:rsidR="006336EB" w:rsidRPr="008A48BF" w:rsidRDefault="006336EB" w:rsidP="006B177F">
            <w:pPr>
              <w:spacing w:before="0" w:after="0"/>
              <w:jc w:val="left"/>
            </w:pPr>
          </w:p>
        </w:tc>
      </w:tr>
      <w:tr w:rsidR="001A77DD" w:rsidRPr="008A48BF" w14:paraId="01A24ED6" w14:textId="77777777" w:rsidTr="001A77DD">
        <w:trPr>
          <w:trHeight w:val="169"/>
        </w:trPr>
        <w:tc>
          <w:tcPr>
            <w:tcW w:w="464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9290E12" w14:textId="65B9A603" w:rsidR="001A77DD" w:rsidRPr="008A48BF" w:rsidRDefault="001A77DD" w:rsidP="006B177F">
            <w:pPr>
              <w:spacing w:before="0" w:after="0"/>
              <w:jc w:val="left"/>
            </w:pPr>
            <w:r w:rsidRPr="008A48BF">
              <w:t>Insurance</w:t>
            </w:r>
          </w:p>
        </w:tc>
        <w:tc>
          <w:tcPr>
            <w:tcW w:w="495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70DA5E7" w14:textId="77777777" w:rsidR="001A77DD" w:rsidRPr="008A48BF" w:rsidRDefault="001A77DD" w:rsidP="006B177F">
            <w:pPr>
              <w:spacing w:before="0" w:after="0"/>
              <w:jc w:val="left"/>
            </w:pPr>
          </w:p>
        </w:tc>
      </w:tr>
      <w:tr w:rsidR="006336EB" w:rsidRPr="008A48BF" w14:paraId="3BBAFAAC" w14:textId="77777777" w:rsidTr="001A77DD">
        <w:trPr>
          <w:trHeight w:val="169"/>
        </w:trPr>
        <w:tc>
          <w:tcPr>
            <w:tcW w:w="4648" w:type="dxa"/>
            <w:gridSpan w:val="6"/>
            <w:tcBorders>
              <w:top w:val="single" w:sz="4" w:space="0" w:color="auto"/>
            </w:tcBorders>
            <w:shd w:val="clear" w:color="auto" w:fill="auto"/>
            <w:noWrap/>
            <w:vAlign w:val="bottom"/>
          </w:tcPr>
          <w:p w14:paraId="052020D6" w14:textId="77777777" w:rsidR="006336EB" w:rsidRPr="008A48BF" w:rsidRDefault="006336EB" w:rsidP="006B177F">
            <w:pPr>
              <w:spacing w:before="0" w:after="0"/>
              <w:jc w:val="left"/>
            </w:pPr>
          </w:p>
        </w:tc>
        <w:tc>
          <w:tcPr>
            <w:tcW w:w="4950" w:type="dxa"/>
            <w:gridSpan w:val="5"/>
            <w:tcBorders>
              <w:top w:val="single" w:sz="4" w:space="0" w:color="auto"/>
              <w:left w:val="nil"/>
            </w:tcBorders>
            <w:noWrap/>
            <w:vAlign w:val="bottom"/>
          </w:tcPr>
          <w:p w14:paraId="3C9859D4" w14:textId="77777777" w:rsidR="006336EB" w:rsidRPr="008A48BF" w:rsidRDefault="006336EB" w:rsidP="006B177F">
            <w:pPr>
              <w:spacing w:before="0" w:after="0"/>
              <w:jc w:val="left"/>
            </w:pPr>
          </w:p>
        </w:tc>
      </w:tr>
      <w:tr w:rsidR="006336EB" w:rsidRPr="008A48BF" w14:paraId="21BFFBA3" w14:textId="77777777" w:rsidTr="001A77DD">
        <w:trPr>
          <w:gridAfter w:val="1"/>
          <w:wAfter w:w="1512" w:type="dxa"/>
          <w:trHeight w:val="170"/>
        </w:trPr>
        <w:tc>
          <w:tcPr>
            <w:tcW w:w="1418" w:type="dxa"/>
            <w:shd w:val="clear" w:color="auto" w:fill="F4B084"/>
            <w:noWrap/>
            <w:vAlign w:val="bottom"/>
            <w:hideMark/>
          </w:tcPr>
          <w:p w14:paraId="55C8B0D6" w14:textId="77777777" w:rsidR="006336EB" w:rsidRPr="008A48BF" w:rsidRDefault="006336EB" w:rsidP="000A5491">
            <w:pPr>
              <w:spacing w:before="0" w:after="0"/>
              <w:jc w:val="left"/>
              <w:rPr>
                <w:b/>
                <w:bCs/>
              </w:rPr>
            </w:pPr>
            <w:r w:rsidRPr="008A48BF">
              <w:rPr>
                <w:b/>
                <w:bCs/>
              </w:rPr>
              <w:t>ARKANSAS COUNTY</w:t>
            </w:r>
          </w:p>
        </w:tc>
        <w:tc>
          <w:tcPr>
            <w:tcW w:w="558" w:type="dxa"/>
            <w:noWrap/>
            <w:vAlign w:val="bottom"/>
            <w:hideMark/>
          </w:tcPr>
          <w:p w14:paraId="0F34F596" w14:textId="77777777" w:rsidR="006336EB" w:rsidRPr="008A48BF" w:rsidRDefault="006336EB" w:rsidP="000A5491">
            <w:pPr>
              <w:spacing w:before="0" w:after="0"/>
              <w:jc w:val="left"/>
            </w:pPr>
          </w:p>
        </w:tc>
        <w:tc>
          <w:tcPr>
            <w:tcW w:w="558" w:type="dxa"/>
            <w:noWrap/>
            <w:vAlign w:val="bottom"/>
            <w:hideMark/>
          </w:tcPr>
          <w:p w14:paraId="7DBE27EC" w14:textId="77777777" w:rsidR="006336EB" w:rsidRPr="008A48BF" w:rsidRDefault="006336EB" w:rsidP="000A5491">
            <w:pPr>
              <w:spacing w:before="0" w:after="0"/>
              <w:jc w:val="left"/>
            </w:pPr>
          </w:p>
        </w:tc>
        <w:tc>
          <w:tcPr>
            <w:tcW w:w="868" w:type="dxa"/>
            <w:noWrap/>
            <w:vAlign w:val="bottom"/>
            <w:hideMark/>
          </w:tcPr>
          <w:p w14:paraId="030E7DED" w14:textId="77777777" w:rsidR="006336EB" w:rsidRPr="008A48BF" w:rsidRDefault="006336EB" w:rsidP="000A5491">
            <w:pPr>
              <w:spacing w:before="0" w:after="0"/>
              <w:jc w:val="left"/>
            </w:pPr>
          </w:p>
        </w:tc>
        <w:tc>
          <w:tcPr>
            <w:tcW w:w="248" w:type="dxa"/>
            <w:noWrap/>
            <w:vAlign w:val="bottom"/>
            <w:hideMark/>
          </w:tcPr>
          <w:p w14:paraId="5E01A3DE" w14:textId="77777777" w:rsidR="006336EB" w:rsidRPr="008A48BF" w:rsidRDefault="006336EB" w:rsidP="000A5491">
            <w:pPr>
              <w:spacing w:before="0" w:after="0"/>
              <w:jc w:val="left"/>
            </w:pPr>
          </w:p>
        </w:tc>
        <w:tc>
          <w:tcPr>
            <w:tcW w:w="998" w:type="dxa"/>
            <w:noWrap/>
            <w:vAlign w:val="bottom"/>
            <w:hideMark/>
          </w:tcPr>
          <w:p w14:paraId="7FF87362" w14:textId="77777777" w:rsidR="006336EB" w:rsidRPr="008A48BF" w:rsidRDefault="006336EB" w:rsidP="000A5491">
            <w:pPr>
              <w:spacing w:before="0" w:after="0"/>
              <w:jc w:val="left"/>
            </w:pPr>
          </w:p>
        </w:tc>
        <w:tc>
          <w:tcPr>
            <w:tcW w:w="2644" w:type="dxa"/>
            <w:gridSpan w:val="2"/>
            <w:tcBorders>
              <w:bottom w:val="single" w:sz="4" w:space="0" w:color="auto"/>
            </w:tcBorders>
            <w:noWrap/>
            <w:vAlign w:val="bottom"/>
            <w:hideMark/>
          </w:tcPr>
          <w:p w14:paraId="796F717B" w14:textId="77777777" w:rsidR="006336EB" w:rsidRPr="008A48BF" w:rsidRDefault="006336EB" w:rsidP="000A5491">
            <w:pPr>
              <w:spacing w:before="0" w:after="0"/>
              <w:jc w:val="left"/>
            </w:pPr>
          </w:p>
        </w:tc>
        <w:tc>
          <w:tcPr>
            <w:tcW w:w="558" w:type="dxa"/>
            <w:noWrap/>
            <w:vAlign w:val="bottom"/>
            <w:hideMark/>
          </w:tcPr>
          <w:p w14:paraId="436177B1" w14:textId="77777777" w:rsidR="006336EB" w:rsidRPr="008A48BF" w:rsidRDefault="006336EB" w:rsidP="000A5491">
            <w:pPr>
              <w:spacing w:before="0" w:after="0"/>
              <w:jc w:val="left"/>
            </w:pPr>
          </w:p>
        </w:tc>
        <w:tc>
          <w:tcPr>
            <w:tcW w:w="236" w:type="dxa"/>
            <w:noWrap/>
            <w:vAlign w:val="bottom"/>
            <w:hideMark/>
          </w:tcPr>
          <w:p w14:paraId="0D398C75" w14:textId="77777777" w:rsidR="006336EB" w:rsidRPr="008A48BF" w:rsidRDefault="006336EB" w:rsidP="000A5491">
            <w:pPr>
              <w:spacing w:before="0" w:after="0"/>
              <w:jc w:val="left"/>
            </w:pPr>
          </w:p>
        </w:tc>
      </w:tr>
      <w:tr w:rsidR="006336EB" w:rsidRPr="008A48BF" w14:paraId="1B2A75CE" w14:textId="77777777" w:rsidTr="006336EB">
        <w:trPr>
          <w:trHeight w:val="169"/>
        </w:trPr>
        <w:tc>
          <w:tcPr>
            <w:tcW w:w="4648" w:type="dxa"/>
            <w:gridSpan w:val="6"/>
            <w:tcBorders>
              <w:top w:val="single" w:sz="4" w:space="0" w:color="auto"/>
              <w:left w:val="single" w:sz="4" w:space="0" w:color="auto"/>
              <w:bottom w:val="single" w:sz="4" w:space="0" w:color="auto"/>
              <w:right w:val="single" w:sz="4" w:space="0" w:color="auto"/>
            </w:tcBorders>
            <w:noWrap/>
            <w:vAlign w:val="center"/>
            <w:hideMark/>
          </w:tcPr>
          <w:p w14:paraId="5D256EA2" w14:textId="77777777" w:rsidR="006336EB" w:rsidRPr="008A48BF" w:rsidRDefault="006336EB" w:rsidP="00350FB7">
            <w:pPr>
              <w:spacing w:before="0" w:after="0"/>
              <w:jc w:val="center"/>
              <w:rPr>
                <w:b/>
                <w:bCs/>
              </w:rPr>
            </w:pPr>
            <w:r w:rsidRPr="008A48BF">
              <w:rPr>
                <w:b/>
                <w:bCs/>
              </w:rPr>
              <w:t>Need Areas</w:t>
            </w:r>
          </w:p>
        </w:tc>
        <w:tc>
          <w:tcPr>
            <w:tcW w:w="2644" w:type="dxa"/>
            <w:gridSpan w:val="2"/>
            <w:tcBorders>
              <w:top w:val="single" w:sz="4" w:space="0" w:color="auto"/>
              <w:left w:val="single" w:sz="4" w:space="0" w:color="auto"/>
              <w:bottom w:val="single" w:sz="4" w:space="0" w:color="auto"/>
              <w:right w:val="single" w:sz="4" w:space="0" w:color="auto"/>
            </w:tcBorders>
            <w:vAlign w:val="center"/>
            <w:hideMark/>
          </w:tcPr>
          <w:p w14:paraId="00123591" w14:textId="7AA44EB1" w:rsidR="006336EB" w:rsidRPr="008A48BF" w:rsidRDefault="006336EB" w:rsidP="00350FB7">
            <w:pPr>
              <w:spacing w:before="0" w:after="0"/>
              <w:jc w:val="center"/>
              <w:rPr>
                <w:b/>
                <w:bCs/>
              </w:rPr>
            </w:pPr>
            <w:r w:rsidRPr="008A48BF">
              <w:rPr>
                <w:b/>
                <w:bCs/>
              </w:rPr>
              <w:t>Extent of Damage or Need (high, medium, low, N/A)</w:t>
            </w:r>
          </w:p>
        </w:tc>
        <w:tc>
          <w:tcPr>
            <w:tcW w:w="2306" w:type="dxa"/>
            <w:gridSpan w:val="3"/>
            <w:tcBorders>
              <w:top w:val="single" w:sz="4" w:space="0" w:color="auto"/>
              <w:left w:val="single" w:sz="4" w:space="0" w:color="auto"/>
              <w:bottom w:val="single" w:sz="4" w:space="0" w:color="auto"/>
              <w:right w:val="single" w:sz="4" w:space="0" w:color="auto"/>
            </w:tcBorders>
            <w:vAlign w:val="center"/>
            <w:hideMark/>
          </w:tcPr>
          <w:p w14:paraId="559DA0B0" w14:textId="77777777" w:rsidR="006336EB" w:rsidRPr="008A48BF" w:rsidRDefault="006336EB" w:rsidP="00350FB7">
            <w:pPr>
              <w:spacing w:before="0" w:after="0"/>
              <w:jc w:val="center"/>
              <w:rPr>
                <w:b/>
                <w:bCs/>
              </w:rPr>
            </w:pPr>
            <w:r w:rsidRPr="008A48BF">
              <w:rPr>
                <w:b/>
                <w:bCs/>
              </w:rPr>
              <w:t>General Location(s)</w:t>
            </w:r>
          </w:p>
        </w:tc>
      </w:tr>
      <w:tr w:rsidR="006336EB" w:rsidRPr="008A48BF" w14:paraId="23A25413"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46F6163C" w14:textId="77777777" w:rsidR="006336EB" w:rsidRPr="008A48BF" w:rsidRDefault="006336EB" w:rsidP="000A5491">
            <w:pPr>
              <w:spacing w:before="0" w:after="0"/>
              <w:jc w:val="left"/>
            </w:pPr>
            <w:r w:rsidRPr="008A48BF">
              <w:t>Owner units needing minor repair?</w:t>
            </w:r>
          </w:p>
        </w:tc>
        <w:tc>
          <w:tcPr>
            <w:tcW w:w="2644" w:type="dxa"/>
            <w:gridSpan w:val="2"/>
            <w:tcBorders>
              <w:left w:val="single" w:sz="4" w:space="0" w:color="auto"/>
              <w:bottom w:val="single" w:sz="4" w:space="0" w:color="auto"/>
              <w:right w:val="single" w:sz="4" w:space="0" w:color="auto"/>
            </w:tcBorders>
            <w:noWrap/>
            <w:vAlign w:val="center"/>
            <w:hideMark/>
          </w:tcPr>
          <w:p w14:paraId="69BFD0B0"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7EB5E86B" w14:textId="77777777" w:rsidR="006336EB" w:rsidRPr="008A48BF" w:rsidRDefault="006336EB" w:rsidP="000A5491">
            <w:pPr>
              <w:spacing w:before="0" w:after="0"/>
              <w:jc w:val="left"/>
            </w:pPr>
            <w:r w:rsidRPr="008A48BF">
              <w:t>Tedford Island</w:t>
            </w:r>
          </w:p>
        </w:tc>
      </w:tr>
      <w:tr w:rsidR="006336EB" w:rsidRPr="008A48BF" w14:paraId="06C51B2D"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2580127A" w14:textId="77777777" w:rsidR="006336EB" w:rsidRPr="008A48BF" w:rsidRDefault="006336EB" w:rsidP="000A5491">
            <w:pPr>
              <w:spacing w:before="0" w:after="0"/>
              <w:jc w:val="left"/>
            </w:pPr>
            <w:r w:rsidRPr="008A48BF">
              <w:t>Owner units needing moderate rehab (&lt;$25,000 per unit, no major systems)?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3D51A74A"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008B9AFA" w14:textId="77777777" w:rsidR="006336EB" w:rsidRPr="008A48BF" w:rsidRDefault="006336EB" w:rsidP="000A5491">
            <w:pPr>
              <w:spacing w:before="0" w:after="0"/>
              <w:jc w:val="left"/>
            </w:pPr>
            <w:r w:rsidRPr="008A48BF">
              <w:t>Tedford Island</w:t>
            </w:r>
          </w:p>
        </w:tc>
      </w:tr>
      <w:tr w:rsidR="006336EB" w:rsidRPr="008A48BF" w14:paraId="00ED6C7F"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52B04339" w14:textId="77777777" w:rsidR="006336EB" w:rsidRPr="008A48BF" w:rsidRDefault="006336EB" w:rsidP="000A5491">
            <w:pPr>
              <w:spacing w:before="0" w:after="0"/>
              <w:jc w:val="left"/>
            </w:pPr>
            <w:r w:rsidRPr="008A48BF">
              <w:t>Owner units needing substantial rehab (&gt;$25,000 per unit, major systems)?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4F0FB7B0"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2906B228" w14:textId="77777777" w:rsidR="006336EB" w:rsidRPr="008A48BF" w:rsidRDefault="006336EB" w:rsidP="000A5491">
            <w:pPr>
              <w:spacing w:before="0" w:after="0"/>
              <w:jc w:val="left"/>
            </w:pPr>
            <w:r w:rsidRPr="008A48BF">
              <w:t>Tedford Island</w:t>
            </w:r>
          </w:p>
        </w:tc>
      </w:tr>
      <w:tr w:rsidR="006336EB" w:rsidRPr="008A48BF" w14:paraId="47538B9F"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2F67EDF3" w14:textId="77777777" w:rsidR="006336EB" w:rsidRPr="008A48BF" w:rsidRDefault="006336EB" w:rsidP="000A5491">
            <w:pPr>
              <w:spacing w:before="0" w:after="0"/>
              <w:jc w:val="left"/>
            </w:pPr>
            <w:r w:rsidRPr="008A48BF">
              <w:t>New construction of owner units?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41204464"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0DEC8FC1" w14:textId="77777777" w:rsidR="006336EB" w:rsidRPr="008A48BF" w:rsidRDefault="006336EB" w:rsidP="000A5491">
            <w:pPr>
              <w:spacing w:before="0" w:after="0"/>
              <w:jc w:val="left"/>
            </w:pPr>
            <w:r w:rsidRPr="008A48BF">
              <w:t>Tedford Island</w:t>
            </w:r>
          </w:p>
        </w:tc>
      </w:tr>
      <w:tr w:rsidR="006336EB" w:rsidRPr="008A48BF" w14:paraId="597B7FA8"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6B20288D" w14:textId="77777777" w:rsidR="006336EB" w:rsidRPr="008A48BF" w:rsidRDefault="006336EB" w:rsidP="000A5491">
            <w:pPr>
              <w:spacing w:before="0" w:after="0"/>
              <w:jc w:val="left"/>
            </w:pPr>
            <w:r w:rsidRPr="008A48BF">
              <w:lastRenderedPageBreak/>
              <w:t>Existing owner units to be demolished?</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4BC0A89A"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3910EDB1" w14:textId="77777777" w:rsidR="006336EB" w:rsidRPr="008A48BF" w:rsidRDefault="006336EB" w:rsidP="000A5491">
            <w:pPr>
              <w:spacing w:before="0" w:after="0"/>
              <w:jc w:val="left"/>
            </w:pPr>
            <w:r w:rsidRPr="008A48BF">
              <w:t>Tedford Island</w:t>
            </w:r>
          </w:p>
        </w:tc>
      </w:tr>
      <w:tr w:rsidR="006336EB" w:rsidRPr="008A48BF" w14:paraId="3308E231"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71DD407F" w14:textId="77777777" w:rsidR="006336EB" w:rsidRPr="008A48BF" w:rsidRDefault="006336EB" w:rsidP="000A5491">
            <w:pPr>
              <w:spacing w:before="0" w:after="0"/>
              <w:jc w:val="left"/>
            </w:pPr>
            <w:r w:rsidRPr="008A48BF">
              <w:t>Need for vouchers for mortgage payments/utilities?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50003AA0"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33D5FAF2" w14:textId="77777777" w:rsidR="006336EB" w:rsidRPr="008A48BF" w:rsidRDefault="006336EB" w:rsidP="000A5491">
            <w:pPr>
              <w:spacing w:before="0" w:after="0"/>
              <w:jc w:val="left"/>
            </w:pPr>
            <w:r w:rsidRPr="008A48BF">
              <w:t>Tedford Island</w:t>
            </w:r>
          </w:p>
        </w:tc>
      </w:tr>
      <w:tr w:rsidR="006336EB" w:rsidRPr="008A48BF" w14:paraId="23FE6C7A"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76DA4831" w14:textId="77777777" w:rsidR="006336EB" w:rsidRPr="008A48BF" w:rsidRDefault="006336EB" w:rsidP="000A5491">
            <w:pPr>
              <w:spacing w:before="0" w:after="0"/>
              <w:jc w:val="left"/>
            </w:pPr>
            <w:r w:rsidRPr="008A48BF">
              <w:t>Need for homebuyer assistance (tenants to become buyers)?</w:t>
            </w:r>
          </w:p>
        </w:tc>
        <w:tc>
          <w:tcPr>
            <w:tcW w:w="2644" w:type="dxa"/>
            <w:gridSpan w:val="2"/>
            <w:tcBorders>
              <w:top w:val="single" w:sz="4" w:space="0" w:color="auto"/>
              <w:left w:val="single" w:sz="4" w:space="0" w:color="auto"/>
              <w:bottom w:val="single" w:sz="4" w:space="0" w:color="auto"/>
              <w:right w:val="single" w:sz="4" w:space="0" w:color="auto"/>
            </w:tcBorders>
            <w:noWrap/>
            <w:vAlign w:val="center"/>
            <w:hideMark/>
          </w:tcPr>
          <w:p w14:paraId="2F106A33"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single" w:sz="4" w:space="0" w:color="auto"/>
              <w:bottom w:val="single" w:sz="4" w:space="0" w:color="auto"/>
              <w:right w:val="single" w:sz="4" w:space="0" w:color="auto"/>
            </w:tcBorders>
            <w:noWrap/>
            <w:vAlign w:val="center"/>
            <w:hideMark/>
          </w:tcPr>
          <w:p w14:paraId="23C6FDAC" w14:textId="77777777" w:rsidR="006336EB" w:rsidRPr="008A48BF" w:rsidRDefault="006336EB" w:rsidP="000A5491">
            <w:pPr>
              <w:spacing w:before="0" w:after="0"/>
              <w:jc w:val="left"/>
            </w:pPr>
            <w:r w:rsidRPr="008A48BF">
              <w:t>Tedford Island</w:t>
            </w:r>
          </w:p>
        </w:tc>
      </w:tr>
      <w:tr w:rsidR="006336EB" w:rsidRPr="008A48BF" w14:paraId="105EEB66"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7294589D" w14:textId="77777777" w:rsidR="006336EB" w:rsidRPr="008A48BF" w:rsidRDefault="006336EB" w:rsidP="000A5491">
            <w:pPr>
              <w:spacing w:before="0" w:after="0"/>
              <w:jc w:val="left"/>
            </w:pPr>
            <w:r w:rsidRPr="008A48BF">
              <w:t>Total number of households affected by the damage to owner units?</w:t>
            </w:r>
          </w:p>
        </w:tc>
        <w:tc>
          <w:tcPr>
            <w:tcW w:w="2644" w:type="dxa"/>
            <w:gridSpan w:val="2"/>
            <w:tcBorders>
              <w:top w:val="single" w:sz="4" w:space="0" w:color="auto"/>
              <w:left w:val="nil"/>
              <w:bottom w:val="single" w:sz="4" w:space="0" w:color="auto"/>
              <w:right w:val="single" w:sz="4" w:space="0" w:color="000000"/>
            </w:tcBorders>
            <w:noWrap/>
            <w:vAlign w:val="center"/>
            <w:hideMark/>
          </w:tcPr>
          <w:p w14:paraId="40186623"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03132429" w14:textId="77777777" w:rsidR="006336EB" w:rsidRPr="008A48BF" w:rsidRDefault="006336EB" w:rsidP="000A5491">
            <w:pPr>
              <w:spacing w:before="0" w:after="0"/>
              <w:jc w:val="left"/>
            </w:pPr>
            <w:r w:rsidRPr="008A48BF">
              <w:t>Tedford Island</w:t>
            </w:r>
          </w:p>
        </w:tc>
      </w:tr>
      <w:tr w:rsidR="006336EB" w:rsidRPr="008A48BF" w14:paraId="3A938DE5"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24796BDF" w14:textId="77777777" w:rsidR="006336EB" w:rsidRPr="008A48BF" w:rsidRDefault="006336EB" w:rsidP="000A5491">
            <w:pPr>
              <w:spacing w:before="0" w:after="0"/>
              <w:jc w:val="left"/>
            </w:pPr>
            <w:r w:rsidRPr="008A48BF">
              <w:t>Number of low and very low income households affected by damage to owner units?</w:t>
            </w:r>
          </w:p>
        </w:tc>
        <w:tc>
          <w:tcPr>
            <w:tcW w:w="2644" w:type="dxa"/>
            <w:gridSpan w:val="2"/>
            <w:tcBorders>
              <w:top w:val="single" w:sz="4" w:space="0" w:color="auto"/>
              <w:left w:val="nil"/>
              <w:bottom w:val="single" w:sz="4" w:space="0" w:color="auto"/>
              <w:right w:val="single" w:sz="4" w:space="0" w:color="000000"/>
            </w:tcBorders>
            <w:noWrap/>
            <w:vAlign w:val="center"/>
            <w:hideMark/>
          </w:tcPr>
          <w:p w14:paraId="612BFCE3" w14:textId="77777777" w:rsidR="006336EB" w:rsidRPr="008A48BF" w:rsidRDefault="006336EB" w:rsidP="000A5491">
            <w:pPr>
              <w:spacing w:before="0" w:after="0"/>
              <w:jc w:val="left"/>
            </w:pPr>
            <w:r w:rsidRPr="008A48BF">
              <w:t>Medium</w:t>
            </w:r>
          </w:p>
        </w:tc>
        <w:tc>
          <w:tcPr>
            <w:tcW w:w="2306" w:type="dxa"/>
            <w:gridSpan w:val="3"/>
            <w:tcBorders>
              <w:top w:val="single" w:sz="4" w:space="0" w:color="auto"/>
              <w:left w:val="nil"/>
              <w:bottom w:val="single" w:sz="4" w:space="0" w:color="auto"/>
              <w:right w:val="single" w:sz="4" w:space="0" w:color="000000"/>
            </w:tcBorders>
            <w:noWrap/>
            <w:vAlign w:val="center"/>
            <w:hideMark/>
          </w:tcPr>
          <w:p w14:paraId="6F91771D" w14:textId="77777777" w:rsidR="006336EB" w:rsidRPr="008A48BF" w:rsidRDefault="006336EB" w:rsidP="000A5491">
            <w:pPr>
              <w:spacing w:before="0" w:after="0"/>
              <w:jc w:val="left"/>
            </w:pPr>
            <w:r w:rsidRPr="008A48BF">
              <w:t>Tedford Island</w:t>
            </w:r>
          </w:p>
        </w:tc>
      </w:tr>
      <w:tr w:rsidR="006336EB" w:rsidRPr="008A48BF" w14:paraId="5FABA86B"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49B7557E" w14:textId="77777777" w:rsidR="006336EB" w:rsidRPr="008A48BF" w:rsidRDefault="006336EB" w:rsidP="000A5491">
            <w:pPr>
              <w:spacing w:before="0" w:after="0"/>
              <w:jc w:val="left"/>
            </w:pPr>
            <w:r w:rsidRPr="008A48BF">
              <w:t xml:space="preserve">Number of persons with special needs affected by damage to owner units (elderly, persons with disabilities, </w:t>
            </w:r>
            <w:proofErr w:type="spellStart"/>
            <w:r w:rsidRPr="008A48BF">
              <w:t>etc</w:t>
            </w:r>
            <w:proofErr w:type="spellEnd"/>
            <w:r w:rsidRPr="008A48BF">
              <w:t>)?</w:t>
            </w:r>
          </w:p>
        </w:tc>
        <w:tc>
          <w:tcPr>
            <w:tcW w:w="2644" w:type="dxa"/>
            <w:gridSpan w:val="2"/>
            <w:tcBorders>
              <w:top w:val="single" w:sz="4" w:space="0" w:color="auto"/>
              <w:left w:val="nil"/>
              <w:bottom w:val="single" w:sz="4" w:space="0" w:color="auto"/>
              <w:right w:val="single" w:sz="4" w:space="0" w:color="000000"/>
            </w:tcBorders>
            <w:noWrap/>
            <w:vAlign w:val="center"/>
            <w:hideMark/>
          </w:tcPr>
          <w:p w14:paraId="1957B1AC"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5447C05E" w14:textId="77777777" w:rsidR="006336EB" w:rsidRPr="008A48BF" w:rsidRDefault="006336EB" w:rsidP="000A5491">
            <w:pPr>
              <w:spacing w:before="0" w:after="0"/>
              <w:jc w:val="left"/>
            </w:pPr>
            <w:r w:rsidRPr="008A48BF">
              <w:t>Tedford Island</w:t>
            </w:r>
          </w:p>
        </w:tc>
      </w:tr>
      <w:tr w:rsidR="006336EB" w:rsidRPr="008A48BF" w14:paraId="67F8CF0E"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5768FBA5" w14:textId="77777777" w:rsidR="006336EB" w:rsidRPr="008A48BF" w:rsidRDefault="006336EB" w:rsidP="000A5491">
            <w:pPr>
              <w:spacing w:before="0" w:after="0"/>
              <w:jc w:val="left"/>
            </w:pPr>
            <w:r w:rsidRPr="008A48BF">
              <w:t>Need for associated services to owners (counseling)?</w:t>
            </w:r>
          </w:p>
        </w:tc>
        <w:tc>
          <w:tcPr>
            <w:tcW w:w="2644" w:type="dxa"/>
            <w:gridSpan w:val="2"/>
            <w:tcBorders>
              <w:top w:val="single" w:sz="4" w:space="0" w:color="auto"/>
              <w:left w:val="nil"/>
              <w:bottom w:val="single" w:sz="4" w:space="0" w:color="auto"/>
              <w:right w:val="single" w:sz="4" w:space="0" w:color="000000"/>
            </w:tcBorders>
            <w:noWrap/>
            <w:vAlign w:val="center"/>
            <w:hideMark/>
          </w:tcPr>
          <w:p w14:paraId="718ABC8F" w14:textId="77777777" w:rsidR="006336EB" w:rsidRPr="008A48BF" w:rsidRDefault="006336EB" w:rsidP="000A5491">
            <w:pPr>
              <w:spacing w:before="0" w:after="0"/>
              <w:jc w:val="left"/>
            </w:pPr>
            <w:r w:rsidRPr="008A48BF">
              <w:t>Low</w:t>
            </w:r>
          </w:p>
        </w:tc>
        <w:tc>
          <w:tcPr>
            <w:tcW w:w="2306" w:type="dxa"/>
            <w:gridSpan w:val="3"/>
            <w:tcBorders>
              <w:top w:val="single" w:sz="4" w:space="0" w:color="auto"/>
              <w:left w:val="nil"/>
              <w:bottom w:val="single" w:sz="4" w:space="0" w:color="auto"/>
              <w:right w:val="single" w:sz="4" w:space="0" w:color="000000"/>
            </w:tcBorders>
            <w:noWrap/>
            <w:vAlign w:val="center"/>
            <w:hideMark/>
          </w:tcPr>
          <w:p w14:paraId="7270AF0F" w14:textId="77777777" w:rsidR="006336EB" w:rsidRPr="008A48BF" w:rsidRDefault="006336EB" w:rsidP="000A5491">
            <w:pPr>
              <w:spacing w:before="0" w:after="0"/>
              <w:jc w:val="left"/>
            </w:pPr>
            <w:r w:rsidRPr="008A48BF">
              <w:t>Tedford Island</w:t>
            </w:r>
          </w:p>
        </w:tc>
      </w:tr>
      <w:tr w:rsidR="006336EB" w:rsidRPr="008A48BF" w14:paraId="699D6AF9" w14:textId="77777777" w:rsidTr="006336EB">
        <w:trPr>
          <w:gridAfter w:val="1"/>
          <w:wAfter w:w="1512" w:type="dxa"/>
          <w:trHeight w:val="169"/>
        </w:trPr>
        <w:tc>
          <w:tcPr>
            <w:tcW w:w="1418" w:type="dxa"/>
            <w:noWrap/>
            <w:vAlign w:val="bottom"/>
            <w:hideMark/>
          </w:tcPr>
          <w:p w14:paraId="4F2C289F" w14:textId="77777777" w:rsidR="006336EB" w:rsidRPr="008A48BF" w:rsidRDefault="006336EB" w:rsidP="000A5491">
            <w:pPr>
              <w:spacing w:before="0" w:after="0"/>
              <w:jc w:val="left"/>
            </w:pPr>
          </w:p>
        </w:tc>
        <w:tc>
          <w:tcPr>
            <w:tcW w:w="558" w:type="dxa"/>
            <w:noWrap/>
            <w:vAlign w:val="bottom"/>
            <w:hideMark/>
          </w:tcPr>
          <w:p w14:paraId="6C1F421D" w14:textId="77777777" w:rsidR="006336EB" w:rsidRPr="008A48BF" w:rsidRDefault="006336EB" w:rsidP="000A5491">
            <w:pPr>
              <w:spacing w:before="0" w:after="0"/>
              <w:jc w:val="left"/>
            </w:pPr>
          </w:p>
        </w:tc>
        <w:tc>
          <w:tcPr>
            <w:tcW w:w="558" w:type="dxa"/>
            <w:noWrap/>
            <w:vAlign w:val="bottom"/>
            <w:hideMark/>
          </w:tcPr>
          <w:p w14:paraId="06383106" w14:textId="77777777" w:rsidR="006336EB" w:rsidRPr="008A48BF" w:rsidRDefault="006336EB" w:rsidP="000A5491">
            <w:pPr>
              <w:spacing w:before="0" w:after="0"/>
              <w:jc w:val="left"/>
            </w:pPr>
          </w:p>
        </w:tc>
        <w:tc>
          <w:tcPr>
            <w:tcW w:w="868" w:type="dxa"/>
            <w:noWrap/>
            <w:vAlign w:val="bottom"/>
            <w:hideMark/>
          </w:tcPr>
          <w:p w14:paraId="34BD689B" w14:textId="77777777" w:rsidR="006336EB" w:rsidRPr="008A48BF" w:rsidRDefault="006336EB" w:rsidP="000A5491">
            <w:pPr>
              <w:spacing w:before="0" w:after="0"/>
              <w:jc w:val="left"/>
            </w:pPr>
          </w:p>
        </w:tc>
        <w:tc>
          <w:tcPr>
            <w:tcW w:w="248" w:type="dxa"/>
            <w:noWrap/>
            <w:vAlign w:val="bottom"/>
            <w:hideMark/>
          </w:tcPr>
          <w:p w14:paraId="6162C957" w14:textId="77777777" w:rsidR="006336EB" w:rsidRPr="008A48BF" w:rsidRDefault="006336EB" w:rsidP="000A5491">
            <w:pPr>
              <w:spacing w:before="0" w:after="0"/>
              <w:jc w:val="left"/>
            </w:pPr>
          </w:p>
        </w:tc>
        <w:tc>
          <w:tcPr>
            <w:tcW w:w="998" w:type="dxa"/>
            <w:noWrap/>
            <w:vAlign w:val="bottom"/>
            <w:hideMark/>
          </w:tcPr>
          <w:p w14:paraId="25D2EFF0" w14:textId="77777777" w:rsidR="006336EB" w:rsidRPr="008A48BF" w:rsidRDefault="006336EB" w:rsidP="000A5491">
            <w:pPr>
              <w:spacing w:before="0" w:after="0"/>
              <w:jc w:val="left"/>
            </w:pPr>
          </w:p>
        </w:tc>
        <w:tc>
          <w:tcPr>
            <w:tcW w:w="2644" w:type="dxa"/>
            <w:gridSpan w:val="2"/>
            <w:noWrap/>
            <w:vAlign w:val="bottom"/>
            <w:hideMark/>
          </w:tcPr>
          <w:p w14:paraId="284BA228" w14:textId="77777777" w:rsidR="006336EB" w:rsidRPr="008A48BF" w:rsidRDefault="006336EB" w:rsidP="000A5491">
            <w:pPr>
              <w:spacing w:before="0" w:after="0"/>
              <w:jc w:val="left"/>
            </w:pPr>
          </w:p>
        </w:tc>
        <w:tc>
          <w:tcPr>
            <w:tcW w:w="558" w:type="dxa"/>
            <w:noWrap/>
            <w:vAlign w:val="bottom"/>
            <w:hideMark/>
          </w:tcPr>
          <w:p w14:paraId="78989572" w14:textId="77777777" w:rsidR="006336EB" w:rsidRPr="008A48BF" w:rsidRDefault="006336EB" w:rsidP="000A5491">
            <w:pPr>
              <w:spacing w:before="0" w:after="0"/>
              <w:jc w:val="left"/>
            </w:pPr>
          </w:p>
        </w:tc>
        <w:tc>
          <w:tcPr>
            <w:tcW w:w="236" w:type="dxa"/>
            <w:noWrap/>
            <w:vAlign w:val="bottom"/>
            <w:hideMark/>
          </w:tcPr>
          <w:p w14:paraId="10AA2A1B" w14:textId="77777777" w:rsidR="006336EB" w:rsidRPr="008A48BF" w:rsidRDefault="006336EB" w:rsidP="000A5491">
            <w:pPr>
              <w:spacing w:before="0" w:after="0"/>
              <w:jc w:val="left"/>
            </w:pPr>
          </w:p>
        </w:tc>
      </w:tr>
      <w:tr w:rsidR="006336EB" w:rsidRPr="008A48BF" w14:paraId="0B3E6E2E" w14:textId="77777777" w:rsidTr="006336EB">
        <w:trPr>
          <w:trHeight w:val="169"/>
        </w:trPr>
        <w:tc>
          <w:tcPr>
            <w:tcW w:w="4648" w:type="dxa"/>
            <w:gridSpan w:val="6"/>
            <w:tcBorders>
              <w:top w:val="single" w:sz="4" w:space="0" w:color="auto"/>
              <w:left w:val="single" w:sz="4" w:space="0" w:color="auto"/>
              <w:bottom w:val="single" w:sz="4" w:space="0" w:color="auto"/>
              <w:right w:val="single" w:sz="4" w:space="0" w:color="auto"/>
            </w:tcBorders>
            <w:noWrap/>
            <w:vAlign w:val="center"/>
            <w:hideMark/>
          </w:tcPr>
          <w:p w14:paraId="571DB8E2" w14:textId="77777777" w:rsidR="006336EB" w:rsidRPr="008A48BF" w:rsidRDefault="006336EB" w:rsidP="00350FB7">
            <w:pPr>
              <w:spacing w:before="0" w:after="0"/>
              <w:jc w:val="center"/>
              <w:rPr>
                <w:b/>
                <w:bCs/>
              </w:rPr>
            </w:pPr>
            <w:r w:rsidRPr="008A48BF">
              <w:rPr>
                <w:b/>
                <w:bCs/>
              </w:rPr>
              <w:t>Other Available Funding Sources</w:t>
            </w:r>
          </w:p>
        </w:tc>
        <w:tc>
          <w:tcPr>
            <w:tcW w:w="4950" w:type="dxa"/>
            <w:gridSpan w:val="5"/>
            <w:tcBorders>
              <w:top w:val="single" w:sz="4" w:space="0" w:color="auto"/>
              <w:left w:val="single" w:sz="4" w:space="0" w:color="auto"/>
              <w:bottom w:val="single" w:sz="4" w:space="0" w:color="auto"/>
              <w:right w:val="single" w:sz="4" w:space="0" w:color="auto"/>
            </w:tcBorders>
            <w:vAlign w:val="center"/>
            <w:hideMark/>
          </w:tcPr>
          <w:p w14:paraId="2A4A9B8E" w14:textId="77777777" w:rsidR="006336EB" w:rsidRPr="008A48BF" w:rsidRDefault="006336EB" w:rsidP="00350FB7">
            <w:pPr>
              <w:spacing w:before="0" w:after="0"/>
              <w:jc w:val="center"/>
              <w:rPr>
                <w:b/>
                <w:bCs/>
              </w:rPr>
            </w:pPr>
            <w:r w:rsidRPr="008A48BF">
              <w:rPr>
                <w:b/>
                <w:bCs/>
              </w:rPr>
              <w:t>Funds Available for this Activity (Yes/No) -- If known, how much?</w:t>
            </w:r>
          </w:p>
        </w:tc>
      </w:tr>
      <w:tr w:rsidR="006336EB" w:rsidRPr="008A48BF" w14:paraId="39202FB9"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75159B25" w14:textId="77777777" w:rsidR="006336EB" w:rsidRPr="008A48BF" w:rsidRDefault="006336EB" w:rsidP="000A5491">
            <w:pPr>
              <w:spacing w:before="0" w:after="0"/>
              <w:jc w:val="left"/>
            </w:pPr>
            <w:r w:rsidRPr="008A48BF">
              <w:t xml:space="preserve">HUD Entitlement/State CDBG &amp; Section 108 </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58EDE2BC" w14:textId="77777777" w:rsidR="006336EB" w:rsidRPr="008A48BF" w:rsidRDefault="006336EB" w:rsidP="000A5491">
            <w:pPr>
              <w:spacing w:before="0" w:after="0"/>
              <w:jc w:val="left"/>
            </w:pPr>
            <w:r w:rsidRPr="008A48BF">
              <w:t>No</w:t>
            </w:r>
          </w:p>
        </w:tc>
      </w:tr>
      <w:tr w:rsidR="006336EB" w:rsidRPr="008A48BF" w14:paraId="5BC35E75"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22D3957D" w14:textId="77777777" w:rsidR="006336EB" w:rsidRPr="008A48BF" w:rsidRDefault="006336EB" w:rsidP="000A5491">
            <w:pPr>
              <w:spacing w:before="0" w:after="0"/>
              <w:jc w:val="left"/>
            </w:pPr>
            <w:r w:rsidRPr="008A48BF">
              <w:t>HUD HOME program</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2A1AA89D" w14:textId="77777777" w:rsidR="006336EB" w:rsidRPr="008A48BF" w:rsidRDefault="006336EB" w:rsidP="000A5491">
            <w:pPr>
              <w:spacing w:before="0" w:after="0"/>
              <w:jc w:val="left"/>
            </w:pPr>
            <w:r w:rsidRPr="008A48BF">
              <w:t>No</w:t>
            </w:r>
          </w:p>
        </w:tc>
      </w:tr>
      <w:tr w:rsidR="006336EB" w:rsidRPr="008A48BF" w14:paraId="711DBBF0"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710B9D05" w14:textId="77777777" w:rsidR="006336EB" w:rsidRPr="008A48BF" w:rsidRDefault="006336EB" w:rsidP="000A5491">
            <w:pPr>
              <w:spacing w:before="0" w:after="0"/>
              <w:jc w:val="left"/>
            </w:pPr>
            <w:r w:rsidRPr="008A48BF">
              <w:t>FEMA-- Individual Assistance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6593C5F2" w14:textId="77777777" w:rsidR="006336EB" w:rsidRPr="008A48BF" w:rsidRDefault="006336EB" w:rsidP="000A5491">
            <w:pPr>
              <w:spacing w:before="0" w:after="0"/>
              <w:jc w:val="left"/>
            </w:pPr>
            <w:r w:rsidRPr="008A48BF">
              <w:t>Yes</w:t>
            </w:r>
          </w:p>
        </w:tc>
      </w:tr>
      <w:tr w:rsidR="006336EB" w:rsidRPr="008A48BF" w14:paraId="15D850CD"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1CBFDD07" w14:textId="77777777" w:rsidR="006336EB" w:rsidRPr="008A48BF" w:rsidRDefault="006336EB" w:rsidP="000A5491">
            <w:pPr>
              <w:spacing w:before="0" w:after="0"/>
              <w:jc w:val="left"/>
            </w:pPr>
            <w:r w:rsidRPr="008A48BF">
              <w:t>FEMA-- National Flood Insurance</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078F0C52" w14:textId="77777777" w:rsidR="006336EB" w:rsidRPr="008A48BF" w:rsidRDefault="006336EB" w:rsidP="000A5491">
            <w:pPr>
              <w:spacing w:before="0" w:after="0"/>
              <w:jc w:val="left"/>
            </w:pPr>
            <w:r w:rsidRPr="008A48BF">
              <w:t>Yes</w:t>
            </w:r>
          </w:p>
        </w:tc>
      </w:tr>
      <w:tr w:rsidR="006336EB" w:rsidRPr="008A48BF" w14:paraId="1780B305"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26A085FE" w14:textId="77777777" w:rsidR="006336EB" w:rsidRPr="008A48BF" w:rsidRDefault="006336EB" w:rsidP="000A5491">
            <w:pPr>
              <w:spacing w:before="0" w:after="0"/>
              <w:jc w:val="left"/>
            </w:pPr>
            <w:r w:rsidRPr="008A48BF">
              <w:t>FEMA-- Hazard Mitigation Grant</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741199E" w14:textId="77777777" w:rsidR="006336EB" w:rsidRPr="008A48BF" w:rsidRDefault="006336EB" w:rsidP="000A5491">
            <w:pPr>
              <w:spacing w:before="0" w:after="0"/>
              <w:jc w:val="left"/>
            </w:pPr>
            <w:r w:rsidRPr="008A48BF">
              <w:t>No</w:t>
            </w:r>
          </w:p>
        </w:tc>
      </w:tr>
      <w:tr w:rsidR="006336EB" w:rsidRPr="008A48BF" w14:paraId="40EC9853"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auto"/>
            </w:tcBorders>
            <w:vAlign w:val="bottom"/>
            <w:hideMark/>
          </w:tcPr>
          <w:p w14:paraId="3F607A98" w14:textId="77777777" w:rsidR="006336EB" w:rsidRPr="008A48BF" w:rsidRDefault="006336EB" w:rsidP="000A5491">
            <w:pPr>
              <w:spacing w:before="0" w:after="0"/>
              <w:jc w:val="left"/>
            </w:pPr>
            <w:r w:rsidRPr="008A48BF">
              <w:t>FEMA--Cora Brown Fund</w:t>
            </w:r>
          </w:p>
        </w:tc>
        <w:tc>
          <w:tcPr>
            <w:tcW w:w="4950" w:type="dxa"/>
            <w:gridSpan w:val="5"/>
            <w:tcBorders>
              <w:top w:val="single" w:sz="4" w:space="0" w:color="auto"/>
              <w:left w:val="single" w:sz="4" w:space="0" w:color="auto"/>
              <w:bottom w:val="single" w:sz="4" w:space="0" w:color="auto"/>
              <w:right w:val="single" w:sz="4" w:space="0" w:color="auto"/>
            </w:tcBorders>
            <w:noWrap/>
            <w:vAlign w:val="center"/>
            <w:hideMark/>
          </w:tcPr>
          <w:p w14:paraId="734BE066" w14:textId="77777777" w:rsidR="006336EB" w:rsidRPr="008A48BF" w:rsidRDefault="006336EB" w:rsidP="000A5491">
            <w:pPr>
              <w:spacing w:before="0" w:after="0"/>
              <w:jc w:val="left"/>
            </w:pPr>
            <w:r w:rsidRPr="008A48BF">
              <w:t>No</w:t>
            </w:r>
          </w:p>
        </w:tc>
      </w:tr>
      <w:tr w:rsidR="006336EB" w:rsidRPr="008A48BF" w14:paraId="1D55B5F5"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4F9C77F3" w14:textId="77777777" w:rsidR="006336EB" w:rsidRPr="008A48BF" w:rsidRDefault="006336EB" w:rsidP="000A5491">
            <w:pPr>
              <w:spacing w:before="0" w:after="0"/>
              <w:jc w:val="left"/>
            </w:pPr>
            <w:r w:rsidRPr="008A48BF">
              <w:t>Treasury - Other</w:t>
            </w:r>
          </w:p>
        </w:tc>
        <w:tc>
          <w:tcPr>
            <w:tcW w:w="4950" w:type="dxa"/>
            <w:gridSpan w:val="5"/>
            <w:tcBorders>
              <w:top w:val="single" w:sz="4" w:space="0" w:color="auto"/>
              <w:left w:val="nil"/>
              <w:bottom w:val="single" w:sz="4" w:space="0" w:color="auto"/>
              <w:right w:val="single" w:sz="4" w:space="0" w:color="000000"/>
            </w:tcBorders>
            <w:noWrap/>
            <w:vAlign w:val="center"/>
            <w:hideMark/>
          </w:tcPr>
          <w:p w14:paraId="40B29046" w14:textId="77777777" w:rsidR="006336EB" w:rsidRPr="008A48BF" w:rsidRDefault="006336EB" w:rsidP="000A5491">
            <w:pPr>
              <w:spacing w:before="0" w:after="0"/>
              <w:jc w:val="left"/>
            </w:pPr>
            <w:r w:rsidRPr="008A48BF">
              <w:t>No</w:t>
            </w:r>
          </w:p>
        </w:tc>
      </w:tr>
      <w:tr w:rsidR="006336EB" w:rsidRPr="008A48BF" w14:paraId="73D3CFC3" w14:textId="77777777" w:rsidTr="006336EB">
        <w:trPr>
          <w:trHeight w:val="163"/>
        </w:trPr>
        <w:tc>
          <w:tcPr>
            <w:tcW w:w="4648" w:type="dxa"/>
            <w:gridSpan w:val="6"/>
            <w:tcBorders>
              <w:top w:val="nil"/>
              <w:left w:val="single" w:sz="4" w:space="0" w:color="auto"/>
              <w:bottom w:val="single" w:sz="4" w:space="0" w:color="auto"/>
              <w:right w:val="single" w:sz="4" w:space="0" w:color="000000"/>
            </w:tcBorders>
            <w:vAlign w:val="bottom"/>
            <w:hideMark/>
          </w:tcPr>
          <w:p w14:paraId="7C323A63" w14:textId="77777777" w:rsidR="006336EB" w:rsidRPr="008A48BF" w:rsidRDefault="006336EB" w:rsidP="000A5491">
            <w:pPr>
              <w:spacing w:before="0" w:after="0"/>
              <w:jc w:val="left"/>
            </w:pPr>
            <w:r w:rsidRPr="008A48BF">
              <w:t>USDA</w:t>
            </w:r>
          </w:p>
        </w:tc>
        <w:tc>
          <w:tcPr>
            <w:tcW w:w="4950" w:type="dxa"/>
            <w:gridSpan w:val="5"/>
            <w:tcBorders>
              <w:top w:val="single" w:sz="4" w:space="0" w:color="auto"/>
              <w:left w:val="nil"/>
              <w:bottom w:val="single" w:sz="4" w:space="0" w:color="auto"/>
              <w:right w:val="single" w:sz="4" w:space="0" w:color="000000"/>
            </w:tcBorders>
            <w:noWrap/>
            <w:vAlign w:val="center"/>
            <w:hideMark/>
          </w:tcPr>
          <w:p w14:paraId="2DF6E59F" w14:textId="77777777" w:rsidR="006336EB" w:rsidRPr="008A48BF" w:rsidRDefault="006336EB" w:rsidP="000A5491">
            <w:pPr>
              <w:spacing w:before="0" w:after="0"/>
              <w:jc w:val="left"/>
            </w:pPr>
            <w:r w:rsidRPr="008A48BF">
              <w:t>No</w:t>
            </w:r>
          </w:p>
        </w:tc>
      </w:tr>
      <w:tr w:rsidR="006336EB" w:rsidRPr="008A48BF" w14:paraId="4320DC76"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1FD6653A" w14:textId="77777777" w:rsidR="006336EB" w:rsidRPr="008A48BF" w:rsidRDefault="006336EB" w:rsidP="000A5491">
            <w:pPr>
              <w:spacing w:before="0" w:after="0"/>
              <w:jc w:val="left"/>
            </w:pPr>
            <w:r w:rsidRPr="008A48BF">
              <w:t>Local Government</w:t>
            </w:r>
          </w:p>
        </w:tc>
        <w:tc>
          <w:tcPr>
            <w:tcW w:w="4950" w:type="dxa"/>
            <w:gridSpan w:val="5"/>
            <w:tcBorders>
              <w:top w:val="single" w:sz="4" w:space="0" w:color="auto"/>
              <w:left w:val="nil"/>
              <w:bottom w:val="single" w:sz="4" w:space="0" w:color="auto"/>
              <w:right w:val="single" w:sz="4" w:space="0" w:color="000000"/>
            </w:tcBorders>
            <w:noWrap/>
            <w:vAlign w:val="center"/>
            <w:hideMark/>
          </w:tcPr>
          <w:p w14:paraId="7EF61F6F" w14:textId="77777777" w:rsidR="006336EB" w:rsidRPr="008A48BF" w:rsidRDefault="006336EB" w:rsidP="000A5491">
            <w:pPr>
              <w:spacing w:before="0" w:after="0"/>
              <w:jc w:val="left"/>
            </w:pPr>
            <w:r w:rsidRPr="008A48BF">
              <w:t>No</w:t>
            </w:r>
          </w:p>
        </w:tc>
      </w:tr>
      <w:tr w:rsidR="006336EB" w:rsidRPr="008A48BF" w14:paraId="28E31A7C"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5EB66D83" w14:textId="77777777" w:rsidR="006336EB" w:rsidRPr="008A48BF" w:rsidRDefault="006336EB" w:rsidP="000A5491">
            <w:pPr>
              <w:spacing w:before="0" w:after="0"/>
              <w:jc w:val="left"/>
            </w:pPr>
            <w:r w:rsidRPr="008A48BF">
              <w:t xml:space="preserve">State Government </w:t>
            </w:r>
          </w:p>
        </w:tc>
        <w:tc>
          <w:tcPr>
            <w:tcW w:w="4950" w:type="dxa"/>
            <w:gridSpan w:val="5"/>
            <w:tcBorders>
              <w:top w:val="single" w:sz="4" w:space="0" w:color="auto"/>
              <w:left w:val="nil"/>
              <w:bottom w:val="single" w:sz="4" w:space="0" w:color="auto"/>
              <w:right w:val="single" w:sz="4" w:space="0" w:color="000000"/>
            </w:tcBorders>
            <w:noWrap/>
            <w:vAlign w:val="center"/>
            <w:hideMark/>
          </w:tcPr>
          <w:p w14:paraId="179421D8" w14:textId="77777777" w:rsidR="006336EB" w:rsidRPr="008A48BF" w:rsidRDefault="006336EB" w:rsidP="000A5491">
            <w:pPr>
              <w:spacing w:before="0" w:after="0"/>
              <w:jc w:val="left"/>
            </w:pPr>
            <w:r w:rsidRPr="008A48BF">
              <w:t>No</w:t>
            </w:r>
          </w:p>
        </w:tc>
      </w:tr>
      <w:tr w:rsidR="006336EB" w:rsidRPr="008A48BF" w14:paraId="2BA7D58E"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2B7BD7AC" w14:textId="77777777" w:rsidR="006336EB" w:rsidRPr="008A48BF" w:rsidRDefault="006336EB" w:rsidP="000A5491">
            <w:pPr>
              <w:spacing w:before="0" w:after="0"/>
              <w:jc w:val="left"/>
            </w:pPr>
            <w:r w:rsidRPr="008A48BF">
              <w:t>Foundation</w:t>
            </w:r>
          </w:p>
        </w:tc>
        <w:tc>
          <w:tcPr>
            <w:tcW w:w="4950" w:type="dxa"/>
            <w:gridSpan w:val="5"/>
            <w:tcBorders>
              <w:top w:val="single" w:sz="4" w:space="0" w:color="auto"/>
              <w:left w:val="nil"/>
              <w:bottom w:val="single" w:sz="4" w:space="0" w:color="auto"/>
              <w:right w:val="single" w:sz="4" w:space="0" w:color="000000"/>
            </w:tcBorders>
            <w:noWrap/>
            <w:vAlign w:val="center"/>
            <w:hideMark/>
          </w:tcPr>
          <w:p w14:paraId="490DA60B" w14:textId="77777777" w:rsidR="006336EB" w:rsidRPr="008A48BF" w:rsidRDefault="006336EB" w:rsidP="000A5491">
            <w:pPr>
              <w:spacing w:before="0" w:after="0"/>
              <w:jc w:val="left"/>
            </w:pPr>
            <w:r w:rsidRPr="008A48BF">
              <w:t>No</w:t>
            </w:r>
          </w:p>
        </w:tc>
      </w:tr>
      <w:tr w:rsidR="006336EB" w:rsidRPr="008A48BF" w14:paraId="4C59B5AA"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hideMark/>
          </w:tcPr>
          <w:p w14:paraId="60B86F17" w14:textId="77777777" w:rsidR="006336EB" w:rsidRPr="008A48BF" w:rsidRDefault="006336EB" w:rsidP="000A5491">
            <w:pPr>
              <w:spacing w:before="0" w:after="0"/>
              <w:jc w:val="left"/>
            </w:pPr>
            <w:r w:rsidRPr="008A48BF">
              <w:t>Private (lenders, corporate)</w:t>
            </w:r>
          </w:p>
        </w:tc>
        <w:tc>
          <w:tcPr>
            <w:tcW w:w="4950" w:type="dxa"/>
            <w:gridSpan w:val="5"/>
            <w:tcBorders>
              <w:top w:val="single" w:sz="4" w:space="0" w:color="auto"/>
              <w:left w:val="nil"/>
              <w:bottom w:val="single" w:sz="4" w:space="0" w:color="auto"/>
              <w:right w:val="single" w:sz="4" w:space="0" w:color="000000"/>
            </w:tcBorders>
            <w:noWrap/>
            <w:vAlign w:val="center"/>
            <w:hideMark/>
          </w:tcPr>
          <w:p w14:paraId="1E8AC2A3" w14:textId="77777777" w:rsidR="006336EB" w:rsidRPr="008A48BF" w:rsidRDefault="006336EB" w:rsidP="000A5491">
            <w:pPr>
              <w:spacing w:before="0" w:after="0"/>
              <w:jc w:val="left"/>
            </w:pPr>
            <w:r w:rsidRPr="008A48BF">
              <w:t>No</w:t>
            </w:r>
          </w:p>
        </w:tc>
      </w:tr>
      <w:tr w:rsidR="001A77DD" w:rsidRPr="008A48BF" w14:paraId="00A7749E" w14:textId="77777777" w:rsidTr="006336EB">
        <w:trPr>
          <w:trHeight w:val="163"/>
        </w:trPr>
        <w:tc>
          <w:tcPr>
            <w:tcW w:w="4648" w:type="dxa"/>
            <w:gridSpan w:val="6"/>
            <w:tcBorders>
              <w:top w:val="single" w:sz="4" w:space="0" w:color="auto"/>
              <w:left w:val="single" w:sz="4" w:space="0" w:color="auto"/>
              <w:bottom w:val="single" w:sz="4" w:space="0" w:color="auto"/>
              <w:right w:val="single" w:sz="4" w:space="0" w:color="000000"/>
            </w:tcBorders>
            <w:vAlign w:val="bottom"/>
          </w:tcPr>
          <w:p w14:paraId="7D2D9893" w14:textId="7AE04D3D" w:rsidR="001A77DD" w:rsidRPr="008A48BF" w:rsidRDefault="001A77DD" w:rsidP="000A5491">
            <w:pPr>
              <w:spacing w:before="0" w:after="0"/>
              <w:jc w:val="left"/>
            </w:pPr>
            <w:r w:rsidRPr="008A48BF">
              <w:t>Insurance</w:t>
            </w:r>
          </w:p>
        </w:tc>
        <w:tc>
          <w:tcPr>
            <w:tcW w:w="4950" w:type="dxa"/>
            <w:gridSpan w:val="5"/>
            <w:tcBorders>
              <w:top w:val="single" w:sz="4" w:space="0" w:color="auto"/>
              <w:left w:val="nil"/>
              <w:bottom w:val="single" w:sz="4" w:space="0" w:color="auto"/>
              <w:right w:val="single" w:sz="4" w:space="0" w:color="000000"/>
            </w:tcBorders>
            <w:noWrap/>
            <w:vAlign w:val="center"/>
          </w:tcPr>
          <w:p w14:paraId="594329CD" w14:textId="77777777" w:rsidR="001A77DD" w:rsidRPr="008A48BF" w:rsidRDefault="001A77DD" w:rsidP="000A5491">
            <w:pPr>
              <w:spacing w:before="0" w:after="0"/>
              <w:jc w:val="left"/>
            </w:pPr>
          </w:p>
        </w:tc>
      </w:tr>
    </w:tbl>
    <w:p w14:paraId="289B1B6B" w14:textId="77777777" w:rsidR="00D751D8" w:rsidRPr="008A48BF" w:rsidRDefault="00D751D8" w:rsidP="00D751D8">
      <w:pPr>
        <w:spacing w:before="0" w:after="0"/>
        <w:jc w:val="left"/>
      </w:pPr>
    </w:p>
    <w:p w14:paraId="6177977C" w14:textId="77777777" w:rsidR="00D751D8" w:rsidRPr="008A48BF" w:rsidRDefault="00D751D8" w:rsidP="00D751D8">
      <w:pPr>
        <w:rPr>
          <w:b/>
          <w:bCs/>
          <w:sz w:val="44"/>
          <w:szCs w:val="44"/>
        </w:rPr>
      </w:pPr>
      <w:r w:rsidRPr="008A48BF">
        <w:rPr>
          <w:b/>
          <w:bCs/>
          <w:sz w:val="44"/>
          <w:szCs w:val="44"/>
        </w:rPr>
        <w:t>Business Assistance</w:t>
      </w:r>
    </w:p>
    <w:tbl>
      <w:tblPr>
        <w:tblW w:w="9758" w:type="dxa"/>
        <w:tblInd w:w="108" w:type="dxa"/>
        <w:tblLook w:val="04A0" w:firstRow="1" w:lastRow="0" w:firstColumn="1" w:lastColumn="0" w:noHBand="0" w:noVBand="1"/>
      </w:tblPr>
      <w:tblGrid>
        <w:gridCol w:w="1492"/>
        <w:gridCol w:w="723"/>
        <w:gridCol w:w="723"/>
        <w:gridCol w:w="723"/>
        <w:gridCol w:w="209"/>
        <w:gridCol w:w="27"/>
        <w:gridCol w:w="723"/>
        <w:gridCol w:w="236"/>
        <w:gridCol w:w="1703"/>
        <w:gridCol w:w="137"/>
        <w:gridCol w:w="144"/>
        <w:gridCol w:w="2610"/>
        <w:gridCol w:w="72"/>
        <w:gridCol w:w="236"/>
      </w:tblGrid>
      <w:tr w:rsidR="00D751D8" w:rsidRPr="008A48BF" w14:paraId="20D709E5" w14:textId="77777777" w:rsidTr="00CA6FFE">
        <w:trPr>
          <w:trHeight w:val="226"/>
        </w:trPr>
        <w:tc>
          <w:tcPr>
            <w:tcW w:w="1492" w:type="dxa"/>
            <w:shd w:val="clear" w:color="auto" w:fill="F4B084"/>
            <w:noWrap/>
            <w:vAlign w:val="bottom"/>
            <w:hideMark/>
          </w:tcPr>
          <w:p w14:paraId="43FB520E" w14:textId="16C81D6C" w:rsidR="00D751D8" w:rsidRPr="008A48BF" w:rsidRDefault="00561383" w:rsidP="000A5491">
            <w:pPr>
              <w:spacing w:before="0" w:after="0"/>
              <w:jc w:val="left"/>
              <w:rPr>
                <w:b/>
                <w:bCs/>
              </w:rPr>
            </w:pPr>
            <w:r w:rsidRPr="008A48BF">
              <w:rPr>
                <w:b/>
                <w:bCs/>
              </w:rPr>
              <w:t xml:space="preserve">PERRY COUNTY </w:t>
            </w:r>
          </w:p>
        </w:tc>
        <w:tc>
          <w:tcPr>
            <w:tcW w:w="723" w:type="dxa"/>
            <w:noWrap/>
            <w:vAlign w:val="bottom"/>
            <w:hideMark/>
          </w:tcPr>
          <w:p w14:paraId="1B87AD0B" w14:textId="77777777" w:rsidR="00D751D8" w:rsidRPr="008A48BF" w:rsidRDefault="00D751D8" w:rsidP="000A5491">
            <w:pPr>
              <w:spacing w:before="0" w:after="0"/>
              <w:jc w:val="left"/>
            </w:pPr>
          </w:p>
        </w:tc>
        <w:tc>
          <w:tcPr>
            <w:tcW w:w="723" w:type="dxa"/>
            <w:noWrap/>
            <w:vAlign w:val="bottom"/>
            <w:hideMark/>
          </w:tcPr>
          <w:p w14:paraId="3F063D30" w14:textId="77777777" w:rsidR="00D751D8" w:rsidRPr="008A48BF" w:rsidRDefault="00D751D8" w:rsidP="000A5491">
            <w:pPr>
              <w:spacing w:before="0" w:after="0"/>
              <w:jc w:val="left"/>
            </w:pPr>
          </w:p>
        </w:tc>
        <w:tc>
          <w:tcPr>
            <w:tcW w:w="723" w:type="dxa"/>
            <w:noWrap/>
            <w:vAlign w:val="bottom"/>
            <w:hideMark/>
          </w:tcPr>
          <w:p w14:paraId="6D662B22" w14:textId="77777777" w:rsidR="00D751D8" w:rsidRPr="008A48BF" w:rsidRDefault="00D751D8" w:rsidP="000A5491">
            <w:pPr>
              <w:spacing w:before="0" w:after="0"/>
              <w:jc w:val="left"/>
            </w:pPr>
          </w:p>
        </w:tc>
        <w:tc>
          <w:tcPr>
            <w:tcW w:w="236" w:type="dxa"/>
            <w:gridSpan w:val="2"/>
            <w:noWrap/>
            <w:vAlign w:val="bottom"/>
            <w:hideMark/>
          </w:tcPr>
          <w:p w14:paraId="0391A93F" w14:textId="77777777" w:rsidR="00D751D8" w:rsidRPr="008A48BF" w:rsidRDefault="00D751D8" w:rsidP="000A5491">
            <w:pPr>
              <w:spacing w:before="0" w:after="0"/>
              <w:jc w:val="left"/>
            </w:pPr>
          </w:p>
        </w:tc>
        <w:tc>
          <w:tcPr>
            <w:tcW w:w="723" w:type="dxa"/>
            <w:noWrap/>
            <w:vAlign w:val="bottom"/>
            <w:hideMark/>
          </w:tcPr>
          <w:p w14:paraId="06168CF6" w14:textId="77777777" w:rsidR="00D751D8" w:rsidRPr="008A48BF" w:rsidRDefault="00D751D8" w:rsidP="000A5491">
            <w:pPr>
              <w:spacing w:before="0" w:after="0"/>
              <w:jc w:val="left"/>
            </w:pPr>
          </w:p>
        </w:tc>
        <w:tc>
          <w:tcPr>
            <w:tcW w:w="236" w:type="dxa"/>
            <w:noWrap/>
            <w:vAlign w:val="bottom"/>
            <w:hideMark/>
          </w:tcPr>
          <w:p w14:paraId="2A2A8040" w14:textId="77777777" w:rsidR="00D751D8" w:rsidRPr="008A48BF" w:rsidRDefault="00D751D8" w:rsidP="000A5491">
            <w:pPr>
              <w:spacing w:before="0" w:after="0"/>
              <w:jc w:val="left"/>
            </w:pPr>
          </w:p>
        </w:tc>
        <w:tc>
          <w:tcPr>
            <w:tcW w:w="1703" w:type="dxa"/>
            <w:noWrap/>
            <w:vAlign w:val="bottom"/>
            <w:hideMark/>
          </w:tcPr>
          <w:p w14:paraId="3B86EAA5" w14:textId="77777777" w:rsidR="00D751D8" w:rsidRPr="008A48BF" w:rsidRDefault="00D751D8" w:rsidP="000A5491">
            <w:pPr>
              <w:spacing w:before="0" w:after="0"/>
              <w:jc w:val="left"/>
            </w:pPr>
          </w:p>
        </w:tc>
        <w:tc>
          <w:tcPr>
            <w:tcW w:w="281" w:type="dxa"/>
            <w:gridSpan w:val="2"/>
            <w:noWrap/>
            <w:vAlign w:val="bottom"/>
            <w:hideMark/>
          </w:tcPr>
          <w:p w14:paraId="41E49C26" w14:textId="77777777" w:rsidR="00D751D8" w:rsidRPr="008A48BF" w:rsidRDefault="00D751D8" w:rsidP="000A5491">
            <w:pPr>
              <w:spacing w:before="0" w:after="0"/>
              <w:jc w:val="left"/>
            </w:pPr>
          </w:p>
        </w:tc>
        <w:tc>
          <w:tcPr>
            <w:tcW w:w="2682" w:type="dxa"/>
            <w:gridSpan w:val="2"/>
            <w:noWrap/>
            <w:vAlign w:val="bottom"/>
            <w:hideMark/>
          </w:tcPr>
          <w:p w14:paraId="7A474055" w14:textId="77777777" w:rsidR="00D751D8" w:rsidRPr="008A48BF" w:rsidRDefault="00D751D8" w:rsidP="000A5491">
            <w:pPr>
              <w:spacing w:before="0" w:after="0"/>
              <w:jc w:val="left"/>
            </w:pPr>
          </w:p>
        </w:tc>
        <w:tc>
          <w:tcPr>
            <w:tcW w:w="236" w:type="dxa"/>
            <w:noWrap/>
            <w:vAlign w:val="bottom"/>
            <w:hideMark/>
          </w:tcPr>
          <w:p w14:paraId="1A7BF79D" w14:textId="77777777" w:rsidR="00D751D8" w:rsidRPr="008A48BF" w:rsidRDefault="00D751D8" w:rsidP="000A5491">
            <w:pPr>
              <w:spacing w:before="0" w:after="0"/>
              <w:jc w:val="left"/>
            </w:pPr>
          </w:p>
        </w:tc>
      </w:tr>
      <w:tr w:rsidR="00D751D8" w:rsidRPr="008A48BF" w14:paraId="316227E3" w14:textId="77777777" w:rsidTr="00CA6FFE">
        <w:trPr>
          <w:gridAfter w:val="2"/>
          <w:wAfter w:w="308" w:type="dxa"/>
          <w:trHeight w:val="226"/>
        </w:trPr>
        <w:tc>
          <w:tcPr>
            <w:tcW w:w="3870" w:type="dxa"/>
            <w:gridSpan w:val="5"/>
            <w:tcBorders>
              <w:top w:val="single" w:sz="4" w:space="0" w:color="auto"/>
              <w:left w:val="single" w:sz="4" w:space="0" w:color="auto"/>
              <w:bottom w:val="single" w:sz="4" w:space="0" w:color="auto"/>
              <w:right w:val="single" w:sz="4" w:space="0" w:color="auto"/>
            </w:tcBorders>
            <w:noWrap/>
            <w:vAlign w:val="center"/>
            <w:hideMark/>
          </w:tcPr>
          <w:p w14:paraId="74A35115" w14:textId="77777777" w:rsidR="00D751D8" w:rsidRPr="008A48BF" w:rsidRDefault="00D751D8" w:rsidP="00350FB7">
            <w:pPr>
              <w:spacing w:before="0" w:after="0"/>
              <w:jc w:val="center"/>
              <w:rPr>
                <w:b/>
                <w:bCs/>
              </w:rPr>
            </w:pPr>
            <w:r w:rsidRPr="008A48BF">
              <w:rPr>
                <w:b/>
                <w:bCs/>
              </w:rPr>
              <w:t>Need Areas</w:t>
            </w:r>
          </w:p>
        </w:tc>
        <w:tc>
          <w:tcPr>
            <w:tcW w:w="2970" w:type="dxa"/>
            <w:gridSpan w:val="6"/>
            <w:tcBorders>
              <w:top w:val="single" w:sz="4" w:space="0" w:color="auto"/>
              <w:left w:val="single" w:sz="4" w:space="0" w:color="auto"/>
              <w:bottom w:val="single" w:sz="4" w:space="0" w:color="auto"/>
              <w:right w:val="single" w:sz="4" w:space="0" w:color="auto"/>
            </w:tcBorders>
            <w:vAlign w:val="center"/>
            <w:hideMark/>
          </w:tcPr>
          <w:p w14:paraId="386A89FE" w14:textId="77777777" w:rsidR="00D751D8" w:rsidRPr="008A48BF" w:rsidRDefault="00D751D8" w:rsidP="00350FB7">
            <w:pPr>
              <w:spacing w:before="0" w:after="0"/>
              <w:jc w:val="center"/>
              <w:rPr>
                <w:b/>
                <w:bCs/>
              </w:rPr>
            </w:pPr>
            <w:r w:rsidRPr="008A48BF">
              <w:rPr>
                <w:b/>
                <w:bCs/>
              </w:rPr>
              <w:t>Extent of damage or need (high, medium, low, N/A)</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A3C9662" w14:textId="77777777" w:rsidR="00D751D8" w:rsidRPr="008A48BF" w:rsidRDefault="00D751D8" w:rsidP="00350FB7">
            <w:pPr>
              <w:spacing w:before="0" w:after="0"/>
              <w:jc w:val="center"/>
              <w:rPr>
                <w:b/>
                <w:bCs/>
              </w:rPr>
            </w:pPr>
            <w:r w:rsidRPr="008A48BF">
              <w:rPr>
                <w:b/>
                <w:bCs/>
              </w:rPr>
              <w:t>General Location(s)</w:t>
            </w:r>
          </w:p>
        </w:tc>
      </w:tr>
      <w:tr w:rsidR="00D751D8" w:rsidRPr="008A48BF" w14:paraId="57071FBA"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1DA0F3BA" w14:textId="77777777" w:rsidR="00D751D8" w:rsidRPr="008A48BF" w:rsidRDefault="00D751D8" w:rsidP="000A5491">
            <w:pPr>
              <w:spacing w:before="0" w:after="0"/>
              <w:jc w:val="left"/>
            </w:pPr>
            <w:r w:rsidRPr="008A48BF">
              <w:t>Current unemployment rate/number of available jobs?</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42B2EC41" w14:textId="77777777" w:rsidR="00D751D8" w:rsidRPr="008A48BF" w:rsidRDefault="00D751D8" w:rsidP="000A5491">
            <w:pPr>
              <w:spacing w:before="0" w:after="0"/>
              <w:jc w:val="left"/>
            </w:pPr>
            <w:r w:rsidRPr="008A48BF">
              <w:t>Medium</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651E509A" w14:textId="77777777" w:rsidR="00D751D8" w:rsidRPr="008A48BF" w:rsidRDefault="00D751D8" w:rsidP="000A5491">
            <w:pPr>
              <w:spacing w:before="0" w:after="0"/>
              <w:jc w:val="left"/>
            </w:pPr>
            <w:r w:rsidRPr="008A48BF">
              <w:t>Toad Suck</w:t>
            </w:r>
          </w:p>
        </w:tc>
      </w:tr>
      <w:tr w:rsidR="00D751D8" w:rsidRPr="008A48BF" w14:paraId="2D6278F4"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4758FF1B" w14:textId="77777777" w:rsidR="00D751D8" w:rsidRPr="008A48BF" w:rsidRDefault="00D751D8" w:rsidP="000A5491">
            <w:pPr>
              <w:spacing w:before="0" w:after="0"/>
              <w:jc w:val="left"/>
            </w:pPr>
            <w:r w:rsidRPr="008A48BF">
              <w:t>Permanent business closures due to disaster?</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3C3F9529"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6E4A2460" w14:textId="77777777" w:rsidR="00D751D8" w:rsidRPr="008A48BF" w:rsidRDefault="00D751D8" w:rsidP="000A5491">
            <w:pPr>
              <w:spacing w:before="0" w:after="0"/>
              <w:jc w:val="left"/>
            </w:pPr>
            <w:r w:rsidRPr="008A48BF">
              <w:t>Toad Suck</w:t>
            </w:r>
          </w:p>
        </w:tc>
      </w:tr>
      <w:tr w:rsidR="00D751D8" w:rsidRPr="008A48BF" w14:paraId="3DD59A40"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35C6E8B5" w14:textId="77777777" w:rsidR="00D751D8" w:rsidRPr="008A48BF" w:rsidRDefault="00D751D8" w:rsidP="000A5491">
            <w:pPr>
              <w:spacing w:before="0" w:after="0"/>
              <w:jc w:val="left"/>
            </w:pPr>
            <w:r w:rsidRPr="008A48BF">
              <w:lastRenderedPageBreak/>
              <w:t>Temporary business closures due to disaster?</w:t>
            </w:r>
          </w:p>
        </w:tc>
        <w:tc>
          <w:tcPr>
            <w:tcW w:w="2970" w:type="dxa"/>
            <w:gridSpan w:val="6"/>
            <w:tcBorders>
              <w:top w:val="single" w:sz="4" w:space="0" w:color="auto"/>
              <w:left w:val="nil"/>
              <w:bottom w:val="single" w:sz="4" w:space="0" w:color="auto"/>
              <w:right w:val="single" w:sz="4" w:space="0" w:color="000000"/>
            </w:tcBorders>
            <w:noWrap/>
            <w:vAlign w:val="center"/>
            <w:hideMark/>
          </w:tcPr>
          <w:p w14:paraId="2ADA26D8" w14:textId="77777777" w:rsidR="00D751D8" w:rsidRPr="008A48BF" w:rsidRDefault="00D751D8" w:rsidP="000A5491">
            <w:pPr>
              <w:spacing w:before="0" w:after="0"/>
              <w:jc w:val="left"/>
            </w:pPr>
            <w:r w:rsidRPr="008A48BF">
              <w:t>Medium</w:t>
            </w:r>
          </w:p>
        </w:tc>
        <w:tc>
          <w:tcPr>
            <w:tcW w:w="2610" w:type="dxa"/>
            <w:tcBorders>
              <w:top w:val="single" w:sz="4" w:space="0" w:color="auto"/>
              <w:left w:val="nil"/>
              <w:bottom w:val="single" w:sz="4" w:space="0" w:color="auto"/>
              <w:right w:val="single" w:sz="4" w:space="0" w:color="000000"/>
            </w:tcBorders>
            <w:noWrap/>
            <w:vAlign w:val="center"/>
            <w:hideMark/>
          </w:tcPr>
          <w:p w14:paraId="0E110410" w14:textId="77777777" w:rsidR="00D751D8" w:rsidRPr="008A48BF" w:rsidRDefault="00D751D8" w:rsidP="000A5491">
            <w:pPr>
              <w:spacing w:before="0" w:after="0"/>
              <w:jc w:val="left"/>
            </w:pPr>
            <w:r w:rsidRPr="008A48BF">
              <w:t>Toad Suck</w:t>
            </w:r>
          </w:p>
        </w:tc>
      </w:tr>
      <w:tr w:rsidR="00D751D8" w:rsidRPr="008A48BF" w14:paraId="4076F906"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468B6B2E" w14:textId="77777777" w:rsidR="00D751D8" w:rsidRPr="008A48BF" w:rsidRDefault="00D751D8" w:rsidP="000A5491">
            <w:pPr>
              <w:spacing w:before="0" w:after="0"/>
              <w:jc w:val="left"/>
            </w:pPr>
            <w:r w:rsidRPr="008A48BF">
              <w:t>Damage to businesses in sector: manufacturing?</w:t>
            </w:r>
          </w:p>
        </w:tc>
        <w:tc>
          <w:tcPr>
            <w:tcW w:w="2970" w:type="dxa"/>
            <w:gridSpan w:val="6"/>
            <w:tcBorders>
              <w:top w:val="single" w:sz="4" w:space="0" w:color="auto"/>
              <w:left w:val="nil"/>
              <w:bottom w:val="single" w:sz="4" w:space="0" w:color="auto"/>
              <w:right w:val="single" w:sz="4" w:space="0" w:color="000000"/>
            </w:tcBorders>
            <w:noWrap/>
            <w:vAlign w:val="center"/>
            <w:hideMark/>
          </w:tcPr>
          <w:p w14:paraId="6D9BAD0F" w14:textId="77777777" w:rsidR="00D751D8" w:rsidRPr="008A48BF" w:rsidRDefault="00D751D8" w:rsidP="000A5491">
            <w:pPr>
              <w:spacing w:before="0" w:after="0"/>
              <w:jc w:val="left"/>
            </w:pPr>
            <w:r w:rsidRPr="008A48BF">
              <w:t>Medium</w:t>
            </w:r>
          </w:p>
        </w:tc>
        <w:tc>
          <w:tcPr>
            <w:tcW w:w="2610" w:type="dxa"/>
            <w:tcBorders>
              <w:top w:val="single" w:sz="4" w:space="0" w:color="auto"/>
              <w:left w:val="nil"/>
              <w:bottom w:val="single" w:sz="4" w:space="0" w:color="auto"/>
              <w:right w:val="single" w:sz="4" w:space="0" w:color="000000"/>
            </w:tcBorders>
            <w:noWrap/>
            <w:vAlign w:val="center"/>
            <w:hideMark/>
          </w:tcPr>
          <w:p w14:paraId="084B0121" w14:textId="77777777" w:rsidR="00D751D8" w:rsidRPr="008A48BF" w:rsidRDefault="00D751D8" w:rsidP="000A5491">
            <w:pPr>
              <w:spacing w:before="0" w:after="0"/>
              <w:jc w:val="left"/>
            </w:pPr>
            <w:r w:rsidRPr="008A48BF">
              <w:t>Toad Suck</w:t>
            </w:r>
          </w:p>
        </w:tc>
      </w:tr>
      <w:tr w:rsidR="00D751D8" w:rsidRPr="008A48BF" w14:paraId="12B1325C"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2F3C3133" w14:textId="77777777" w:rsidR="00D751D8" w:rsidRPr="008A48BF" w:rsidRDefault="00D751D8" w:rsidP="000A5491">
            <w:pPr>
              <w:spacing w:before="0" w:after="0"/>
              <w:jc w:val="left"/>
            </w:pPr>
            <w:r w:rsidRPr="008A48BF">
              <w:t>Damage to businesses in sector: retail?</w:t>
            </w:r>
          </w:p>
        </w:tc>
        <w:tc>
          <w:tcPr>
            <w:tcW w:w="2970" w:type="dxa"/>
            <w:gridSpan w:val="6"/>
            <w:tcBorders>
              <w:top w:val="single" w:sz="4" w:space="0" w:color="auto"/>
              <w:left w:val="nil"/>
              <w:bottom w:val="single" w:sz="4" w:space="0" w:color="auto"/>
              <w:right w:val="single" w:sz="4" w:space="0" w:color="000000"/>
            </w:tcBorders>
            <w:noWrap/>
            <w:vAlign w:val="center"/>
            <w:hideMark/>
          </w:tcPr>
          <w:p w14:paraId="33383916" w14:textId="77777777" w:rsidR="00D751D8" w:rsidRPr="008A48BF" w:rsidRDefault="00D751D8" w:rsidP="000A5491">
            <w:pPr>
              <w:spacing w:before="0" w:after="0"/>
              <w:jc w:val="left"/>
            </w:pPr>
            <w:r w:rsidRPr="008A48BF">
              <w:t>High</w:t>
            </w:r>
          </w:p>
        </w:tc>
        <w:tc>
          <w:tcPr>
            <w:tcW w:w="2610" w:type="dxa"/>
            <w:tcBorders>
              <w:top w:val="single" w:sz="4" w:space="0" w:color="auto"/>
              <w:left w:val="nil"/>
              <w:bottom w:val="single" w:sz="4" w:space="0" w:color="auto"/>
              <w:right w:val="single" w:sz="4" w:space="0" w:color="000000"/>
            </w:tcBorders>
            <w:noWrap/>
            <w:vAlign w:val="center"/>
            <w:hideMark/>
          </w:tcPr>
          <w:p w14:paraId="0EF2C661" w14:textId="77777777" w:rsidR="00D751D8" w:rsidRPr="008A48BF" w:rsidRDefault="00D751D8" w:rsidP="000A5491">
            <w:pPr>
              <w:spacing w:before="0" w:after="0"/>
              <w:jc w:val="left"/>
            </w:pPr>
            <w:r w:rsidRPr="008A48BF">
              <w:t>Toad Suck</w:t>
            </w:r>
          </w:p>
        </w:tc>
      </w:tr>
      <w:tr w:rsidR="00D751D8" w:rsidRPr="008A48BF" w14:paraId="299D9EBD"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32E5B2F6" w14:textId="77777777" w:rsidR="00D751D8" w:rsidRPr="008A48BF" w:rsidRDefault="00D751D8" w:rsidP="000A5491">
            <w:pPr>
              <w:spacing w:before="0" w:after="0"/>
              <w:jc w:val="left"/>
            </w:pPr>
            <w:r w:rsidRPr="008A48BF">
              <w:t>Damage to businesses in sector: farming/fishing?</w:t>
            </w:r>
          </w:p>
        </w:tc>
        <w:tc>
          <w:tcPr>
            <w:tcW w:w="2970" w:type="dxa"/>
            <w:gridSpan w:val="6"/>
            <w:tcBorders>
              <w:top w:val="single" w:sz="4" w:space="0" w:color="auto"/>
              <w:left w:val="nil"/>
              <w:bottom w:val="single" w:sz="4" w:space="0" w:color="auto"/>
              <w:right w:val="single" w:sz="4" w:space="0" w:color="000000"/>
            </w:tcBorders>
            <w:noWrap/>
            <w:vAlign w:val="center"/>
            <w:hideMark/>
          </w:tcPr>
          <w:p w14:paraId="310F6268" w14:textId="77777777" w:rsidR="00D751D8" w:rsidRPr="008A48BF" w:rsidRDefault="00D751D8" w:rsidP="000A5491">
            <w:pPr>
              <w:spacing w:before="0" w:after="0"/>
              <w:jc w:val="left"/>
            </w:pPr>
            <w:r w:rsidRPr="008A48BF">
              <w:t>High</w:t>
            </w:r>
          </w:p>
        </w:tc>
        <w:tc>
          <w:tcPr>
            <w:tcW w:w="2610" w:type="dxa"/>
            <w:tcBorders>
              <w:top w:val="single" w:sz="4" w:space="0" w:color="auto"/>
              <w:left w:val="nil"/>
              <w:bottom w:val="single" w:sz="4" w:space="0" w:color="auto"/>
              <w:right w:val="single" w:sz="4" w:space="0" w:color="000000"/>
            </w:tcBorders>
            <w:noWrap/>
            <w:vAlign w:val="center"/>
            <w:hideMark/>
          </w:tcPr>
          <w:p w14:paraId="363EFDDC" w14:textId="77777777" w:rsidR="00D751D8" w:rsidRPr="008A48BF" w:rsidRDefault="00D751D8" w:rsidP="000A5491">
            <w:pPr>
              <w:spacing w:before="0" w:after="0"/>
              <w:jc w:val="left"/>
            </w:pPr>
            <w:r w:rsidRPr="008A48BF">
              <w:t>Toad Suck</w:t>
            </w:r>
          </w:p>
        </w:tc>
      </w:tr>
      <w:tr w:rsidR="00D751D8" w:rsidRPr="008A48BF" w14:paraId="632398E4"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1EDF8CE2" w14:textId="77777777" w:rsidR="00D751D8" w:rsidRPr="008A48BF" w:rsidRDefault="00D751D8" w:rsidP="000A5491">
            <w:pPr>
              <w:spacing w:before="0" w:after="0"/>
              <w:jc w:val="left"/>
            </w:pPr>
            <w:r w:rsidRPr="008A48BF">
              <w:t>Commercial establishments needing minor repair?</w:t>
            </w:r>
          </w:p>
        </w:tc>
        <w:tc>
          <w:tcPr>
            <w:tcW w:w="2970" w:type="dxa"/>
            <w:gridSpan w:val="6"/>
            <w:tcBorders>
              <w:top w:val="single" w:sz="4" w:space="0" w:color="auto"/>
              <w:left w:val="nil"/>
              <w:bottom w:val="single" w:sz="4" w:space="0" w:color="auto"/>
              <w:right w:val="single" w:sz="4" w:space="0" w:color="000000"/>
            </w:tcBorders>
            <w:noWrap/>
            <w:vAlign w:val="center"/>
            <w:hideMark/>
          </w:tcPr>
          <w:p w14:paraId="012C73E0" w14:textId="77777777" w:rsidR="00D751D8" w:rsidRPr="008A48BF" w:rsidRDefault="00D751D8" w:rsidP="000A5491">
            <w:pPr>
              <w:spacing w:before="0" w:after="0"/>
              <w:jc w:val="left"/>
            </w:pPr>
            <w:r w:rsidRPr="008A48BF">
              <w:t>High</w:t>
            </w:r>
          </w:p>
        </w:tc>
        <w:tc>
          <w:tcPr>
            <w:tcW w:w="2610" w:type="dxa"/>
            <w:tcBorders>
              <w:top w:val="single" w:sz="4" w:space="0" w:color="auto"/>
              <w:left w:val="nil"/>
              <w:bottom w:val="single" w:sz="4" w:space="0" w:color="auto"/>
              <w:right w:val="single" w:sz="4" w:space="0" w:color="000000"/>
            </w:tcBorders>
            <w:noWrap/>
            <w:vAlign w:val="center"/>
            <w:hideMark/>
          </w:tcPr>
          <w:p w14:paraId="21660D94" w14:textId="77777777" w:rsidR="00D751D8" w:rsidRPr="008A48BF" w:rsidRDefault="00D751D8" w:rsidP="000A5491">
            <w:pPr>
              <w:spacing w:before="0" w:after="0"/>
              <w:jc w:val="left"/>
            </w:pPr>
            <w:r w:rsidRPr="008A48BF">
              <w:t>Toad Suck</w:t>
            </w:r>
          </w:p>
        </w:tc>
      </w:tr>
      <w:tr w:rsidR="00D751D8" w:rsidRPr="008A48BF" w14:paraId="2603EADB"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67AD5C06" w14:textId="77777777" w:rsidR="00D751D8" w:rsidRPr="008A48BF" w:rsidRDefault="00D751D8" w:rsidP="000A5491">
            <w:pPr>
              <w:spacing w:before="0" w:after="0"/>
              <w:jc w:val="left"/>
            </w:pPr>
            <w:r w:rsidRPr="008A48BF">
              <w:t>Commercial establishments needing moderate rehab (&lt;$50,000 per business, no major systems)?</w:t>
            </w:r>
          </w:p>
        </w:tc>
        <w:tc>
          <w:tcPr>
            <w:tcW w:w="2970" w:type="dxa"/>
            <w:gridSpan w:val="6"/>
            <w:tcBorders>
              <w:top w:val="single" w:sz="4" w:space="0" w:color="auto"/>
              <w:left w:val="nil"/>
              <w:bottom w:val="single" w:sz="4" w:space="0" w:color="auto"/>
              <w:right w:val="single" w:sz="4" w:space="0" w:color="000000"/>
            </w:tcBorders>
            <w:noWrap/>
            <w:vAlign w:val="center"/>
            <w:hideMark/>
          </w:tcPr>
          <w:p w14:paraId="00B037A3" w14:textId="77777777" w:rsidR="00D751D8" w:rsidRPr="008A48BF" w:rsidRDefault="00D751D8" w:rsidP="000A5491">
            <w:pPr>
              <w:spacing w:before="0" w:after="0"/>
              <w:jc w:val="left"/>
            </w:pPr>
            <w:r w:rsidRPr="008A48BF">
              <w:t>Medium</w:t>
            </w:r>
          </w:p>
        </w:tc>
        <w:tc>
          <w:tcPr>
            <w:tcW w:w="2610" w:type="dxa"/>
            <w:tcBorders>
              <w:top w:val="single" w:sz="4" w:space="0" w:color="auto"/>
              <w:left w:val="nil"/>
              <w:bottom w:val="single" w:sz="4" w:space="0" w:color="auto"/>
              <w:right w:val="single" w:sz="4" w:space="0" w:color="000000"/>
            </w:tcBorders>
            <w:noWrap/>
            <w:vAlign w:val="center"/>
            <w:hideMark/>
          </w:tcPr>
          <w:p w14:paraId="03531972" w14:textId="77777777" w:rsidR="00D751D8" w:rsidRPr="008A48BF" w:rsidRDefault="00D751D8" w:rsidP="000A5491">
            <w:pPr>
              <w:spacing w:before="0" w:after="0"/>
              <w:jc w:val="left"/>
            </w:pPr>
            <w:r w:rsidRPr="008A48BF">
              <w:t>Toad Suck</w:t>
            </w:r>
          </w:p>
        </w:tc>
      </w:tr>
      <w:tr w:rsidR="00D751D8" w:rsidRPr="008A48BF" w14:paraId="3CCA272C"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7F559A9F" w14:textId="77777777" w:rsidR="00D751D8" w:rsidRPr="008A48BF" w:rsidRDefault="00D751D8" w:rsidP="000A5491">
            <w:pPr>
              <w:spacing w:before="0" w:after="0"/>
              <w:jc w:val="left"/>
            </w:pPr>
            <w:r w:rsidRPr="008A48BF">
              <w:t>Commercial establishments needing substantial rehab (&gt;$50,000 per business, major systems)?</w:t>
            </w:r>
          </w:p>
        </w:tc>
        <w:tc>
          <w:tcPr>
            <w:tcW w:w="2970" w:type="dxa"/>
            <w:gridSpan w:val="6"/>
            <w:tcBorders>
              <w:top w:val="single" w:sz="4" w:space="0" w:color="auto"/>
              <w:left w:val="nil"/>
              <w:bottom w:val="single" w:sz="4" w:space="0" w:color="auto"/>
              <w:right w:val="single" w:sz="4" w:space="0" w:color="000000"/>
            </w:tcBorders>
            <w:noWrap/>
            <w:vAlign w:val="center"/>
            <w:hideMark/>
          </w:tcPr>
          <w:p w14:paraId="1219CD1F" w14:textId="77777777" w:rsidR="00D751D8" w:rsidRPr="008A48BF" w:rsidRDefault="00D751D8" w:rsidP="000A5491">
            <w:pPr>
              <w:spacing w:before="0" w:after="0"/>
              <w:jc w:val="left"/>
            </w:pPr>
            <w:r w:rsidRPr="008A48BF">
              <w:t>High</w:t>
            </w:r>
          </w:p>
        </w:tc>
        <w:tc>
          <w:tcPr>
            <w:tcW w:w="2610" w:type="dxa"/>
            <w:tcBorders>
              <w:top w:val="single" w:sz="4" w:space="0" w:color="auto"/>
              <w:left w:val="nil"/>
              <w:bottom w:val="single" w:sz="4" w:space="0" w:color="auto"/>
              <w:right w:val="single" w:sz="4" w:space="0" w:color="000000"/>
            </w:tcBorders>
            <w:noWrap/>
            <w:vAlign w:val="center"/>
            <w:hideMark/>
          </w:tcPr>
          <w:p w14:paraId="02DEEA2B" w14:textId="77777777" w:rsidR="00D751D8" w:rsidRPr="008A48BF" w:rsidRDefault="00D751D8" w:rsidP="000A5491">
            <w:pPr>
              <w:spacing w:before="0" w:after="0"/>
              <w:jc w:val="left"/>
            </w:pPr>
            <w:r w:rsidRPr="008A48BF">
              <w:t>Toad Suck</w:t>
            </w:r>
          </w:p>
        </w:tc>
      </w:tr>
      <w:tr w:rsidR="00D751D8" w:rsidRPr="008A48BF" w14:paraId="23CB1CEA"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324D9BA1" w14:textId="77777777" w:rsidR="00D751D8" w:rsidRPr="008A48BF" w:rsidRDefault="00D751D8" w:rsidP="000A5491">
            <w:pPr>
              <w:spacing w:before="0" w:after="0"/>
              <w:jc w:val="left"/>
            </w:pPr>
            <w:r w:rsidRPr="008A48BF">
              <w:t>Existing commercial space to be demolished?</w:t>
            </w:r>
          </w:p>
        </w:tc>
        <w:tc>
          <w:tcPr>
            <w:tcW w:w="2970" w:type="dxa"/>
            <w:gridSpan w:val="6"/>
            <w:tcBorders>
              <w:top w:val="single" w:sz="4" w:space="0" w:color="auto"/>
              <w:left w:val="nil"/>
              <w:bottom w:val="single" w:sz="4" w:space="0" w:color="auto"/>
              <w:right w:val="single" w:sz="4" w:space="0" w:color="000000"/>
            </w:tcBorders>
            <w:noWrap/>
            <w:vAlign w:val="center"/>
            <w:hideMark/>
          </w:tcPr>
          <w:p w14:paraId="66583565" w14:textId="77777777" w:rsidR="00D751D8" w:rsidRPr="008A48BF" w:rsidRDefault="00D751D8" w:rsidP="000A5491">
            <w:pPr>
              <w:spacing w:before="0" w:after="0"/>
              <w:jc w:val="left"/>
            </w:pPr>
            <w:r w:rsidRPr="008A48BF">
              <w:t>Low</w:t>
            </w:r>
          </w:p>
        </w:tc>
        <w:tc>
          <w:tcPr>
            <w:tcW w:w="2610" w:type="dxa"/>
            <w:tcBorders>
              <w:top w:val="single" w:sz="4" w:space="0" w:color="auto"/>
              <w:left w:val="nil"/>
              <w:bottom w:val="single" w:sz="4" w:space="0" w:color="auto"/>
              <w:right w:val="single" w:sz="4" w:space="0" w:color="000000"/>
            </w:tcBorders>
            <w:noWrap/>
            <w:vAlign w:val="center"/>
            <w:hideMark/>
          </w:tcPr>
          <w:p w14:paraId="61054F96" w14:textId="77777777" w:rsidR="00D751D8" w:rsidRPr="008A48BF" w:rsidRDefault="00D751D8" w:rsidP="000A5491">
            <w:pPr>
              <w:spacing w:before="0" w:after="0"/>
              <w:jc w:val="left"/>
            </w:pPr>
            <w:r w:rsidRPr="008A48BF">
              <w:t>Toad Suck</w:t>
            </w:r>
          </w:p>
        </w:tc>
      </w:tr>
      <w:tr w:rsidR="00D751D8" w:rsidRPr="008A48BF" w14:paraId="0B1AC85E"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4220F44E" w14:textId="77777777" w:rsidR="00D751D8" w:rsidRPr="008A48BF" w:rsidRDefault="00D751D8" w:rsidP="000A5491">
            <w:pPr>
              <w:spacing w:before="0" w:after="0"/>
              <w:jc w:val="left"/>
            </w:pPr>
            <w:r w:rsidRPr="008A48BF">
              <w:t>Need for new business/microenterprise start-up assistance?</w:t>
            </w:r>
          </w:p>
        </w:tc>
        <w:tc>
          <w:tcPr>
            <w:tcW w:w="2970" w:type="dxa"/>
            <w:gridSpan w:val="6"/>
            <w:tcBorders>
              <w:top w:val="single" w:sz="4" w:space="0" w:color="auto"/>
              <w:left w:val="nil"/>
              <w:bottom w:val="single" w:sz="4" w:space="0" w:color="auto"/>
              <w:right w:val="single" w:sz="4" w:space="0" w:color="000000"/>
            </w:tcBorders>
            <w:noWrap/>
            <w:vAlign w:val="center"/>
            <w:hideMark/>
          </w:tcPr>
          <w:p w14:paraId="05493021" w14:textId="77777777" w:rsidR="00D751D8" w:rsidRPr="008A48BF" w:rsidRDefault="00D751D8" w:rsidP="000A5491">
            <w:pPr>
              <w:spacing w:before="0" w:after="0"/>
              <w:jc w:val="left"/>
            </w:pPr>
            <w:r w:rsidRPr="008A48BF">
              <w:t>Low</w:t>
            </w:r>
          </w:p>
        </w:tc>
        <w:tc>
          <w:tcPr>
            <w:tcW w:w="2610" w:type="dxa"/>
            <w:tcBorders>
              <w:top w:val="single" w:sz="4" w:space="0" w:color="auto"/>
              <w:left w:val="nil"/>
              <w:bottom w:val="single" w:sz="4" w:space="0" w:color="auto"/>
              <w:right w:val="single" w:sz="4" w:space="0" w:color="000000"/>
            </w:tcBorders>
            <w:noWrap/>
            <w:vAlign w:val="center"/>
            <w:hideMark/>
          </w:tcPr>
          <w:p w14:paraId="63C802A8" w14:textId="77777777" w:rsidR="00D751D8" w:rsidRPr="008A48BF" w:rsidRDefault="00D751D8" w:rsidP="000A5491">
            <w:pPr>
              <w:spacing w:before="0" w:after="0"/>
              <w:jc w:val="left"/>
            </w:pPr>
            <w:r w:rsidRPr="008A48BF">
              <w:t>Toad Suck</w:t>
            </w:r>
          </w:p>
        </w:tc>
      </w:tr>
      <w:tr w:rsidR="00D751D8" w:rsidRPr="008A48BF" w14:paraId="7EF99EA7"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1D856FC1" w14:textId="77777777" w:rsidR="00D751D8" w:rsidRPr="008A48BF" w:rsidRDefault="00D751D8" w:rsidP="000A5491">
            <w:pPr>
              <w:spacing w:before="0" w:after="0"/>
              <w:jc w:val="left"/>
            </w:pPr>
            <w:r w:rsidRPr="008A48BF">
              <w:t>Need for loans to existing small businesses?</w:t>
            </w:r>
          </w:p>
        </w:tc>
        <w:tc>
          <w:tcPr>
            <w:tcW w:w="2970" w:type="dxa"/>
            <w:gridSpan w:val="6"/>
            <w:tcBorders>
              <w:top w:val="single" w:sz="4" w:space="0" w:color="auto"/>
              <w:left w:val="nil"/>
              <w:bottom w:val="single" w:sz="4" w:space="0" w:color="auto"/>
              <w:right w:val="single" w:sz="4" w:space="0" w:color="000000"/>
            </w:tcBorders>
            <w:noWrap/>
            <w:vAlign w:val="center"/>
            <w:hideMark/>
          </w:tcPr>
          <w:p w14:paraId="231CFC08" w14:textId="77777777" w:rsidR="00D751D8" w:rsidRPr="008A48BF" w:rsidRDefault="00D751D8" w:rsidP="000A5491">
            <w:pPr>
              <w:spacing w:before="0" w:after="0"/>
              <w:jc w:val="left"/>
            </w:pPr>
            <w:r w:rsidRPr="008A48BF">
              <w:t>Medium</w:t>
            </w:r>
          </w:p>
        </w:tc>
        <w:tc>
          <w:tcPr>
            <w:tcW w:w="2610" w:type="dxa"/>
            <w:tcBorders>
              <w:top w:val="single" w:sz="4" w:space="0" w:color="auto"/>
              <w:left w:val="nil"/>
              <w:bottom w:val="single" w:sz="4" w:space="0" w:color="auto"/>
              <w:right w:val="single" w:sz="4" w:space="0" w:color="000000"/>
            </w:tcBorders>
            <w:noWrap/>
            <w:vAlign w:val="center"/>
            <w:hideMark/>
          </w:tcPr>
          <w:p w14:paraId="29FD8C3C" w14:textId="77777777" w:rsidR="00D751D8" w:rsidRPr="008A48BF" w:rsidRDefault="00D751D8" w:rsidP="000A5491">
            <w:pPr>
              <w:spacing w:before="0" w:after="0"/>
              <w:jc w:val="left"/>
            </w:pPr>
            <w:r w:rsidRPr="008A48BF">
              <w:t>Toad Suck</w:t>
            </w:r>
          </w:p>
        </w:tc>
      </w:tr>
      <w:tr w:rsidR="00D751D8" w:rsidRPr="008A48BF" w14:paraId="6BF7D062"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49486A19" w14:textId="77777777" w:rsidR="00D751D8" w:rsidRPr="008A48BF" w:rsidRDefault="00D751D8" w:rsidP="000A5491">
            <w:pPr>
              <w:spacing w:before="0" w:after="0"/>
              <w:jc w:val="left"/>
            </w:pPr>
            <w:r w:rsidRPr="008A48BF">
              <w:t>Need for loans to existing large businesses?</w:t>
            </w:r>
          </w:p>
        </w:tc>
        <w:tc>
          <w:tcPr>
            <w:tcW w:w="2970" w:type="dxa"/>
            <w:gridSpan w:val="6"/>
            <w:tcBorders>
              <w:top w:val="single" w:sz="4" w:space="0" w:color="auto"/>
              <w:left w:val="nil"/>
              <w:bottom w:val="single" w:sz="4" w:space="0" w:color="auto"/>
              <w:right w:val="single" w:sz="4" w:space="0" w:color="000000"/>
            </w:tcBorders>
            <w:noWrap/>
            <w:vAlign w:val="center"/>
            <w:hideMark/>
          </w:tcPr>
          <w:p w14:paraId="7A1B1D9E" w14:textId="77777777" w:rsidR="00D751D8" w:rsidRPr="008A48BF" w:rsidRDefault="00D751D8" w:rsidP="000A5491">
            <w:pPr>
              <w:spacing w:before="0" w:after="0"/>
              <w:jc w:val="left"/>
            </w:pPr>
            <w:r w:rsidRPr="008A48BF">
              <w:t>High</w:t>
            </w:r>
          </w:p>
        </w:tc>
        <w:tc>
          <w:tcPr>
            <w:tcW w:w="2610" w:type="dxa"/>
            <w:tcBorders>
              <w:top w:val="single" w:sz="4" w:space="0" w:color="auto"/>
              <w:left w:val="nil"/>
              <w:bottom w:val="single" w:sz="4" w:space="0" w:color="auto"/>
              <w:right w:val="single" w:sz="4" w:space="0" w:color="000000"/>
            </w:tcBorders>
            <w:noWrap/>
            <w:vAlign w:val="center"/>
            <w:hideMark/>
          </w:tcPr>
          <w:p w14:paraId="7D4C1CBF" w14:textId="77777777" w:rsidR="00D751D8" w:rsidRPr="008A48BF" w:rsidRDefault="00D751D8" w:rsidP="000A5491">
            <w:pPr>
              <w:spacing w:before="0" w:after="0"/>
              <w:jc w:val="left"/>
            </w:pPr>
            <w:r w:rsidRPr="008A48BF">
              <w:t>Toad Suck</w:t>
            </w:r>
          </w:p>
        </w:tc>
      </w:tr>
      <w:tr w:rsidR="00D751D8" w:rsidRPr="008A48BF" w14:paraId="78B3D7D5"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1D022954" w14:textId="77777777" w:rsidR="00D751D8" w:rsidRPr="008A48BF" w:rsidRDefault="00D751D8" w:rsidP="000A5491">
            <w:pPr>
              <w:spacing w:before="0" w:after="0"/>
              <w:jc w:val="left"/>
            </w:pPr>
            <w:r w:rsidRPr="008A48BF">
              <w:t>Need for associated services to businesses owners &amp; employees (counseling, job training, business planning etc.)?</w:t>
            </w:r>
          </w:p>
        </w:tc>
        <w:tc>
          <w:tcPr>
            <w:tcW w:w="2970" w:type="dxa"/>
            <w:gridSpan w:val="6"/>
            <w:tcBorders>
              <w:top w:val="single" w:sz="4" w:space="0" w:color="auto"/>
              <w:left w:val="nil"/>
              <w:bottom w:val="single" w:sz="4" w:space="0" w:color="auto"/>
              <w:right w:val="single" w:sz="4" w:space="0" w:color="000000"/>
            </w:tcBorders>
            <w:noWrap/>
            <w:vAlign w:val="center"/>
            <w:hideMark/>
          </w:tcPr>
          <w:p w14:paraId="76F83A61" w14:textId="77777777" w:rsidR="00D751D8" w:rsidRPr="008A48BF" w:rsidRDefault="00D751D8" w:rsidP="000A5491">
            <w:pPr>
              <w:spacing w:before="0" w:after="0"/>
              <w:jc w:val="left"/>
            </w:pPr>
            <w:r w:rsidRPr="008A48BF">
              <w:t>Medium</w:t>
            </w:r>
          </w:p>
        </w:tc>
        <w:tc>
          <w:tcPr>
            <w:tcW w:w="2610" w:type="dxa"/>
            <w:tcBorders>
              <w:top w:val="single" w:sz="4" w:space="0" w:color="auto"/>
              <w:left w:val="nil"/>
              <w:bottom w:val="single" w:sz="4" w:space="0" w:color="auto"/>
              <w:right w:val="single" w:sz="4" w:space="0" w:color="000000"/>
            </w:tcBorders>
            <w:noWrap/>
            <w:vAlign w:val="center"/>
            <w:hideMark/>
          </w:tcPr>
          <w:p w14:paraId="2BE4844A" w14:textId="77777777" w:rsidR="00D751D8" w:rsidRPr="008A48BF" w:rsidRDefault="00D751D8" w:rsidP="000A5491">
            <w:pPr>
              <w:spacing w:before="0" w:after="0"/>
              <w:jc w:val="left"/>
            </w:pPr>
            <w:r w:rsidRPr="008A48BF">
              <w:t>Toad Suck</w:t>
            </w:r>
          </w:p>
        </w:tc>
      </w:tr>
      <w:tr w:rsidR="00D751D8" w:rsidRPr="008A48BF" w14:paraId="0B85D4D9" w14:textId="77777777" w:rsidTr="00CA6FFE">
        <w:trPr>
          <w:trHeight w:val="218"/>
        </w:trPr>
        <w:tc>
          <w:tcPr>
            <w:tcW w:w="1492" w:type="dxa"/>
            <w:noWrap/>
            <w:vAlign w:val="bottom"/>
            <w:hideMark/>
          </w:tcPr>
          <w:p w14:paraId="266BF520" w14:textId="77777777" w:rsidR="00D751D8" w:rsidRPr="008A48BF" w:rsidRDefault="00D751D8" w:rsidP="000A5491">
            <w:pPr>
              <w:spacing w:before="0" w:after="0"/>
              <w:jc w:val="left"/>
            </w:pPr>
          </w:p>
        </w:tc>
        <w:tc>
          <w:tcPr>
            <w:tcW w:w="723" w:type="dxa"/>
            <w:noWrap/>
            <w:vAlign w:val="bottom"/>
            <w:hideMark/>
          </w:tcPr>
          <w:p w14:paraId="16A79216" w14:textId="77777777" w:rsidR="00D751D8" w:rsidRPr="008A48BF" w:rsidRDefault="00D751D8" w:rsidP="000A5491">
            <w:pPr>
              <w:spacing w:before="0" w:after="0"/>
              <w:jc w:val="left"/>
            </w:pPr>
          </w:p>
        </w:tc>
        <w:tc>
          <w:tcPr>
            <w:tcW w:w="723" w:type="dxa"/>
            <w:noWrap/>
            <w:vAlign w:val="bottom"/>
            <w:hideMark/>
          </w:tcPr>
          <w:p w14:paraId="359C1814" w14:textId="77777777" w:rsidR="00D751D8" w:rsidRPr="008A48BF" w:rsidRDefault="00D751D8" w:rsidP="000A5491">
            <w:pPr>
              <w:spacing w:before="0" w:after="0"/>
              <w:jc w:val="left"/>
            </w:pPr>
          </w:p>
        </w:tc>
        <w:tc>
          <w:tcPr>
            <w:tcW w:w="723" w:type="dxa"/>
            <w:noWrap/>
            <w:vAlign w:val="bottom"/>
            <w:hideMark/>
          </w:tcPr>
          <w:p w14:paraId="4054990C" w14:textId="77777777" w:rsidR="00D751D8" w:rsidRPr="008A48BF" w:rsidRDefault="00D751D8" w:rsidP="000A5491">
            <w:pPr>
              <w:spacing w:before="0" w:after="0"/>
              <w:jc w:val="left"/>
            </w:pPr>
          </w:p>
        </w:tc>
        <w:tc>
          <w:tcPr>
            <w:tcW w:w="236" w:type="dxa"/>
            <w:gridSpan w:val="2"/>
            <w:noWrap/>
            <w:vAlign w:val="bottom"/>
            <w:hideMark/>
          </w:tcPr>
          <w:p w14:paraId="08803CC7" w14:textId="77777777" w:rsidR="00D751D8" w:rsidRPr="008A48BF" w:rsidRDefault="00D751D8" w:rsidP="000A5491">
            <w:pPr>
              <w:spacing w:before="0" w:after="0"/>
              <w:jc w:val="left"/>
            </w:pPr>
          </w:p>
        </w:tc>
        <w:tc>
          <w:tcPr>
            <w:tcW w:w="723" w:type="dxa"/>
            <w:noWrap/>
            <w:vAlign w:val="bottom"/>
            <w:hideMark/>
          </w:tcPr>
          <w:p w14:paraId="3AA8427C" w14:textId="77777777" w:rsidR="00D751D8" w:rsidRPr="008A48BF" w:rsidRDefault="00D751D8" w:rsidP="000A5491">
            <w:pPr>
              <w:spacing w:before="0" w:after="0"/>
              <w:jc w:val="left"/>
            </w:pPr>
          </w:p>
        </w:tc>
        <w:tc>
          <w:tcPr>
            <w:tcW w:w="236" w:type="dxa"/>
            <w:noWrap/>
            <w:vAlign w:val="bottom"/>
            <w:hideMark/>
          </w:tcPr>
          <w:p w14:paraId="640B5E9E" w14:textId="77777777" w:rsidR="00D751D8" w:rsidRPr="008A48BF" w:rsidRDefault="00D751D8" w:rsidP="000A5491">
            <w:pPr>
              <w:spacing w:before="0" w:after="0"/>
              <w:jc w:val="left"/>
            </w:pPr>
          </w:p>
        </w:tc>
        <w:tc>
          <w:tcPr>
            <w:tcW w:w="1703" w:type="dxa"/>
            <w:noWrap/>
            <w:vAlign w:val="bottom"/>
            <w:hideMark/>
          </w:tcPr>
          <w:p w14:paraId="2339CFDB" w14:textId="77777777" w:rsidR="00D751D8" w:rsidRPr="008A48BF" w:rsidRDefault="00D751D8" w:rsidP="000A5491">
            <w:pPr>
              <w:spacing w:before="0" w:after="0"/>
              <w:jc w:val="left"/>
            </w:pPr>
          </w:p>
        </w:tc>
        <w:tc>
          <w:tcPr>
            <w:tcW w:w="281" w:type="dxa"/>
            <w:gridSpan w:val="2"/>
            <w:noWrap/>
            <w:vAlign w:val="bottom"/>
            <w:hideMark/>
          </w:tcPr>
          <w:p w14:paraId="7BE7D315" w14:textId="77777777" w:rsidR="00D751D8" w:rsidRPr="008A48BF" w:rsidRDefault="00D751D8" w:rsidP="000A5491">
            <w:pPr>
              <w:spacing w:before="0" w:after="0"/>
              <w:jc w:val="left"/>
            </w:pPr>
          </w:p>
        </w:tc>
        <w:tc>
          <w:tcPr>
            <w:tcW w:w="2682" w:type="dxa"/>
            <w:gridSpan w:val="2"/>
            <w:noWrap/>
            <w:vAlign w:val="bottom"/>
            <w:hideMark/>
          </w:tcPr>
          <w:p w14:paraId="0799B442" w14:textId="77777777" w:rsidR="00D751D8" w:rsidRPr="008A48BF" w:rsidRDefault="00D751D8" w:rsidP="000A5491">
            <w:pPr>
              <w:spacing w:before="0" w:after="0"/>
              <w:jc w:val="left"/>
            </w:pPr>
          </w:p>
        </w:tc>
        <w:tc>
          <w:tcPr>
            <w:tcW w:w="236" w:type="dxa"/>
            <w:noWrap/>
            <w:vAlign w:val="bottom"/>
            <w:hideMark/>
          </w:tcPr>
          <w:p w14:paraId="2EA5038C" w14:textId="77777777" w:rsidR="00D751D8" w:rsidRPr="008A48BF" w:rsidRDefault="00D751D8" w:rsidP="000A5491">
            <w:pPr>
              <w:spacing w:before="0" w:after="0"/>
              <w:jc w:val="left"/>
            </w:pPr>
          </w:p>
        </w:tc>
      </w:tr>
      <w:tr w:rsidR="00D751D8" w:rsidRPr="008A48BF" w14:paraId="5733DC96" w14:textId="77777777" w:rsidTr="00CA6FFE">
        <w:trPr>
          <w:trHeight w:val="226"/>
        </w:trPr>
        <w:tc>
          <w:tcPr>
            <w:tcW w:w="1492" w:type="dxa"/>
            <w:shd w:val="clear" w:color="auto" w:fill="F4B084"/>
            <w:noWrap/>
            <w:vAlign w:val="bottom"/>
            <w:hideMark/>
          </w:tcPr>
          <w:p w14:paraId="28434B25" w14:textId="77777777" w:rsidR="00D751D8" w:rsidRPr="008A48BF" w:rsidRDefault="00D751D8" w:rsidP="000A5491">
            <w:pPr>
              <w:spacing w:before="0" w:after="0"/>
              <w:jc w:val="left"/>
              <w:rPr>
                <w:b/>
                <w:bCs/>
              </w:rPr>
            </w:pPr>
            <w:r w:rsidRPr="008A48BF">
              <w:rPr>
                <w:b/>
                <w:bCs/>
              </w:rPr>
              <w:t>JEFFERSON COUNTY</w:t>
            </w:r>
          </w:p>
        </w:tc>
        <w:tc>
          <w:tcPr>
            <w:tcW w:w="723" w:type="dxa"/>
            <w:noWrap/>
            <w:vAlign w:val="bottom"/>
            <w:hideMark/>
          </w:tcPr>
          <w:p w14:paraId="38A69AC4" w14:textId="77777777" w:rsidR="00D751D8" w:rsidRPr="008A48BF" w:rsidRDefault="00D751D8" w:rsidP="000A5491">
            <w:pPr>
              <w:spacing w:before="0" w:after="0"/>
              <w:jc w:val="left"/>
            </w:pPr>
          </w:p>
        </w:tc>
        <w:tc>
          <w:tcPr>
            <w:tcW w:w="723" w:type="dxa"/>
            <w:noWrap/>
            <w:vAlign w:val="bottom"/>
            <w:hideMark/>
          </w:tcPr>
          <w:p w14:paraId="6A8C2040" w14:textId="77777777" w:rsidR="00D751D8" w:rsidRPr="008A48BF" w:rsidRDefault="00D751D8" w:rsidP="000A5491">
            <w:pPr>
              <w:spacing w:before="0" w:after="0"/>
              <w:jc w:val="left"/>
            </w:pPr>
          </w:p>
        </w:tc>
        <w:tc>
          <w:tcPr>
            <w:tcW w:w="723" w:type="dxa"/>
            <w:noWrap/>
            <w:vAlign w:val="bottom"/>
            <w:hideMark/>
          </w:tcPr>
          <w:p w14:paraId="1CBE294B" w14:textId="77777777" w:rsidR="00D751D8" w:rsidRPr="008A48BF" w:rsidRDefault="00D751D8" w:rsidP="000A5491">
            <w:pPr>
              <w:spacing w:before="0" w:after="0"/>
              <w:jc w:val="left"/>
            </w:pPr>
          </w:p>
        </w:tc>
        <w:tc>
          <w:tcPr>
            <w:tcW w:w="236" w:type="dxa"/>
            <w:gridSpan w:val="2"/>
            <w:noWrap/>
            <w:vAlign w:val="bottom"/>
            <w:hideMark/>
          </w:tcPr>
          <w:p w14:paraId="4642E741" w14:textId="77777777" w:rsidR="00D751D8" w:rsidRPr="008A48BF" w:rsidRDefault="00D751D8" w:rsidP="000A5491">
            <w:pPr>
              <w:spacing w:before="0" w:after="0"/>
              <w:jc w:val="left"/>
            </w:pPr>
          </w:p>
        </w:tc>
        <w:tc>
          <w:tcPr>
            <w:tcW w:w="723" w:type="dxa"/>
            <w:noWrap/>
            <w:vAlign w:val="bottom"/>
            <w:hideMark/>
          </w:tcPr>
          <w:p w14:paraId="0FAE8D9F" w14:textId="77777777" w:rsidR="00D751D8" w:rsidRPr="008A48BF" w:rsidRDefault="00D751D8" w:rsidP="000A5491">
            <w:pPr>
              <w:spacing w:before="0" w:after="0"/>
              <w:jc w:val="left"/>
            </w:pPr>
          </w:p>
        </w:tc>
        <w:tc>
          <w:tcPr>
            <w:tcW w:w="236" w:type="dxa"/>
            <w:noWrap/>
            <w:vAlign w:val="bottom"/>
            <w:hideMark/>
          </w:tcPr>
          <w:p w14:paraId="367BBA8B" w14:textId="77777777" w:rsidR="00D751D8" w:rsidRPr="008A48BF" w:rsidRDefault="00D751D8" w:rsidP="000A5491">
            <w:pPr>
              <w:spacing w:before="0" w:after="0"/>
              <w:jc w:val="left"/>
            </w:pPr>
          </w:p>
        </w:tc>
        <w:tc>
          <w:tcPr>
            <w:tcW w:w="1703" w:type="dxa"/>
            <w:noWrap/>
            <w:vAlign w:val="bottom"/>
            <w:hideMark/>
          </w:tcPr>
          <w:p w14:paraId="43B03FA9" w14:textId="77777777" w:rsidR="00D751D8" w:rsidRPr="008A48BF" w:rsidRDefault="00D751D8" w:rsidP="000A5491">
            <w:pPr>
              <w:spacing w:before="0" w:after="0"/>
              <w:jc w:val="left"/>
            </w:pPr>
          </w:p>
        </w:tc>
        <w:tc>
          <w:tcPr>
            <w:tcW w:w="281" w:type="dxa"/>
            <w:gridSpan w:val="2"/>
            <w:noWrap/>
            <w:vAlign w:val="bottom"/>
            <w:hideMark/>
          </w:tcPr>
          <w:p w14:paraId="5B871614" w14:textId="77777777" w:rsidR="00D751D8" w:rsidRPr="008A48BF" w:rsidRDefault="00D751D8" w:rsidP="000A5491">
            <w:pPr>
              <w:spacing w:before="0" w:after="0"/>
              <w:jc w:val="left"/>
            </w:pPr>
          </w:p>
        </w:tc>
        <w:tc>
          <w:tcPr>
            <w:tcW w:w="2682" w:type="dxa"/>
            <w:gridSpan w:val="2"/>
            <w:noWrap/>
            <w:vAlign w:val="bottom"/>
            <w:hideMark/>
          </w:tcPr>
          <w:p w14:paraId="6866D561" w14:textId="77777777" w:rsidR="00D751D8" w:rsidRPr="008A48BF" w:rsidRDefault="00D751D8" w:rsidP="000A5491">
            <w:pPr>
              <w:spacing w:before="0" w:after="0"/>
              <w:jc w:val="left"/>
            </w:pPr>
          </w:p>
        </w:tc>
        <w:tc>
          <w:tcPr>
            <w:tcW w:w="236" w:type="dxa"/>
            <w:noWrap/>
            <w:vAlign w:val="bottom"/>
            <w:hideMark/>
          </w:tcPr>
          <w:p w14:paraId="4C14DB74" w14:textId="77777777" w:rsidR="00D751D8" w:rsidRPr="008A48BF" w:rsidRDefault="00D751D8" w:rsidP="000A5491">
            <w:pPr>
              <w:spacing w:before="0" w:after="0"/>
              <w:jc w:val="left"/>
            </w:pPr>
          </w:p>
        </w:tc>
      </w:tr>
      <w:tr w:rsidR="00D751D8" w:rsidRPr="008A48BF" w14:paraId="22CDB655" w14:textId="77777777" w:rsidTr="00CA6FFE">
        <w:trPr>
          <w:gridAfter w:val="2"/>
          <w:wAfter w:w="308" w:type="dxa"/>
          <w:trHeight w:val="226"/>
        </w:trPr>
        <w:tc>
          <w:tcPr>
            <w:tcW w:w="3870" w:type="dxa"/>
            <w:gridSpan w:val="5"/>
            <w:tcBorders>
              <w:top w:val="single" w:sz="4" w:space="0" w:color="auto"/>
              <w:left w:val="single" w:sz="4" w:space="0" w:color="auto"/>
              <w:bottom w:val="single" w:sz="4" w:space="0" w:color="auto"/>
              <w:right w:val="single" w:sz="4" w:space="0" w:color="auto"/>
            </w:tcBorders>
            <w:noWrap/>
            <w:vAlign w:val="center"/>
            <w:hideMark/>
          </w:tcPr>
          <w:p w14:paraId="7BA25276" w14:textId="77777777" w:rsidR="00D751D8" w:rsidRPr="008A48BF" w:rsidRDefault="00D751D8" w:rsidP="00350FB7">
            <w:pPr>
              <w:spacing w:before="0" w:after="0"/>
              <w:jc w:val="center"/>
              <w:rPr>
                <w:b/>
                <w:bCs/>
              </w:rPr>
            </w:pPr>
            <w:r w:rsidRPr="008A48BF">
              <w:rPr>
                <w:b/>
                <w:bCs/>
              </w:rPr>
              <w:t>Need Areas</w:t>
            </w:r>
          </w:p>
        </w:tc>
        <w:tc>
          <w:tcPr>
            <w:tcW w:w="2970" w:type="dxa"/>
            <w:gridSpan w:val="6"/>
            <w:tcBorders>
              <w:top w:val="single" w:sz="4" w:space="0" w:color="auto"/>
              <w:left w:val="single" w:sz="4" w:space="0" w:color="auto"/>
              <w:bottom w:val="single" w:sz="4" w:space="0" w:color="auto"/>
              <w:right w:val="single" w:sz="4" w:space="0" w:color="auto"/>
            </w:tcBorders>
            <w:vAlign w:val="center"/>
            <w:hideMark/>
          </w:tcPr>
          <w:p w14:paraId="1D426F42" w14:textId="5C82ABC6" w:rsidR="00D751D8" w:rsidRPr="008A48BF" w:rsidRDefault="00D751D8" w:rsidP="00350FB7">
            <w:pPr>
              <w:spacing w:before="0" w:after="0"/>
              <w:jc w:val="center"/>
              <w:rPr>
                <w:b/>
                <w:bCs/>
              </w:rPr>
            </w:pPr>
            <w:r w:rsidRPr="008A48BF">
              <w:rPr>
                <w:b/>
                <w:bCs/>
              </w:rPr>
              <w:t xml:space="preserve">Extent of </w:t>
            </w:r>
            <w:r w:rsidR="0090110D" w:rsidRPr="008A48BF">
              <w:rPr>
                <w:b/>
                <w:bCs/>
              </w:rPr>
              <w:t>D</w:t>
            </w:r>
            <w:r w:rsidRPr="008A48BF">
              <w:rPr>
                <w:b/>
                <w:bCs/>
              </w:rPr>
              <w:t xml:space="preserve">amage or </w:t>
            </w:r>
            <w:r w:rsidR="0090110D" w:rsidRPr="008A48BF">
              <w:rPr>
                <w:b/>
                <w:bCs/>
              </w:rPr>
              <w:t>N</w:t>
            </w:r>
            <w:r w:rsidRPr="008A48BF">
              <w:rPr>
                <w:b/>
                <w:bCs/>
              </w:rPr>
              <w:t>eed (high, medium, low, N/A)</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8B2EA28" w14:textId="77777777" w:rsidR="00D751D8" w:rsidRPr="008A48BF" w:rsidRDefault="00D751D8" w:rsidP="00350FB7">
            <w:pPr>
              <w:spacing w:before="0" w:after="0"/>
              <w:jc w:val="center"/>
              <w:rPr>
                <w:b/>
                <w:bCs/>
              </w:rPr>
            </w:pPr>
            <w:r w:rsidRPr="008A48BF">
              <w:rPr>
                <w:b/>
                <w:bCs/>
              </w:rPr>
              <w:t>General Location(s)</w:t>
            </w:r>
          </w:p>
        </w:tc>
      </w:tr>
      <w:tr w:rsidR="00D751D8" w:rsidRPr="008A48BF" w14:paraId="4C6B26C5"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48D89E64" w14:textId="77777777" w:rsidR="00D751D8" w:rsidRPr="008A48BF" w:rsidRDefault="00D751D8" w:rsidP="000A5491">
            <w:pPr>
              <w:spacing w:before="0" w:after="0"/>
              <w:jc w:val="left"/>
            </w:pPr>
            <w:r w:rsidRPr="008A48BF">
              <w:t>Permanent business closures due to disaster?</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39412F0E"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14B705EE" w14:textId="77777777" w:rsidR="00D751D8" w:rsidRPr="008A48BF" w:rsidRDefault="00D751D8" w:rsidP="000A5491">
            <w:pPr>
              <w:spacing w:before="0" w:after="0"/>
              <w:jc w:val="left"/>
            </w:pPr>
            <w:r w:rsidRPr="008A48BF">
              <w:t> </w:t>
            </w:r>
          </w:p>
        </w:tc>
      </w:tr>
      <w:tr w:rsidR="00D751D8" w:rsidRPr="008A48BF" w14:paraId="273C7D6B"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45BB2CF5" w14:textId="77777777" w:rsidR="00D751D8" w:rsidRPr="008A48BF" w:rsidRDefault="00D751D8" w:rsidP="000A5491">
            <w:pPr>
              <w:spacing w:before="0" w:after="0"/>
              <w:jc w:val="left"/>
            </w:pPr>
            <w:r w:rsidRPr="008A48BF">
              <w:t>Temporary business closures due to disaster?</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38B8813B"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19428030" w14:textId="77777777" w:rsidR="00D751D8" w:rsidRPr="008A48BF" w:rsidRDefault="00D751D8" w:rsidP="000A5491">
            <w:pPr>
              <w:spacing w:before="0" w:after="0"/>
              <w:jc w:val="left"/>
            </w:pPr>
            <w:r w:rsidRPr="008A48BF">
              <w:t> </w:t>
            </w:r>
          </w:p>
        </w:tc>
      </w:tr>
      <w:tr w:rsidR="00D751D8" w:rsidRPr="008A48BF" w14:paraId="6EEFF179"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56A42C64" w14:textId="77777777" w:rsidR="00D751D8" w:rsidRPr="008A48BF" w:rsidRDefault="00D751D8" w:rsidP="000A5491">
            <w:pPr>
              <w:spacing w:before="0" w:after="0"/>
              <w:jc w:val="left"/>
            </w:pPr>
            <w:r w:rsidRPr="008A48BF">
              <w:t>Damage to businesses in sector: manufacturing?</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7347CCD8"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248A767A" w14:textId="77777777" w:rsidR="00D751D8" w:rsidRPr="008A48BF" w:rsidRDefault="00D751D8" w:rsidP="000A5491">
            <w:pPr>
              <w:spacing w:before="0" w:after="0"/>
              <w:jc w:val="left"/>
            </w:pPr>
            <w:r w:rsidRPr="008A48BF">
              <w:t> </w:t>
            </w:r>
          </w:p>
        </w:tc>
      </w:tr>
      <w:tr w:rsidR="00D751D8" w:rsidRPr="008A48BF" w14:paraId="7D5CDEA0"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060F8FEB" w14:textId="77777777" w:rsidR="00D751D8" w:rsidRPr="008A48BF" w:rsidRDefault="00D751D8" w:rsidP="000A5491">
            <w:pPr>
              <w:spacing w:before="0" w:after="0"/>
              <w:jc w:val="left"/>
            </w:pPr>
            <w:r w:rsidRPr="008A48BF">
              <w:t>Damage to businesses in sector: farming/fishing?</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1E10DFA6"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08609C67" w14:textId="77777777" w:rsidR="00D751D8" w:rsidRPr="008A48BF" w:rsidRDefault="00D751D8" w:rsidP="000A5491">
            <w:pPr>
              <w:spacing w:before="0" w:after="0"/>
              <w:jc w:val="left"/>
            </w:pPr>
            <w:r w:rsidRPr="008A48BF">
              <w:t> </w:t>
            </w:r>
          </w:p>
        </w:tc>
      </w:tr>
      <w:tr w:rsidR="00D751D8" w:rsidRPr="008A48BF" w14:paraId="076AE605"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6ED59DB4" w14:textId="77777777" w:rsidR="00D751D8" w:rsidRPr="008A48BF" w:rsidRDefault="00D751D8" w:rsidP="000A5491">
            <w:pPr>
              <w:spacing w:before="0" w:after="0"/>
              <w:jc w:val="left"/>
            </w:pPr>
            <w:r w:rsidRPr="008A48BF">
              <w:t>Damage to businesses in sector: hotel/tourism/recreation?</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140FECB8"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41F8F8BB" w14:textId="77777777" w:rsidR="00D751D8" w:rsidRPr="008A48BF" w:rsidRDefault="00D751D8" w:rsidP="000A5491">
            <w:pPr>
              <w:spacing w:before="0" w:after="0"/>
              <w:jc w:val="left"/>
            </w:pPr>
            <w:r w:rsidRPr="008A48BF">
              <w:t> </w:t>
            </w:r>
          </w:p>
        </w:tc>
      </w:tr>
      <w:tr w:rsidR="00D751D8" w:rsidRPr="008A48BF" w14:paraId="0131DEE6"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2B06F741" w14:textId="77777777" w:rsidR="00D751D8" w:rsidRPr="008A48BF" w:rsidRDefault="00D751D8" w:rsidP="000A5491">
            <w:pPr>
              <w:spacing w:before="0" w:after="0"/>
              <w:jc w:val="left"/>
            </w:pPr>
            <w:r w:rsidRPr="008A48BF">
              <w:t>Damage to businesses in sector: office space/services?</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45483D3F"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7F628268" w14:textId="77777777" w:rsidR="00D751D8" w:rsidRPr="008A48BF" w:rsidRDefault="00D751D8" w:rsidP="000A5491">
            <w:pPr>
              <w:spacing w:before="0" w:after="0"/>
              <w:jc w:val="left"/>
            </w:pPr>
            <w:r w:rsidRPr="008A48BF">
              <w:t> </w:t>
            </w:r>
          </w:p>
        </w:tc>
      </w:tr>
      <w:tr w:rsidR="00D751D8" w:rsidRPr="008A48BF" w14:paraId="71883659"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7140CEA1" w14:textId="77777777" w:rsidR="00D751D8" w:rsidRPr="008A48BF" w:rsidRDefault="00D751D8" w:rsidP="000A5491">
            <w:pPr>
              <w:spacing w:before="0" w:after="0"/>
              <w:jc w:val="left"/>
            </w:pPr>
            <w:r w:rsidRPr="008A48BF">
              <w:lastRenderedPageBreak/>
              <w:t>Commercial establishments needing minor repair?</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5E43F5B7" w14:textId="77777777" w:rsidR="00D751D8" w:rsidRPr="008A48BF" w:rsidRDefault="00D751D8" w:rsidP="000A5491">
            <w:pPr>
              <w:spacing w:before="0" w:after="0"/>
              <w:jc w:val="left"/>
            </w:pPr>
            <w:r w:rsidRPr="008A48BF">
              <w:t>Low</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70366331" w14:textId="77777777" w:rsidR="00D751D8" w:rsidRPr="008A48BF" w:rsidRDefault="00D751D8" w:rsidP="000A5491">
            <w:pPr>
              <w:spacing w:before="0" w:after="0"/>
              <w:jc w:val="left"/>
            </w:pPr>
            <w:r w:rsidRPr="008A48BF">
              <w:t> </w:t>
            </w:r>
          </w:p>
        </w:tc>
      </w:tr>
      <w:tr w:rsidR="00D751D8" w:rsidRPr="008A48BF" w14:paraId="6AE73462" w14:textId="77777777" w:rsidTr="00CA6FFE">
        <w:trPr>
          <w:trHeight w:val="226"/>
        </w:trPr>
        <w:tc>
          <w:tcPr>
            <w:tcW w:w="1492" w:type="dxa"/>
            <w:noWrap/>
            <w:vAlign w:val="bottom"/>
            <w:hideMark/>
          </w:tcPr>
          <w:p w14:paraId="1199F5BD" w14:textId="77777777" w:rsidR="00D751D8" w:rsidRPr="008A48BF" w:rsidRDefault="00D751D8" w:rsidP="000A5491">
            <w:pPr>
              <w:spacing w:before="0" w:after="0"/>
              <w:jc w:val="left"/>
            </w:pPr>
          </w:p>
        </w:tc>
        <w:tc>
          <w:tcPr>
            <w:tcW w:w="723" w:type="dxa"/>
            <w:noWrap/>
            <w:vAlign w:val="bottom"/>
            <w:hideMark/>
          </w:tcPr>
          <w:p w14:paraId="5A74FB72" w14:textId="77777777" w:rsidR="00D751D8" w:rsidRPr="008A48BF" w:rsidRDefault="00D751D8" w:rsidP="000A5491">
            <w:pPr>
              <w:spacing w:before="0" w:after="0"/>
              <w:jc w:val="left"/>
            </w:pPr>
          </w:p>
        </w:tc>
        <w:tc>
          <w:tcPr>
            <w:tcW w:w="723" w:type="dxa"/>
            <w:noWrap/>
            <w:vAlign w:val="bottom"/>
            <w:hideMark/>
          </w:tcPr>
          <w:p w14:paraId="54DF2F90" w14:textId="77777777" w:rsidR="00D751D8" w:rsidRPr="008A48BF" w:rsidRDefault="00D751D8" w:rsidP="000A5491">
            <w:pPr>
              <w:spacing w:before="0" w:after="0"/>
              <w:jc w:val="left"/>
            </w:pPr>
          </w:p>
        </w:tc>
        <w:tc>
          <w:tcPr>
            <w:tcW w:w="723" w:type="dxa"/>
            <w:noWrap/>
            <w:vAlign w:val="bottom"/>
            <w:hideMark/>
          </w:tcPr>
          <w:p w14:paraId="1130776A" w14:textId="77777777" w:rsidR="00D751D8" w:rsidRPr="008A48BF" w:rsidRDefault="00D751D8" w:rsidP="000A5491">
            <w:pPr>
              <w:spacing w:before="0" w:after="0"/>
              <w:jc w:val="left"/>
            </w:pPr>
          </w:p>
        </w:tc>
        <w:tc>
          <w:tcPr>
            <w:tcW w:w="236" w:type="dxa"/>
            <w:gridSpan w:val="2"/>
            <w:noWrap/>
            <w:vAlign w:val="bottom"/>
            <w:hideMark/>
          </w:tcPr>
          <w:p w14:paraId="0B61D7A8" w14:textId="77777777" w:rsidR="00D751D8" w:rsidRPr="008A48BF" w:rsidRDefault="00D751D8" w:rsidP="000A5491">
            <w:pPr>
              <w:spacing w:before="0" w:after="0"/>
              <w:jc w:val="left"/>
            </w:pPr>
          </w:p>
        </w:tc>
        <w:tc>
          <w:tcPr>
            <w:tcW w:w="723" w:type="dxa"/>
            <w:noWrap/>
            <w:vAlign w:val="bottom"/>
            <w:hideMark/>
          </w:tcPr>
          <w:p w14:paraId="439AF9B5" w14:textId="77777777" w:rsidR="00D751D8" w:rsidRPr="008A48BF" w:rsidRDefault="00D751D8" w:rsidP="000A5491">
            <w:pPr>
              <w:spacing w:before="0" w:after="0"/>
              <w:jc w:val="left"/>
            </w:pPr>
          </w:p>
        </w:tc>
        <w:tc>
          <w:tcPr>
            <w:tcW w:w="236" w:type="dxa"/>
            <w:noWrap/>
            <w:vAlign w:val="bottom"/>
            <w:hideMark/>
          </w:tcPr>
          <w:p w14:paraId="2B6A7F01" w14:textId="77777777" w:rsidR="00D751D8" w:rsidRPr="008A48BF" w:rsidRDefault="00D751D8" w:rsidP="000A5491">
            <w:pPr>
              <w:spacing w:before="0" w:after="0"/>
              <w:jc w:val="left"/>
            </w:pPr>
          </w:p>
        </w:tc>
        <w:tc>
          <w:tcPr>
            <w:tcW w:w="1703" w:type="dxa"/>
            <w:noWrap/>
            <w:vAlign w:val="bottom"/>
            <w:hideMark/>
          </w:tcPr>
          <w:p w14:paraId="2F971292" w14:textId="77777777" w:rsidR="00D751D8" w:rsidRPr="008A48BF" w:rsidRDefault="00D751D8" w:rsidP="000A5491">
            <w:pPr>
              <w:spacing w:before="0" w:after="0"/>
              <w:jc w:val="left"/>
            </w:pPr>
          </w:p>
        </w:tc>
        <w:tc>
          <w:tcPr>
            <w:tcW w:w="281" w:type="dxa"/>
            <w:gridSpan w:val="2"/>
            <w:noWrap/>
            <w:vAlign w:val="bottom"/>
            <w:hideMark/>
          </w:tcPr>
          <w:p w14:paraId="51B03046" w14:textId="77777777" w:rsidR="00D751D8" w:rsidRPr="008A48BF" w:rsidRDefault="00D751D8" w:rsidP="000A5491">
            <w:pPr>
              <w:spacing w:before="0" w:after="0"/>
              <w:jc w:val="left"/>
            </w:pPr>
          </w:p>
        </w:tc>
        <w:tc>
          <w:tcPr>
            <w:tcW w:w="2682" w:type="dxa"/>
            <w:gridSpan w:val="2"/>
            <w:noWrap/>
            <w:vAlign w:val="bottom"/>
            <w:hideMark/>
          </w:tcPr>
          <w:p w14:paraId="6F38C0F9" w14:textId="77777777" w:rsidR="00D751D8" w:rsidRPr="008A48BF" w:rsidRDefault="00D751D8" w:rsidP="000A5491">
            <w:pPr>
              <w:spacing w:before="0" w:after="0"/>
              <w:jc w:val="left"/>
            </w:pPr>
          </w:p>
        </w:tc>
        <w:tc>
          <w:tcPr>
            <w:tcW w:w="236" w:type="dxa"/>
            <w:noWrap/>
            <w:vAlign w:val="bottom"/>
            <w:hideMark/>
          </w:tcPr>
          <w:p w14:paraId="6F4FFE99" w14:textId="77777777" w:rsidR="00D751D8" w:rsidRPr="008A48BF" w:rsidRDefault="00D751D8" w:rsidP="000A5491">
            <w:pPr>
              <w:spacing w:before="0" w:after="0"/>
              <w:jc w:val="left"/>
            </w:pPr>
          </w:p>
        </w:tc>
      </w:tr>
      <w:tr w:rsidR="00D751D8" w:rsidRPr="008A48BF" w14:paraId="307D11E9" w14:textId="77777777" w:rsidTr="00CA6FFE">
        <w:trPr>
          <w:gridAfter w:val="2"/>
          <w:wAfter w:w="308" w:type="dxa"/>
          <w:trHeight w:val="226"/>
        </w:trPr>
        <w:tc>
          <w:tcPr>
            <w:tcW w:w="3870" w:type="dxa"/>
            <w:gridSpan w:val="5"/>
            <w:tcBorders>
              <w:top w:val="single" w:sz="4" w:space="0" w:color="auto"/>
              <w:left w:val="single" w:sz="4" w:space="0" w:color="auto"/>
              <w:bottom w:val="single" w:sz="4" w:space="0" w:color="auto"/>
              <w:right w:val="single" w:sz="4" w:space="0" w:color="auto"/>
            </w:tcBorders>
            <w:noWrap/>
            <w:vAlign w:val="center"/>
            <w:hideMark/>
          </w:tcPr>
          <w:p w14:paraId="42D176BB" w14:textId="77777777" w:rsidR="00D751D8" w:rsidRPr="008A48BF" w:rsidRDefault="00D751D8" w:rsidP="00350FB7">
            <w:pPr>
              <w:spacing w:before="0" w:after="0"/>
              <w:jc w:val="center"/>
              <w:rPr>
                <w:b/>
                <w:bCs/>
              </w:rPr>
            </w:pPr>
            <w:r w:rsidRPr="008A48BF">
              <w:rPr>
                <w:b/>
                <w:bCs/>
              </w:rPr>
              <w:t>Other Available Funding Sources</w:t>
            </w:r>
          </w:p>
        </w:tc>
        <w:tc>
          <w:tcPr>
            <w:tcW w:w="5580" w:type="dxa"/>
            <w:gridSpan w:val="7"/>
            <w:tcBorders>
              <w:top w:val="single" w:sz="4" w:space="0" w:color="auto"/>
              <w:left w:val="single" w:sz="4" w:space="0" w:color="auto"/>
              <w:bottom w:val="single" w:sz="4" w:space="0" w:color="auto"/>
              <w:right w:val="single" w:sz="4" w:space="0" w:color="auto"/>
            </w:tcBorders>
            <w:vAlign w:val="center"/>
            <w:hideMark/>
          </w:tcPr>
          <w:p w14:paraId="78C4C9C2" w14:textId="77777777" w:rsidR="00D751D8" w:rsidRPr="008A48BF" w:rsidRDefault="00D751D8" w:rsidP="00350FB7">
            <w:pPr>
              <w:spacing w:before="0" w:after="0"/>
              <w:jc w:val="center"/>
              <w:rPr>
                <w:b/>
                <w:bCs/>
              </w:rPr>
            </w:pPr>
            <w:r w:rsidRPr="008A48BF">
              <w:rPr>
                <w:b/>
                <w:bCs/>
              </w:rPr>
              <w:t>Funds Available for this Activity (Yes/No) -- If known, how much?</w:t>
            </w:r>
          </w:p>
        </w:tc>
      </w:tr>
      <w:tr w:rsidR="00D751D8" w:rsidRPr="008A48BF" w14:paraId="0E21562C"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4924E9FE" w14:textId="77777777" w:rsidR="00D751D8" w:rsidRPr="008A48BF" w:rsidRDefault="00D751D8" w:rsidP="000A5491">
            <w:pPr>
              <w:spacing w:before="0" w:after="0"/>
              <w:jc w:val="left"/>
            </w:pPr>
            <w:r w:rsidRPr="008A48BF">
              <w:t xml:space="preserve">HUD Entitlement/State CDBG &amp; Section 108 </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283180A7" w14:textId="77777777" w:rsidR="00D751D8" w:rsidRPr="008A48BF" w:rsidRDefault="00D751D8" w:rsidP="000A5491">
            <w:pPr>
              <w:spacing w:before="0" w:after="0"/>
              <w:jc w:val="left"/>
            </w:pPr>
            <w:r w:rsidRPr="008A48BF">
              <w:t>No</w:t>
            </w:r>
          </w:p>
        </w:tc>
      </w:tr>
      <w:tr w:rsidR="00D751D8" w:rsidRPr="008A48BF" w14:paraId="0C3C7229"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2FF37EBF" w14:textId="77777777" w:rsidR="00D751D8" w:rsidRPr="008A48BF" w:rsidRDefault="00D751D8" w:rsidP="000A5491">
            <w:pPr>
              <w:spacing w:before="0" w:after="0"/>
              <w:jc w:val="left"/>
            </w:pPr>
            <w:r w:rsidRPr="008A48BF">
              <w:t xml:space="preserve">Other HUD: </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2B523809" w14:textId="77777777" w:rsidR="00D751D8" w:rsidRPr="008A48BF" w:rsidRDefault="00D751D8" w:rsidP="000A5491">
            <w:pPr>
              <w:spacing w:before="0" w:after="0"/>
              <w:jc w:val="left"/>
            </w:pPr>
            <w:r w:rsidRPr="008A48BF">
              <w:t>No</w:t>
            </w:r>
          </w:p>
        </w:tc>
      </w:tr>
      <w:tr w:rsidR="00D751D8" w:rsidRPr="008A48BF" w14:paraId="0DD97FA1"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05F44DEA" w14:textId="77777777" w:rsidR="00D751D8" w:rsidRPr="008A48BF" w:rsidRDefault="00D751D8" w:rsidP="000A5491">
            <w:pPr>
              <w:spacing w:before="0" w:after="0"/>
              <w:jc w:val="left"/>
            </w:pPr>
            <w:r w:rsidRPr="008A48BF">
              <w:t>New Market Tax Credits</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085DB445" w14:textId="77777777" w:rsidR="00D751D8" w:rsidRPr="008A48BF" w:rsidRDefault="00D751D8" w:rsidP="000A5491">
            <w:pPr>
              <w:spacing w:before="0" w:after="0"/>
              <w:jc w:val="left"/>
            </w:pPr>
            <w:r w:rsidRPr="008A48BF">
              <w:t>No</w:t>
            </w:r>
          </w:p>
        </w:tc>
      </w:tr>
      <w:tr w:rsidR="00D751D8" w:rsidRPr="008A48BF" w14:paraId="0A516AA0"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6C01FEAE" w14:textId="77777777" w:rsidR="00D751D8" w:rsidRPr="008A48BF" w:rsidRDefault="00D751D8" w:rsidP="000A5491">
            <w:pPr>
              <w:spacing w:before="0" w:after="0"/>
              <w:jc w:val="left"/>
            </w:pPr>
            <w:r w:rsidRPr="008A48BF">
              <w:t>Treasury - Other</w:t>
            </w:r>
          </w:p>
        </w:tc>
        <w:tc>
          <w:tcPr>
            <w:tcW w:w="5580" w:type="dxa"/>
            <w:gridSpan w:val="7"/>
            <w:tcBorders>
              <w:top w:val="single" w:sz="4" w:space="0" w:color="auto"/>
              <w:left w:val="nil"/>
              <w:bottom w:val="single" w:sz="4" w:space="0" w:color="auto"/>
              <w:right w:val="single" w:sz="4" w:space="0" w:color="000000"/>
            </w:tcBorders>
            <w:noWrap/>
            <w:vAlign w:val="center"/>
            <w:hideMark/>
          </w:tcPr>
          <w:p w14:paraId="23944615" w14:textId="77777777" w:rsidR="00D751D8" w:rsidRPr="008A48BF" w:rsidRDefault="00D751D8" w:rsidP="000A5491">
            <w:pPr>
              <w:spacing w:before="0" w:after="0"/>
              <w:jc w:val="left"/>
            </w:pPr>
            <w:r w:rsidRPr="008A48BF">
              <w:t>No</w:t>
            </w:r>
          </w:p>
        </w:tc>
      </w:tr>
      <w:tr w:rsidR="00D751D8" w:rsidRPr="008A48BF" w14:paraId="03DE3751"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70742B2D" w14:textId="77777777" w:rsidR="00D751D8" w:rsidRPr="008A48BF" w:rsidRDefault="00D751D8" w:rsidP="000A5491">
            <w:pPr>
              <w:spacing w:before="0" w:after="0"/>
              <w:jc w:val="left"/>
            </w:pPr>
            <w:r w:rsidRPr="008A48BF">
              <w:t>Economic Development Administration</w:t>
            </w:r>
          </w:p>
        </w:tc>
        <w:tc>
          <w:tcPr>
            <w:tcW w:w="5580" w:type="dxa"/>
            <w:gridSpan w:val="7"/>
            <w:tcBorders>
              <w:top w:val="single" w:sz="4" w:space="0" w:color="auto"/>
              <w:left w:val="nil"/>
              <w:bottom w:val="single" w:sz="4" w:space="0" w:color="auto"/>
              <w:right w:val="single" w:sz="4" w:space="0" w:color="000000"/>
            </w:tcBorders>
            <w:noWrap/>
            <w:vAlign w:val="center"/>
            <w:hideMark/>
          </w:tcPr>
          <w:p w14:paraId="33A96040" w14:textId="77777777" w:rsidR="00D751D8" w:rsidRPr="008A48BF" w:rsidRDefault="00D751D8" w:rsidP="000A5491">
            <w:pPr>
              <w:spacing w:before="0" w:after="0"/>
              <w:jc w:val="left"/>
            </w:pPr>
            <w:r w:rsidRPr="008A48BF">
              <w:t>No</w:t>
            </w:r>
          </w:p>
        </w:tc>
      </w:tr>
      <w:tr w:rsidR="00D751D8" w:rsidRPr="008A48BF" w14:paraId="14480360"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000000"/>
              <w:right w:val="single" w:sz="4" w:space="0" w:color="000000"/>
            </w:tcBorders>
            <w:vAlign w:val="bottom"/>
            <w:hideMark/>
          </w:tcPr>
          <w:p w14:paraId="7EFCDD83" w14:textId="77777777" w:rsidR="00D751D8" w:rsidRPr="008A48BF" w:rsidRDefault="00D751D8" w:rsidP="000A5491">
            <w:pPr>
              <w:spacing w:before="0" w:after="0"/>
              <w:jc w:val="left"/>
            </w:pPr>
            <w:r w:rsidRPr="008A48BF">
              <w:t>Small Business Administration - Economic Injury Disaster Loans</w:t>
            </w:r>
          </w:p>
        </w:tc>
        <w:tc>
          <w:tcPr>
            <w:tcW w:w="5580" w:type="dxa"/>
            <w:gridSpan w:val="7"/>
            <w:tcBorders>
              <w:top w:val="single" w:sz="4" w:space="0" w:color="auto"/>
              <w:left w:val="nil"/>
              <w:bottom w:val="single" w:sz="4" w:space="0" w:color="auto"/>
              <w:right w:val="single" w:sz="4" w:space="0" w:color="000000"/>
            </w:tcBorders>
            <w:noWrap/>
            <w:vAlign w:val="center"/>
            <w:hideMark/>
          </w:tcPr>
          <w:p w14:paraId="45CAE88B" w14:textId="77777777" w:rsidR="00D751D8" w:rsidRPr="008A48BF" w:rsidRDefault="00D751D8" w:rsidP="000A5491">
            <w:pPr>
              <w:spacing w:before="0" w:after="0"/>
              <w:jc w:val="left"/>
            </w:pPr>
            <w:r w:rsidRPr="008A48BF">
              <w:t>Yes</w:t>
            </w:r>
          </w:p>
        </w:tc>
      </w:tr>
      <w:tr w:rsidR="00D751D8" w:rsidRPr="008A48BF" w14:paraId="42C8BE90"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000000"/>
              <w:right w:val="single" w:sz="4" w:space="0" w:color="000000"/>
            </w:tcBorders>
            <w:vAlign w:val="bottom"/>
            <w:hideMark/>
          </w:tcPr>
          <w:p w14:paraId="29B63C6A" w14:textId="77777777" w:rsidR="00D751D8" w:rsidRPr="008A48BF" w:rsidRDefault="00D751D8" w:rsidP="000A5491">
            <w:pPr>
              <w:spacing w:before="0" w:after="0"/>
              <w:jc w:val="left"/>
            </w:pPr>
            <w:r w:rsidRPr="008A48BF">
              <w:t>Small Business Administration - Physical Disaster Loans</w:t>
            </w:r>
          </w:p>
        </w:tc>
        <w:tc>
          <w:tcPr>
            <w:tcW w:w="5580" w:type="dxa"/>
            <w:gridSpan w:val="7"/>
            <w:tcBorders>
              <w:top w:val="single" w:sz="4" w:space="0" w:color="auto"/>
              <w:left w:val="nil"/>
              <w:bottom w:val="single" w:sz="4" w:space="0" w:color="auto"/>
              <w:right w:val="single" w:sz="4" w:space="0" w:color="000000"/>
            </w:tcBorders>
            <w:noWrap/>
            <w:vAlign w:val="center"/>
            <w:hideMark/>
          </w:tcPr>
          <w:p w14:paraId="4F386D5F" w14:textId="77777777" w:rsidR="00D751D8" w:rsidRPr="008A48BF" w:rsidRDefault="00D751D8" w:rsidP="000A5491">
            <w:pPr>
              <w:spacing w:before="0" w:after="0"/>
              <w:jc w:val="left"/>
            </w:pPr>
            <w:r w:rsidRPr="008A48BF">
              <w:t>No</w:t>
            </w:r>
          </w:p>
        </w:tc>
      </w:tr>
      <w:tr w:rsidR="00D751D8" w:rsidRPr="008A48BF" w14:paraId="49C89185"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000000"/>
              <w:right w:val="single" w:sz="4" w:space="0" w:color="000000"/>
            </w:tcBorders>
            <w:vAlign w:val="bottom"/>
            <w:hideMark/>
          </w:tcPr>
          <w:p w14:paraId="2A43671E" w14:textId="77777777" w:rsidR="00D751D8" w:rsidRPr="008A48BF" w:rsidRDefault="00D751D8" w:rsidP="000A5491">
            <w:pPr>
              <w:spacing w:before="0" w:after="0"/>
              <w:jc w:val="left"/>
            </w:pPr>
            <w:r w:rsidRPr="008A48BF">
              <w:t>Dept of Agriculture, Farm Service Agency - Emergency Loans for Farms</w:t>
            </w:r>
          </w:p>
        </w:tc>
        <w:tc>
          <w:tcPr>
            <w:tcW w:w="5580" w:type="dxa"/>
            <w:gridSpan w:val="7"/>
            <w:tcBorders>
              <w:top w:val="single" w:sz="4" w:space="0" w:color="auto"/>
              <w:left w:val="nil"/>
              <w:bottom w:val="single" w:sz="4" w:space="0" w:color="auto"/>
              <w:right w:val="single" w:sz="4" w:space="0" w:color="000000"/>
            </w:tcBorders>
            <w:noWrap/>
            <w:vAlign w:val="center"/>
            <w:hideMark/>
          </w:tcPr>
          <w:p w14:paraId="76D7A457" w14:textId="77777777" w:rsidR="00D751D8" w:rsidRPr="008A48BF" w:rsidRDefault="00D751D8" w:rsidP="000A5491">
            <w:pPr>
              <w:spacing w:before="0" w:after="0"/>
              <w:jc w:val="left"/>
            </w:pPr>
            <w:r w:rsidRPr="008A48BF">
              <w:t>No</w:t>
            </w:r>
          </w:p>
        </w:tc>
      </w:tr>
      <w:tr w:rsidR="00D751D8" w:rsidRPr="008A48BF" w14:paraId="19621148" w14:textId="77777777" w:rsidTr="00CA6FFE">
        <w:trPr>
          <w:gridAfter w:val="2"/>
          <w:wAfter w:w="308" w:type="dxa"/>
          <w:trHeight w:val="218"/>
        </w:trPr>
        <w:tc>
          <w:tcPr>
            <w:tcW w:w="3870" w:type="dxa"/>
            <w:gridSpan w:val="5"/>
            <w:tcBorders>
              <w:top w:val="nil"/>
              <w:left w:val="single" w:sz="4" w:space="0" w:color="auto"/>
              <w:bottom w:val="single" w:sz="4" w:space="0" w:color="auto"/>
              <w:right w:val="single" w:sz="4" w:space="0" w:color="000000"/>
            </w:tcBorders>
            <w:vAlign w:val="bottom"/>
            <w:hideMark/>
          </w:tcPr>
          <w:p w14:paraId="2E837528" w14:textId="77777777" w:rsidR="00D751D8" w:rsidRPr="008A48BF" w:rsidRDefault="00D751D8" w:rsidP="000A5491">
            <w:pPr>
              <w:spacing w:before="0" w:after="0"/>
              <w:jc w:val="left"/>
            </w:pPr>
            <w:r w:rsidRPr="008A48BF">
              <w:t>USDA</w:t>
            </w:r>
          </w:p>
        </w:tc>
        <w:tc>
          <w:tcPr>
            <w:tcW w:w="5580" w:type="dxa"/>
            <w:gridSpan w:val="7"/>
            <w:tcBorders>
              <w:top w:val="single" w:sz="4" w:space="0" w:color="auto"/>
              <w:left w:val="nil"/>
              <w:bottom w:val="single" w:sz="4" w:space="0" w:color="auto"/>
              <w:right w:val="single" w:sz="4" w:space="0" w:color="000000"/>
            </w:tcBorders>
            <w:noWrap/>
            <w:vAlign w:val="center"/>
            <w:hideMark/>
          </w:tcPr>
          <w:p w14:paraId="04325135" w14:textId="77777777" w:rsidR="00D751D8" w:rsidRPr="008A48BF" w:rsidRDefault="00D751D8" w:rsidP="000A5491">
            <w:pPr>
              <w:spacing w:before="0" w:after="0"/>
              <w:jc w:val="left"/>
            </w:pPr>
            <w:r w:rsidRPr="008A48BF">
              <w:t>No</w:t>
            </w:r>
          </w:p>
        </w:tc>
      </w:tr>
      <w:tr w:rsidR="00D751D8" w:rsidRPr="008A48BF" w14:paraId="4048CB09"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623DC561" w14:textId="77777777" w:rsidR="00D751D8" w:rsidRPr="008A48BF" w:rsidRDefault="00D751D8" w:rsidP="000A5491">
            <w:pPr>
              <w:spacing w:before="0" w:after="0"/>
              <w:jc w:val="left"/>
            </w:pPr>
            <w:r w:rsidRPr="008A48BF">
              <w:t xml:space="preserve">Other Federal: </w:t>
            </w:r>
          </w:p>
        </w:tc>
        <w:tc>
          <w:tcPr>
            <w:tcW w:w="5580" w:type="dxa"/>
            <w:gridSpan w:val="7"/>
            <w:tcBorders>
              <w:top w:val="single" w:sz="4" w:space="0" w:color="auto"/>
              <w:left w:val="nil"/>
              <w:bottom w:val="single" w:sz="4" w:space="0" w:color="auto"/>
              <w:right w:val="single" w:sz="4" w:space="0" w:color="000000"/>
            </w:tcBorders>
            <w:noWrap/>
            <w:vAlign w:val="center"/>
            <w:hideMark/>
          </w:tcPr>
          <w:p w14:paraId="76CA0C5A" w14:textId="77777777" w:rsidR="00D751D8" w:rsidRPr="008A48BF" w:rsidRDefault="00D751D8" w:rsidP="000A5491">
            <w:pPr>
              <w:spacing w:before="0" w:after="0"/>
              <w:jc w:val="left"/>
            </w:pPr>
            <w:r w:rsidRPr="008A48BF">
              <w:t>No</w:t>
            </w:r>
          </w:p>
        </w:tc>
      </w:tr>
      <w:tr w:rsidR="00D751D8" w:rsidRPr="008A48BF" w14:paraId="0906065E"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43A1F94D" w14:textId="77777777" w:rsidR="00D751D8" w:rsidRPr="008A48BF" w:rsidRDefault="00D751D8" w:rsidP="000A5491">
            <w:pPr>
              <w:spacing w:before="0" w:after="0"/>
              <w:jc w:val="left"/>
            </w:pPr>
            <w:r w:rsidRPr="008A48BF">
              <w:t>Local Government</w:t>
            </w:r>
          </w:p>
        </w:tc>
        <w:tc>
          <w:tcPr>
            <w:tcW w:w="5580" w:type="dxa"/>
            <w:gridSpan w:val="7"/>
            <w:tcBorders>
              <w:top w:val="single" w:sz="4" w:space="0" w:color="auto"/>
              <w:left w:val="nil"/>
              <w:bottom w:val="single" w:sz="4" w:space="0" w:color="auto"/>
              <w:right w:val="single" w:sz="4" w:space="0" w:color="000000"/>
            </w:tcBorders>
            <w:noWrap/>
            <w:vAlign w:val="center"/>
            <w:hideMark/>
          </w:tcPr>
          <w:p w14:paraId="37E5E16E" w14:textId="77777777" w:rsidR="00D751D8" w:rsidRPr="008A48BF" w:rsidRDefault="00D751D8" w:rsidP="000A5491">
            <w:pPr>
              <w:spacing w:before="0" w:after="0"/>
              <w:jc w:val="left"/>
            </w:pPr>
            <w:r w:rsidRPr="008A48BF">
              <w:t>No</w:t>
            </w:r>
          </w:p>
        </w:tc>
      </w:tr>
      <w:tr w:rsidR="00D751D8" w:rsidRPr="008A48BF" w14:paraId="3976BFF2"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472EE99D" w14:textId="77777777" w:rsidR="00D751D8" w:rsidRPr="008A48BF" w:rsidRDefault="00D751D8" w:rsidP="000A5491">
            <w:pPr>
              <w:spacing w:before="0" w:after="0"/>
              <w:jc w:val="left"/>
            </w:pPr>
            <w:r w:rsidRPr="008A48BF">
              <w:t xml:space="preserve">State Government </w:t>
            </w:r>
          </w:p>
        </w:tc>
        <w:tc>
          <w:tcPr>
            <w:tcW w:w="5580" w:type="dxa"/>
            <w:gridSpan w:val="7"/>
            <w:tcBorders>
              <w:top w:val="single" w:sz="4" w:space="0" w:color="auto"/>
              <w:left w:val="nil"/>
              <w:bottom w:val="single" w:sz="4" w:space="0" w:color="auto"/>
              <w:right w:val="single" w:sz="4" w:space="0" w:color="000000"/>
            </w:tcBorders>
            <w:noWrap/>
            <w:vAlign w:val="center"/>
            <w:hideMark/>
          </w:tcPr>
          <w:p w14:paraId="6DC4FEFA" w14:textId="77777777" w:rsidR="00D751D8" w:rsidRPr="008A48BF" w:rsidRDefault="00D751D8" w:rsidP="000A5491">
            <w:pPr>
              <w:spacing w:before="0" w:after="0"/>
              <w:jc w:val="left"/>
            </w:pPr>
            <w:r w:rsidRPr="008A48BF">
              <w:t>No</w:t>
            </w:r>
          </w:p>
        </w:tc>
      </w:tr>
      <w:tr w:rsidR="00D751D8" w:rsidRPr="008A48BF" w14:paraId="2A4AA868"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1BAE7BF6" w14:textId="77777777" w:rsidR="00D751D8" w:rsidRPr="008A48BF" w:rsidRDefault="00D751D8" w:rsidP="000A5491">
            <w:pPr>
              <w:spacing w:before="0" w:after="0"/>
              <w:jc w:val="left"/>
            </w:pPr>
            <w:r w:rsidRPr="008A48BF">
              <w:t>Foundation</w:t>
            </w:r>
          </w:p>
        </w:tc>
        <w:tc>
          <w:tcPr>
            <w:tcW w:w="5580" w:type="dxa"/>
            <w:gridSpan w:val="7"/>
            <w:tcBorders>
              <w:top w:val="single" w:sz="4" w:space="0" w:color="auto"/>
              <w:left w:val="nil"/>
              <w:bottom w:val="single" w:sz="4" w:space="0" w:color="auto"/>
              <w:right w:val="single" w:sz="4" w:space="0" w:color="000000"/>
            </w:tcBorders>
            <w:noWrap/>
            <w:vAlign w:val="center"/>
            <w:hideMark/>
          </w:tcPr>
          <w:p w14:paraId="0FD64611" w14:textId="77777777" w:rsidR="00D751D8" w:rsidRPr="008A48BF" w:rsidRDefault="00D751D8" w:rsidP="000A5491">
            <w:pPr>
              <w:spacing w:before="0" w:after="0"/>
              <w:jc w:val="left"/>
            </w:pPr>
            <w:r w:rsidRPr="008A48BF">
              <w:t>No</w:t>
            </w:r>
          </w:p>
        </w:tc>
      </w:tr>
      <w:tr w:rsidR="00D751D8" w:rsidRPr="008A48BF" w14:paraId="0F1429AC"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0D2B7A65" w14:textId="77777777" w:rsidR="00D751D8" w:rsidRPr="008A48BF" w:rsidRDefault="00D751D8" w:rsidP="000A5491">
            <w:pPr>
              <w:spacing w:before="0" w:after="0"/>
              <w:jc w:val="left"/>
            </w:pPr>
            <w:r w:rsidRPr="008A48BF">
              <w:t>Other Nonprofit:</w:t>
            </w:r>
          </w:p>
        </w:tc>
        <w:tc>
          <w:tcPr>
            <w:tcW w:w="5580" w:type="dxa"/>
            <w:gridSpan w:val="7"/>
            <w:tcBorders>
              <w:top w:val="single" w:sz="4" w:space="0" w:color="auto"/>
              <w:left w:val="nil"/>
              <w:bottom w:val="single" w:sz="4" w:space="0" w:color="auto"/>
              <w:right w:val="single" w:sz="4" w:space="0" w:color="000000"/>
            </w:tcBorders>
            <w:noWrap/>
            <w:vAlign w:val="center"/>
            <w:hideMark/>
          </w:tcPr>
          <w:p w14:paraId="58033BA6" w14:textId="77777777" w:rsidR="00D751D8" w:rsidRPr="008A48BF" w:rsidRDefault="00D751D8" w:rsidP="000A5491">
            <w:pPr>
              <w:spacing w:before="0" w:after="0"/>
              <w:jc w:val="left"/>
            </w:pPr>
            <w:r w:rsidRPr="008A48BF">
              <w:t>No</w:t>
            </w:r>
          </w:p>
        </w:tc>
      </w:tr>
      <w:tr w:rsidR="00D751D8" w:rsidRPr="008A48BF" w14:paraId="1E4C22BF"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138F6136" w14:textId="77777777" w:rsidR="00D751D8" w:rsidRPr="008A48BF" w:rsidRDefault="00D751D8" w:rsidP="000A5491">
            <w:pPr>
              <w:spacing w:before="0" w:after="0"/>
              <w:jc w:val="left"/>
            </w:pPr>
            <w:r w:rsidRPr="008A48BF">
              <w:t>Private (lenders, corporate)</w:t>
            </w:r>
          </w:p>
        </w:tc>
        <w:tc>
          <w:tcPr>
            <w:tcW w:w="5580" w:type="dxa"/>
            <w:gridSpan w:val="7"/>
            <w:tcBorders>
              <w:top w:val="single" w:sz="4" w:space="0" w:color="auto"/>
              <w:left w:val="nil"/>
              <w:bottom w:val="single" w:sz="4" w:space="0" w:color="auto"/>
              <w:right w:val="single" w:sz="4" w:space="0" w:color="000000"/>
            </w:tcBorders>
            <w:noWrap/>
            <w:vAlign w:val="center"/>
            <w:hideMark/>
          </w:tcPr>
          <w:p w14:paraId="7E911128" w14:textId="77777777" w:rsidR="00D751D8" w:rsidRPr="008A48BF" w:rsidRDefault="00D751D8" w:rsidP="000A5491">
            <w:pPr>
              <w:spacing w:before="0" w:after="0"/>
              <w:jc w:val="left"/>
            </w:pPr>
            <w:r w:rsidRPr="008A48BF">
              <w:t>No</w:t>
            </w:r>
          </w:p>
        </w:tc>
      </w:tr>
      <w:tr w:rsidR="001A77DD" w:rsidRPr="008A48BF" w14:paraId="10B6EAD8" w14:textId="77777777" w:rsidTr="00CA6FFE">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tcPr>
          <w:p w14:paraId="41A57390" w14:textId="6DD2208A" w:rsidR="001A77DD" w:rsidRPr="008A48BF" w:rsidRDefault="001A77DD" w:rsidP="000A5491">
            <w:pPr>
              <w:spacing w:before="0" w:after="0"/>
              <w:jc w:val="left"/>
            </w:pPr>
            <w:r w:rsidRPr="008A48BF">
              <w:t>Insurance</w:t>
            </w:r>
          </w:p>
        </w:tc>
        <w:tc>
          <w:tcPr>
            <w:tcW w:w="5580" w:type="dxa"/>
            <w:gridSpan w:val="7"/>
            <w:tcBorders>
              <w:top w:val="single" w:sz="4" w:space="0" w:color="auto"/>
              <w:left w:val="nil"/>
              <w:bottom w:val="single" w:sz="4" w:space="0" w:color="auto"/>
              <w:right w:val="single" w:sz="4" w:space="0" w:color="000000"/>
            </w:tcBorders>
            <w:noWrap/>
            <w:vAlign w:val="center"/>
          </w:tcPr>
          <w:p w14:paraId="034F3528" w14:textId="77777777" w:rsidR="001A77DD" w:rsidRPr="008A48BF" w:rsidRDefault="001A77DD" w:rsidP="000A5491">
            <w:pPr>
              <w:spacing w:before="0" w:after="0"/>
              <w:jc w:val="left"/>
            </w:pPr>
          </w:p>
        </w:tc>
      </w:tr>
      <w:tr w:rsidR="00D751D8" w:rsidRPr="008A48BF" w14:paraId="4A1C06D2" w14:textId="77777777" w:rsidTr="00CA6FFE">
        <w:trPr>
          <w:trHeight w:val="218"/>
        </w:trPr>
        <w:tc>
          <w:tcPr>
            <w:tcW w:w="1492" w:type="dxa"/>
            <w:noWrap/>
            <w:vAlign w:val="bottom"/>
            <w:hideMark/>
          </w:tcPr>
          <w:p w14:paraId="69DDAC8F" w14:textId="77777777" w:rsidR="00D751D8" w:rsidRPr="008A48BF" w:rsidRDefault="00D751D8" w:rsidP="000A5491">
            <w:pPr>
              <w:spacing w:before="0" w:after="0"/>
              <w:jc w:val="left"/>
            </w:pPr>
          </w:p>
        </w:tc>
        <w:tc>
          <w:tcPr>
            <w:tcW w:w="723" w:type="dxa"/>
            <w:noWrap/>
            <w:vAlign w:val="bottom"/>
            <w:hideMark/>
          </w:tcPr>
          <w:p w14:paraId="7831EC79" w14:textId="77777777" w:rsidR="00D751D8" w:rsidRPr="008A48BF" w:rsidRDefault="00D751D8" w:rsidP="000A5491">
            <w:pPr>
              <w:spacing w:before="0" w:after="0"/>
              <w:jc w:val="left"/>
            </w:pPr>
          </w:p>
        </w:tc>
        <w:tc>
          <w:tcPr>
            <w:tcW w:w="723" w:type="dxa"/>
            <w:noWrap/>
            <w:vAlign w:val="bottom"/>
            <w:hideMark/>
          </w:tcPr>
          <w:p w14:paraId="2E49C7D5" w14:textId="77777777" w:rsidR="00D751D8" w:rsidRPr="008A48BF" w:rsidRDefault="00D751D8" w:rsidP="000A5491">
            <w:pPr>
              <w:spacing w:before="0" w:after="0"/>
              <w:jc w:val="left"/>
            </w:pPr>
          </w:p>
        </w:tc>
        <w:tc>
          <w:tcPr>
            <w:tcW w:w="723" w:type="dxa"/>
            <w:noWrap/>
            <w:vAlign w:val="bottom"/>
            <w:hideMark/>
          </w:tcPr>
          <w:p w14:paraId="5F84032E" w14:textId="77777777" w:rsidR="00D751D8" w:rsidRPr="008A48BF" w:rsidRDefault="00D751D8" w:rsidP="000A5491">
            <w:pPr>
              <w:spacing w:before="0" w:after="0"/>
              <w:jc w:val="left"/>
            </w:pPr>
          </w:p>
        </w:tc>
        <w:tc>
          <w:tcPr>
            <w:tcW w:w="236" w:type="dxa"/>
            <w:gridSpan w:val="2"/>
            <w:noWrap/>
            <w:vAlign w:val="bottom"/>
            <w:hideMark/>
          </w:tcPr>
          <w:p w14:paraId="667ADC84" w14:textId="77777777" w:rsidR="00D751D8" w:rsidRPr="008A48BF" w:rsidRDefault="00D751D8" w:rsidP="000A5491">
            <w:pPr>
              <w:spacing w:before="0" w:after="0"/>
              <w:jc w:val="left"/>
            </w:pPr>
          </w:p>
        </w:tc>
        <w:tc>
          <w:tcPr>
            <w:tcW w:w="723" w:type="dxa"/>
            <w:noWrap/>
            <w:vAlign w:val="bottom"/>
            <w:hideMark/>
          </w:tcPr>
          <w:p w14:paraId="126AA7DF" w14:textId="77777777" w:rsidR="00D751D8" w:rsidRPr="008A48BF" w:rsidRDefault="00D751D8" w:rsidP="000A5491">
            <w:pPr>
              <w:spacing w:before="0" w:after="0"/>
              <w:jc w:val="left"/>
            </w:pPr>
          </w:p>
        </w:tc>
        <w:tc>
          <w:tcPr>
            <w:tcW w:w="236" w:type="dxa"/>
            <w:noWrap/>
            <w:vAlign w:val="bottom"/>
            <w:hideMark/>
          </w:tcPr>
          <w:p w14:paraId="20B6C96A" w14:textId="77777777" w:rsidR="00D751D8" w:rsidRPr="008A48BF" w:rsidRDefault="00D751D8" w:rsidP="000A5491">
            <w:pPr>
              <w:spacing w:before="0" w:after="0"/>
              <w:jc w:val="left"/>
            </w:pPr>
          </w:p>
        </w:tc>
        <w:tc>
          <w:tcPr>
            <w:tcW w:w="1703" w:type="dxa"/>
            <w:noWrap/>
            <w:vAlign w:val="bottom"/>
            <w:hideMark/>
          </w:tcPr>
          <w:p w14:paraId="1F59B237" w14:textId="77777777" w:rsidR="00D751D8" w:rsidRPr="008A48BF" w:rsidRDefault="00D751D8" w:rsidP="000A5491">
            <w:pPr>
              <w:spacing w:before="0" w:after="0"/>
              <w:jc w:val="left"/>
            </w:pPr>
          </w:p>
        </w:tc>
        <w:tc>
          <w:tcPr>
            <w:tcW w:w="281" w:type="dxa"/>
            <w:gridSpan w:val="2"/>
            <w:noWrap/>
            <w:vAlign w:val="bottom"/>
            <w:hideMark/>
          </w:tcPr>
          <w:p w14:paraId="4F169F21" w14:textId="77777777" w:rsidR="00D751D8" w:rsidRPr="008A48BF" w:rsidRDefault="00D751D8" w:rsidP="000A5491">
            <w:pPr>
              <w:spacing w:before="0" w:after="0"/>
              <w:jc w:val="left"/>
            </w:pPr>
          </w:p>
        </w:tc>
        <w:tc>
          <w:tcPr>
            <w:tcW w:w="2682" w:type="dxa"/>
            <w:gridSpan w:val="2"/>
            <w:noWrap/>
            <w:vAlign w:val="bottom"/>
            <w:hideMark/>
          </w:tcPr>
          <w:p w14:paraId="31E382D7" w14:textId="77777777" w:rsidR="00D751D8" w:rsidRPr="008A48BF" w:rsidRDefault="00D751D8" w:rsidP="000A5491">
            <w:pPr>
              <w:spacing w:before="0" w:after="0"/>
              <w:jc w:val="left"/>
            </w:pPr>
          </w:p>
        </w:tc>
        <w:tc>
          <w:tcPr>
            <w:tcW w:w="236" w:type="dxa"/>
            <w:noWrap/>
            <w:vAlign w:val="bottom"/>
            <w:hideMark/>
          </w:tcPr>
          <w:p w14:paraId="001F4162" w14:textId="77777777" w:rsidR="00D751D8" w:rsidRPr="008A48BF" w:rsidRDefault="00D751D8" w:rsidP="000A5491">
            <w:pPr>
              <w:spacing w:before="0" w:after="0"/>
              <w:jc w:val="left"/>
            </w:pPr>
          </w:p>
        </w:tc>
      </w:tr>
      <w:tr w:rsidR="006336EB" w:rsidRPr="008A48BF" w14:paraId="4A3FD6C9" w14:textId="77777777" w:rsidTr="00CA6FFE">
        <w:trPr>
          <w:trHeight w:val="218"/>
        </w:trPr>
        <w:tc>
          <w:tcPr>
            <w:tcW w:w="1492" w:type="dxa"/>
            <w:tcBorders>
              <w:bottom w:val="single" w:sz="4" w:space="0" w:color="auto"/>
            </w:tcBorders>
            <w:shd w:val="clear" w:color="auto" w:fill="F4B083" w:themeFill="accent2" w:themeFillTint="99"/>
            <w:noWrap/>
            <w:vAlign w:val="bottom"/>
            <w:hideMark/>
          </w:tcPr>
          <w:p w14:paraId="701541CA" w14:textId="77777777" w:rsidR="00D751D8" w:rsidRPr="008A48BF" w:rsidRDefault="00D751D8" w:rsidP="000A5491">
            <w:pPr>
              <w:spacing w:before="0" w:after="0"/>
              <w:jc w:val="left"/>
            </w:pPr>
            <w:r w:rsidRPr="008A48BF">
              <w:t>CHICOT COUNTY</w:t>
            </w:r>
          </w:p>
        </w:tc>
        <w:tc>
          <w:tcPr>
            <w:tcW w:w="723" w:type="dxa"/>
            <w:tcBorders>
              <w:bottom w:val="single" w:sz="4" w:space="0" w:color="auto"/>
            </w:tcBorders>
            <w:noWrap/>
            <w:vAlign w:val="bottom"/>
            <w:hideMark/>
          </w:tcPr>
          <w:p w14:paraId="7A89E1FC" w14:textId="77777777" w:rsidR="00D751D8" w:rsidRPr="008A48BF" w:rsidRDefault="00D751D8" w:rsidP="000A5491">
            <w:pPr>
              <w:spacing w:before="0" w:after="0"/>
              <w:jc w:val="left"/>
            </w:pPr>
          </w:p>
        </w:tc>
        <w:tc>
          <w:tcPr>
            <w:tcW w:w="723" w:type="dxa"/>
            <w:tcBorders>
              <w:bottom w:val="single" w:sz="4" w:space="0" w:color="auto"/>
            </w:tcBorders>
            <w:noWrap/>
            <w:vAlign w:val="bottom"/>
            <w:hideMark/>
          </w:tcPr>
          <w:p w14:paraId="16AF6747" w14:textId="77777777" w:rsidR="00D751D8" w:rsidRPr="008A48BF" w:rsidRDefault="00D751D8" w:rsidP="000A5491">
            <w:pPr>
              <w:spacing w:before="0" w:after="0"/>
              <w:jc w:val="left"/>
            </w:pPr>
          </w:p>
        </w:tc>
        <w:tc>
          <w:tcPr>
            <w:tcW w:w="723" w:type="dxa"/>
            <w:tcBorders>
              <w:bottom w:val="single" w:sz="4" w:space="0" w:color="auto"/>
            </w:tcBorders>
            <w:noWrap/>
            <w:vAlign w:val="bottom"/>
            <w:hideMark/>
          </w:tcPr>
          <w:p w14:paraId="6219C377" w14:textId="77777777" w:rsidR="00D751D8" w:rsidRPr="008A48BF" w:rsidRDefault="00D751D8" w:rsidP="000A5491">
            <w:pPr>
              <w:spacing w:before="0" w:after="0"/>
              <w:jc w:val="left"/>
            </w:pPr>
          </w:p>
        </w:tc>
        <w:tc>
          <w:tcPr>
            <w:tcW w:w="236" w:type="dxa"/>
            <w:gridSpan w:val="2"/>
            <w:tcBorders>
              <w:bottom w:val="single" w:sz="4" w:space="0" w:color="auto"/>
            </w:tcBorders>
            <w:noWrap/>
            <w:vAlign w:val="bottom"/>
            <w:hideMark/>
          </w:tcPr>
          <w:p w14:paraId="116CA0AC" w14:textId="77777777" w:rsidR="00D751D8" w:rsidRPr="008A48BF" w:rsidRDefault="00D751D8" w:rsidP="000A5491">
            <w:pPr>
              <w:spacing w:before="0" w:after="0"/>
              <w:jc w:val="left"/>
            </w:pPr>
          </w:p>
        </w:tc>
        <w:tc>
          <w:tcPr>
            <w:tcW w:w="723" w:type="dxa"/>
            <w:tcBorders>
              <w:bottom w:val="single" w:sz="4" w:space="0" w:color="auto"/>
            </w:tcBorders>
            <w:noWrap/>
            <w:vAlign w:val="bottom"/>
            <w:hideMark/>
          </w:tcPr>
          <w:p w14:paraId="0F5CA44E" w14:textId="77777777" w:rsidR="00D751D8" w:rsidRPr="008A48BF" w:rsidRDefault="00D751D8" w:rsidP="000A5491">
            <w:pPr>
              <w:spacing w:before="0" w:after="0"/>
              <w:jc w:val="left"/>
            </w:pPr>
          </w:p>
        </w:tc>
        <w:tc>
          <w:tcPr>
            <w:tcW w:w="236" w:type="dxa"/>
            <w:tcBorders>
              <w:bottom w:val="single" w:sz="4" w:space="0" w:color="auto"/>
            </w:tcBorders>
            <w:noWrap/>
            <w:vAlign w:val="bottom"/>
            <w:hideMark/>
          </w:tcPr>
          <w:p w14:paraId="7017F230" w14:textId="77777777" w:rsidR="00D751D8" w:rsidRPr="008A48BF" w:rsidRDefault="00D751D8" w:rsidP="000A5491">
            <w:pPr>
              <w:spacing w:before="0" w:after="0"/>
              <w:jc w:val="left"/>
            </w:pPr>
          </w:p>
        </w:tc>
        <w:tc>
          <w:tcPr>
            <w:tcW w:w="1703" w:type="dxa"/>
            <w:tcBorders>
              <w:bottom w:val="single" w:sz="4" w:space="0" w:color="auto"/>
            </w:tcBorders>
            <w:noWrap/>
            <w:vAlign w:val="bottom"/>
            <w:hideMark/>
          </w:tcPr>
          <w:p w14:paraId="61B321EF" w14:textId="77777777" w:rsidR="00D751D8" w:rsidRPr="008A48BF" w:rsidRDefault="00D751D8" w:rsidP="000A5491">
            <w:pPr>
              <w:spacing w:before="0" w:after="0"/>
              <w:jc w:val="left"/>
            </w:pPr>
          </w:p>
        </w:tc>
        <w:tc>
          <w:tcPr>
            <w:tcW w:w="281" w:type="dxa"/>
            <w:gridSpan w:val="2"/>
            <w:tcBorders>
              <w:bottom w:val="single" w:sz="4" w:space="0" w:color="auto"/>
            </w:tcBorders>
            <w:noWrap/>
            <w:vAlign w:val="bottom"/>
            <w:hideMark/>
          </w:tcPr>
          <w:p w14:paraId="3029A976" w14:textId="77777777" w:rsidR="00D751D8" w:rsidRPr="008A48BF" w:rsidRDefault="00D751D8" w:rsidP="000A5491">
            <w:pPr>
              <w:spacing w:before="0" w:after="0"/>
              <w:jc w:val="left"/>
            </w:pPr>
          </w:p>
        </w:tc>
        <w:tc>
          <w:tcPr>
            <w:tcW w:w="2682" w:type="dxa"/>
            <w:gridSpan w:val="2"/>
            <w:tcBorders>
              <w:bottom w:val="single" w:sz="4" w:space="0" w:color="auto"/>
            </w:tcBorders>
            <w:noWrap/>
            <w:vAlign w:val="bottom"/>
            <w:hideMark/>
          </w:tcPr>
          <w:p w14:paraId="4956F353" w14:textId="77777777" w:rsidR="00D751D8" w:rsidRPr="008A48BF" w:rsidRDefault="00D751D8" w:rsidP="000A5491">
            <w:pPr>
              <w:spacing w:before="0" w:after="0"/>
              <w:jc w:val="left"/>
            </w:pPr>
          </w:p>
        </w:tc>
        <w:tc>
          <w:tcPr>
            <w:tcW w:w="236" w:type="dxa"/>
            <w:noWrap/>
            <w:vAlign w:val="bottom"/>
            <w:hideMark/>
          </w:tcPr>
          <w:p w14:paraId="27C1A0BA" w14:textId="77777777" w:rsidR="00D751D8" w:rsidRPr="008A48BF" w:rsidRDefault="00D751D8" w:rsidP="000A5491">
            <w:pPr>
              <w:spacing w:before="0" w:after="0"/>
              <w:jc w:val="left"/>
            </w:pPr>
          </w:p>
        </w:tc>
      </w:tr>
      <w:tr w:rsidR="006336EB" w:rsidRPr="008A48BF" w14:paraId="6851C48B"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6358283" w14:textId="431CBC7B" w:rsidR="006336EB" w:rsidRPr="008A48BF" w:rsidRDefault="006336EB" w:rsidP="006336EB">
            <w:pPr>
              <w:spacing w:before="0" w:after="0"/>
              <w:jc w:val="left"/>
            </w:pPr>
            <w:r w:rsidRPr="008A48BF">
              <w:rPr>
                <w:b/>
                <w:bCs/>
              </w:rPr>
              <w:t>Need Areas</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DCA95E" w14:textId="29057747" w:rsidR="006336EB" w:rsidRPr="008A48BF" w:rsidRDefault="006336EB" w:rsidP="006336EB">
            <w:pPr>
              <w:spacing w:before="0" w:after="0"/>
              <w:jc w:val="left"/>
            </w:pPr>
            <w:r w:rsidRPr="008A48BF">
              <w:rPr>
                <w:b/>
                <w:bCs/>
              </w:rPr>
              <w:t>Extent of damage or need (high, medium, low, 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E90673" w14:textId="6CB4FB37" w:rsidR="006336EB" w:rsidRPr="008A48BF" w:rsidRDefault="006336EB" w:rsidP="006336EB">
            <w:pPr>
              <w:spacing w:before="0" w:after="0"/>
              <w:jc w:val="left"/>
            </w:pPr>
            <w:r w:rsidRPr="008A48BF">
              <w:rPr>
                <w:b/>
                <w:bCs/>
              </w:rPr>
              <w:t>General Location(s)</w:t>
            </w:r>
          </w:p>
        </w:tc>
        <w:tc>
          <w:tcPr>
            <w:tcW w:w="236" w:type="dxa"/>
            <w:tcBorders>
              <w:left w:val="single" w:sz="4" w:space="0" w:color="auto"/>
            </w:tcBorders>
            <w:noWrap/>
            <w:vAlign w:val="bottom"/>
          </w:tcPr>
          <w:p w14:paraId="30A941E5" w14:textId="77777777" w:rsidR="006336EB" w:rsidRPr="008A48BF" w:rsidRDefault="006336EB" w:rsidP="006336EB">
            <w:pPr>
              <w:spacing w:before="0" w:after="0"/>
              <w:jc w:val="left"/>
            </w:pPr>
          </w:p>
        </w:tc>
      </w:tr>
      <w:tr w:rsidR="006336EB" w:rsidRPr="008A48BF" w14:paraId="248E786A"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B1EDC1A" w14:textId="52429A08" w:rsidR="006336EB" w:rsidRPr="008A48BF" w:rsidRDefault="006336EB" w:rsidP="006336EB">
            <w:pPr>
              <w:spacing w:before="0" w:after="0"/>
              <w:jc w:val="left"/>
            </w:pPr>
            <w:r w:rsidRPr="008A48BF">
              <w:t>Current unemployment rate/number of available jobs?</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EEB5C6" w14:textId="624B6B34" w:rsidR="006336EB" w:rsidRPr="008A48BF" w:rsidRDefault="009D60D0" w:rsidP="006336EB">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C04F15" w14:textId="3D5F1E9B" w:rsidR="006336EB" w:rsidRPr="008A48BF" w:rsidRDefault="006336EB" w:rsidP="006336EB">
            <w:pPr>
              <w:spacing w:before="0" w:after="0"/>
              <w:jc w:val="left"/>
            </w:pPr>
          </w:p>
        </w:tc>
        <w:tc>
          <w:tcPr>
            <w:tcW w:w="236" w:type="dxa"/>
            <w:tcBorders>
              <w:left w:val="single" w:sz="4" w:space="0" w:color="auto"/>
            </w:tcBorders>
            <w:noWrap/>
            <w:vAlign w:val="bottom"/>
          </w:tcPr>
          <w:p w14:paraId="1DA6D6E3" w14:textId="77777777" w:rsidR="006336EB" w:rsidRPr="008A48BF" w:rsidRDefault="006336EB" w:rsidP="006336EB">
            <w:pPr>
              <w:spacing w:before="0" w:after="0"/>
              <w:jc w:val="left"/>
            </w:pPr>
          </w:p>
        </w:tc>
      </w:tr>
      <w:tr w:rsidR="009D60D0" w:rsidRPr="008A48BF" w14:paraId="6F71AF3E"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D8C109" w14:textId="3E4E83DB" w:rsidR="009D60D0" w:rsidRPr="008A48BF" w:rsidRDefault="009D60D0" w:rsidP="009D60D0">
            <w:pPr>
              <w:spacing w:before="0" w:after="0"/>
              <w:jc w:val="left"/>
            </w:pPr>
            <w:r w:rsidRPr="008A48BF">
              <w:t>Permanent business closures due to disaster?</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2D7221F4" w14:textId="3FAC1745"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8D6383" w14:textId="1CE35683" w:rsidR="009D60D0" w:rsidRPr="008A48BF" w:rsidRDefault="009D60D0" w:rsidP="009D60D0">
            <w:pPr>
              <w:spacing w:before="0" w:after="0"/>
              <w:jc w:val="left"/>
            </w:pPr>
          </w:p>
        </w:tc>
        <w:tc>
          <w:tcPr>
            <w:tcW w:w="236" w:type="dxa"/>
            <w:tcBorders>
              <w:left w:val="single" w:sz="4" w:space="0" w:color="auto"/>
            </w:tcBorders>
            <w:noWrap/>
            <w:vAlign w:val="bottom"/>
          </w:tcPr>
          <w:p w14:paraId="612F5235" w14:textId="77777777" w:rsidR="009D60D0" w:rsidRPr="008A48BF" w:rsidRDefault="009D60D0" w:rsidP="009D60D0">
            <w:pPr>
              <w:spacing w:before="0" w:after="0"/>
              <w:jc w:val="left"/>
            </w:pPr>
          </w:p>
        </w:tc>
      </w:tr>
      <w:tr w:rsidR="009D60D0" w:rsidRPr="008A48BF" w14:paraId="43EC9064"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64C8CAB" w14:textId="61198A91" w:rsidR="009D60D0" w:rsidRPr="008A48BF" w:rsidRDefault="009D60D0" w:rsidP="009D60D0">
            <w:pPr>
              <w:spacing w:before="0" w:after="0"/>
              <w:jc w:val="left"/>
            </w:pPr>
            <w:r w:rsidRPr="008A48BF">
              <w:t>Temporary business closures due to disaster?</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41BD3511" w14:textId="48059007"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A9A8D1" w14:textId="76484CB8" w:rsidR="009D60D0" w:rsidRPr="008A48BF" w:rsidRDefault="009D60D0" w:rsidP="009D60D0">
            <w:pPr>
              <w:spacing w:before="0" w:after="0"/>
              <w:jc w:val="left"/>
            </w:pPr>
          </w:p>
        </w:tc>
        <w:tc>
          <w:tcPr>
            <w:tcW w:w="236" w:type="dxa"/>
            <w:tcBorders>
              <w:left w:val="single" w:sz="4" w:space="0" w:color="auto"/>
            </w:tcBorders>
            <w:noWrap/>
            <w:vAlign w:val="bottom"/>
          </w:tcPr>
          <w:p w14:paraId="11BE1306" w14:textId="77777777" w:rsidR="009D60D0" w:rsidRPr="008A48BF" w:rsidRDefault="009D60D0" w:rsidP="009D60D0">
            <w:pPr>
              <w:spacing w:before="0" w:after="0"/>
              <w:jc w:val="left"/>
            </w:pPr>
          </w:p>
        </w:tc>
      </w:tr>
      <w:tr w:rsidR="009D60D0" w:rsidRPr="008A48BF" w14:paraId="30DA715E"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BDD5E63" w14:textId="29920029" w:rsidR="009D60D0" w:rsidRPr="008A48BF" w:rsidRDefault="009D60D0" w:rsidP="009D60D0">
            <w:pPr>
              <w:spacing w:before="0" w:after="0"/>
              <w:jc w:val="left"/>
            </w:pPr>
            <w:r w:rsidRPr="008A48BF">
              <w:t>Damage to businesses in sector: manufacturing?</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267AF533" w14:textId="18732DD8"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D7B78" w14:textId="6DDA5B01" w:rsidR="009D60D0" w:rsidRPr="008A48BF" w:rsidRDefault="009D60D0" w:rsidP="009D60D0">
            <w:pPr>
              <w:spacing w:before="0" w:after="0"/>
              <w:jc w:val="left"/>
            </w:pPr>
          </w:p>
        </w:tc>
        <w:tc>
          <w:tcPr>
            <w:tcW w:w="236" w:type="dxa"/>
            <w:tcBorders>
              <w:left w:val="single" w:sz="4" w:space="0" w:color="auto"/>
            </w:tcBorders>
            <w:noWrap/>
            <w:vAlign w:val="bottom"/>
          </w:tcPr>
          <w:p w14:paraId="4416918C" w14:textId="77777777" w:rsidR="009D60D0" w:rsidRPr="008A48BF" w:rsidRDefault="009D60D0" w:rsidP="009D60D0">
            <w:pPr>
              <w:spacing w:before="0" w:after="0"/>
              <w:jc w:val="left"/>
            </w:pPr>
          </w:p>
        </w:tc>
      </w:tr>
      <w:tr w:rsidR="009D60D0" w:rsidRPr="008A48BF" w14:paraId="7AAA211A"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27A8232" w14:textId="478C4EA2" w:rsidR="009D60D0" w:rsidRPr="008A48BF" w:rsidRDefault="009D60D0" w:rsidP="009D60D0">
            <w:pPr>
              <w:spacing w:before="0" w:after="0"/>
              <w:jc w:val="left"/>
            </w:pPr>
            <w:r w:rsidRPr="008A48BF">
              <w:t>Damage to businesses in sector: retail?</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30E160ED" w14:textId="15B26E05"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036BF" w14:textId="3D086F2E" w:rsidR="009D60D0" w:rsidRPr="008A48BF" w:rsidRDefault="009D60D0" w:rsidP="009D60D0">
            <w:pPr>
              <w:spacing w:before="0" w:after="0"/>
              <w:jc w:val="left"/>
            </w:pPr>
          </w:p>
        </w:tc>
        <w:tc>
          <w:tcPr>
            <w:tcW w:w="236" w:type="dxa"/>
            <w:tcBorders>
              <w:left w:val="single" w:sz="4" w:space="0" w:color="auto"/>
            </w:tcBorders>
            <w:noWrap/>
            <w:vAlign w:val="bottom"/>
          </w:tcPr>
          <w:p w14:paraId="0D511548" w14:textId="77777777" w:rsidR="009D60D0" w:rsidRPr="008A48BF" w:rsidRDefault="009D60D0" w:rsidP="009D60D0">
            <w:pPr>
              <w:spacing w:before="0" w:after="0"/>
              <w:jc w:val="left"/>
            </w:pPr>
          </w:p>
        </w:tc>
      </w:tr>
      <w:tr w:rsidR="009D60D0" w:rsidRPr="008A48BF" w14:paraId="1FB58574"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63982DC" w14:textId="6E68AF46" w:rsidR="009D60D0" w:rsidRPr="008A48BF" w:rsidRDefault="009D60D0" w:rsidP="009D60D0">
            <w:pPr>
              <w:spacing w:before="0" w:after="0"/>
              <w:jc w:val="left"/>
            </w:pPr>
            <w:r w:rsidRPr="008A48BF">
              <w:t>Damage to businesses in sector: farming/fishing?</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375DFCA0" w14:textId="79337248"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B163A3" w14:textId="54A43073" w:rsidR="009D60D0" w:rsidRPr="008A48BF" w:rsidRDefault="009D60D0" w:rsidP="009D60D0">
            <w:pPr>
              <w:spacing w:before="0" w:after="0"/>
              <w:jc w:val="left"/>
            </w:pPr>
          </w:p>
        </w:tc>
        <w:tc>
          <w:tcPr>
            <w:tcW w:w="236" w:type="dxa"/>
            <w:tcBorders>
              <w:left w:val="single" w:sz="4" w:space="0" w:color="auto"/>
            </w:tcBorders>
            <w:noWrap/>
            <w:vAlign w:val="bottom"/>
          </w:tcPr>
          <w:p w14:paraId="4F483211" w14:textId="77777777" w:rsidR="009D60D0" w:rsidRPr="008A48BF" w:rsidRDefault="009D60D0" w:rsidP="009D60D0">
            <w:pPr>
              <w:spacing w:before="0" w:after="0"/>
              <w:jc w:val="left"/>
            </w:pPr>
          </w:p>
        </w:tc>
      </w:tr>
      <w:tr w:rsidR="009D60D0" w:rsidRPr="008A48BF" w14:paraId="4E64730F"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49A5EE7" w14:textId="423FF67F" w:rsidR="009D60D0" w:rsidRPr="008A48BF" w:rsidRDefault="009D60D0" w:rsidP="009D60D0">
            <w:pPr>
              <w:spacing w:before="0" w:after="0"/>
              <w:jc w:val="left"/>
            </w:pPr>
            <w:r w:rsidRPr="008A48BF">
              <w:t>Commercial establishments needing minor repair?</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013782DD" w14:textId="45B42466"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A3FB93" w14:textId="6708A166" w:rsidR="009D60D0" w:rsidRPr="008A48BF" w:rsidRDefault="009D60D0" w:rsidP="009D60D0">
            <w:pPr>
              <w:spacing w:before="0" w:after="0"/>
              <w:jc w:val="left"/>
            </w:pPr>
          </w:p>
        </w:tc>
        <w:tc>
          <w:tcPr>
            <w:tcW w:w="236" w:type="dxa"/>
            <w:tcBorders>
              <w:left w:val="single" w:sz="4" w:space="0" w:color="auto"/>
            </w:tcBorders>
            <w:noWrap/>
            <w:vAlign w:val="bottom"/>
          </w:tcPr>
          <w:p w14:paraId="32F72573" w14:textId="77777777" w:rsidR="009D60D0" w:rsidRPr="008A48BF" w:rsidRDefault="009D60D0" w:rsidP="009D60D0">
            <w:pPr>
              <w:spacing w:before="0" w:after="0"/>
              <w:jc w:val="left"/>
            </w:pPr>
          </w:p>
        </w:tc>
      </w:tr>
      <w:tr w:rsidR="009D60D0" w:rsidRPr="008A48BF" w14:paraId="035467BF"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06A66B3" w14:textId="206A799F" w:rsidR="009D60D0" w:rsidRPr="008A48BF" w:rsidRDefault="009D60D0" w:rsidP="009D60D0">
            <w:pPr>
              <w:spacing w:before="0" w:after="0"/>
              <w:jc w:val="left"/>
            </w:pPr>
            <w:r w:rsidRPr="008A48BF">
              <w:lastRenderedPageBreak/>
              <w:t>Commercial establishments needing moderate rehab (&lt;$50,000 per business, no major systems)?</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5CF2A55C" w14:textId="4074E107"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BEAD6F" w14:textId="4287E451" w:rsidR="009D60D0" w:rsidRPr="008A48BF" w:rsidRDefault="009D60D0" w:rsidP="009D60D0">
            <w:pPr>
              <w:spacing w:before="0" w:after="0"/>
              <w:jc w:val="left"/>
            </w:pPr>
          </w:p>
        </w:tc>
        <w:tc>
          <w:tcPr>
            <w:tcW w:w="236" w:type="dxa"/>
            <w:tcBorders>
              <w:left w:val="single" w:sz="4" w:space="0" w:color="auto"/>
            </w:tcBorders>
            <w:noWrap/>
            <w:vAlign w:val="bottom"/>
          </w:tcPr>
          <w:p w14:paraId="2510748F" w14:textId="77777777" w:rsidR="009D60D0" w:rsidRPr="008A48BF" w:rsidRDefault="009D60D0" w:rsidP="009D60D0">
            <w:pPr>
              <w:spacing w:before="0" w:after="0"/>
              <w:jc w:val="left"/>
            </w:pPr>
          </w:p>
        </w:tc>
      </w:tr>
      <w:tr w:rsidR="009D60D0" w:rsidRPr="008A48BF" w14:paraId="479707D6"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7D6F67F" w14:textId="7707D802" w:rsidR="009D60D0" w:rsidRPr="008A48BF" w:rsidRDefault="009D60D0" w:rsidP="009D60D0">
            <w:pPr>
              <w:spacing w:before="0" w:after="0"/>
              <w:jc w:val="left"/>
            </w:pPr>
            <w:r w:rsidRPr="008A48BF">
              <w:t>Commercial establishments needing substantial rehab (&gt;$50,000 per business, major systems)?</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0CBB54E2" w14:textId="5EE9AE2C"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B42790" w14:textId="53ED18D1" w:rsidR="009D60D0" w:rsidRPr="008A48BF" w:rsidRDefault="009D60D0" w:rsidP="009D60D0">
            <w:pPr>
              <w:spacing w:before="0" w:after="0"/>
              <w:jc w:val="left"/>
            </w:pPr>
          </w:p>
        </w:tc>
        <w:tc>
          <w:tcPr>
            <w:tcW w:w="236" w:type="dxa"/>
            <w:tcBorders>
              <w:left w:val="single" w:sz="4" w:space="0" w:color="auto"/>
            </w:tcBorders>
            <w:noWrap/>
            <w:vAlign w:val="bottom"/>
          </w:tcPr>
          <w:p w14:paraId="5F5E8166" w14:textId="77777777" w:rsidR="009D60D0" w:rsidRPr="008A48BF" w:rsidRDefault="009D60D0" w:rsidP="009D60D0">
            <w:pPr>
              <w:spacing w:before="0" w:after="0"/>
              <w:jc w:val="left"/>
            </w:pPr>
          </w:p>
        </w:tc>
      </w:tr>
      <w:tr w:rsidR="009D60D0" w:rsidRPr="008A48BF" w14:paraId="0B62E9E4"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510BC18" w14:textId="42383927" w:rsidR="009D60D0" w:rsidRPr="008A48BF" w:rsidRDefault="009D60D0" w:rsidP="009D60D0">
            <w:pPr>
              <w:spacing w:before="0" w:after="0"/>
              <w:jc w:val="left"/>
            </w:pPr>
            <w:r w:rsidRPr="008A48BF">
              <w:t>Existing commercial space to be demolished?</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3E0CA5FB" w14:textId="45CBA5A7"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48700B" w14:textId="5F8072FF" w:rsidR="009D60D0" w:rsidRPr="008A48BF" w:rsidRDefault="009D60D0" w:rsidP="009D60D0">
            <w:pPr>
              <w:spacing w:before="0" w:after="0"/>
              <w:jc w:val="left"/>
            </w:pPr>
          </w:p>
        </w:tc>
        <w:tc>
          <w:tcPr>
            <w:tcW w:w="236" w:type="dxa"/>
            <w:tcBorders>
              <w:left w:val="single" w:sz="4" w:space="0" w:color="auto"/>
            </w:tcBorders>
            <w:noWrap/>
            <w:vAlign w:val="bottom"/>
          </w:tcPr>
          <w:p w14:paraId="23FF1204" w14:textId="77777777" w:rsidR="009D60D0" w:rsidRPr="008A48BF" w:rsidRDefault="009D60D0" w:rsidP="009D60D0">
            <w:pPr>
              <w:spacing w:before="0" w:after="0"/>
              <w:jc w:val="left"/>
            </w:pPr>
          </w:p>
        </w:tc>
      </w:tr>
      <w:tr w:rsidR="009D60D0" w:rsidRPr="008A48BF" w14:paraId="401B2B7A"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B14AA73" w14:textId="4401B8E5" w:rsidR="009D60D0" w:rsidRPr="008A48BF" w:rsidRDefault="009D60D0" w:rsidP="009D60D0">
            <w:pPr>
              <w:spacing w:before="0" w:after="0"/>
              <w:jc w:val="left"/>
            </w:pPr>
            <w:r w:rsidRPr="008A48BF">
              <w:t>Need for new business/microenterprise start-up assistance?</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12DBECF9" w14:textId="309EBF13"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1ED537" w14:textId="705CDCFD" w:rsidR="009D60D0" w:rsidRPr="008A48BF" w:rsidRDefault="009D60D0" w:rsidP="009D60D0">
            <w:pPr>
              <w:spacing w:before="0" w:after="0"/>
              <w:jc w:val="left"/>
            </w:pPr>
          </w:p>
        </w:tc>
        <w:tc>
          <w:tcPr>
            <w:tcW w:w="236" w:type="dxa"/>
            <w:tcBorders>
              <w:left w:val="single" w:sz="4" w:space="0" w:color="auto"/>
            </w:tcBorders>
            <w:noWrap/>
            <w:vAlign w:val="bottom"/>
          </w:tcPr>
          <w:p w14:paraId="2BE660C5" w14:textId="77777777" w:rsidR="009D60D0" w:rsidRPr="008A48BF" w:rsidRDefault="009D60D0" w:rsidP="009D60D0">
            <w:pPr>
              <w:spacing w:before="0" w:after="0"/>
              <w:jc w:val="left"/>
            </w:pPr>
          </w:p>
        </w:tc>
      </w:tr>
      <w:tr w:rsidR="009D60D0" w:rsidRPr="008A48BF" w14:paraId="42CF2540"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DDAED10" w14:textId="52B98F28" w:rsidR="009D60D0" w:rsidRPr="008A48BF" w:rsidRDefault="009D60D0" w:rsidP="009D60D0">
            <w:pPr>
              <w:spacing w:before="0" w:after="0"/>
              <w:jc w:val="left"/>
            </w:pPr>
            <w:r w:rsidRPr="008A48BF">
              <w:t>Need for loans to existing small businesses?</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02C56099" w14:textId="551519B6"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782B4" w14:textId="73E94793" w:rsidR="009D60D0" w:rsidRPr="008A48BF" w:rsidRDefault="009D60D0" w:rsidP="009D60D0">
            <w:pPr>
              <w:spacing w:before="0" w:after="0"/>
              <w:jc w:val="left"/>
            </w:pPr>
          </w:p>
        </w:tc>
        <w:tc>
          <w:tcPr>
            <w:tcW w:w="236" w:type="dxa"/>
            <w:tcBorders>
              <w:left w:val="single" w:sz="4" w:space="0" w:color="auto"/>
            </w:tcBorders>
            <w:noWrap/>
            <w:vAlign w:val="bottom"/>
          </w:tcPr>
          <w:p w14:paraId="45FE2B47" w14:textId="77777777" w:rsidR="009D60D0" w:rsidRPr="008A48BF" w:rsidRDefault="009D60D0" w:rsidP="009D60D0">
            <w:pPr>
              <w:spacing w:before="0" w:after="0"/>
              <w:jc w:val="left"/>
            </w:pPr>
          </w:p>
        </w:tc>
      </w:tr>
      <w:tr w:rsidR="009D60D0" w:rsidRPr="008A48BF" w14:paraId="28725A74"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E2C7D38" w14:textId="0AC36A9D" w:rsidR="009D60D0" w:rsidRPr="008A48BF" w:rsidRDefault="009D60D0" w:rsidP="009D60D0">
            <w:pPr>
              <w:spacing w:before="0" w:after="0"/>
              <w:jc w:val="left"/>
            </w:pPr>
            <w:r w:rsidRPr="008A48BF">
              <w:t>Need for loans to existing large businesses?</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3BCCC5D4" w14:textId="258844D8"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E32DA" w14:textId="59FF8047" w:rsidR="009D60D0" w:rsidRPr="008A48BF" w:rsidRDefault="009D60D0" w:rsidP="009D60D0">
            <w:pPr>
              <w:spacing w:before="0" w:after="0"/>
              <w:jc w:val="left"/>
            </w:pPr>
          </w:p>
        </w:tc>
        <w:tc>
          <w:tcPr>
            <w:tcW w:w="236" w:type="dxa"/>
            <w:tcBorders>
              <w:left w:val="single" w:sz="4" w:space="0" w:color="auto"/>
            </w:tcBorders>
            <w:noWrap/>
            <w:vAlign w:val="bottom"/>
          </w:tcPr>
          <w:p w14:paraId="3681B10F" w14:textId="77777777" w:rsidR="009D60D0" w:rsidRPr="008A48BF" w:rsidRDefault="009D60D0" w:rsidP="009D60D0">
            <w:pPr>
              <w:spacing w:before="0" w:after="0"/>
              <w:jc w:val="left"/>
            </w:pPr>
          </w:p>
        </w:tc>
      </w:tr>
      <w:tr w:rsidR="009D60D0" w:rsidRPr="008A48BF" w14:paraId="47CFECAC"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2A161AC" w14:textId="6FEF225B" w:rsidR="009D60D0" w:rsidRPr="008A48BF" w:rsidRDefault="009D60D0" w:rsidP="009D60D0">
            <w:pPr>
              <w:spacing w:before="0" w:after="0"/>
              <w:jc w:val="left"/>
            </w:pPr>
            <w:r w:rsidRPr="008A48BF">
              <w:t>Need for associated services to businesses owners &amp; employees (counseling, job training, business planning etc.)?</w:t>
            </w:r>
          </w:p>
        </w:tc>
        <w:tc>
          <w:tcPr>
            <w:tcW w:w="2826" w:type="dxa"/>
            <w:gridSpan w:val="5"/>
            <w:tcBorders>
              <w:top w:val="single" w:sz="4" w:space="0" w:color="auto"/>
              <w:left w:val="single" w:sz="4" w:space="0" w:color="auto"/>
              <w:bottom w:val="single" w:sz="4" w:space="0" w:color="auto"/>
              <w:right w:val="single" w:sz="4" w:space="0" w:color="auto"/>
            </w:tcBorders>
            <w:shd w:val="clear" w:color="auto" w:fill="auto"/>
          </w:tcPr>
          <w:p w14:paraId="242CD3E2" w14:textId="77C5D141" w:rsidR="009D60D0" w:rsidRPr="008A48BF" w:rsidRDefault="009D60D0" w:rsidP="009D60D0">
            <w:pPr>
              <w:spacing w:before="0" w:after="0"/>
              <w:jc w:val="left"/>
            </w:pPr>
            <w:r w:rsidRPr="008A48BF">
              <w:t>n/a</w:t>
            </w:r>
          </w:p>
        </w:tc>
        <w:tc>
          <w:tcPr>
            <w:tcW w:w="2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C95B1E" w14:textId="77777777" w:rsidR="009D60D0" w:rsidRPr="008A48BF" w:rsidRDefault="009D60D0" w:rsidP="009D60D0">
            <w:pPr>
              <w:spacing w:before="0" w:after="0"/>
              <w:jc w:val="left"/>
            </w:pPr>
          </w:p>
        </w:tc>
        <w:tc>
          <w:tcPr>
            <w:tcW w:w="236" w:type="dxa"/>
            <w:tcBorders>
              <w:left w:val="single" w:sz="4" w:space="0" w:color="auto"/>
            </w:tcBorders>
            <w:noWrap/>
            <w:vAlign w:val="bottom"/>
          </w:tcPr>
          <w:p w14:paraId="55B97BD1" w14:textId="77777777" w:rsidR="009D60D0" w:rsidRPr="008A48BF" w:rsidRDefault="009D60D0" w:rsidP="009D60D0">
            <w:pPr>
              <w:spacing w:before="0" w:after="0"/>
              <w:jc w:val="left"/>
            </w:pPr>
          </w:p>
        </w:tc>
      </w:tr>
      <w:tr w:rsidR="006336EB" w:rsidRPr="008A48BF" w14:paraId="40206C01" w14:textId="77777777" w:rsidTr="001A77DD">
        <w:trPr>
          <w:trHeight w:val="226"/>
        </w:trPr>
        <w:tc>
          <w:tcPr>
            <w:tcW w:w="3870" w:type="dxa"/>
            <w:gridSpan w:val="5"/>
            <w:tcBorders>
              <w:top w:val="single" w:sz="4" w:space="0" w:color="auto"/>
              <w:bottom w:val="single" w:sz="4" w:space="0" w:color="auto"/>
            </w:tcBorders>
            <w:shd w:val="clear" w:color="auto" w:fill="auto"/>
            <w:noWrap/>
            <w:vAlign w:val="bottom"/>
          </w:tcPr>
          <w:p w14:paraId="0A21E31A" w14:textId="77777777" w:rsidR="006336EB" w:rsidRPr="008A48BF" w:rsidRDefault="006336EB" w:rsidP="006336EB">
            <w:pPr>
              <w:spacing w:before="0" w:after="0"/>
              <w:jc w:val="left"/>
            </w:pPr>
          </w:p>
        </w:tc>
        <w:tc>
          <w:tcPr>
            <w:tcW w:w="2826" w:type="dxa"/>
            <w:gridSpan w:val="5"/>
            <w:tcBorders>
              <w:top w:val="single" w:sz="4" w:space="0" w:color="auto"/>
              <w:bottom w:val="single" w:sz="4" w:space="0" w:color="auto"/>
            </w:tcBorders>
            <w:shd w:val="clear" w:color="auto" w:fill="auto"/>
            <w:vAlign w:val="center"/>
          </w:tcPr>
          <w:p w14:paraId="51120A4D" w14:textId="77777777" w:rsidR="006336EB" w:rsidRPr="008A48BF" w:rsidRDefault="006336EB" w:rsidP="006336EB">
            <w:pPr>
              <w:spacing w:before="0" w:after="0"/>
              <w:jc w:val="left"/>
            </w:pPr>
          </w:p>
        </w:tc>
        <w:tc>
          <w:tcPr>
            <w:tcW w:w="2826" w:type="dxa"/>
            <w:gridSpan w:val="3"/>
            <w:tcBorders>
              <w:top w:val="single" w:sz="4" w:space="0" w:color="auto"/>
              <w:bottom w:val="single" w:sz="4" w:space="0" w:color="auto"/>
            </w:tcBorders>
            <w:shd w:val="clear" w:color="auto" w:fill="auto"/>
            <w:vAlign w:val="center"/>
          </w:tcPr>
          <w:p w14:paraId="3C220C1B" w14:textId="77777777" w:rsidR="006336EB" w:rsidRPr="008A48BF" w:rsidRDefault="006336EB" w:rsidP="006336EB">
            <w:pPr>
              <w:spacing w:before="0" w:after="0"/>
              <w:jc w:val="left"/>
            </w:pPr>
          </w:p>
        </w:tc>
        <w:tc>
          <w:tcPr>
            <w:tcW w:w="236" w:type="dxa"/>
            <w:tcBorders>
              <w:left w:val="nil"/>
            </w:tcBorders>
            <w:noWrap/>
            <w:vAlign w:val="bottom"/>
          </w:tcPr>
          <w:p w14:paraId="01374360" w14:textId="77777777" w:rsidR="006336EB" w:rsidRPr="008A48BF" w:rsidRDefault="006336EB" w:rsidP="006336EB">
            <w:pPr>
              <w:spacing w:before="0" w:after="0"/>
              <w:jc w:val="left"/>
            </w:pPr>
          </w:p>
        </w:tc>
      </w:tr>
      <w:tr w:rsidR="007E4A94" w:rsidRPr="008A48BF" w14:paraId="5629224C"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A468409" w14:textId="10D27C2E" w:rsidR="007E4A94" w:rsidRPr="008A48BF" w:rsidRDefault="007E4A94" w:rsidP="007E4A94">
            <w:pPr>
              <w:spacing w:before="0" w:after="0"/>
              <w:jc w:val="left"/>
            </w:pPr>
            <w:r w:rsidRPr="008A48BF">
              <w:rPr>
                <w:b/>
                <w:bCs/>
              </w:rPr>
              <w:t>Other Available Funding Sources</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35BBFDC" w14:textId="75F29F3D" w:rsidR="007E4A94" w:rsidRPr="008A48BF" w:rsidRDefault="007E4A94" w:rsidP="007E4A94">
            <w:pPr>
              <w:spacing w:before="0" w:after="0"/>
              <w:jc w:val="left"/>
            </w:pPr>
            <w:r w:rsidRPr="008A48BF">
              <w:rPr>
                <w:b/>
                <w:bCs/>
              </w:rPr>
              <w:t>Funds Available for this Activity (Yes/No) -- If known, how much?</w:t>
            </w:r>
          </w:p>
        </w:tc>
        <w:tc>
          <w:tcPr>
            <w:tcW w:w="236" w:type="dxa"/>
            <w:tcBorders>
              <w:left w:val="single" w:sz="4" w:space="0" w:color="auto"/>
            </w:tcBorders>
            <w:noWrap/>
            <w:vAlign w:val="bottom"/>
          </w:tcPr>
          <w:p w14:paraId="61DC294C" w14:textId="77777777" w:rsidR="007E4A94" w:rsidRPr="008A48BF" w:rsidRDefault="007E4A94" w:rsidP="007E4A94">
            <w:pPr>
              <w:spacing w:before="0" w:after="0"/>
              <w:jc w:val="left"/>
            </w:pPr>
          </w:p>
        </w:tc>
      </w:tr>
      <w:tr w:rsidR="007E4A94" w:rsidRPr="008A48BF" w14:paraId="6C2A550F"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6901FD2" w14:textId="77D3DFA4" w:rsidR="007E4A94" w:rsidRPr="008A48BF" w:rsidRDefault="007E4A94" w:rsidP="007E4A94">
            <w:pPr>
              <w:spacing w:before="0" w:after="0"/>
              <w:jc w:val="left"/>
            </w:pPr>
            <w:r w:rsidRPr="008A48BF">
              <w:t xml:space="preserve">HUD Entitlement/State CDBG &amp; Section 108 </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322A273" w14:textId="708D5DAA"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02BEC8CF" w14:textId="77777777" w:rsidR="007E4A94" w:rsidRPr="008A48BF" w:rsidRDefault="007E4A94" w:rsidP="007E4A94">
            <w:pPr>
              <w:spacing w:before="0" w:after="0"/>
              <w:jc w:val="left"/>
            </w:pPr>
          </w:p>
        </w:tc>
      </w:tr>
      <w:tr w:rsidR="007E4A94" w:rsidRPr="008A48BF" w14:paraId="241CD2DB"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0C62CEA" w14:textId="6E13433A" w:rsidR="007E4A94" w:rsidRPr="008A48BF" w:rsidRDefault="007E4A94" w:rsidP="007E4A94">
            <w:pPr>
              <w:spacing w:before="0" w:after="0"/>
              <w:jc w:val="left"/>
            </w:pPr>
            <w:r w:rsidRPr="008A48BF">
              <w:t xml:space="preserve">Other HUD: </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38E407CB" w14:textId="6C509E9E"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1F0BD5FB" w14:textId="77777777" w:rsidR="007E4A94" w:rsidRPr="008A48BF" w:rsidRDefault="007E4A94" w:rsidP="007E4A94">
            <w:pPr>
              <w:spacing w:before="0" w:after="0"/>
              <w:jc w:val="left"/>
            </w:pPr>
          </w:p>
        </w:tc>
      </w:tr>
      <w:tr w:rsidR="007E4A94" w:rsidRPr="008A48BF" w14:paraId="7184DF28"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2F18E2A" w14:textId="4C1A5FA8" w:rsidR="007E4A94" w:rsidRPr="008A48BF" w:rsidRDefault="007E4A94" w:rsidP="007E4A94">
            <w:pPr>
              <w:spacing w:before="0" w:after="0"/>
              <w:jc w:val="left"/>
            </w:pPr>
            <w:r w:rsidRPr="008A48BF">
              <w:t>New Market Tax Credits</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2F0046D5" w14:textId="6BE1FFAB"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38AA1F70" w14:textId="77777777" w:rsidR="007E4A94" w:rsidRPr="008A48BF" w:rsidRDefault="007E4A94" w:rsidP="007E4A94">
            <w:pPr>
              <w:spacing w:before="0" w:after="0"/>
              <w:jc w:val="left"/>
            </w:pPr>
          </w:p>
        </w:tc>
      </w:tr>
      <w:tr w:rsidR="007E4A94" w:rsidRPr="008A48BF" w14:paraId="786C582E"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00DB024" w14:textId="38A86B71" w:rsidR="007E4A94" w:rsidRPr="008A48BF" w:rsidRDefault="007E4A94" w:rsidP="007E4A94">
            <w:pPr>
              <w:spacing w:before="0" w:after="0"/>
              <w:jc w:val="left"/>
            </w:pPr>
            <w:r w:rsidRPr="008A48BF">
              <w:t>Treasury - Other</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6B5D82EC" w14:textId="581A4605"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7D7479AA" w14:textId="77777777" w:rsidR="007E4A94" w:rsidRPr="008A48BF" w:rsidRDefault="007E4A94" w:rsidP="007E4A94">
            <w:pPr>
              <w:spacing w:before="0" w:after="0"/>
              <w:jc w:val="left"/>
            </w:pPr>
          </w:p>
        </w:tc>
      </w:tr>
      <w:tr w:rsidR="007E4A94" w:rsidRPr="008A48BF" w14:paraId="69831524"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B3374A6" w14:textId="061D07D6" w:rsidR="007E4A94" w:rsidRPr="008A48BF" w:rsidRDefault="007E4A94" w:rsidP="007E4A94">
            <w:pPr>
              <w:spacing w:before="0" w:after="0"/>
              <w:jc w:val="left"/>
            </w:pPr>
            <w:r w:rsidRPr="008A48BF">
              <w:t>Economic Development Administration</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3991B365" w14:textId="02FD143F"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259BEA95" w14:textId="77777777" w:rsidR="007E4A94" w:rsidRPr="008A48BF" w:rsidRDefault="007E4A94" w:rsidP="007E4A94">
            <w:pPr>
              <w:spacing w:before="0" w:after="0"/>
              <w:jc w:val="left"/>
            </w:pPr>
          </w:p>
        </w:tc>
      </w:tr>
      <w:tr w:rsidR="007E4A94" w:rsidRPr="008A48BF" w14:paraId="09CE6831"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69DACE9" w14:textId="12A6505D" w:rsidR="007E4A94" w:rsidRPr="008A48BF" w:rsidRDefault="007E4A94" w:rsidP="007E4A94">
            <w:pPr>
              <w:spacing w:before="0" w:after="0"/>
              <w:jc w:val="left"/>
            </w:pPr>
            <w:r w:rsidRPr="008A48BF">
              <w:t>Small Business Administration - Economic Injury Disaster Loans</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2E73F394" w14:textId="41FE73FA"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31544B02" w14:textId="77777777" w:rsidR="007E4A94" w:rsidRPr="008A48BF" w:rsidRDefault="007E4A94" w:rsidP="007E4A94">
            <w:pPr>
              <w:spacing w:before="0" w:after="0"/>
              <w:jc w:val="left"/>
            </w:pPr>
          </w:p>
        </w:tc>
      </w:tr>
      <w:tr w:rsidR="007E4A94" w:rsidRPr="008A48BF" w14:paraId="04478C17"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630CDD2" w14:textId="08F37C7A" w:rsidR="007E4A94" w:rsidRPr="008A48BF" w:rsidRDefault="007E4A94" w:rsidP="007E4A94">
            <w:pPr>
              <w:spacing w:before="0" w:after="0"/>
              <w:jc w:val="left"/>
            </w:pPr>
            <w:r w:rsidRPr="008A48BF">
              <w:t>Small Business Administration - Physical Disaster Loans</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0954B70D" w14:textId="59B4156A"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11FF2553" w14:textId="77777777" w:rsidR="007E4A94" w:rsidRPr="008A48BF" w:rsidRDefault="007E4A94" w:rsidP="007E4A94">
            <w:pPr>
              <w:spacing w:before="0" w:after="0"/>
              <w:jc w:val="left"/>
            </w:pPr>
          </w:p>
        </w:tc>
      </w:tr>
      <w:tr w:rsidR="007E4A94" w:rsidRPr="008A48BF" w14:paraId="6C13F68B"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4918538" w14:textId="5C447055" w:rsidR="007E4A94" w:rsidRPr="008A48BF" w:rsidRDefault="007E4A94" w:rsidP="007E4A94">
            <w:pPr>
              <w:spacing w:before="0" w:after="0"/>
              <w:jc w:val="left"/>
            </w:pPr>
            <w:r w:rsidRPr="008A48BF">
              <w:t>Dept of Agriculture, Farm Service Agency - Emergency Loans for Farms</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0DB0BE8A" w14:textId="6CA65AF2"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508A7E16" w14:textId="77777777" w:rsidR="007E4A94" w:rsidRPr="008A48BF" w:rsidRDefault="007E4A94" w:rsidP="007E4A94">
            <w:pPr>
              <w:spacing w:before="0" w:after="0"/>
              <w:jc w:val="left"/>
            </w:pPr>
          </w:p>
        </w:tc>
      </w:tr>
      <w:tr w:rsidR="007E4A94" w:rsidRPr="008A48BF" w14:paraId="1B011BCB"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FB9423F" w14:textId="49C1BFE4" w:rsidR="007E4A94" w:rsidRPr="008A48BF" w:rsidRDefault="007E4A94" w:rsidP="007E4A94">
            <w:pPr>
              <w:spacing w:before="0" w:after="0"/>
              <w:jc w:val="left"/>
            </w:pPr>
            <w:r w:rsidRPr="008A48BF">
              <w:t>USDA</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612F6505" w14:textId="44FBF524"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72434D80" w14:textId="77777777" w:rsidR="007E4A94" w:rsidRPr="008A48BF" w:rsidRDefault="007E4A94" w:rsidP="007E4A94">
            <w:pPr>
              <w:spacing w:before="0" w:after="0"/>
              <w:jc w:val="left"/>
            </w:pPr>
          </w:p>
        </w:tc>
      </w:tr>
      <w:tr w:rsidR="007E4A94" w:rsidRPr="008A48BF" w14:paraId="7B8C948B"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5D960FB" w14:textId="6CF17A64" w:rsidR="007E4A94" w:rsidRPr="008A48BF" w:rsidRDefault="007E4A94" w:rsidP="007E4A94">
            <w:pPr>
              <w:spacing w:before="0" w:after="0"/>
              <w:jc w:val="left"/>
            </w:pPr>
            <w:r w:rsidRPr="008A48BF">
              <w:t xml:space="preserve">Other Federal: </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6F6A5885" w14:textId="10F85068"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5DD2D043" w14:textId="77777777" w:rsidR="007E4A94" w:rsidRPr="008A48BF" w:rsidRDefault="007E4A94" w:rsidP="007E4A94">
            <w:pPr>
              <w:spacing w:before="0" w:after="0"/>
              <w:jc w:val="left"/>
            </w:pPr>
          </w:p>
        </w:tc>
      </w:tr>
      <w:tr w:rsidR="007E4A94" w:rsidRPr="008A48BF" w14:paraId="72D98588"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975ED70" w14:textId="6F002FF3" w:rsidR="007E4A94" w:rsidRPr="008A48BF" w:rsidRDefault="007E4A94" w:rsidP="007E4A94">
            <w:pPr>
              <w:spacing w:before="0" w:after="0"/>
              <w:jc w:val="left"/>
            </w:pPr>
            <w:r w:rsidRPr="008A48BF">
              <w:t>Local Government</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3C22D3A7" w14:textId="21314F98"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1F1E9226" w14:textId="77777777" w:rsidR="007E4A94" w:rsidRPr="008A48BF" w:rsidRDefault="007E4A94" w:rsidP="007E4A94">
            <w:pPr>
              <w:spacing w:before="0" w:after="0"/>
              <w:jc w:val="left"/>
            </w:pPr>
          </w:p>
        </w:tc>
      </w:tr>
      <w:tr w:rsidR="007E4A94" w:rsidRPr="008A48BF" w14:paraId="68B36761"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B7E66F6" w14:textId="292E7178" w:rsidR="007E4A94" w:rsidRPr="008A48BF" w:rsidRDefault="007E4A94" w:rsidP="007E4A94">
            <w:pPr>
              <w:spacing w:before="0" w:after="0"/>
              <w:jc w:val="left"/>
            </w:pPr>
            <w:r w:rsidRPr="008A48BF">
              <w:t xml:space="preserve">State Government </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4B40CA14" w14:textId="7BC73B54"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0F952B86" w14:textId="77777777" w:rsidR="007E4A94" w:rsidRPr="008A48BF" w:rsidRDefault="007E4A94" w:rsidP="007E4A94">
            <w:pPr>
              <w:spacing w:before="0" w:after="0"/>
              <w:jc w:val="left"/>
            </w:pPr>
          </w:p>
        </w:tc>
      </w:tr>
      <w:tr w:rsidR="007E4A94" w:rsidRPr="008A48BF" w14:paraId="0738D63E"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62F2477" w14:textId="7437ABFF" w:rsidR="007E4A94" w:rsidRPr="008A48BF" w:rsidRDefault="007E4A94" w:rsidP="007E4A94">
            <w:pPr>
              <w:spacing w:before="0" w:after="0"/>
              <w:jc w:val="left"/>
            </w:pPr>
            <w:r w:rsidRPr="008A48BF">
              <w:t>Foundation</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29969DE8" w14:textId="253BFFCD"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12349B5C" w14:textId="77777777" w:rsidR="007E4A94" w:rsidRPr="008A48BF" w:rsidRDefault="007E4A94" w:rsidP="007E4A94">
            <w:pPr>
              <w:spacing w:before="0" w:after="0"/>
              <w:jc w:val="left"/>
            </w:pPr>
          </w:p>
        </w:tc>
      </w:tr>
      <w:tr w:rsidR="007E4A94" w:rsidRPr="008A48BF" w14:paraId="7C9D1595"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2306864" w14:textId="0441708C" w:rsidR="007E4A94" w:rsidRPr="008A48BF" w:rsidRDefault="007E4A94" w:rsidP="007E4A94">
            <w:pPr>
              <w:spacing w:before="0" w:after="0"/>
              <w:jc w:val="left"/>
            </w:pPr>
            <w:r w:rsidRPr="008A48BF">
              <w:t>Other Nonprofit:</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4621BDA3" w14:textId="09D11FBC"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1774F30E" w14:textId="77777777" w:rsidR="007E4A94" w:rsidRPr="008A48BF" w:rsidRDefault="007E4A94" w:rsidP="007E4A94">
            <w:pPr>
              <w:spacing w:before="0" w:after="0"/>
              <w:jc w:val="left"/>
            </w:pPr>
          </w:p>
        </w:tc>
      </w:tr>
      <w:tr w:rsidR="007E4A94" w:rsidRPr="008A48BF" w14:paraId="16E9B80D"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AAD581D" w14:textId="2CA281C5" w:rsidR="007E4A94" w:rsidRPr="008A48BF" w:rsidRDefault="007E4A94" w:rsidP="007E4A94">
            <w:pPr>
              <w:spacing w:before="0" w:after="0"/>
              <w:jc w:val="left"/>
            </w:pPr>
            <w:r w:rsidRPr="008A48BF">
              <w:t>Private (lenders, corporate)</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171A2FFF" w14:textId="36BB34FB"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62B00CD8" w14:textId="77777777" w:rsidR="007E4A94" w:rsidRPr="008A48BF" w:rsidRDefault="007E4A94" w:rsidP="007E4A94">
            <w:pPr>
              <w:spacing w:before="0" w:after="0"/>
              <w:jc w:val="left"/>
            </w:pPr>
          </w:p>
        </w:tc>
      </w:tr>
      <w:tr w:rsidR="007E4A94" w:rsidRPr="008A48BF" w14:paraId="4D2558F0"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DB18B31" w14:textId="54407873" w:rsidR="007E4A94" w:rsidRPr="008A48BF" w:rsidRDefault="007E4A94" w:rsidP="007E4A94">
            <w:pPr>
              <w:spacing w:before="0" w:after="0"/>
              <w:jc w:val="left"/>
            </w:pPr>
            <w:r w:rsidRPr="008A48BF">
              <w:t xml:space="preserve">HUD Entitlement/State CDBG &amp; Section 108 </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4F35DA26" w14:textId="73FF8BC3" w:rsidR="007E4A94" w:rsidRPr="008A48BF" w:rsidRDefault="007E4A94" w:rsidP="007E4A94">
            <w:pPr>
              <w:spacing w:before="0" w:after="0"/>
              <w:jc w:val="left"/>
            </w:pPr>
            <w:r w:rsidRPr="008A48BF">
              <w:t>n/a</w:t>
            </w:r>
          </w:p>
        </w:tc>
        <w:tc>
          <w:tcPr>
            <w:tcW w:w="236" w:type="dxa"/>
            <w:tcBorders>
              <w:left w:val="single" w:sz="4" w:space="0" w:color="auto"/>
            </w:tcBorders>
            <w:noWrap/>
            <w:vAlign w:val="bottom"/>
          </w:tcPr>
          <w:p w14:paraId="5FFECDAD" w14:textId="77777777" w:rsidR="007E4A94" w:rsidRPr="008A48BF" w:rsidRDefault="007E4A94" w:rsidP="007E4A94">
            <w:pPr>
              <w:spacing w:before="0" w:after="0"/>
              <w:jc w:val="left"/>
            </w:pPr>
          </w:p>
        </w:tc>
      </w:tr>
      <w:tr w:rsidR="007E4A94" w:rsidRPr="008A48BF" w14:paraId="04485A15"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018A0BD" w14:textId="3634F7BD" w:rsidR="007E4A94" w:rsidRPr="008A48BF" w:rsidRDefault="007E4A94" w:rsidP="007E4A94">
            <w:pPr>
              <w:spacing w:before="0" w:after="0"/>
              <w:jc w:val="left"/>
            </w:pPr>
            <w:r w:rsidRPr="008A48BF">
              <w:t xml:space="preserve">Other HUD: </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6BDB3E69" w14:textId="5C0522D2" w:rsidR="007E4A94" w:rsidRPr="008A48BF" w:rsidRDefault="007E4A94" w:rsidP="007E4A94">
            <w:pPr>
              <w:spacing w:before="0" w:after="0"/>
              <w:jc w:val="left"/>
            </w:pPr>
          </w:p>
        </w:tc>
        <w:tc>
          <w:tcPr>
            <w:tcW w:w="236" w:type="dxa"/>
            <w:tcBorders>
              <w:left w:val="single" w:sz="4" w:space="0" w:color="auto"/>
            </w:tcBorders>
            <w:noWrap/>
            <w:vAlign w:val="bottom"/>
          </w:tcPr>
          <w:p w14:paraId="54F6347C" w14:textId="77777777" w:rsidR="007E4A94" w:rsidRPr="008A48BF" w:rsidRDefault="007E4A94" w:rsidP="007E4A94">
            <w:pPr>
              <w:spacing w:before="0" w:after="0"/>
              <w:jc w:val="left"/>
            </w:pPr>
          </w:p>
        </w:tc>
      </w:tr>
      <w:tr w:rsidR="001A77DD" w:rsidRPr="008A48BF" w14:paraId="2AEE462E" w14:textId="77777777" w:rsidTr="001A77DD">
        <w:trPr>
          <w:trHeight w:val="226"/>
        </w:trPr>
        <w:tc>
          <w:tcPr>
            <w:tcW w:w="38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3841246" w14:textId="2C882EDF" w:rsidR="001A77DD" w:rsidRPr="008A48BF" w:rsidRDefault="001A77DD" w:rsidP="007E4A94">
            <w:pPr>
              <w:spacing w:before="0" w:after="0"/>
              <w:jc w:val="left"/>
            </w:pPr>
            <w:r w:rsidRPr="008A48BF">
              <w:lastRenderedPageBreak/>
              <w:t>Insurance</w:t>
            </w: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tcPr>
          <w:p w14:paraId="2CBDF0DB" w14:textId="77777777" w:rsidR="001A77DD" w:rsidRPr="008A48BF" w:rsidRDefault="001A77DD" w:rsidP="007E4A94">
            <w:pPr>
              <w:spacing w:before="0" w:after="0"/>
              <w:jc w:val="left"/>
            </w:pPr>
          </w:p>
        </w:tc>
        <w:tc>
          <w:tcPr>
            <w:tcW w:w="236" w:type="dxa"/>
            <w:tcBorders>
              <w:left w:val="single" w:sz="4" w:space="0" w:color="auto"/>
            </w:tcBorders>
            <w:noWrap/>
            <w:vAlign w:val="bottom"/>
          </w:tcPr>
          <w:p w14:paraId="0DCDCAEB" w14:textId="77777777" w:rsidR="001A77DD" w:rsidRPr="008A48BF" w:rsidRDefault="001A77DD" w:rsidP="007E4A94">
            <w:pPr>
              <w:spacing w:before="0" w:after="0"/>
              <w:jc w:val="left"/>
            </w:pPr>
          </w:p>
        </w:tc>
      </w:tr>
      <w:tr w:rsidR="006336EB" w:rsidRPr="008A48BF" w14:paraId="3E3ED8FD" w14:textId="77777777" w:rsidTr="001A77DD">
        <w:trPr>
          <w:trHeight w:val="226"/>
        </w:trPr>
        <w:tc>
          <w:tcPr>
            <w:tcW w:w="3870" w:type="dxa"/>
            <w:gridSpan w:val="5"/>
            <w:tcBorders>
              <w:top w:val="single" w:sz="4" w:space="0" w:color="auto"/>
            </w:tcBorders>
            <w:shd w:val="clear" w:color="auto" w:fill="auto"/>
            <w:noWrap/>
            <w:vAlign w:val="bottom"/>
          </w:tcPr>
          <w:p w14:paraId="438F9DF8" w14:textId="77777777" w:rsidR="006336EB" w:rsidRPr="008A48BF" w:rsidRDefault="006336EB" w:rsidP="006336EB">
            <w:pPr>
              <w:spacing w:before="0" w:after="0"/>
              <w:jc w:val="left"/>
            </w:pPr>
          </w:p>
        </w:tc>
        <w:tc>
          <w:tcPr>
            <w:tcW w:w="2826" w:type="dxa"/>
            <w:gridSpan w:val="5"/>
            <w:tcBorders>
              <w:top w:val="single" w:sz="4" w:space="0" w:color="auto"/>
              <w:left w:val="nil"/>
            </w:tcBorders>
            <w:shd w:val="clear" w:color="auto" w:fill="auto"/>
            <w:vAlign w:val="center"/>
          </w:tcPr>
          <w:p w14:paraId="77AC08CF" w14:textId="77777777" w:rsidR="006336EB" w:rsidRPr="008A48BF" w:rsidRDefault="006336EB" w:rsidP="006336EB">
            <w:pPr>
              <w:spacing w:before="0" w:after="0"/>
              <w:jc w:val="left"/>
            </w:pPr>
          </w:p>
        </w:tc>
        <w:tc>
          <w:tcPr>
            <w:tcW w:w="2826" w:type="dxa"/>
            <w:gridSpan w:val="3"/>
            <w:tcBorders>
              <w:top w:val="single" w:sz="4" w:space="0" w:color="auto"/>
            </w:tcBorders>
            <w:shd w:val="clear" w:color="auto" w:fill="auto"/>
            <w:vAlign w:val="center"/>
          </w:tcPr>
          <w:p w14:paraId="1DDAE59D" w14:textId="77777777" w:rsidR="006336EB" w:rsidRPr="008A48BF" w:rsidRDefault="006336EB" w:rsidP="006336EB">
            <w:pPr>
              <w:spacing w:before="0" w:after="0"/>
              <w:jc w:val="left"/>
            </w:pPr>
          </w:p>
        </w:tc>
        <w:tc>
          <w:tcPr>
            <w:tcW w:w="236" w:type="dxa"/>
            <w:tcBorders>
              <w:left w:val="nil"/>
            </w:tcBorders>
            <w:noWrap/>
            <w:vAlign w:val="bottom"/>
          </w:tcPr>
          <w:p w14:paraId="71A7679D" w14:textId="77777777" w:rsidR="006336EB" w:rsidRPr="008A48BF" w:rsidRDefault="006336EB" w:rsidP="006336EB">
            <w:pPr>
              <w:spacing w:before="0" w:after="0"/>
              <w:jc w:val="left"/>
            </w:pPr>
          </w:p>
        </w:tc>
      </w:tr>
      <w:tr w:rsidR="006336EB" w:rsidRPr="008A48BF" w14:paraId="18633639" w14:textId="77777777" w:rsidTr="007E4A94">
        <w:trPr>
          <w:trHeight w:val="226"/>
        </w:trPr>
        <w:tc>
          <w:tcPr>
            <w:tcW w:w="1492" w:type="dxa"/>
            <w:shd w:val="clear" w:color="auto" w:fill="F4B084"/>
            <w:noWrap/>
            <w:vAlign w:val="bottom"/>
            <w:hideMark/>
          </w:tcPr>
          <w:p w14:paraId="2E1A788A" w14:textId="77777777" w:rsidR="00D751D8" w:rsidRPr="008A48BF" w:rsidRDefault="00D751D8" w:rsidP="000A5491">
            <w:pPr>
              <w:spacing w:before="0" w:after="0"/>
              <w:jc w:val="left"/>
            </w:pPr>
            <w:r w:rsidRPr="008A48BF">
              <w:t>ARKANSAS COUNTY</w:t>
            </w:r>
          </w:p>
        </w:tc>
        <w:tc>
          <w:tcPr>
            <w:tcW w:w="723" w:type="dxa"/>
            <w:noWrap/>
            <w:vAlign w:val="bottom"/>
            <w:hideMark/>
          </w:tcPr>
          <w:p w14:paraId="488F1F8F" w14:textId="77777777" w:rsidR="00D751D8" w:rsidRPr="008A48BF" w:rsidRDefault="00D751D8" w:rsidP="000A5491">
            <w:pPr>
              <w:spacing w:before="0" w:after="0"/>
              <w:jc w:val="left"/>
            </w:pPr>
          </w:p>
        </w:tc>
        <w:tc>
          <w:tcPr>
            <w:tcW w:w="723" w:type="dxa"/>
            <w:noWrap/>
            <w:vAlign w:val="bottom"/>
            <w:hideMark/>
          </w:tcPr>
          <w:p w14:paraId="35BA95D7" w14:textId="77777777" w:rsidR="00D751D8" w:rsidRPr="008A48BF" w:rsidRDefault="00D751D8" w:rsidP="000A5491">
            <w:pPr>
              <w:spacing w:before="0" w:after="0"/>
              <w:jc w:val="left"/>
            </w:pPr>
          </w:p>
        </w:tc>
        <w:tc>
          <w:tcPr>
            <w:tcW w:w="723" w:type="dxa"/>
            <w:noWrap/>
            <w:vAlign w:val="bottom"/>
            <w:hideMark/>
          </w:tcPr>
          <w:p w14:paraId="52133604" w14:textId="77777777" w:rsidR="00D751D8" w:rsidRPr="008A48BF" w:rsidRDefault="00D751D8" w:rsidP="000A5491">
            <w:pPr>
              <w:spacing w:before="0" w:after="0"/>
              <w:jc w:val="left"/>
            </w:pPr>
          </w:p>
        </w:tc>
        <w:tc>
          <w:tcPr>
            <w:tcW w:w="236" w:type="dxa"/>
            <w:gridSpan w:val="2"/>
            <w:noWrap/>
            <w:vAlign w:val="bottom"/>
            <w:hideMark/>
          </w:tcPr>
          <w:p w14:paraId="460C1A49" w14:textId="77777777" w:rsidR="00D751D8" w:rsidRPr="008A48BF" w:rsidRDefault="00D751D8" w:rsidP="000A5491">
            <w:pPr>
              <w:spacing w:before="0" w:after="0"/>
              <w:jc w:val="left"/>
            </w:pPr>
          </w:p>
        </w:tc>
        <w:tc>
          <w:tcPr>
            <w:tcW w:w="723" w:type="dxa"/>
            <w:noWrap/>
            <w:vAlign w:val="bottom"/>
            <w:hideMark/>
          </w:tcPr>
          <w:p w14:paraId="59592C66" w14:textId="77777777" w:rsidR="00D751D8" w:rsidRPr="008A48BF" w:rsidRDefault="00D751D8" w:rsidP="000A5491">
            <w:pPr>
              <w:spacing w:before="0" w:after="0"/>
              <w:jc w:val="left"/>
            </w:pPr>
          </w:p>
        </w:tc>
        <w:tc>
          <w:tcPr>
            <w:tcW w:w="236" w:type="dxa"/>
            <w:noWrap/>
            <w:vAlign w:val="bottom"/>
            <w:hideMark/>
          </w:tcPr>
          <w:p w14:paraId="4D0922A4" w14:textId="77777777" w:rsidR="00D751D8" w:rsidRPr="008A48BF" w:rsidRDefault="00D751D8" w:rsidP="000A5491">
            <w:pPr>
              <w:spacing w:before="0" w:after="0"/>
              <w:jc w:val="left"/>
            </w:pPr>
          </w:p>
        </w:tc>
        <w:tc>
          <w:tcPr>
            <w:tcW w:w="1703" w:type="dxa"/>
            <w:noWrap/>
            <w:vAlign w:val="bottom"/>
            <w:hideMark/>
          </w:tcPr>
          <w:p w14:paraId="7282C265" w14:textId="77777777" w:rsidR="00D751D8" w:rsidRPr="008A48BF" w:rsidRDefault="00D751D8" w:rsidP="000A5491">
            <w:pPr>
              <w:spacing w:before="0" w:after="0"/>
              <w:jc w:val="left"/>
            </w:pPr>
          </w:p>
        </w:tc>
        <w:tc>
          <w:tcPr>
            <w:tcW w:w="281" w:type="dxa"/>
            <w:gridSpan w:val="2"/>
            <w:noWrap/>
            <w:vAlign w:val="bottom"/>
            <w:hideMark/>
          </w:tcPr>
          <w:p w14:paraId="1D688E36" w14:textId="77777777" w:rsidR="00D751D8" w:rsidRPr="008A48BF" w:rsidRDefault="00D751D8" w:rsidP="000A5491">
            <w:pPr>
              <w:spacing w:before="0" w:after="0"/>
              <w:jc w:val="left"/>
            </w:pPr>
          </w:p>
        </w:tc>
        <w:tc>
          <w:tcPr>
            <w:tcW w:w="2682" w:type="dxa"/>
            <w:gridSpan w:val="2"/>
            <w:noWrap/>
            <w:vAlign w:val="bottom"/>
            <w:hideMark/>
          </w:tcPr>
          <w:p w14:paraId="4F246849" w14:textId="77777777" w:rsidR="00D751D8" w:rsidRPr="008A48BF" w:rsidRDefault="00D751D8" w:rsidP="000A5491">
            <w:pPr>
              <w:spacing w:before="0" w:after="0"/>
              <w:jc w:val="left"/>
            </w:pPr>
          </w:p>
        </w:tc>
        <w:tc>
          <w:tcPr>
            <w:tcW w:w="236" w:type="dxa"/>
            <w:noWrap/>
            <w:vAlign w:val="bottom"/>
            <w:hideMark/>
          </w:tcPr>
          <w:p w14:paraId="42C19AFA" w14:textId="77777777" w:rsidR="00D751D8" w:rsidRPr="008A48BF" w:rsidRDefault="00D751D8" w:rsidP="000A5491">
            <w:pPr>
              <w:spacing w:before="0" w:after="0"/>
              <w:jc w:val="left"/>
            </w:pPr>
          </w:p>
        </w:tc>
      </w:tr>
      <w:tr w:rsidR="00D751D8" w:rsidRPr="008A48BF" w14:paraId="2E84126B" w14:textId="77777777" w:rsidTr="006336EB">
        <w:trPr>
          <w:gridAfter w:val="2"/>
          <w:wAfter w:w="308" w:type="dxa"/>
          <w:trHeight w:val="226"/>
        </w:trPr>
        <w:tc>
          <w:tcPr>
            <w:tcW w:w="3870" w:type="dxa"/>
            <w:gridSpan w:val="5"/>
            <w:tcBorders>
              <w:top w:val="single" w:sz="4" w:space="0" w:color="auto"/>
              <w:left w:val="single" w:sz="4" w:space="0" w:color="auto"/>
              <w:bottom w:val="single" w:sz="4" w:space="0" w:color="auto"/>
              <w:right w:val="single" w:sz="4" w:space="0" w:color="auto"/>
            </w:tcBorders>
            <w:noWrap/>
            <w:vAlign w:val="center"/>
            <w:hideMark/>
          </w:tcPr>
          <w:p w14:paraId="3123F489" w14:textId="77777777" w:rsidR="00D751D8" w:rsidRPr="008A48BF" w:rsidRDefault="00D751D8" w:rsidP="00350FB7">
            <w:pPr>
              <w:spacing w:before="0" w:after="0"/>
              <w:jc w:val="center"/>
              <w:rPr>
                <w:b/>
                <w:bCs/>
              </w:rPr>
            </w:pPr>
            <w:r w:rsidRPr="008A48BF">
              <w:rPr>
                <w:b/>
                <w:bCs/>
              </w:rPr>
              <w:t>Need Areas</w:t>
            </w:r>
          </w:p>
        </w:tc>
        <w:tc>
          <w:tcPr>
            <w:tcW w:w="2970" w:type="dxa"/>
            <w:gridSpan w:val="6"/>
            <w:tcBorders>
              <w:top w:val="single" w:sz="4" w:space="0" w:color="auto"/>
              <w:left w:val="single" w:sz="4" w:space="0" w:color="auto"/>
              <w:bottom w:val="single" w:sz="4" w:space="0" w:color="auto"/>
              <w:right w:val="single" w:sz="4" w:space="0" w:color="auto"/>
            </w:tcBorders>
            <w:vAlign w:val="center"/>
            <w:hideMark/>
          </w:tcPr>
          <w:p w14:paraId="4B68FEB7" w14:textId="788852DE" w:rsidR="00D751D8" w:rsidRPr="008A48BF" w:rsidRDefault="00D751D8" w:rsidP="00350FB7">
            <w:pPr>
              <w:spacing w:before="0" w:after="0"/>
              <w:jc w:val="center"/>
              <w:rPr>
                <w:b/>
                <w:bCs/>
              </w:rPr>
            </w:pPr>
            <w:r w:rsidRPr="008A48BF">
              <w:rPr>
                <w:b/>
                <w:bCs/>
              </w:rPr>
              <w:t xml:space="preserve">Extent of </w:t>
            </w:r>
            <w:r w:rsidR="00350FB7" w:rsidRPr="008A48BF">
              <w:rPr>
                <w:b/>
                <w:bCs/>
              </w:rPr>
              <w:t>D</w:t>
            </w:r>
            <w:r w:rsidRPr="008A48BF">
              <w:rPr>
                <w:b/>
                <w:bCs/>
              </w:rPr>
              <w:t xml:space="preserve">amage or </w:t>
            </w:r>
            <w:r w:rsidR="00350FB7" w:rsidRPr="008A48BF">
              <w:rPr>
                <w:b/>
                <w:bCs/>
              </w:rPr>
              <w:t>N</w:t>
            </w:r>
            <w:r w:rsidRPr="008A48BF">
              <w:rPr>
                <w:b/>
                <w:bCs/>
              </w:rPr>
              <w:t>eed (high, medium, low, N/A)</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6008F3F" w14:textId="77777777" w:rsidR="00D751D8" w:rsidRPr="008A48BF" w:rsidRDefault="00D751D8" w:rsidP="00350FB7">
            <w:pPr>
              <w:spacing w:before="0" w:after="0"/>
              <w:jc w:val="center"/>
              <w:rPr>
                <w:b/>
                <w:bCs/>
              </w:rPr>
            </w:pPr>
            <w:r w:rsidRPr="008A48BF">
              <w:rPr>
                <w:b/>
                <w:bCs/>
              </w:rPr>
              <w:t>General Location(s)</w:t>
            </w:r>
          </w:p>
        </w:tc>
      </w:tr>
      <w:tr w:rsidR="00D751D8" w:rsidRPr="008A48BF" w14:paraId="5C3A4645"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1BC364FF" w14:textId="77777777" w:rsidR="00D751D8" w:rsidRPr="008A48BF" w:rsidRDefault="00D751D8" w:rsidP="000A5491">
            <w:pPr>
              <w:spacing w:before="0" w:after="0"/>
              <w:jc w:val="left"/>
            </w:pPr>
            <w:r w:rsidRPr="008A48BF">
              <w:t>Damage to businesses in sector: farming/fishing?</w:t>
            </w:r>
          </w:p>
        </w:tc>
        <w:tc>
          <w:tcPr>
            <w:tcW w:w="2970" w:type="dxa"/>
            <w:gridSpan w:val="6"/>
            <w:tcBorders>
              <w:top w:val="single" w:sz="4" w:space="0" w:color="auto"/>
              <w:left w:val="single" w:sz="4" w:space="0" w:color="auto"/>
              <w:bottom w:val="single" w:sz="4" w:space="0" w:color="auto"/>
              <w:right w:val="single" w:sz="4" w:space="0" w:color="auto"/>
            </w:tcBorders>
            <w:noWrap/>
            <w:vAlign w:val="center"/>
            <w:hideMark/>
          </w:tcPr>
          <w:p w14:paraId="3206411C" w14:textId="77777777" w:rsidR="00D751D8" w:rsidRPr="008A48BF" w:rsidRDefault="00D751D8" w:rsidP="000A5491">
            <w:pPr>
              <w:spacing w:before="0" w:after="0"/>
              <w:jc w:val="left"/>
            </w:pPr>
            <w:r w:rsidRPr="008A48BF">
              <w:t>High</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34FCAB09" w14:textId="77777777" w:rsidR="00D751D8" w:rsidRPr="008A48BF" w:rsidRDefault="00D751D8" w:rsidP="000A5491">
            <w:pPr>
              <w:spacing w:before="0" w:after="0"/>
              <w:jc w:val="left"/>
            </w:pPr>
            <w:r w:rsidRPr="008A48BF">
              <w:t>SW part of County</w:t>
            </w:r>
          </w:p>
        </w:tc>
      </w:tr>
      <w:tr w:rsidR="00D751D8" w:rsidRPr="008A48BF" w14:paraId="55AF0E28" w14:textId="77777777" w:rsidTr="006336EB">
        <w:trPr>
          <w:trHeight w:val="226"/>
        </w:trPr>
        <w:tc>
          <w:tcPr>
            <w:tcW w:w="1492" w:type="dxa"/>
            <w:noWrap/>
            <w:vAlign w:val="bottom"/>
            <w:hideMark/>
          </w:tcPr>
          <w:p w14:paraId="42A6A247" w14:textId="77777777" w:rsidR="00D751D8" w:rsidRPr="008A48BF" w:rsidRDefault="00D751D8" w:rsidP="000A5491">
            <w:pPr>
              <w:spacing w:before="0" w:after="0"/>
              <w:jc w:val="left"/>
            </w:pPr>
          </w:p>
        </w:tc>
        <w:tc>
          <w:tcPr>
            <w:tcW w:w="723" w:type="dxa"/>
            <w:noWrap/>
            <w:vAlign w:val="bottom"/>
            <w:hideMark/>
          </w:tcPr>
          <w:p w14:paraId="0DAC5623" w14:textId="77777777" w:rsidR="00D751D8" w:rsidRPr="008A48BF" w:rsidRDefault="00D751D8" w:rsidP="000A5491">
            <w:pPr>
              <w:spacing w:before="0" w:after="0"/>
              <w:jc w:val="left"/>
            </w:pPr>
          </w:p>
        </w:tc>
        <w:tc>
          <w:tcPr>
            <w:tcW w:w="723" w:type="dxa"/>
            <w:noWrap/>
            <w:vAlign w:val="bottom"/>
            <w:hideMark/>
          </w:tcPr>
          <w:p w14:paraId="2771361D" w14:textId="77777777" w:rsidR="00D751D8" w:rsidRPr="008A48BF" w:rsidRDefault="00D751D8" w:rsidP="000A5491">
            <w:pPr>
              <w:spacing w:before="0" w:after="0"/>
              <w:jc w:val="left"/>
            </w:pPr>
          </w:p>
        </w:tc>
        <w:tc>
          <w:tcPr>
            <w:tcW w:w="723" w:type="dxa"/>
            <w:noWrap/>
            <w:vAlign w:val="bottom"/>
            <w:hideMark/>
          </w:tcPr>
          <w:p w14:paraId="3D35AF42" w14:textId="77777777" w:rsidR="00D751D8" w:rsidRPr="008A48BF" w:rsidRDefault="00D751D8" w:rsidP="000A5491">
            <w:pPr>
              <w:spacing w:before="0" w:after="0"/>
              <w:jc w:val="left"/>
            </w:pPr>
          </w:p>
        </w:tc>
        <w:tc>
          <w:tcPr>
            <w:tcW w:w="236" w:type="dxa"/>
            <w:gridSpan w:val="2"/>
            <w:noWrap/>
            <w:vAlign w:val="bottom"/>
            <w:hideMark/>
          </w:tcPr>
          <w:p w14:paraId="4F913DB5" w14:textId="77777777" w:rsidR="00D751D8" w:rsidRPr="008A48BF" w:rsidRDefault="00D751D8" w:rsidP="000A5491">
            <w:pPr>
              <w:spacing w:before="0" w:after="0"/>
              <w:jc w:val="left"/>
            </w:pPr>
          </w:p>
        </w:tc>
        <w:tc>
          <w:tcPr>
            <w:tcW w:w="723" w:type="dxa"/>
            <w:noWrap/>
            <w:vAlign w:val="bottom"/>
            <w:hideMark/>
          </w:tcPr>
          <w:p w14:paraId="11F93494" w14:textId="77777777" w:rsidR="00D751D8" w:rsidRPr="008A48BF" w:rsidRDefault="00D751D8" w:rsidP="000A5491">
            <w:pPr>
              <w:spacing w:before="0" w:after="0"/>
              <w:jc w:val="left"/>
            </w:pPr>
          </w:p>
        </w:tc>
        <w:tc>
          <w:tcPr>
            <w:tcW w:w="236" w:type="dxa"/>
            <w:noWrap/>
            <w:vAlign w:val="bottom"/>
            <w:hideMark/>
          </w:tcPr>
          <w:p w14:paraId="2062D3DB" w14:textId="77777777" w:rsidR="00D751D8" w:rsidRPr="008A48BF" w:rsidRDefault="00D751D8" w:rsidP="000A5491">
            <w:pPr>
              <w:spacing w:before="0" w:after="0"/>
              <w:jc w:val="left"/>
            </w:pPr>
          </w:p>
        </w:tc>
        <w:tc>
          <w:tcPr>
            <w:tcW w:w="1703" w:type="dxa"/>
            <w:noWrap/>
            <w:vAlign w:val="bottom"/>
            <w:hideMark/>
          </w:tcPr>
          <w:p w14:paraId="0A6633FB" w14:textId="77777777" w:rsidR="00D751D8" w:rsidRPr="008A48BF" w:rsidRDefault="00D751D8" w:rsidP="000A5491">
            <w:pPr>
              <w:spacing w:before="0" w:after="0"/>
              <w:jc w:val="left"/>
            </w:pPr>
          </w:p>
        </w:tc>
        <w:tc>
          <w:tcPr>
            <w:tcW w:w="281" w:type="dxa"/>
            <w:gridSpan w:val="2"/>
            <w:noWrap/>
            <w:vAlign w:val="bottom"/>
            <w:hideMark/>
          </w:tcPr>
          <w:p w14:paraId="0DE4D93C" w14:textId="77777777" w:rsidR="00D751D8" w:rsidRPr="008A48BF" w:rsidRDefault="00D751D8" w:rsidP="000A5491">
            <w:pPr>
              <w:spacing w:before="0" w:after="0"/>
              <w:jc w:val="left"/>
            </w:pPr>
          </w:p>
        </w:tc>
        <w:tc>
          <w:tcPr>
            <w:tcW w:w="2682" w:type="dxa"/>
            <w:gridSpan w:val="2"/>
            <w:noWrap/>
            <w:vAlign w:val="bottom"/>
            <w:hideMark/>
          </w:tcPr>
          <w:p w14:paraId="1F6E9D5A" w14:textId="77777777" w:rsidR="00D751D8" w:rsidRPr="008A48BF" w:rsidRDefault="00D751D8" w:rsidP="000A5491">
            <w:pPr>
              <w:spacing w:before="0" w:after="0"/>
              <w:jc w:val="left"/>
            </w:pPr>
          </w:p>
        </w:tc>
        <w:tc>
          <w:tcPr>
            <w:tcW w:w="236" w:type="dxa"/>
            <w:noWrap/>
            <w:vAlign w:val="bottom"/>
            <w:hideMark/>
          </w:tcPr>
          <w:p w14:paraId="71975544" w14:textId="77777777" w:rsidR="00D751D8" w:rsidRPr="008A48BF" w:rsidRDefault="00D751D8" w:rsidP="000A5491">
            <w:pPr>
              <w:spacing w:before="0" w:after="0"/>
              <w:jc w:val="left"/>
            </w:pPr>
          </w:p>
        </w:tc>
      </w:tr>
      <w:tr w:rsidR="00D751D8" w:rsidRPr="008A48BF" w14:paraId="342C94E3" w14:textId="77777777" w:rsidTr="00F156F6">
        <w:trPr>
          <w:gridAfter w:val="2"/>
          <w:wAfter w:w="308" w:type="dxa"/>
          <w:trHeight w:val="226"/>
        </w:trPr>
        <w:tc>
          <w:tcPr>
            <w:tcW w:w="3870" w:type="dxa"/>
            <w:gridSpan w:val="5"/>
            <w:tcBorders>
              <w:top w:val="single" w:sz="4" w:space="0" w:color="auto"/>
              <w:left w:val="single" w:sz="4" w:space="0" w:color="auto"/>
              <w:bottom w:val="single" w:sz="4" w:space="0" w:color="auto"/>
              <w:right w:val="single" w:sz="4" w:space="0" w:color="auto"/>
            </w:tcBorders>
            <w:noWrap/>
            <w:vAlign w:val="center"/>
            <w:hideMark/>
          </w:tcPr>
          <w:p w14:paraId="37BF097F" w14:textId="77777777" w:rsidR="00D751D8" w:rsidRPr="008A48BF" w:rsidRDefault="00D751D8" w:rsidP="00F156F6">
            <w:pPr>
              <w:spacing w:before="0" w:after="0"/>
              <w:jc w:val="right"/>
              <w:rPr>
                <w:b/>
                <w:bCs/>
              </w:rPr>
            </w:pPr>
            <w:r w:rsidRPr="008A48BF">
              <w:rPr>
                <w:b/>
                <w:bCs/>
              </w:rPr>
              <w:t>Other Available Funding Sources</w:t>
            </w:r>
          </w:p>
        </w:tc>
        <w:tc>
          <w:tcPr>
            <w:tcW w:w="5580" w:type="dxa"/>
            <w:gridSpan w:val="7"/>
            <w:tcBorders>
              <w:top w:val="single" w:sz="4" w:space="0" w:color="auto"/>
              <w:left w:val="single" w:sz="4" w:space="0" w:color="auto"/>
              <w:bottom w:val="single" w:sz="4" w:space="0" w:color="auto"/>
              <w:right w:val="single" w:sz="4" w:space="0" w:color="auto"/>
            </w:tcBorders>
            <w:vAlign w:val="center"/>
            <w:hideMark/>
          </w:tcPr>
          <w:p w14:paraId="36DC155E" w14:textId="77777777" w:rsidR="00D751D8" w:rsidRPr="008A48BF" w:rsidRDefault="00D751D8" w:rsidP="00F156F6">
            <w:pPr>
              <w:spacing w:before="0" w:after="0"/>
              <w:jc w:val="right"/>
              <w:rPr>
                <w:b/>
                <w:bCs/>
              </w:rPr>
            </w:pPr>
            <w:r w:rsidRPr="008A48BF">
              <w:rPr>
                <w:b/>
                <w:bCs/>
              </w:rPr>
              <w:t>Funds Available for this Activity (Yes/No) -- If known, how much?</w:t>
            </w:r>
          </w:p>
        </w:tc>
      </w:tr>
      <w:tr w:rsidR="00D751D8" w:rsidRPr="008A48BF" w14:paraId="34590316"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2D5884DC" w14:textId="77777777" w:rsidR="00D751D8" w:rsidRPr="008A48BF" w:rsidRDefault="00D751D8" w:rsidP="000A5491">
            <w:pPr>
              <w:spacing w:before="0" w:after="0"/>
              <w:jc w:val="left"/>
            </w:pPr>
            <w:r w:rsidRPr="008A48BF">
              <w:t xml:space="preserve">HUD Entitlement/State CDBG &amp; Section 108 </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37EDAED5" w14:textId="77777777" w:rsidR="00D751D8" w:rsidRPr="008A48BF" w:rsidRDefault="00D751D8" w:rsidP="000A5491">
            <w:pPr>
              <w:spacing w:before="0" w:after="0"/>
              <w:jc w:val="left"/>
            </w:pPr>
            <w:r w:rsidRPr="008A48BF">
              <w:t>No</w:t>
            </w:r>
          </w:p>
        </w:tc>
      </w:tr>
      <w:tr w:rsidR="00D751D8" w:rsidRPr="008A48BF" w14:paraId="69A2C8FB"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55D8376F" w14:textId="77777777" w:rsidR="00D751D8" w:rsidRPr="008A48BF" w:rsidRDefault="00D751D8" w:rsidP="000A5491">
            <w:pPr>
              <w:spacing w:before="0" w:after="0"/>
              <w:jc w:val="left"/>
            </w:pPr>
            <w:r w:rsidRPr="008A48BF">
              <w:t>New Market Tax Credits</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62D3925C" w14:textId="77777777" w:rsidR="00D751D8" w:rsidRPr="008A48BF" w:rsidRDefault="00D751D8" w:rsidP="000A5491">
            <w:pPr>
              <w:spacing w:before="0" w:after="0"/>
              <w:jc w:val="left"/>
            </w:pPr>
            <w:r w:rsidRPr="008A48BF">
              <w:t>No</w:t>
            </w:r>
          </w:p>
        </w:tc>
      </w:tr>
      <w:tr w:rsidR="00D751D8" w:rsidRPr="008A48BF" w14:paraId="343BE0EF"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2505452A" w14:textId="77777777" w:rsidR="00D751D8" w:rsidRPr="008A48BF" w:rsidRDefault="00D751D8" w:rsidP="000A5491">
            <w:pPr>
              <w:spacing w:before="0" w:after="0"/>
              <w:jc w:val="left"/>
            </w:pPr>
            <w:r w:rsidRPr="008A48BF">
              <w:t>Treasury - Other</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563B1906" w14:textId="77777777" w:rsidR="00D751D8" w:rsidRPr="008A48BF" w:rsidRDefault="00D751D8" w:rsidP="000A5491">
            <w:pPr>
              <w:spacing w:before="0" w:after="0"/>
              <w:jc w:val="left"/>
            </w:pPr>
            <w:r w:rsidRPr="008A48BF">
              <w:t>No</w:t>
            </w:r>
          </w:p>
        </w:tc>
      </w:tr>
      <w:tr w:rsidR="00D751D8" w:rsidRPr="008A48BF" w14:paraId="75491CEF"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7830FDEC" w14:textId="77777777" w:rsidR="00D751D8" w:rsidRPr="008A48BF" w:rsidRDefault="00D751D8" w:rsidP="000A5491">
            <w:pPr>
              <w:spacing w:before="0" w:after="0"/>
              <w:jc w:val="left"/>
            </w:pPr>
            <w:r w:rsidRPr="008A48BF">
              <w:t>Economic Development Administration</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0A8A436B" w14:textId="77777777" w:rsidR="00D751D8" w:rsidRPr="008A48BF" w:rsidRDefault="00D751D8" w:rsidP="000A5491">
            <w:pPr>
              <w:spacing w:before="0" w:after="0"/>
              <w:jc w:val="left"/>
            </w:pPr>
            <w:r w:rsidRPr="008A48BF">
              <w:t>No</w:t>
            </w:r>
          </w:p>
        </w:tc>
      </w:tr>
      <w:tr w:rsidR="00D751D8" w:rsidRPr="008A48BF" w14:paraId="7C40FE08"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000000"/>
              <w:right w:val="single" w:sz="4" w:space="0" w:color="000000"/>
            </w:tcBorders>
            <w:vAlign w:val="bottom"/>
            <w:hideMark/>
          </w:tcPr>
          <w:p w14:paraId="10E7FE74" w14:textId="77777777" w:rsidR="00D751D8" w:rsidRPr="008A48BF" w:rsidRDefault="00D751D8" w:rsidP="000A5491">
            <w:pPr>
              <w:spacing w:before="0" w:after="0"/>
              <w:jc w:val="left"/>
            </w:pPr>
            <w:r w:rsidRPr="008A48BF">
              <w:t>Small Business Administration - Economic Injury Disaster Loans</w:t>
            </w:r>
          </w:p>
        </w:tc>
        <w:tc>
          <w:tcPr>
            <w:tcW w:w="5580" w:type="dxa"/>
            <w:gridSpan w:val="7"/>
            <w:tcBorders>
              <w:top w:val="single" w:sz="4" w:space="0" w:color="auto"/>
              <w:left w:val="nil"/>
              <w:bottom w:val="single" w:sz="4" w:space="0" w:color="auto"/>
              <w:right w:val="single" w:sz="4" w:space="0" w:color="000000"/>
            </w:tcBorders>
            <w:noWrap/>
            <w:vAlign w:val="center"/>
            <w:hideMark/>
          </w:tcPr>
          <w:p w14:paraId="2F1964E9" w14:textId="77777777" w:rsidR="00D751D8" w:rsidRPr="008A48BF" w:rsidRDefault="00D751D8" w:rsidP="000A5491">
            <w:pPr>
              <w:spacing w:before="0" w:after="0"/>
              <w:jc w:val="left"/>
            </w:pPr>
            <w:r w:rsidRPr="008A48BF">
              <w:t>No</w:t>
            </w:r>
          </w:p>
        </w:tc>
      </w:tr>
      <w:tr w:rsidR="00D751D8" w:rsidRPr="008A48BF" w14:paraId="108FDE52"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000000"/>
              <w:right w:val="single" w:sz="4" w:space="0" w:color="000000"/>
            </w:tcBorders>
            <w:vAlign w:val="bottom"/>
            <w:hideMark/>
          </w:tcPr>
          <w:p w14:paraId="645E6C5E" w14:textId="77777777" w:rsidR="00D751D8" w:rsidRPr="008A48BF" w:rsidRDefault="00D751D8" w:rsidP="000A5491">
            <w:pPr>
              <w:spacing w:before="0" w:after="0"/>
              <w:jc w:val="left"/>
            </w:pPr>
            <w:r w:rsidRPr="008A48BF">
              <w:t>Small Business Administration - Physical Disaster Loans</w:t>
            </w:r>
          </w:p>
        </w:tc>
        <w:tc>
          <w:tcPr>
            <w:tcW w:w="5580" w:type="dxa"/>
            <w:gridSpan w:val="7"/>
            <w:tcBorders>
              <w:top w:val="single" w:sz="4" w:space="0" w:color="auto"/>
              <w:left w:val="nil"/>
              <w:bottom w:val="single" w:sz="4" w:space="0" w:color="auto"/>
              <w:right w:val="single" w:sz="4" w:space="0" w:color="000000"/>
            </w:tcBorders>
            <w:noWrap/>
            <w:vAlign w:val="center"/>
            <w:hideMark/>
          </w:tcPr>
          <w:p w14:paraId="15704EE8" w14:textId="77777777" w:rsidR="00D751D8" w:rsidRPr="008A48BF" w:rsidRDefault="00D751D8" w:rsidP="000A5491">
            <w:pPr>
              <w:spacing w:before="0" w:after="0"/>
              <w:jc w:val="left"/>
            </w:pPr>
            <w:r w:rsidRPr="008A48BF">
              <w:t>No</w:t>
            </w:r>
          </w:p>
        </w:tc>
      </w:tr>
      <w:tr w:rsidR="00D751D8" w:rsidRPr="008A48BF" w14:paraId="09830D5B"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7A50A090" w14:textId="77777777" w:rsidR="00D751D8" w:rsidRPr="008A48BF" w:rsidRDefault="00D751D8" w:rsidP="000A5491">
            <w:pPr>
              <w:spacing w:before="0" w:after="0"/>
              <w:jc w:val="left"/>
            </w:pPr>
            <w:r w:rsidRPr="008A48BF">
              <w:t>Dept of Agriculture, Farm Service Agency - Emergency Loans for Farms</w:t>
            </w:r>
          </w:p>
        </w:tc>
        <w:tc>
          <w:tcPr>
            <w:tcW w:w="5580" w:type="dxa"/>
            <w:gridSpan w:val="7"/>
            <w:tcBorders>
              <w:top w:val="single" w:sz="4" w:space="0" w:color="auto"/>
              <w:left w:val="nil"/>
              <w:bottom w:val="single" w:sz="4" w:space="0" w:color="auto"/>
              <w:right w:val="single" w:sz="4" w:space="0" w:color="000000"/>
            </w:tcBorders>
            <w:noWrap/>
            <w:vAlign w:val="center"/>
            <w:hideMark/>
          </w:tcPr>
          <w:p w14:paraId="022CBE09" w14:textId="77777777" w:rsidR="00D751D8" w:rsidRPr="008A48BF" w:rsidRDefault="00D751D8" w:rsidP="000A5491">
            <w:pPr>
              <w:spacing w:before="0" w:after="0"/>
              <w:jc w:val="left"/>
            </w:pPr>
            <w:r w:rsidRPr="008A48BF">
              <w:t>Yes</w:t>
            </w:r>
          </w:p>
        </w:tc>
      </w:tr>
      <w:tr w:rsidR="00D751D8" w:rsidRPr="008A48BF" w14:paraId="69CA5F0B"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auto"/>
            </w:tcBorders>
            <w:vAlign w:val="bottom"/>
            <w:hideMark/>
          </w:tcPr>
          <w:p w14:paraId="03A40460" w14:textId="77777777" w:rsidR="00D751D8" w:rsidRPr="008A48BF" w:rsidRDefault="00D751D8" w:rsidP="000A5491">
            <w:pPr>
              <w:spacing w:before="0" w:after="0"/>
              <w:jc w:val="left"/>
            </w:pPr>
            <w:r w:rsidRPr="008A48BF">
              <w:t>USDA</w:t>
            </w:r>
          </w:p>
        </w:tc>
        <w:tc>
          <w:tcPr>
            <w:tcW w:w="5580" w:type="dxa"/>
            <w:gridSpan w:val="7"/>
            <w:tcBorders>
              <w:top w:val="single" w:sz="4" w:space="0" w:color="auto"/>
              <w:left w:val="single" w:sz="4" w:space="0" w:color="auto"/>
              <w:bottom w:val="single" w:sz="4" w:space="0" w:color="auto"/>
              <w:right w:val="single" w:sz="4" w:space="0" w:color="auto"/>
            </w:tcBorders>
            <w:noWrap/>
            <w:vAlign w:val="center"/>
            <w:hideMark/>
          </w:tcPr>
          <w:p w14:paraId="464896B4" w14:textId="77777777" w:rsidR="00D751D8" w:rsidRPr="008A48BF" w:rsidRDefault="00D751D8" w:rsidP="000A5491">
            <w:pPr>
              <w:spacing w:before="0" w:after="0"/>
              <w:jc w:val="left"/>
            </w:pPr>
            <w:r w:rsidRPr="008A48BF">
              <w:t>Yes</w:t>
            </w:r>
          </w:p>
        </w:tc>
      </w:tr>
      <w:tr w:rsidR="00D751D8" w:rsidRPr="008A48BF" w14:paraId="0C16FA61"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13AD1246" w14:textId="77777777" w:rsidR="00D751D8" w:rsidRPr="008A48BF" w:rsidRDefault="00D751D8" w:rsidP="000A5491">
            <w:pPr>
              <w:spacing w:before="0" w:after="0"/>
              <w:jc w:val="left"/>
            </w:pPr>
            <w:r w:rsidRPr="008A48BF">
              <w:t>Local Government</w:t>
            </w:r>
          </w:p>
        </w:tc>
        <w:tc>
          <w:tcPr>
            <w:tcW w:w="5580" w:type="dxa"/>
            <w:gridSpan w:val="7"/>
            <w:tcBorders>
              <w:top w:val="single" w:sz="4" w:space="0" w:color="auto"/>
              <w:left w:val="nil"/>
              <w:bottom w:val="single" w:sz="4" w:space="0" w:color="auto"/>
              <w:right w:val="single" w:sz="4" w:space="0" w:color="000000"/>
            </w:tcBorders>
            <w:noWrap/>
            <w:vAlign w:val="center"/>
            <w:hideMark/>
          </w:tcPr>
          <w:p w14:paraId="71A2C2C5" w14:textId="77777777" w:rsidR="00D751D8" w:rsidRPr="008A48BF" w:rsidRDefault="00D751D8" w:rsidP="000A5491">
            <w:pPr>
              <w:spacing w:before="0" w:after="0"/>
              <w:jc w:val="left"/>
            </w:pPr>
            <w:r w:rsidRPr="008A48BF">
              <w:t>No</w:t>
            </w:r>
          </w:p>
        </w:tc>
      </w:tr>
      <w:tr w:rsidR="00D751D8" w:rsidRPr="008A48BF" w14:paraId="16A0FDBE"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6890039F" w14:textId="77777777" w:rsidR="00D751D8" w:rsidRPr="008A48BF" w:rsidRDefault="00D751D8" w:rsidP="000A5491">
            <w:pPr>
              <w:spacing w:before="0" w:after="0"/>
              <w:jc w:val="left"/>
            </w:pPr>
            <w:r w:rsidRPr="008A48BF">
              <w:t xml:space="preserve">State Government </w:t>
            </w:r>
          </w:p>
        </w:tc>
        <w:tc>
          <w:tcPr>
            <w:tcW w:w="5580" w:type="dxa"/>
            <w:gridSpan w:val="7"/>
            <w:tcBorders>
              <w:top w:val="single" w:sz="4" w:space="0" w:color="auto"/>
              <w:left w:val="nil"/>
              <w:bottom w:val="single" w:sz="4" w:space="0" w:color="auto"/>
              <w:right w:val="single" w:sz="4" w:space="0" w:color="000000"/>
            </w:tcBorders>
            <w:noWrap/>
            <w:vAlign w:val="center"/>
            <w:hideMark/>
          </w:tcPr>
          <w:p w14:paraId="77E7E74A" w14:textId="77777777" w:rsidR="00D751D8" w:rsidRPr="008A48BF" w:rsidRDefault="00D751D8" w:rsidP="000A5491">
            <w:pPr>
              <w:spacing w:before="0" w:after="0"/>
              <w:jc w:val="left"/>
            </w:pPr>
            <w:r w:rsidRPr="008A48BF">
              <w:t>No</w:t>
            </w:r>
          </w:p>
        </w:tc>
      </w:tr>
      <w:tr w:rsidR="00D751D8" w:rsidRPr="008A48BF" w14:paraId="0011B42A"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39331F3E" w14:textId="77777777" w:rsidR="00D751D8" w:rsidRPr="008A48BF" w:rsidRDefault="00D751D8" w:rsidP="000A5491">
            <w:pPr>
              <w:spacing w:before="0" w:after="0"/>
              <w:jc w:val="left"/>
            </w:pPr>
            <w:r w:rsidRPr="008A48BF">
              <w:t>Foundation</w:t>
            </w:r>
          </w:p>
        </w:tc>
        <w:tc>
          <w:tcPr>
            <w:tcW w:w="5580" w:type="dxa"/>
            <w:gridSpan w:val="7"/>
            <w:tcBorders>
              <w:top w:val="single" w:sz="4" w:space="0" w:color="auto"/>
              <w:left w:val="nil"/>
              <w:bottom w:val="single" w:sz="4" w:space="0" w:color="auto"/>
              <w:right w:val="single" w:sz="4" w:space="0" w:color="000000"/>
            </w:tcBorders>
            <w:noWrap/>
            <w:vAlign w:val="center"/>
            <w:hideMark/>
          </w:tcPr>
          <w:p w14:paraId="7942505B" w14:textId="77777777" w:rsidR="00D751D8" w:rsidRPr="008A48BF" w:rsidRDefault="00D751D8" w:rsidP="000A5491">
            <w:pPr>
              <w:spacing w:before="0" w:after="0"/>
              <w:jc w:val="left"/>
            </w:pPr>
            <w:r w:rsidRPr="008A48BF">
              <w:t>No</w:t>
            </w:r>
          </w:p>
        </w:tc>
      </w:tr>
      <w:tr w:rsidR="00D751D8" w:rsidRPr="008A48BF" w14:paraId="24A54DDF"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hideMark/>
          </w:tcPr>
          <w:p w14:paraId="42396189" w14:textId="77777777" w:rsidR="00D751D8" w:rsidRPr="008A48BF" w:rsidRDefault="00D751D8" w:rsidP="000A5491">
            <w:pPr>
              <w:spacing w:before="0" w:after="0"/>
              <w:jc w:val="left"/>
            </w:pPr>
            <w:r w:rsidRPr="008A48BF">
              <w:t>Private (lenders, corporate)</w:t>
            </w:r>
          </w:p>
        </w:tc>
        <w:tc>
          <w:tcPr>
            <w:tcW w:w="5580" w:type="dxa"/>
            <w:gridSpan w:val="7"/>
            <w:tcBorders>
              <w:top w:val="single" w:sz="4" w:space="0" w:color="auto"/>
              <w:left w:val="nil"/>
              <w:bottom w:val="single" w:sz="4" w:space="0" w:color="auto"/>
              <w:right w:val="single" w:sz="4" w:space="0" w:color="000000"/>
            </w:tcBorders>
            <w:noWrap/>
            <w:vAlign w:val="center"/>
            <w:hideMark/>
          </w:tcPr>
          <w:p w14:paraId="2E5F9A0A" w14:textId="77777777" w:rsidR="00D751D8" w:rsidRPr="008A48BF" w:rsidRDefault="00D751D8" w:rsidP="000A5491">
            <w:pPr>
              <w:spacing w:before="0" w:after="0"/>
              <w:jc w:val="left"/>
            </w:pPr>
            <w:r w:rsidRPr="008A48BF">
              <w:t>No</w:t>
            </w:r>
          </w:p>
        </w:tc>
      </w:tr>
      <w:tr w:rsidR="001A77DD" w:rsidRPr="008A48BF" w14:paraId="55953773" w14:textId="77777777" w:rsidTr="006336EB">
        <w:trPr>
          <w:gridAfter w:val="2"/>
          <w:wAfter w:w="308" w:type="dxa"/>
          <w:trHeight w:val="218"/>
        </w:trPr>
        <w:tc>
          <w:tcPr>
            <w:tcW w:w="3870" w:type="dxa"/>
            <w:gridSpan w:val="5"/>
            <w:tcBorders>
              <w:top w:val="single" w:sz="4" w:space="0" w:color="auto"/>
              <w:left w:val="single" w:sz="4" w:space="0" w:color="auto"/>
              <w:bottom w:val="single" w:sz="4" w:space="0" w:color="auto"/>
              <w:right w:val="single" w:sz="4" w:space="0" w:color="000000"/>
            </w:tcBorders>
            <w:vAlign w:val="bottom"/>
          </w:tcPr>
          <w:p w14:paraId="0568A2CF" w14:textId="16F53EF4" w:rsidR="001A77DD" w:rsidRPr="008A48BF" w:rsidRDefault="001A77DD" w:rsidP="000A5491">
            <w:pPr>
              <w:spacing w:before="0" w:after="0"/>
              <w:jc w:val="left"/>
            </w:pPr>
            <w:r w:rsidRPr="008A48BF">
              <w:t>Insurance</w:t>
            </w:r>
          </w:p>
        </w:tc>
        <w:tc>
          <w:tcPr>
            <w:tcW w:w="5580" w:type="dxa"/>
            <w:gridSpan w:val="7"/>
            <w:tcBorders>
              <w:top w:val="single" w:sz="4" w:space="0" w:color="auto"/>
              <w:left w:val="nil"/>
              <w:bottom w:val="single" w:sz="4" w:space="0" w:color="auto"/>
              <w:right w:val="single" w:sz="4" w:space="0" w:color="000000"/>
            </w:tcBorders>
            <w:noWrap/>
            <w:vAlign w:val="center"/>
          </w:tcPr>
          <w:p w14:paraId="1A3A9C91" w14:textId="77777777" w:rsidR="001A77DD" w:rsidRPr="008A48BF" w:rsidRDefault="001A77DD" w:rsidP="000A5491">
            <w:pPr>
              <w:spacing w:before="0" w:after="0"/>
              <w:jc w:val="left"/>
            </w:pPr>
          </w:p>
        </w:tc>
      </w:tr>
    </w:tbl>
    <w:p w14:paraId="74A92E7D" w14:textId="77777777" w:rsidR="00D751D8" w:rsidRPr="008A48BF" w:rsidRDefault="00D751D8" w:rsidP="00D751D8">
      <w:pPr>
        <w:spacing w:before="0" w:after="0"/>
        <w:jc w:val="left"/>
      </w:pPr>
    </w:p>
    <w:p w14:paraId="19696062" w14:textId="77777777" w:rsidR="00D751D8" w:rsidRPr="008A48BF" w:rsidRDefault="00D751D8" w:rsidP="00D751D8">
      <w:pPr>
        <w:rPr>
          <w:b/>
          <w:bCs/>
          <w:sz w:val="44"/>
          <w:szCs w:val="44"/>
        </w:rPr>
      </w:pPr>
      <w:r w:rsidRPr="008A48BF">
        <w:rPr>
          <w:b/>
          <w:bCs/>
          <w:sz w:val="44"/>
          <w:szCs w:val="44"/>
        </w:rPr>
        <w:t xml:space="preserve">Commercial Infrastructure </w:t>
      </w:r>
    </w:p>
    <w:p w14:paraId="7AA34386" w14:textId="77777777" w:rsidR="00D751D8" w:rsidRPr="008A48BF" w:rsidRDefault="00D751D8" w:rsidP="00D751D8">
      <w:pPr>
        <w:spacing w:before="0" w:after="0"/>
        <w:jc w:val="left"/>
      </w:pPr>
    </w:p>
    <w:tbl>
      <w:tblPr>
        <w:tblW w:w="10544" w:type="dxa"/>
        <w:tblInd w:w="108" w:type="dxa"/>
        <w:tblLook w:val="04A0" w:firstRow="1" w:lastRow="0" w:firstColumn="1" w:lastColumn="0" w:noHBand="0" w:noVBand="1"/>
      </w:tblPr>
      <w:tblGrid>
        <w:gridCol w:w="1418"/>
        <w:gridCol w:w="566"/>
        <w:gridCol w:w="566"/>
        <w:gridCol w:w="566"/>
        <w:gridCol w:w="566"/>
        <w:gridCol w:w="649"/>
        <w:gridCol w:w="2610"/>
        <w:gridCol w:w="480"/>
        <w:gridCol w:w="566"/>
        <w:gridCol w:w="236"/>
        <w:gridCol w:w="1418"/>
        <w:gridCol w:w="667"/>
        <w:gridCol w:w="236"/>
      </w:tblGrid>
      <w:tr w:rsidR="00D751D8" w:rsidRPr="008A48BF" w14:paraId="6AD9DCA2" w14:textId="77777777" w:rsidTr="0083590A">
        <w:trPr>
          <w:trHeight w:val="176"/>
        </w:trPr>
        <w:tc>
          <w:tcPr>
            <w:tcW w:w="1418" w:type="dxa"/>
            <w:shd w:val="clear" w:color="auto" w:fill="F4B084"/>
            <w:noWrap/>
            <w:vAlign w:val="bottom"/>
            <w:hideMark/>
          </w:tcPr>
          <w:p w14:paraId="64626729" w14:textId="77777777" w:rsidR="00D751D8" w:rsidRPr="008A48BF" w:rsidRDefault="00D751D8" w:rsidP="000A5491">
            <w:pPr>
              <w:spacing w:before="0" w:after="0"/>
              <w:jc w:val="left"/>
              <w:rPr>
                <w:b/>
                <w:bCs/>
              </w:rPr>
            </w:pPr>
            <w:r w:rsidRPr="008A48BF">
              <w:rPr>
                <w:b/>
                <w:bCs/>
              </w:rPr>
              <w:t>PERRY COUNTY</w:t>
            </w:r>
          </w:p>
        </w:tc>
        <w:tc>
          <w:tcPr>
            <w:tcW w:w="566" w:type="dxa"/>
            <w:noWrap/>
            <w:vAlign w:val="bottom"/>
            <w:hideMark/>
          </w:tcPr>
          <w:p w14:paraId="2E1C76EC" w14:textId="77777777" w:rsidR="00D751D8" w:rsidRPr="008A48BF" w:rsidRDefault="00D751D8" w:rsidP="000A5491">
            <w:pPr>
              <w:spacing w:before="0" w:after="0"/>
              <w:jc w:val="left"/>
            </w:pPr>
          </w:p>
        </w:tc>
        <w:tc>
          <w:tcPr>
            <w:tcW w:w="566" w:type="dxa"/>
            <w:noWrap/>
            <w:vAlign w:val="bottom"/>
            <w:hideMark/>
          </w:tcPr>
          <w:p w14:paraId="150B0C36" w14:textId="77777777" w:rsidR="00D751D8" w:rsidRPr="008A48BF" w:rsidRDefault="00D751D8" w:rsidP="000A5491">
            <w:pPr>
              <w:spacing w:before="0" w:after="0"/>
              <w:jc w:val="left"/>
            </w:pPr>
          </w:p>
        </w:tc>
        <w:tc>
          <w:tcPr>
            <w:tcW w:w="566" w:type="dxa"/>
            <w:noWrap/>
            <w:vAlign w:val="bottom"/>
            <w:hideMark/>
          </w:tcPr>
          <w:p w14:paraId="63E02A3D" w14:textId="77777777" w:rsidR="00D751D8" w:rsidRPr="008A48BF" w:rsidRDefault="00D751D8" w:rsidP="000A5491">
            <w:pPr>
              <w:spacing w:before="0" w:after="0"/>
              <w:jc w:val="left"/>
            </w:pPr>
          </w:p>
        </w:tc>
        <w:tc>
          <w:tcPr>
            <w:tcW w:w="566" w:type="dxa"/>
            <w:noWrap/>
            <w:vAlign w:val="bottom"/>
            <w:hideMark/>
          </w:tcPr>
          <w:p w14:paraId="29C14FF6" w14:textId="77777777" w:rsidR="00D751D8" w:rsidRPr="008A48BF" w:rsidRDefault="00D751D8" w:rsidP="000A5491">
            <w:pPr>
              <w:spacing w:before="0" w:after="0"/>
              <w:jc w:val="left"/>
            </w:pPr>
          </w:p>
        </w:tc>
        <w:tc>
          <w:tcPr>
            <w:tcW w:w="649" w:type="dxa"/>
            <w:noWrap/>
            <w:vAlign w:val="bottom"/>
            <w:hideMark/>
          </w:tcPr>
          <w:p w14:paraId="7825561F" w14:textId="77777777" w:rsidR="00D751D8" w:rsidRPr="008A48BF" w:rsidRDefault="00D751D8" w:rsidP="000A5491">
            <w:pPr>
              <w:spacing w:before="0" w:after="0"/>
              <w:jc w:val="left"/>
            </w:pPr>
          </w:p>
        </w:tc>
        <w:tc>
          <w:tcPr>
            <w:tcW w:w="3090" w:type="dxa"/>
            <w:gridSpan w:val="2"/>
            <w:noWrap/>
            <w:vAlign w:val="bottom"/>
            <w:hideMark/>
          </w:tcPr>
          <w:p w14:paraId="4B65E796" w14:textId="77777777" w:rsidR="00D751D8" w:rsidRPr="008A48BF" w:rsidRDefault="00D751D8" w:rsidP="000A5491">
            <w:pPr>
              <w:spacing w:before="0" w:after="0"/>
              <w:jc w:val="left"/>
            </w:pPr>
          </w:p>
        </w:tc>
        <w:tc>
          <w:tcPr>
            <w:tcW w:w="566" w:type="dxa"/>
            <w:noWrap/>
            <w:vAlign w:val="bottom"/>
            <w:hideMark/>
          </w:tcPr>
          <w:p w14:paraId="1F7236F1" w14:textId="77777777" w:rsidR="00D751D8" w:rsidRPr="008A48BF" w:rsidRDefault="00D751D8" w:rsidP="000A5491">
            <w:pPr>
              <w:spacing w:before="0" w:after="0"/>
              <w:jc w:val="left"/>
            </w:pPr>
          </w:p>
        </w:tc>
        <w:tc>
          <w:tcPr>
            <w:tcW w:w="236" w:type="dxa"/>
            <w:noWrap/>
            <w:vAlign w:val="bottom"/>
            <w:hideMark/>
          </w:tcPr>
          <w:p w14:paraId="7BB28008" w14:textId="77777777" w:rsidR="00D751D8" w:rsidRPr="008A48BF" w:rsidRDefault="00D751D8" w:rsidP="000A5491">
            <w:pPr>
              <w:spacing w:before="0" w:after="0"/>
              <w:jc w:val="left"/>
            </w:pPr>
          </w:p>
        </w:tc>
        <w:tc>
          <w:tcPr>
            <w:tcW w:w="2085" w:type="dxa"/>
            <w:gridSpan w:val="2"/>
            <w:noWrap/>
            <w:vAlign w:val="bottom"/>
            <w:hideMark/>
          </w:tcPr>
          <w:p w14:paraId="09E6B3DD" w14:textId="77777777" w:rsidR="00D751D8" w:rsidRPr="008A48BF" w:rsidRDefault="00D751D8" w:rsidP="000A5491">
            <w:pPr>
              <w:spacing w:before="0" w:after="0"/>
              <w:jc w:val="left"/>
            </w:pPr>
          </w:p>
        </w:tc>
        <w:tc>
          <w:tcPr>
            <w:tcW w:w="236" w:type="dxa"/>
            <w:noWrap/>
            <w:vAlign w:val="bottom"/>
            <w:hideMark/>
          </w:tcPr>
          <w:p w14:paraId="728EC99F" w14:textId="77777777" w:rsidR="00D751D8" w:rsidRPr="008A48BF" w:rsidRDefault="00D751D8" w:rsidP="000A5491">
            <w:pPr>
              <w:spacing w:before="0" w:after="0"/>
              <w:jc w:val="left"/>
            </w:pPr>
          </w:p>
        </w:tc>
      </w:tr>
      <w:tr w:rsidR="00D751D8" w:rsidRPr="008A48BF" w14:paraId="77E97452" w14:textId="77777777" w:rsidTr="0083590A">
        <w:trPr>
          <w:gridAfter w:val="2"/>
          <w:wAfter w:w="903" w:type="dxa"/>
          <w:trHeight w:val="176"/>
        </w:trPr>
        <w:tc>
          <w:tcPr>
            <w:tcW w:w="4331" w:type="dxa"/>
            <w:gridSpan w:val="6"/>
            <w:tcBorders>
              <w:top w:val="single" w:sz="4" w:space="0" w:color="auto"/>
              <w:left w:val="single" w:sz="4" w:space="0" w:color="auto"/>
              <w:bottom w:val="single" w:sz="4" w:space="0" w:color="auto"/>
              <w:right w:val="single" w:sz="4" w:space="0" w:color="auto"/>
            </w:tcBorders>
            <w:noWrap/>
            <w:vAlign w:val="center"/>
            <w:hideMark/>
          </w:tcPr>
          <w:p w14:paraId="42F22711" w14:textId="77777777" w:rsidR="00D751D8" w:rsidRPr="008A48BF" w:rsidRDefault="00D751D8" w:rsidP="00350FB7">
            <w:pPr>
              <w:spacing w:before="0" w:after="0"/>
              <w:jc w:val="center"/>
              <w:rPr>
                <w:b/>
                <w:bCs/>
              </w:rPr>
            </w:pPr>
            <w:r w:rsidRPr="008A48BF">
              <w:rPr>
                <w:b/>
                <w:bCs/>
              </w:rPr>
              <w:t>Need Areas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D18686" w14:textId="20DFF501" w:rsidR="00D751D8" w:rsidRPr="008A48BF" w:rsidRDefault="00D751D8" w:rsidP="00350FB7">
            <w:pPr>
              <w:spacing w:before="0" w:after="0"/>
              <w:jc w:val="center"/>
              <w:rPr>
                <w:b/>
                <w:bCs/>
              </w:rPr>
            </w:pPr>
            <w:r w:rsidRPr="008A48BF">
              <w:rPr>
                <w:b/>
                <w:bCs/>
              </w:rPr>
              <w:t xml:space="preserve">Extent of </w:t>
            </w:r>
            <w:r w:rsidR="00350FB7" w:rsidRPr="008A48BF">
              <w:rPr>
                <w:b/>
                <w:bCs/>
              </w:rPr>
              <w:t>D</w:t>
            </w:r>
            <w:r w:rsidRPr="008A48BF">
              <w:rPr>
                <w:b/>
                <w:bCs/>
              </w:rPr>
              <w:t>amage</w:t>
            </w:r>
            <w:r w:rsidR="00350FB7" w:rsidRPr="008A48BF">
              <w:rPr>
                <w:b/>
                <w:bCs/>
              </w:rPr>
              <w:t xml:space="preserve"> or Need</w:t>
            </w:r>
            <w:r w:rsidRPr="008A48BF">
              <w:rPr>
                <w:b/>
                <w:bCs/>
              </w:rPr>
              <w:t xml:space="preserve"> (high, medium, low, N/A)</w:t>
            </w:r>
          </w:p>
        </w:tc>
        <w:tc>
          <w:tcPr>
            <w:tcW w:w="2700" w:type="dxa"/>
            <w:gridSpan w:val="4"/>
            <w:tcBorders>
              <w:top w:val="single" w:sz="4" w:space="0" w:color="auto"/>
              <w:left w:val="single" w:sz="4" w:space="0" w:color="auto"/>
              <w:bottom w:val="single" w:sz="4" w:space="0" w:color="auto"/>
              <w:right w:val="single" w:sz="4" w:space="0" w:color="auto"/>
            </w:tcBorders>
            <w:vAlign w:val="center"/>
            <w:hideMark/>
          </w:tcPr>
          <w:p w14:paraId="2722AA3C" w14:textId="77777777" w:rsidR="00D751D8" w:rsidRPr="008A48BF" w:rsidRDefault="00D751D8" w:rsidP="00350FB7">
            <w:pPr>
              <w:spacing w:before="0" w:after="0"/>
              <w:jc w:val="center"/>
              <w:rPr>
                <w:b/>
                <w:bCs/>
              </w:rPr>
            </w:pPr>
            <w:r w:rsidRPr="008A48BF">
              <w:rPr>
                <w:b/>
                <w:bCs/>
              </w:rPr>
              <w:t>General Location(s)</w:t>
            </w:r>
          </w:p>
        </w:tc>
      </w:tr>
      <w:tr w:rsidR="00D751D8" w:rsidRPr="008A48BF" w14:paraId="6BD85C03"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5220544A" w14:textId="77777777" w:rsidR="00D751D8" w:rsidRPr="008A48BF" w:rsidRDefault="00D751D8" w:rsidP="000A5491">
            <w:pPr>
              <w:spacing w:before="0" w:after="0"/>
              <w:jc w:val="left"/>
            </w:pPr>
            <w:r w:rsidRPr="008A48BF">
              <w:t>Need for rebuilding of commercial districts/"main streets"?</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3D4E874E" w14:textId="77777777" w:rsidR="00D751D8" w:rsidRPr="008A48BF" w:rsidRDefault="00D751D8" w:rsidP="000A5491">
            <w:pPr>
              <w:spacing w:before="0" w:after="0"/>
              <w:jc w:val="left"/>
            </w:pPr>
            <w:r w:rsidRPr="008A48BF">
              <w:t>High</w:t>
            </w:r>
          </w:p>
        </w:tc>
        <w:tc>
          <w:tcPr>
            <w:tcW w:w="2700" w:type="dxa"/>
            <w:gridSpan w:val="4"/>
            <w:tcBorders>
              <w:top w:val="single" w:sz="4" w:space="0" w:color="auto"/>
              <w:left w:val="single" w:sz="4" w:space="0" w:color="auto"/>
              <w:bottom w:val="single" w:sz="4" w:space="0" w:color="auto"/>
              <w:right w:val="single" w:sz="4" w:space="0" w:color="auto"/>
            </w:tcBorders>
            <w:noWrap/>
            <w:vAlign w:val="center"/>
            <w:hideMark/>
          </w:tcPr>
          <w:p w14:paraId="08A98ECF" w14:textId="77777777" w:rsidR="00D751D8" w:rsidRPr="008A48BF" w:rsidRDefault="00D751D8" w:rsidP="000A5491">
            <w:pPr>
              <w:spacing w:before="0" w:after="0"/>
              <w:jc w:val="left"/>
            </w:pPr>
            <w:r w:rsidRPr="008A48BF">
              <w:t>Toad Suck</w:t>
            </w:r>
          </w:p>
        </w:tc>
      </w:tr>
      <w:tr w:rsidR="00D751D8" w:rsidRPr="008A48BF" w14:paraId="3389E4C5"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664EBD7F" w14:textId="77777777" w:rsidR="00D751D8" w:rsidRPr="008A48BF" w:rsidRDefault="00D751D8" w:rsidP="000A5491">
            <w:pPr>
              <w:spacing w:before="0" w:after="0"/>
              <w:jc w:val="left"/>
            </w:pPr>
            <w:r w:rsidRPr="008A48BF">
              <w:t xml:space="preserve">Damage to convention centers, docks, farmers markets and other </w:t>
            </w:r>
            <w:proofErr w:type="gramStart"/>
            <w:r w:rsidRPr="008A48BF">
              <w:t>publicly-owned</w:t>
            </w:r>
            <w:proofErr w:type="gramEnd"/>
            <w:r w:rsidRPr="008A48BF">
              <w:t xml:space="preserve"> commercial space?</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75C8AC3E" w14:textId="77777777" w:rsidR="00D751D8" w:rsidRPr="008A48BF" w:rsidRDefault="00D751D8" w:rsidP="000A5491">
            <w:pPr>
              <w:spacing w:before="0" w:after="0"/>
              <w:jc w:val="left"/>
            </w:pPr>
            <w:r w:rsidRPr="008A48BF">
              <w:t>Medium</w:t>
            </w:r>
          </w:p>
        </w:tc>
        <w:tc>
          <w:tcPr>
            <w:tcW w:w="2700" w:type="dxa"/>
            <w:gridSpan w:val="4"/>
            <w:tcBorders>
              <w:top w:val="single" w:sz="4" w:space="0" w:color="auto"/>
              <w:left w:val="single" w:sz="4" w:space="0" w:color="auto"/>
              <w:bottom w:val="single" w:sz="4" w:space="0" w:color="auto"/>
              <w:right w:val="single" w:sz="4" w:space="0" w:color="auto"/>
            </w:tcBorders>
            <w:noWrap/>
            <w:vAlign w:val="center"/>
            <w:hideMark/>
          </w:tcPr>
          <w:p w14:paraId="2E84B113" w14:textId="77777777" w:rsidR="00D751D8" w:rsidRPr="008A48BF" w:rsidRDefault="00D751D8" w:rsidP="000A5491">
            <w:pPr>
              <w:spacing w:before="0" w:after="0"/>
              <w:jc w:val="left"/>
            </w:pPr>
            <w:r w:rsidRPr="008A48BF">
              <w:t>Toad Suck</w:t>
            </w:r>
          </w:p>
        </w:tc>
      </w:tr>
      <w:tr w:rsidR="00D751D8" w:rsidRPr="008A48BF" w14:paraId="0E74ADFB"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4C1A1C41" w14:textId="77777777" w:rsidR="00D751D8" w:rsidRPr="008A48BF" w:rsidRDefault="00D751D8" w:rsidP="000A5491">
            <w:pPr>
              <w:spacing w:before="0" w:after="0"/>
              <w:jc w:val="left"/>
            </w:pPr>
            <w:r w:rsidRPr="008A48BF">
              <w:lastRenderedPageBreak/>
              <w:t>Damage to drainage &amp; flood mitigation systems within commercial/industrial development?</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20BAB66B" w14:textId="77777777" w:rsidR="00D751D8" w:rsidRPr="008A48BF" w:rsidRDefault="00D751D8" w:rsidP="000A5491">
            <w:pPr>
              <w:spacing w:before="0" w:after="0"/>
              <w:jc w:val="left"/>
            </w:pPr>
            <w:r w:rsidRPr="008A48BF">
              <w:t>High</w:t>
            </w:r>
          </w:p>
        </w:tc>
        <w:tc>
          <w:tcPr>
            <w:tcW w:w="2700" w:type="dxa"/>
            <w:gridSpan w:val="4"/>
            <w:tcBorders>
              <w:top w:val="single" w:sz="4" w:space="0" w:color="auto"/>
              <w:left w:val="single" w:sz="4" w:space="0" w:color="auto"/>
              <w:bottom w:val="single" w:sz="4" w:space="0" w:color="auto"/>
              <w:right w:val="single" w:sz="4" w:space="0" w:color="auto"/>
            </w:tcBorders>
            <w:noWrap/>
            <w:vAlign w:val="center"/>
            <w:hideMark/>
          </w:tcPr>
          <w:p w14:paraId="35F4E151" w14:textId="77777777" w:rsidR="00D751D8" w:rsidRPr="008A48BF" w:rsidRDefault="00D751D8" w:rsidP="000A5491">
            <w:pPr>
              <w:spacing w:before="0" w:after="0"/>
              <w:jc w:val="left"/>
            </w:pPr>
            <w:r w:rsidRPr="008A48BF">
              <w:t>Toad Suck</w:t>
            </w:r>
          </w:p>
        </w:tc>
      </w:tr>
      <w:tr w:rsidR="00D751D8" w:rsidRPr="008A48BF" w14:paraId="7007C3B2"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2D432996" w14:textId="77777777" w:rsidR="00D751D8" w:rsidRPr="008A48BF" w:rsidRDefault="00D751D8" w:rsidP="000A5491">
            <w:pPr>
              <w:spacing w:before="0" w:after="0"/>
              <w:jc w:val="left"/>
            </w:pPr>
            <w:r w:rsidRPr="008A48BF">
              <w:t>Damage to roads within commercial/industrial development?</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049F2A33" w14:textId="77777777" w:rsidR="00D751D8" w:rsidRPr="008A48BF" w:rsidRDefault="00D751D8" w:rsidP="000A5491">
            <w:pPr>
              <w:spacing w:before="0" w:after="0"/>
              <w:jc w:val="left"/>
            </w:pPr>
            <w:r w:rsidRPr="008A48BF">
              <w:t>High</w:t>
            </w:r>
          </w:p>
        </w:tc>
        <w:tc>
          <w:tcPr>
            <w:tcW w:w="2700" w:type="dxa"/>
            <w:gridSpan w:val="4"/>
            <w:tcBorders>
              <w:top w:val="single" w:sz="4" w:space="0" w:color="auto"/>
              <w:left w:val="single" w:sz="4" w:space="0" w:color="auto"/>
              <w:bottom w:val="single" w:sz="4" w:space="0" w:color="auto"/>
              <w:right w:val="single" w:sz="4" w:space="0" w:color="auto"/>
            </w:tcBorders>
            <w:noWrap/>
            <w:vAlign w:val="center"/>
            <w:hideMark/>
          </w:tcPr>
          <w:p w14:paraId="69229DAC" w14:textId="77777777" w:rsidR="00D751D8" w:rsidRPr="008A48BF" w:rsidRDefault="00D751D8" w:rsidP="000A5491">
            <w:pPr>
              <w:spacing w:before="0" w:after="0"/>
              <w:jc w:val="left"/>
            </w:pPr>
            <w:r w:rsidRPr="008A48BF">
              <w:t>Toad Suck</w:t>
            </w:r>
          </w:p>
        </w:tc>
      </w:tr>
      <w:tr w:rsidR="00D751D8" w:rsidRPr="008A48BF" w14:paraId="414DC600"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74EB794C" w14:textId="77777777" w:rsidR="00D751D8" w:rsidRPr="008A48BF" w:rsidRDefault="00D751D8" w:rsidP="000A5491">
            <w:pPr>
              <w:spacing w:before="0" w:after="0"/>
              <w:jc w:val="left"/>
            </w:pPr>
            <w:r w:rsidRPr="008A48BF">
              <w:t>Damage to electrical/natural gas distribution system/lines within commercial/industrial development?</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08995FB5" w14:textId="77777777" w:rsidR="00D751D8" w:rsidRPr="008A48BF" w:rsidRDefault="00D751D8" w:rsidP="000A5491">
            <w:pPr>
              <w:spacing w:before="0" w:after="0"/>
              <w:jc w:val="left"/>
            </w:pPr>
            <w:r w:rsidRPr="008A48BF">
              <w:t>Low</w:t>
            </w:r>
          </w:p>
        </w:tc>
        <w:tc>
          <w:tcPr>
            <w:tcW w:w="2700" w:type="dxa"/>
            <w:gridSpan w:val="4"/>
            <w:tcBorders>
              <w:top w:val="single" w:sz="4" w:space="0" w:color="auto"/>
              <w:left w:val="single" w:sz="4" w:space="0" w:color="auto"/>
              <w:bottom w:val="single" w:sz="4" w:space="0" w:color="auto"/>
              <w:right w:val="single" w:sz="4" w:space="0" w:color="auto"/>
            </w:tcBorders>
            <w:noWrap/>
            <w:vAlign w:val="center"/>
            <w:hideMark/>
          </w:tcPr>
          <w:p w14:paraId="7EF96968" w14:textId="77777777" w:rsidR="00D751D8" w:rsidRPr="008A48BF" w:rsidRDefault="00D751D8" w:rsidP="000A5491">
            <w:pPr>
              <w:spacing w:before="0" w:after="0"/>
              <w:jc w:val="left"/>
            </w:pPr>
            <w:r w:rsidRPr="008A48BF">
              <w:t>Toad Suck</w:t>
            </w:r>
          </w:p>
        </w:tc>
      </w:tr>
      <w:tr w:rsidR="00D751D8" w:rsidRPr="008A48BF" w14:paraId="0979A615"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000000"/>
            </w:tcBorders>
            <w:vAlign w:val="bottom"/>
            <w:hideMark/>
          </w:tcPr>
          <w:p w14:paraId="5FB1B45B" w14:textId="77777777" w:rsidR="00D751D8" w:rsidRPr="008A48BF" w:rsidRDefault="00D751D8" w:rsidP="000A5491">
            <w:pPr>
              <w:spacing w:before="0" w:after="0"/>
              <w:jc w:val="left"/>
            </w:pPr>
            <w:r w:rsidRPr="008A48BF">
              <w:t>Damage to telephone lines within commercial/industrial development?</w:t>
            </w:r>
          </w:p>
        </w:tc>
        <w:tc>
          <w:tcPr>
            <w:tcW w:w="2610" w:type="dxa"/>
            <w:tcBorders>
              <w:top w:val="single" w:sz="4" w:space="0" w:color="auto"/>
              <w:left w:val="nil"/>
              <w:bottom w:val="single" w:sz="4" w:space="0" w:color="auto"/>
              <w:right w:val="single" w:sz="4" w:space="0" w:color="000000"/>
            </w:tcBorders>
            <w:noWrap/>
            <w:vAlign w:val="center"/>
            <w:hideMark/>
          </w:tcPr>
          <w:p w14:paraId="3F60F667" w14:textId="77777777" w:rsidR="00D751D8" w:rsidRPr="008A48BF" w:rsidRDefault="00D751D8" w:rsidP="000A5491">
            <w:pPr>
              <w:spacing w:before="0" w:after="0"/>
              <w:jc w:val="left"/>
            </w:pPr>
            <w:r w:rsidRPr="008A48BF">
              <w:t>Low</w:t>
            </w:r>
          </w:p>
        </w:tc>
        <w:tc>
          <w:tcPr>
            <w:tcW w:w="2700" w:type="dxa"/>
            <w:gridSpan w:val="4"/>
            <w:tcBorders>
              <w:top w:val="single" w:sz="4" w:space="0" w:color="auto"/>
              <w:left w:val="nil"/>
              <w:bottom w:val="single" w:sz="4" w:space="0" w:color="auto"/>
              <w:right w:val="single" w:sz="4" w:space="0" w:color="000000"/>
            </w:tcBorders>
            <w:noWrap/>
            <w:vAlign w:val="center"/>
            <w:hideMark/>
          </w:tcPr>
          <w:p w14:paraId="05D9A41D" w14:textId="77777777" w:rsidR="00D751D8" w:rsidRPr="008A48BF" w:rsidRDefault="00D751D8" w:rsidP="000A5491">
            <w:pPr>
              <w:spacing w:before="0" w:after="0"/>
              <w:jc w:val="left"/>
            </w:pPr>
            <w:r w:rsidRPr="008A48BF">
              <w:t>Toad Suck</w:t>
            </w:r>
          </w:p>
        </w:tc>
      </w:tr>
      <w:tr w:rsidR="00D751D8" w:rsidRPr="008A48BF" w14:paraId="2EC54B09"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000000"/>
            </w:tcBorders>
            <w:vAlign w:val="bottom"/>
            <w:hideMark/>
          </w:tcPr>
          <w:p w14:paraId="1AE53A4A" w14:textId="77777777" w:rsidR="00D751D8" w:rsidRPr="008A48BF" w:rsidRDefault="00D751D8" w:rsidP="000A5491">
            <w:pPr>
              <w:spacing w:before="0" w:after="0"/>
              <w:jc w:val="left"/>
            </w:pPr>
            <w:r w:rsidRPr="008A48BF">
              <w:t>Damage to fiber optic/broadband within commercial/industrial development?</w:t>
            </w:r>
          </w:p>
        </w:tc>
        <w:tc>
          <w:tcPr>
            <w:tcW w:w="2610" w:type="dxa"/>
            <w:tcBorders>
              <w:top w:val="single" w:sz="4" w:space="0" w:color="auto"/>
              <w:left w:val="nil"/>
              <w:bottom w:val="single" w:sz="4" w:space="0" w:color="auto"/>
              <w:right w:val="single" w:sz="4" w:space="0" w:color="000000"/>
            </w:tcBorders>
            <w:noWrap/>
            <w:vAlign w:val="center"/>
            <w:hideMark/>
          </w:tcPr>
          <w:p w14:paraId="66F9E75F" w14:textId="77777777" w:rsidR="00D751D8" w:rsidRPr="008A48BF" w:rsidRDefault="00D751D8" w:rsidP="000A5491">
            <w:pPr>
              <w:spacing w:before="0" w:after="0"/>
              <w:jc w:val="left"/>
            </w:pPr>
            <w:r w:rsidRPr="008A48BF">
              <w:t>Low</w:t>
            </w:r>
          </w:p>
        </w:tc>
        <w:tc>
          <w:tcPr>
            <w:tcW w:w="2700" w:type="dxa"/>
            <w:gridSpan w:val="4"/>
            <w:tcBorders>
              <w:top w:val="single" w:sz="4" w:space="0" w:color="auto"/>
              <w:left w:val="nil"/>
              <w:bottom w:val="single" w:sz="4" w:space="0" w:color="auto"/>
              <w:right w:val="single" w:sz="4" w:space="0" w:color="000000"/>
            </w:tcBorders>
            <w:noWrap/>
            <w:vAlign w:val="center"/>
            <w:hideMark/>
          </w:tcPr>
          <w:p w14:paraId="1C2E1416" w14:textId="77777777" w:rsidR="00D751D8" w:rsidRPr="008A48BF" w:rsidRDefault="00D751D8" w:rsidP="000A5491">
            <w:pPr>
              <w:spacing w:before="0" w:after="0"/>
              <w:jc w:val="left"/>
            </w:pPr>
            <w:r w:rsidRPr="008A48BF">
              <w:t>Toad Suck</w:t>
            </w:r>
          </w:p>
        </w:tc>
      </w:tr>
      <w:tr w:rsidR="00D751D8" w:rsidRPr="008A48BF" w14:paraId="35FAA3F0"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000000"/>
            </w:tcBorders>
            <w:vAlign w:val="bottom"/>
            <w:hideMark/>
          </w:tcPr>
          <w:p w14:paraId="61DC7734" w14:textId="77777777" w:rsidR="00D751D8" w:rsidRPr="008A48BF" w:rsidRDefault="00D751D8" w:rsidP="000A5491">
            <w:pPr>
              <w:spacing w:before="0" w:after="0"/>
              <w:jc w:val="left"/>
            </w:pPr>
            <w:r w:rsidRPr="008A48BF">
              <w:t>Number of businesses affected by damage to commercial infrastructure?</w:t>
            </w:r>
          </w:p>
        </w:tc>
        <w:tc>
          <w:tcPr>
            <w:tcW w:w="2610" w:type="dxa"/>
            <w:tcBorders>
              <w:top w:val="single" w:sz="4" w:space="0" w:color="auto"/>
              <w:left w:val="nil"/>
              <w:bottom w:val="single" w:sz="4" w:space="0" w:color="auto"/>
              <w:right w:val="single" w:sz="4" w:space="0" w:color="000000"/>
            </w:tcBorders>
            <w:noWrap/>
            <w:vAlign w:val="center"/>
            <w:hideMark/>
          </w:tcPr>
          <w:p w14:paraId="61D5E50C" w14:textId="77777777" w:rsidR="00D751D8" w:rsidRPr="008A48BF" w:rsidRDefault="00D751D8" w:rsidP="000A5491">
            <w:pPr>
              <w:spacing w:before="0" w:after="0"/>
              <w:jc w:val="left"/>
            </w:pPr>
            <w:r w:rsidRPr="008A48BF">
              <w:t>High</w:t>
            </w:r>
          </w:p>
        </w:tc>
        <w:tc>
          <w:tcPr>
            <w:tcW w:w="2700" w:type="dxa"/>
            <w:gridSpan w:val="4"/>
            <w:tcBorders>
              <w:top w:val="single" w:sz="4" w:space="0" w:color="auto"/>
              <w:left w:val="nil"/>
              <w:bottom w:val="single" w:sz="4" w:space="0" w:color="auto"/>
              <w:right w:val="single" w:sz="4" w:space="0" w:color="000000"/>
            </w:tcBorders>
            <w:noWrap/>
            <w:vAlign w:val="center"/>
            <w:hideMark/>
          </w:tcPr>
          <w:p w14:paraId="65C0F16C" w14:textId="77777777" w:rsidR="00D751D8" w:rsidRPr="008A48BF" w:rsidRDefault="00D751D8" w:rsidP="000A5491">
            <w:pPr>
              <w:spacing w:before="0" w:after="0"/>
              <w:jc w:val="left"/>
            </w:pPr>
            <w:r w:rsidRPr="008A48BF">
              <w:t>Toad Suck</w:t>
            </w:r>
          </w:p>
        </w:tc>
      </w:tr>
      <w:tr w:rsidR="00D751D8" w:rsidRPr="008A48BF" w14:paraId="626BDC37"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000000"/>
            </w:tcBorders>
            <w:vAlign w:val="bottom"/>
            <w:hideMark/>
          </w:tcPr>
          <w:p w14:paraId="6B6FF0A6" w14:textId="77777777" w:rsidR="00D751D8" w:rsidRPr="008A48BF" w:rsidRDefault="00D751D8" w:rsidP="000A5491">
            <w:pPr>
              <w:spacing w:before="0" w:after="0"/>
              <w:jc w:val="left"/>
            </w:pPr>
            <w:r w:rsidRPr="008A48BF">
              <w:t>Number of jobs affected by damage to commercial infrastructure?</w:t>
            </w:r>
          </w:p>
        </w:tc>
        <w:tc>
          <w:tcPr>
            <w:tcW w:w="2610" w:type="dxa"/>
            <w:tcBorders>
              <w:top w:val="single" w:sz="4" w:space="0" w:color="auto"/>
              <w:left w:val="nil"/>
              <w:bottom w:val="single" w:sz="4" w:space="0" w:color="auto"/>
              <w:right w:val="single" w:sz="4" w:space="0" w:color="000000"/>
            </w:tcBorders>
            <w:noWrap/>
            <w:vAlign w:val="center"/>
            <w:hideMark/>
          </w:tcPr>
          <w:p w14:paraId="406FEE91" w14:textId="77777777" w:rsidR="00D751D8" w:rsidRPr="008A48BF" w:rsidRDefault="00D751D8" w:rsidP="000A5491">
            <w:pPr>
              <w:spacing w:before="0" w:after="0"/>
              <w:jc w:val="left"/>
            </w:pPr>
            <w:r w:rsidRPr="008A48BF">
              <w:t>Medium</w:t>
            </w:r>
          </w:p>
        </w:tc>
        <w:tc>
          <w:tcPr>
            <w:tcW w:w="2700" w:type="dxa"/>
            <w:gridSpan w:val="4"/>
            <w:tcBorders>
              <w:top w:val="single" w:sz="4" w:space="0" w:color="auto"/>
              <w:left w:val="nil"/>
              <w:bottom w:val="single" w:sz="4" w:space="0" w:color="auto"/>
              <w:right w:val="single" w:sz="4" w:space="0" w:color="000000"/>
            </w:tcBorders>
            <w:noWrap/>
            <w:vAlign w:val="center"/>
            <w:hideMark/>
          </w:tcPr>
          <w:p w14:paraId="211FF7A3" w14:textId="77777777" w:rsidR="00D751D8" w:rsidRPr="008A48BF" w:rsidRDefault="00D751D8" w:rsidP="000A5491">
            <w:pPr>
              <w:spacing w:before="0" w:after="0"/>
              <w:jc w:val="left"/>
            </w:pPr>
            <w:r w:rsidRPr="008A48BF">
              <w:t>Toad Suck</w:t>
            </w:r>
          </w:p>
        </w:tc>
      </w:tr>
      <w:tr w:rsidR="00D751D8" w:rsidRPr="008A48BF" w14:paraId="11D91280" w14:textId="77777777" w:rsidTr="0083590A">
        <w:trPr>
          <w:trHeight w:val="170"/>
        </w:trPr>
        <w:tc>
          <w:tcPr>
            <w:tcW w:w="1418" w:type="dxa"/>
            <w:noWrap/>
            <w:vAlign w:val="bottom"/>
            <w:hideMark/>
          </w:tcPr>
          <w:p w14:paraId="5EEC0611" w14:textId="77777777" w:rsidR="00D751D8" w:rsidRPr="008A48BF" w:rsidRDefault="00D751D8" w:rsidP="000A5491">
            <w:pPr>
              <w:spacing w:before="0" w:after="0"/>
              <w:jc w:val="left"/>
            </w:pPr>
          </w:p>
        </w:tc>
        <w:tc>
          <w:tcPr>
            <w:tcW w:w="566" w:type="dxa"/>
            <w:noWrap/>
            <w:vAlign w:val="bottom"/>
            <w:hideMark/>
          </w:tcPr>
          <w:p w14:paraId="1FB19D15" w14:textId="77777777" w:rsidR="00D751D8" w:rsidRPr="008A48BF" w:rsidRDefault="00D751D8" w:rsidP="000A5491">
            <w:pPr>
              <w:spacing w:before="0" w:after="0"/>
              <w:jc w:val="left"/>
            </w:pPr>
          </w:p>
        </w:tc>
        <w:tc>
          <w:tcPr>
            <w:tcW w:w="566" w:type="dxa"/>
            <w:noWrap/>
            <w:vAlign w:val="bottom"/>
            <w:hideMark/>
          </w:tcPr>
          <w:p w14:paraId="7BE3FF79" w14:textId="77777777" w:rsidR="00D751D8" w:rsidRPr="008A48BF" w:rsidRDefault="00D751D8" w:rsidP="000A5491">
            <w:pPr>
              <w:spacing w:before="0" w:after="0"/>
              <w:jc w:val="left"/>
            </w:pPr>
          </w:p>
        </w:tc>
        <w:tc>
          <w:tcPr>
            <w:tcW w:w="566" w:type="dxa"/>
            <w:noWrap/>
            <w:vAlign w:val="bottom"/>
            <w:hideMark/>
          </w:tcPr>
          <w:p w14:paraId="74CCC4C8" w14:textId="77777777" w:rsidR="00D751D8" w:rsidRPr="008A48BF" w:rsidRDefault="00D751D8" w:rsidP="000A5491">
            <w:pPr>
              <w:spacing w:before="0" w:after="0"/>
              <w:jc w:val="left"/>
            </w:pPr>
          </w:p>
        </w:tc>
        <w:tc>
          <w:tcPr>
            <w:tcW w:w="566" w:type="dxa"/>
            <w:noWrap/>
            <w:vAlign w:val="bottom"/>
            <w:hideMark/>
          </w:tcPr>
          <w:p w14:paraId="6EA6285C" w14:textId="77777777" w:rsidR="00D751D8" w:rsidRPr="008A48BF" w:rsidRDefault="00D751D8" w:rsidP="000A5491">
            <w:pPr>
              <w:spacing w:before="0" w:after="0"/>
              <w:jc w:val="left"/>
            </w:pPr>
          </w:p>
        </w:tc>
        <w:tc>
          <w:tcPr>
            <w:tcW w:w="649" w:type="dxa"/>
            <w:noWrap/>
            <w:vAlign w:val="bottom"/>
            <w:hideMark/>
          </w:tcPr>
          <w:p w14:paraId="77674D6D" w14:textId="77777777" w:rsidR="00D751D8" w:rsidRPr="008A48BF" w:rsidRDefault="00D751D8" w:rsidP="000A5491">
            <w:pPr>
              <w:spacing w:before="0" w:after="0"/>
              <w:jc w:val="left"/>
            </w:pPr>
          </w:p>
        </w:tc>
        <w:tc>
          <w:tcPr>
            <w:tcW w:w="3090" w:type="dxa"/>
            <w:gridSpan w:val="2"/>
            <w:noWrap/>
            <w:vAlign w:val="bottom"/>
            <w:hideMark/>
          </w:tcPr>
          <w:p w14:paraId="5112401D" w14:textId="77777777" w:rsidR="00D751D8" w:rsidRPr="008A48BF" w:rsidRDefault="00D751D8" w:rsidP="000A5491">
            <w:pPr>
              <w:spacing w:before="0" w:after="0"/>
              <w:jc w:val="left"/>
            </w:pPr>
          </w:p>
        </w:tc>
        <w:tc>
          <w:tcPr>
            <w:tcW w:w="566" w:type="dxa"/>
            <w:noWrap/>
            <w:vAlign w:val="bottom"/>
            <w:hideMark/>
          </w:tcPr>
          <w:p w14:paraId="44327991" w14:textId="77777777" w:rsidR="00D751D8" w:rsidRPr="008A48BF" w:rsidRDefault="00D751D8" w:rsidP="000A5491">
            <w:pPr>
              <w:spacing w:before="0" w:after="0"/>
              <w:jc w:val="left"/>
            </w:pPr>
          </w:p>
        </w:tc>
        <w:tc>
          <w:tcPr>
            <w:tcW w:w="236" w:type="dxa"/>
            <w:noWrap/>
            <w:vAlign w:val="bottom"/>
            <w:hideMark/>
          </w:tcPr>
          <w:p w14:paraId="5F6E9221" w14:textId="77777777" w:rsidR="00D751D8" w:rsidRPr="008A48BF" w:rsidRDefault="00D751D8" w:rsidP="000A5491">
            <w:pPr>
              <w:spacing w:before="0" w:after="0"/>
              <w:jc w:val="left"/>
            </w:pPr>
          </w:p>
        </w:tc>
        <w:tc>
          <w:tcPr>
            <w:tcW w:w="2085" w:type="dxa"/>
            <w:gridSpan w:val="2"/>
            <w:noWrap/>
            <w:vAlign w:val="bottom"/>
            <w:hideMark/>
          </w:tcPr>
          <w:p w14:paraId="2FE8EFC1" w14:textId="77777777" w:rsidR="00D751D8" w:rsidRPr="008A48BF" w:rsidRDefault="00D751D8" w:rsidP="000A5491">
            <w:pPr>
              <w:spacing w:before="0" w:after="0"/>
              <w:jc w:val="left"/>
            </w:pPr>
          </w:p>
        </w:tc>
        <w:tc>
          <w:tcPr>
            <w:tcW w:w="236" w:type="dxa"/>
            <w:noWrap/>
            <w:vAlign w:val="bottom"/>
            <w:hideMark/>
          </w:tcPr>
          <w:p w14:paraId="16428AF2" w14:textId="77777777" w:rsidR="00D751D8" w:rsidRPr="008A48BF" w:rsidRDefault="00D751D8" w:rsidP="000A5491">
            <w:pPr>
              <w:spacing w:before="0" w:after="0"/>
              <w:jc w:val="left"/>
            </w:pPr>
          </w:p>
        </w:tc>
      </w:tr>
      <w:tr w:rsidR="00D751D8" w:rsidRPr="008A48BF" w14:paraId="1D8D9A23" w14:textId="77777777" w:rsidTr="0083590A">
        <w:trPr>
          <w:trHeight w:val="170"/>
        </w:trPr>
        <w:tc>
          <w:tcPr>
            <w:tcW w:w="1418" w:type="dxa"/>
            <w:shd w:val="clear" w:color="auto" w:fill="BFBFBF"/>
            <w:noWrap/>
            <w:vAlign w:val="bottom"/>
            <w:hideMark/>
          </w:tcPr>
          <w:p w14:paraId="4FA76EE6" w14:textId="77777777" w:rsidR="00D751D8" w:rsidRPr="008A48BF" w:rsidRDefault="00D751D8" w:rsidP="000A5491">
            <w:pPr>
              <w:spacing w:before="0" w:after="0"/>
              <w:jc w:val="left"/>
              <w:rPr>
                <w:b/>
                <w:bCs/>
              </w:rPr>
            </w:pPr>
            <w:r w:rsidRPr="008A48BF">
              <w:rPr>
                <w:b/>
                <w:bCs/>
              </w:rPr>
              <w:t>JEFFERSON COUNTY</w:t>
            </w:r>
          </w:p>
        </w:tc>
        <w:tc>
          <w:tcPr>
            <w:tcW w:w="566" w:type="dxa"/>
            <w:noWrap/>
            <w:vAlign w:val="bottom"/>
            <w:hideMark/>
          </w:tcPr>
          <w:p w14:paraId="65564272" w14:textId="77777777" w:rsidR="00D751D8" w:rsidRPr="008A48BF" w:rsidRDefault="00D751D8" w:rsidP="000A5491">
            <w:pPr>
              <w:spacing w:before="0" w:after="0"/>
              <w:jc w:val="left"/>
            </w:pPr>
          </w:p>
        </w:tc>
        <w:tc>
          <w:tcPr>
            <w:tcW w:w="566" w:type="dxa"/>
            <w:noWrap/>
            <w:vAlign w:val="bottom"/>
            <w:hideMark/>
          </w:tcPr>
          <w:p w14:paraId="394007E6" w14:textId="77777777" w:rsidR="00D751D8" w:rsidRPr="008A48BF" w:rsidRDefault="00D751D8" w:rsidP="000A5491">
            <w:pPr>
              <w:spacing w:before="0" w:after="0"/>
              <w:jc w:val="left"/>
            </w:pPr>
          </w:p>
        </w:tc>
        <w:tc>
          <w:tcPr>
            <w:tcW w:w="566" w:type="dxa"/>
            <w:noWrap/>
            <w:vAlign w:val="bottom"/>
            <w:hideMark/>
          </w:tcPr>
          <w:p w14:paraId="687BDF64" w14:textId="77777777" w:rsidR="00D751D8" w:rsidRPr="008A48BF" w:rsidRDefault="00D751D8" w:rsidP="000A5491">
            <w:pPr>
              <w:spacing w:before="0" w:after="0"/>
              <w:jc w:val="left"/>
            </w:pPr>
          </w:p>
        </w:tc>
        <w:tc>
          <w:tcPr>
            <w:tcW w:w="566" w:type="dxa"/>
            <w:noWrap/>
            <w:vAlign w:val="bottom"/>
            <w:hideMark/>
          </w:tcPr>
          <w:p w14:paraId="7335DB30" w14:textId="77777777" w:rsidR="00D751D8" w:rsidRPr="008A48BF" w:rsidRDefault="00D751D8" w:rsidP="000A5491">
            <w:pPr>
              <w:spacing w:before="0" w:after="0"/>
              <w:jc w:val="left"/>
            </w:pPr>
          </w:p>
        </w:tc>
        <w:tc>
          <w:tcPr>
            <w:tcW w:w="649" w:type="dxa"/>
            <w:noWrap/>
            <w:vAlign w:val="bottom"/>
            <w:hideMark/>
          </w:tcPr>
          <w:p w14:paraId="7426B4CC" w14:textId="77777777" w:rsidR="00D751D8" w:rsidRPr="008A48BF" w:rsidRDefault="00D751D8" w:rsidP="000A5491">
            <w:pPr>
              <w:spacing w:before="0" w:after="0"/>
              <w:jc w:val="left"/>
            </w:pPr>
          </w:p>
        </w:tc>
        <w:tc>
          <w:tcPr>
            <w:tcW w:w="3090" w:type="dxa"/>
            <w:gridSpan w:val="2"/>
            <w:noWrap/>
            <w:vAlign w:val="bottom"/>
            <w:hideMark/>
          </w:tcPr>
          <w:p w14:paraId="0BF2F9C3" w14:textId="77777777" w:rsidR="00D751D8" w:rsidRPr="008A48BF" w:rsidRDefault="00D751D8" w:rsidP="000A5491">
            <w:pPr>
              <w:spacing w:before="0" w:after="0"/>
              <w:jc w:val="left"/>
            </w:pPr>
          </w:p>
        </w:tc>
        <w:tc>
          <w:tcPr>
            <w:tcW w:w="566" w:type="dxa"/>
            <w:noWrap/>
            <w:vAlign w:val="bottom"/>
            <w:hideMark/>
          </w:tcPr>
          <w:p w14:paraId="036466DD" w14:textId="77777777" w:rsidR="00D751D8" w:rsidRPr="008A48BF" w:rsidRDefault="00D751D8" w:rsidP="000A5491">
            <w:pPr>
              <w:spacing w:before="0" w:after="0"/>
              <w:jc w:val="left"/>
            </w:pPr>
          </w:p>
        </w:tc>
        <w:tc>
          <w:tcPr>
            <w:tcW w:w="236" w:type="dxa"/>
            <w:noWrap/>
            <w:vAlign w:val="bottom"/>
            <w:hideMark/>
          </w:tcPr>
          <w:p w14:paraId="3DCAE887" w14:textId="77777777" w:rsidR="00D751D8" w:rsidRPr="008A48BF" w:rsidRDefault="00D751D8" w:rsidP="000A5491">
            <w:pPr>
              <w:spacing w:before="0" w:after="0"/>
              <w:jc w:val="left"/>
            </w:pPr>
          </w:p>
        </w:tc>
        <w:tc>
          <w:tcPr>
            <w:tcW w:w="2085" w:type="dxa"/>
            <w:gridSpan w:val="2"/>
            <w:noWrap/>
            <w:vAlign w:val="bottom"/>
            <w:hideMark/>
          </w:tcPr>
          <w:p w14:paraId="2C475E62" w14:textId="77777777" w:rsidR="00D751D8" w:rsidRPr="008A48BF" w:rsidRDefault="00D751D8" w:rsidP="000A5491">
            <w:pPr>
              <w:spacing w:before="0" w:after="0"/>
              <w:jc w:val="left"/>
            </w:pPr>
          </w:p>
        </w:tc>
        <w:tc>
          <w:tcPr>
            <w:tcW w:w="236" w:type="dxa"/>
            <w:noWrap/>
            <w:vAlign w:val="bottom"/>
            <w:hideMark/>
          </w:tcPr>
          <w:p w14:paraId="48FC9930" w14:textId="77777777" w:rsidR="00D751D8" w:rsidRPr="008A48BF" w:rsidRDefault="00D751D8" w:rsidP="000A5491">
            <w:pPr>
              <w:spacing w:before="0" w:after="0"/>
              <w:jc w:val="left"/>
            </w:pPr>
          </w:p>
        </w:tc>
      </w:tr>
      <w:tr w:rsidR="00D751D8" w:rsidRPr="008A48BF" w14:paraId="07928D3D" w14:textId="77777777" w:rsidTr="0083590A">
        <w:trPr>
          <w:trHeight w:val="170"/>
        </w:trPr>
        <w:tc>
          <w:tcPr>
            <w:tcW w:w="1418" w:type="dxa"/>
            <w:noWrap/>
            <w:vAlign w:val="bottom"/>
            <w:hideMark/>
          </w:tcPr>
          <w:p w14:paraId="5C5EE011" w14:textId="77777777" w:rsidR="00D751D8" w:rsidRPr="008A48BF" w:rsidRDefault="00D751D8" w:rsidP="000A5491">
            <w:pPr>
              <w:spacing w:before="0" w:after="0"/>
              <w:jc w:val="left"/>
              <w:rPr>
                <w:b/>
                <w:bCs/>
              </w:rPr>
            </w:pPr>
          </w:p>
        </w:tc>
        <w:tc>
          <w:tcPr>
            <w:tcW w:w="566" w:type="dxa"/>
            <w:noWrap/>
            <w:vAlign w:val="bottom"/>
            <w:hideMark/>
          </w:tcPr>
          <w:p w14:paraId="3EC6E496" w14:textId="77777777" w:rsidR="00D751D8" w:rsidRPr="008A48BF" w:rsidRDefault="00D751D8" w:rsidP="000A5491">
            <w:pPr>
              <w:spacing w:before="0" w:after="0"/>
              <w:jc w:val="left"/>
            </w:pPr>
          </w:p>
        </w:tc>
        <w:tc>
          <w:tcPr>
            <w:tcW w:w="566" w:type="dxa"/>
            <w:noWrap/>
            <w:vAlign w:val="bottom"/>
            <w:hideMark/>
          </w:tcPr>
          <w:p w14:paraId="6F3C245C" w14:textId="77777777" w:rsidR="00D751D8" w:rsidRPr="008A48BF" w:rsidRDefault="00D751D8" w:rsidP="000A5491">
            <w:pPr>
              <w:spacing w:before="0" w:after="0"/>
              <w:jc w:val="left"/>
            </w:pPr>
          </w:p>
        </w:tc>
        <w:tc>
          <w:tcPr>
            <w:tcW w:w="566" w:type="dxa"/>
            <w:noWrap/>
            <w:vAlign w:val="bottom"/>
            <w:hideMark/>
          </w:tcPr>
          <w:p w14:paraId="714BBD67" w14:textId="77777777" w:rsidR="00D751D8" w:rsidRPr="008A48BF" w:rsidRDefault="00D751D8" w:rsidP="000A5491">
            <w:pPr>
              <w:spacing w:before="0" w:after="0"/>
              <w:jc w:val="left"/>
            </w:pPr>
          </w:p>
        </w:tc>
        <w:tc>
          <w:tcPr>
            <w:tcW w:w="566" w:type="dxa"/>
            <w:noWrap/>
            <w:vAlign w:val="bottom"/>
            <w:hideMark/>
          </w:tcPr>
          <w:p w14:paraId="01AE0C7C" w14:textId="77777777" w:rsidR="00D751D8" w:rsidRPr="008A48BF" w:rsidRDefault="00D751D8" w:rsidP="000A5491">
            <w:pPr>
              <w:spacing w:before="0" w:after="0"/>
              <w:jc w:val="left"/>
            </w:pPr>
          </w:p>
        </w:tc>
        <w:tc>
          <w:tcPr>
            <w:tcW w:w="649" w:type="dxa"/>
            <w:noWrap/>
            <w:vAlign w:val="bottom"/>
            <w:hideMark/>
          </w:tcPr>
          <w:p w14:paraId="0D21B276" w14:textId="77777777" w:rsidR="00D751D8" w:rsidRPr="008A48BF" w:rsidRDefault="00D751D8" w:rsidP="000A5491">
            <w:pPr>
              <w:spacing w:before="0" w:after="0"/>
              <w:jc w:val="left"/>
            </w:pPr>
          </w:p>
        </w:tc>
        <w:tc>
          <w:tcPr>
            <w:tcW w:w="3090" w:type="dxa"/>
            <w:gridSpan w:val="2"/>
            <w:noWrap/>
            <w:vAlign w:val="bottom"/>
            <w:hideMark/>
          </w:tcPr>
          <w:p w14:paraId="60C8224C" w14:textId="77777777" w:rsidR="00D751D8" w:rsidRPr="008A48BF" w:rsidRDefault="00D751D8" w:rsidP="000A5491">
            <w:pPr>
              <w:spacing w:before="0" w:after="0"/>
              <w:jc w:val="left"/>
            </w:pPr>
          </w:p>
        </w:tc>
        <w:tc>
          <w:tcPr>
            <w:tcW w:w="566" w:type="dxa"/>
            <w:noWrap/>
            <w:vAlign w:val="bottom"/>
            <w:hideMark/>
          </w:tcPr>
          <w:p w14:paraId="78D8AEBD" w14:textId="77777777" w:rsidR="00D751D8" w:rsidRPr="008A48BF" w:rsidRDefault="00D751D8" w:rsidP="000A5491">
            <w:pPr>
              <w:spacing w:before="0" w:after="0"/>
              <w:jc w:val="left"/>
            </w:pPr>
          </w:p>
        </w:tc>
        <w:tc>
          <w:tcPr>
            <w:tcW w:w="236" w:type="dxa"/>
            <w:noWrap/>
            <w:vAlign w:val="bottom"/>
            <w:hideMark/>
          </w:tcPr>
          <w:p w14:paraId="2BB48438" w14:textId="77777777" w:rsidR="00D751D8" w:rsidRPr="008A48BF" w:rsidRDefault="00D751D8" w:rsidP="000A5491">
            <w:pPr>
              <w:spacing w:before="0" w:after="0"/>
              <w:jc w:val="left"/>
            </w:pPr>
          </w:p>
        </w:tc>
        <w:tc>
          <w:tcPr>
            <w:tcW w:w="2085" w:type="dxa"/>
            <w:gridSpan w:val="2"/>
            <w:noWrap/>
            <w:vAlign w:val="bottom"/>
            <w:hideMark/>
          </w:tcPr>
          <w:p w14:paraId="4741200D" w14:textId="77777777" w:rsidR="00D751D8" w:rsidRPr="008A48BF" w:rsidRDefault="00D751D8" w:rsidP="000A5491">
            <w:pPr>
              <w:spacing w:before="0" w:after="0"/>
              <w:jc w:val="left"/>
            </w:pPr>
          </w:p>
        </w:tc>
        <w:tc>
          <w:tcPr>
            <w:tcW w:w="236" w:type="dxa"/>
            <w:noWrap/>
            <w:vAlign w:val="bottom"/>
            <w:hideMark/>
          </w:tcPr>
          <w:p w14:paraId="2877660B" w14:textId="77777777" w:rsidR="00D751D8" w:rsidRPr="008A48BF" w:rsidRDefault="00D751D8" w:rsidP="000A5491">
            <w:pPr>
              <w:spacing w:before="0" w:after="0"/>
              <w:jc w:val="left"/>
            </w:pPr>
          </w:p>
        </w:tc>
      </w:tr>
      <w:tr w:rsidR="00D751D8" w:rsidRPr="008A48BF" w14:paraId="740600D2" w14:textId="77777777" w:rsidTr="0083590A">
        <w:trPr>
          <w:trHeight w:val="176"/>
        </w:trPr>
        <w:tc>
          <w:tcPr>
            <w:tcW w:w="1418" w:type="dxa"/>
            <w:shd w:val="clear" w:color="auto" w:fill="F4B084"/>
            <w:noWrap/>
            <w:vAlign w:val="bottom"/>
            <w:hideMark/>
          </w:tcPr>
          <w:p w14:paraId="7A744212" w14:textId="77777777" w:rsidR="00D751D8" w:rsidRPr="008A48BF" w:rsidRDefault="00D751D8" w:rsidP="000A5491">
            <w:pPr>
              <w:spacing w:before="0" w:after="0"/>
              <w:jc w:val="left"/>
              <w:rPr>
                <w:b/>
                <w:bCs/>
              </w:rPr>
            </w:pPr>
            <w:r w:rsidRPr="008A48BF">
              <w:rPr>
                <w:b/>
                <w:bCs/>
              </w:rPr>
              <w:t>CHICOT COUNTY</w:t>
            </w:r>
          </w:p>
        </w:tc>
        <w:tc>
          <w:tcPr>
            <w:tcW w:w="566" w:type="dxa"/>
            <w:noWrap/>
            <w:vAlign w:val="bottom"/>
            <w:hideMark/>
          </w:tcPr>
          <w:p w14:paraId="591799C9" w14:textId="77777777" w:rsidR="00D751D8" w:rsidRPr="008A48BF" w:rsidRDefault="00D751D8" w:rsidP="000A5491">
            <w:pPr>
              <w:spacing w:before="0" w:after="0"/>
              <w:jc w:val="left"/>
            </w:pPr>
          </w:p>
        </w:tc>
        <w:tc>
          <w:tcPr>
            <w:tcW w:w="566" w:type="dxa"/>
            <w:noWrap/>
            <w:vAlign w:val="bottom"/>
            <w:hideMark/>
          </w:tcPr>
          <w:p w14:paraId="79738790" w14:textId="77777777" w:rsidR="00D751D8" w:rsidRPr="008A48BF" w:rsidRDefault="00D751D8" w:rsidP="000A5491">
            <w:pPr>
              <w:spacing w:before="0" w:after="0"/>
              <w:jc w:val="left"/>
            </w:pPr>
          </w:p>
        </w:tc>
        <w:tc>
          <w:tcPr>
            <w:tcW w:w="566" w:type="dxa"/>
            <w:noWrap/>
            <w:vAlign w:val="bottom"/>
            <w:hideMark/>
          </w:tcPr>
          <w:p w14:paraId="60248D75" w14:textId="77777777" w:rsidR="00D751D8" w:rsidRPr="008A48BF" w:rsidRDefault="00D751D8" w:rsidP="000A5491">
            <w:pPr>
              <w:spacing w:before="0" w:after="0"/>
              <w:jc w:val="left"/>
            </w:pPr>
          </w:p>
        </w:tc>
        <w:tc>
          <w:tcPr>
            <w:tcW w:w="566" w:type="dxa"/>
            <w:noWrap/>
            <w:vAlign w:val="bottom"/>
            <w:hideMark/>
          </w:tcPr>
          <w:p w14:paraId="75539BF0" w14:textId="77777777" w:rsidR="00D751D8" w:rsidRPr="008A48BF" w:rsidRDefault="00D751D8" w:rsidP="000A5491">
            <w:pPr>
              <w:spacing w:before="0" w:after="0"/>
              <w:jc w:val="left"/>
            </w:pPr>
          </w:p>
        </w:tc>
        <w:tc>
          <w:tcPr>
            <w:tcW w:w="649" w:type="dxa"/>
            <w:noWrap/>
            <w:vAlign w:val="bottom"/>
            <w:hideMark/>
          </w:tcPr>
          <w:p w14:paraId="23924F9C" w14:textId="77777777" w:rsidR="00D751D8" w:rsidRPr="008A48BF" w:rsidRDefault="00D751D8" w:rsidP="000A5491">
            <w:pPr>
              <w:spacing w:before="0" w:after="0"/>
              <w:jc w:val="left"/>
            </w:pPr>
          </w:p>
        </w:tc>
        <w:tc>
          <w:tcPr>
            <w:tcW w:w="3090" w:type="dxa"/>
            <w:gridSpan w:val="2"/>
            <w:noWrap/>
            <w:vAlign w:val="bottom"/>
            <w:hideMark/>
          </w:tcPr>
          <w:p w14:paraId="3F04CC3E" w14:textId="77777777" w:rsidR="00D751D8" w:rsidRPr="008A48BF" w:rsidRDefault="00D751D8" w:rsidP="000A5491">
            <w:pPr>
              <w:spacing w:before="0" w:after="0"/>
              <w:jc w:val="left"/>
            </w:pPr>
          </w:p>
        </w:tc>
        <w:tc>
          <w:tcPr>
            <w:tcW w:w="566" w:type="dxa"/>
            <w:noWrap/>
            <w:vAlign w:val="bottom"/>
            <w:hideMark/>
          </w:tcPr>
          <w:p w14:paraId="361C45AF" w14:textId="77777777" w:rsidR="00D751D8" w:rsidRPr="008A48BF" w:rsidRDefault="00D751D8" w:rsidP="000A5491">
            <w:pPr>
              <w:spacing w:before="0" w:after="0"/>
              <w:jc w:val="left"/>
            </w:pPr>
          </w:p>
        </w:tc>
        <w:tc>
          <w:tcPr>
            <w:tcW w:w="236" w:type="dxa"/>
            <w:noWrap/>
            <w:vAlign w:val="bottom"/>
            <w:hideMark/>
          </w:tcPr>
          <w:p w14:paraId="75AA1846" w14:textId="77777777" w:rsidR="00D751D8" w:rsidRPr="008A48BF" w:rsidRDefault="00D751D8" w:rsidP="000A5491">
            <w:pPr>
              <w:spacing w:before="0" w:after="0"/>
              <w:jc w:val="left"/>
            </w:pPr>
          </w:p>
        </w:tc>
        <w:tc>
          <w:tcPr>
            <w:tcW w:w="2085" w:type="dxa"/>
            <w:gridSpan w:val="2"/>
            <w:noWrap/>
            <w:vAlign w:val="bottom"/>
            <w:hideMark/>
          </w:tcPr>
          <w:p w14:paraId="19721D22" w14:textId="77777777" w:rsidR="00D751D8" w:rsidRPr="008A48BF" w:rsidRDefault="00D751D8" w:rsidP="000A5491">
            <w:pPr>
              <w:spacing w:before="0" w:after="0"/>
              <w:jc w:val="left"/>
            </w:pPr>
          </w:p>
        </w:tc>
        <w:tc>
          <w:tcPr>
            <w:tcW w:w="236" w:type="dxa"/>
            <w:noWrap/>
            <w:vAlign w:val="bottom"/>
            <w:hideMark/>
          </w:tcPr>
          <w:p w14:paraId="49D463D0" w14:textId="77777777" w:rsidR="00D751D8" w:rsidRPr="008A48BF" w:rsidRDefault="00D751D8" w:rsidP="000A5491">
            <w:pPr>
              <w:spacing w:before="0" w:after="0"/>
              <w:jc w:val="left"/>
            </w:pPr>
          </w:p>
        </w:tc>
      </w:tr>
      <w:tr w:rsidR="00D751D8" w:rsidRPr="008A48BF" w14:paraId="1F7CDC74" w14:textId="77777777" w:rsidTr="00F156F6">
        <w:trPr>
          <w:gridAfter w:val="2"/>
          <w:wAfter w:w="903" w:type="dxa"/>
          <w:trHeight w:val="176"/>
        </w:trPr>
        <w:tc>
          <w:tcPr>
            <w:tcW w:w="433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A6576" w14:textId="77777777" w:rsidR="00D751D8" w:rsidRPr="008A48BF" w:rsidRDefault="00D751D8" w:rsidP="00350FB7">
            <w:pPr>
              <w:spacing w:before="0" w:after="0"/>
              <w:jc w:val="center"/>
              <w:rPr>
                <w:b/>
                <w:bCs/>
              </w:rPr>
            </w:pPr>
            <w:r w:rsidRPr="008A48BF">
              <w:rPr>
                <w:b/>
                <w:bCs/>
              </w:rPr>
              <w:t>Need Areas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32C5F" w14:textId="77777777" w:rsidR="00D751D8" w:rsidRPr="008A48BF" w:rsidRDefault="00D751D8" w:rsidP="00350FB7">
            <w:pPr>
              <w:spacing w:before="0" w:after="0"/>
              <w:jc w:val="center"/>
              <w:rPr>
                <w:b/>
                <w:bCs/>
              </w:rPr>
            </w:pPr>
            <w:r w:rsidRPr="008A48BF">
              <w:rPr>
                <w:b/>
                <w:bCs/>
              </w:rPr>
              <w:t>Extent of damage (high, medium, low, 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F9FD72" w14:textId="77777777" w:rsidR="00D751D8" w:rsidRPr="008A48BF" w:rsidRDefault="00D751D8" w:rsidP="00350FB7">
            <w:pPr>
              <w:spacing w:before="0" w:after="0"/>
              <w:jc w:val="center"/>
              <w:rPr>
                <w:b/>
                <w:bCs/>
              </w:rPr>
            </w:pPr>
            <w:r w:rsidRPr="008A48BF">
              <w:rPr>
                <w:b/>
                <w:bCs/>
              </w:rPr>
              <w:t>General Location(s)</w:t>
            </w:r>
          </w:p>
        </w:tc>
      </w:tr>
      <w:tr w:rsidR="0083590A" w:rsidRPr="008A48BF" w14:paraId="21536A13"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E003AA8" w14:textId="0E15247B" w:rsidR="0083590A" w:rsidRPr="008A48BF" w:rsidRDefault="0083590A" w:rsidP="0083590A">
            <w:pPr>
              <w:spacing w:before="0" w:after="0"/>
              <w:jc w:val="left"/>
            </w:pPr>
            <w:r w:rsidRPr="008A48BF">
              <w:rPr>
                <w:rFonts w:cs="Calibri"/>
                <w:color w:val="000000"/>
              </w:rPr>
              <w:t>Need for rebuilding of commercial districts/"main streets"?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734E5" w14:textId="127EE7F5" w:rsidR="0083590A" w:rsidRPr="008A48BF" w:rsidRDefault="005411D8" w:rsidP="0083590A">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150450" w14:textId="77777777" w:rsidR="0083590A" w:rsidRPr="008A48BF" w:rsidRDefault="0083590A" w:rsidP="0083590A">
            <w:pPr>
              <w:spacing w:before="0" w:after="0"/>
              <w:jc w:val="left"/>
            </w:pPr>
          </w:p>
        </w:tc>
      </w:tr>
      <w:tr w:rsidR="0083590A" w:rsidRPr="008A48BF" w14:paraId="44121F6E"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422000C" w14:textId="4C7CE786" w:rsidR="0083590A" w:rsidRPr="008A48BF" w:rsidRDefault="0083590A" w:rsidP="0083590A">
            <w:pPr>
              <w:spacing w:before="0" w:after="0"/>
              <w:jc w:val="left"/>
            </w:pPr>
            <w:r w:rsidRPr="008A48BF">
              <w:rPr>
                <w:rFonts w:cs="Calibri"/>
                <w:color w:val="000000"/>
              </w:rPr>
              <w:t xml:space="preserve">Damage to convention centers, docks, farmers markets and other </w:t>
            </w:r>
            <w:proofErr w:type="gramStart"/>
            <w:r w:rsidRPr="008A48BF">
              <w:rPr>
                <w:rFonts w:cs="Calibri"/>
                <w:color w:val="000000"/>
              </w:rPr>
              <w:t>publicly-owned</w:t>
            </w:r>
            <w:proofErr w:type="gramEnd"/>
            <w:r w:rsidRPr="008A48BF">
              <w:rPr>
                <w:rFonts w:cs="Calibri"/>
                <w:color w:val="000000"/>
              </w:rPr>
              <w:t xml:space="preserve"> commercial space?</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87EC8" w14:textId="77777777" w:rsidR="0083590A" w:rsidRPr="008A48BF" w:rsidRDefault="0083590A" w:rsidP="0083590A">
            <w:pPr>
              <w:spacing w:before="0" w:after="0"/>
              <w:jc w:val="left"/>
            </w:pPr>
            <w:r w:rsidRPr="008A48BF">
              <w:t>Medium</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C839" w14:textId="77777777" w:rsidR="0083590A" w:rsidRPr="008A48BF" w:rsidRDefault="0083590A" w:rsidP="0083590A">
            <w:pPr>
              <w:spacing w:before="0" w:after="0"/>
              <w:jc w:val="left"/>
            </w:pPr>
            <w:r w:rsidRPr="008A48BF">
              <w:t>Lake Village Park</w:t>
            </w:r>
          </w:p>
        </w:tc>
      </w:tr>
      <w:tr w:rsidR="005411D8" w:rsidRPr="008A48BF" w14:paraId="6D6164F8"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7D23542B" w14:textId="679E40CF" w:rsidR="005411D8" w:rsidRPr="008A48BF" w:rsidRDefault="005411D8" w:rsidP="005411D8">
            <w:pPr>
              <w:spacing w:before="0" w:after="0"/>
              <w:jc w:val="left"/>
            </w:pPr>
            <w:r w:rsidRPr="008A48BF">
              <w:rPr>
                <w:rFonts w:cs="Calibri"/>
                <w:color w:val="000000"/>
              </w:rPr>
              <w:t>Damage to water lines/systems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4F60F154" w14:textId="18EE8DBE"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16F928" w14:textId="77777777" w:rsidR="005411D8" w:rsidRPr="008A48BF" w:rsidRDefault="005411D8" w:rsidP="005411D8">
            <w:pPr>
              <w:spacing w:before="0" w:after="0"/>
              <w:jc w:val="left"/>
            </w:pPr>
          </w:p>
        </w:tc>
      </w:tr>
      <w:tr w:rsidR="005411D8" w:rsidRPr="008A48BF" w14:paraId="6501A09F"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6C751D61" w14:textId="3D29422E" w:rsidR="005411D8" w:rsidRPr="008A48BF" w:rsidRDefault="005411D8" w:rsidP="005411D8">
            <w:pPr>
              <w:spacing w:before="0" w:after="0"/>
              <w:jc w:val="left"/>
            </w:pPr>
            <w:r w:rsidRPr="008A48BF">
              <w:rPr>
                <w:rFonts w:cs="Calibri"/>
                <w:color w:val="000000"/>
              </w:rPr>
              <w:t>Damage to sewer lines/systems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63F4FDAF" w14:textId="12C07DEE"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B50EB2" w14:textId="77777777" w:rsidR="005411D8" w:rsidRPr="008A48BF" w:rsidRDefault="005411D8" w:rsidP="005411D8">
            <w:pPr>
              <w:spacing w:before="0" w:after="0"/>
              <w:jc w:val="left"/>
            </w:pPr>
          </w:p>
        </w:tc>
      </w:tr>
      <w:tr w:rsidR="005411D8" w:rsidRPr="008A48BF" w14:paraId="2C3BF9C3"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11CB4050" w14:textId="72DCB7A6" w:rsidR="005411D8" w:rsidRPr="008A48BF" w:rsidRDefault="005411D8" w:rsidP="005411D8">
            <w:pPr>
              <w:spacing w:before="0" w:after="0"/>
              <w:jc w:val="left"/>
            </w:pPr>
            <w:r w:rsidRPr="008A48BF">
              <w:rPr>
                <w:rFonts w:cs="Calibri"/>
                <w:color w:val="000000"/>
              </w:rPr>
              <w:t>Damage to drainage &amp; flood mitigation systems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3D6EF449" w14:textId="7DABC702"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49E6956" w14:textId="77777777" w:rsidR="005411D8" w:rsidRPr="008A48BF" w:rsidRDefault="005411D8" w:rsidP="005411D8">
            <w:pPr>
              <w:spacing w:before="0" w:after="0"/>
              <w:jc w:val="left"/>
            </w:pPr>
          </w:p>
        </w:tc>
      </w:tr>
      <w:tr w:rsidR="005411D8" w:rsidRPr="008A48BF" w14:paraId="0477A7D5"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8D82D72" w14:textId="187E4C73" w:rsidR="005411D8" w:rsidRPr="008A48BF" w:rsidRDefault="005411D8" w:rsidP="005411D8">
            <w:pPr>
              <w:spacing w:before="0" w:after="0"/>
              <w:jc w:val="left"/>
            </w:pPr>
            <w:r w:rsidRPr="008A48BF">
              <w:rPr>
                <w:rFonts w:cs="Calibri"/>
                <w:color w:val="000000"/>
              </w:rPr>
              <w:t>Damage to roads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285444E2" w14:textId="41FE96BB"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E35D1B" w14:textId="77777777" w:rsidR="005411D8" w:rsidRPr="008A48BF" w:rsidRDefault="005411D8" w:rsidP="005411D8">
            <w:pPr>
              <w:spacing w:before="0" w:after="0"/>
              <w:jc w:val="left"/>
            </w:pPr>
          </w:p>
        </w:tc>
      </w:tr>
      <w:tr w:rsidR="005411D8" w:rsidRPr="008A48BF" w14:paraId="4AE2C58A"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9E7DF62" w14:textId="4047960B" w:rsidR="005411D8" w:rsidRPr="008A48BF" w:rsidRDefault="005411D8" w:rsidP="005411D8">
            <w:pPr>
              <w:spacing w:before="0" w:after="0"/>
              <w:jc w:val="left"/>
            </w:pPr>
            <w:r w:rsidRPr="008A48BF">
              <w:rPr>
                <w:rFonts w:cs="Calibri"/>
                <w:color w:val="000000"/>
              </w:rPr>
              <w:t>Damage to sidewalks &amp; street lights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5F719821" w14:textId="5EE95946"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E6088D" w14:textId="77777777" w:rsidR="005411D8" w:rsidRPr="008A48BF" w:rsidRDefault="005411D8" w:rsidP="005411D8">
            <w:pPr>
              <w:spacing w:before="0" w:after="0"/>
              <w:jc w:val="left"/>
            </w:pPr>
          </w:p>
        </w:tc>
      </w:tr>
      <w:tr w:rsidR="005411D8" w:rsidRPr="008A48BF" w14:paraId="1B1F7163"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362873F" w14:textId="1553FBAA" w:rsidR="005411D8" w:rsidRPr="008A48BF" w:rsidRDefault="005411D8" w:rsidP="005411D8">
            <w:pPr>
              <w:spacing w:before="0" w:after="0"/>
              <w:jc w:val="left"/>
            </w:pPr>
            <w:r w:rsidRPr="008A48BF">
              <w:rPr>
                <w:rFonts w:cs="Calibri"/>
                <w:color w:val="000000"/>
              </w:rPr>
              <w:t>Damage to electrical/natural gas distribution system/lines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35EB5B92" w14:textId="3912CE5D"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124C828" w14:textId="77777777" w:rsidR="005411D8" w:rsidRPr="008A48BF" w:rsidRDefault="005411D8" w:rsidP="005411D8">
            <w:pPr>
              <w:spacing w:before="0" w:after="0"/>
              <w:jc w:val="left"/>
            </w:pPr>
          </w:p>
        </w:tc>
      </w:tr>
      <w:tr w:rsidR="005411D8" w:rsidRPr="008A48BF" w14:paraId="0E63EDA8"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676A1375" w14:textId="51EA702A" w:rsidR="005411D8" w:rsidRPr="008A48BF" w:rsidRDefault="005411D8" w:rsidP="005411D8">
            <w:pPr>
              <w:spacing w:before="0" w:after="0"/>
              <w:jc w:val="left"/>
            </w:pPr>
            <w:r w:rsidRPr="008A48BF">
              <w:rPr>
                <w:rFonts w:cs="Calibri"/>
                <w:color w:val="000000"/>
              </w:rPr>
              <w:lastRenderedPageBreak/>
              <w:t>Damage to telephone lines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6B794BAA" w14:textId="4AEAB953"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758A2A2" w14:textId="77777777" w:rsidR="005411D8" w:rsidRPr="008A48BF" w:rsidRDefault="005411D8" w:rsidP="005411D8">
            <w:pPr>
              <w:spacing w:before="0" w:after="0"/>
              <w:jc w:val="left"/>
            </w:pPr>
          </w:p>
        </w:tc>
      </w:tr>
      <w:tr w:rsidR="005411D8" w:rsidRPr="008A48BF" w14:paraId="15F174B7"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F1ECE25" w14:textId="29DDD912" w:rsidR="005411D8" w:rsidRPr="008A48BF" w:rsidRDefault="005411D8" w:rsidP="005411D8">
            <w:pPr>
              <w:spacing w:before="0" w:after="0"/>
              <w:jc w:val="left"/>
            </w:pPr>
            <w:r w:rsidRPr="008A48BF">
              <w:rPr>
                <w:rFonts w:cs="Calibri"/>
                <w:color w:val="000000"/>
              </w:rPr>
              <w:t>Damage to fiber optic/broadband within commercial/industrial development?</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3BD74CE4" w14:textId="29D47EC5"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AD8C70" w14:textId="77777777" w:rsidR="005411D8" w:rsidRPr="008A48BF" w:rsidRDefault="005411D8" w:rsidP="005411D8">
            <w:pPr>
              <w:spacing w:before="0" w:after="0"/>
              <w:jc w:val="left"/>
            </w:pPr>
          </w:p>
        </w:tc>
      </w:tr>
      <w:tr w:rsidR="005411D8" w:rsidRPr="008A48BF" w14:paraId="483083CD"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18A8AA04" w14:textId="3EDD4AE6" w:rsidR="005411D8" w:rsidRPr="008A48BF" w:rsidRDefault="005411D8" w:rsidP="005411D8">
            <w:pPr>
              <w:spacing w:before="0" w:after="0"/>
              <w:jc w:val="left"/>
            </w:pPr>
            <w:r w:rsidRPr="008A48BF">
              <w:rPr>
                <w:rFonts w:cs="Calibri"/>
                <w:color w:val="000000"/>
              </w:rPr>
              <w:t>Damage to airport &amp; runways?</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198F28EF" w14:textId="58100855"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220542" w14:textId="77777777" w:rsidR="005411D8" w:rsidRPr="008A48BF" w:rsidRDefault="005411D8" w:rsidP="005411D8">
            <w:pPr>
              <w:spacing w:before="0" w:after="0"/>
              <w:jc w:val="left"/>
            </w:pPr>
          </w:p>
        </w:tc>
      </w:tr>
      <w:tr w:rsidR="005411D8" w:rsidRPr="008A48BF" w14:paraId="097E1802"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5B35316" w14:textId="4A8F3EB5" w:rsidR="005411D8" w:rsidRPr="008A48BF" w:rsidRDefault="005411D8" w:rsidP="005411D8">
            <w:pPr>
              <w:spacing w:before="0" w:after="0"/>
              <w:jc w:val="left"/>
            </w:pPr>
            <w:r w:rsidRPr="008A48BF">
              <w:rPr>
                <w:rFonts w:cs="Calibri"/>
                <w:color w:val="000000"/>
              </w:rPr>
              <w:t>Damage to rail spurs to local businesses?</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6B873D3E" w14:textId="7A1C8AA1"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4573F3" w14:textId="77777777" w:rsidR="005411D8" w:rsidRPr="008A48BF" w:rsidRDefault="005411D8" w:rsidP="005411D8">
            <w:pPr>
              <w:spacing w:before="0" w:after="0"/>
              <w:jc w:val="left"/>
            </w:pPr>
          </w:p>
        </w:tc>
      </w:tr>
      <w:tr w:rsidR="005411D8" w:rsidRPr="008A48BF" w14:paraId="523D87A4"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D8527A8" w14:textId="746587D5" w:rsidR="005411D8" w:rsidRPr="008A48BF" w:rsidRDefault="005411D8" w:rsidP="005411D8">
            <w:pPr>
              <w:spacing w:before="0" w:after="0"/>
              <w:jc w:val="left"/>
            </w:pPr>
            <w:r w:rsidRPr="008A48BF">
              <w:rPr>
                <w:rFonts w:cs="Calibri"/>
                <w:color w:val="000000"/>
              </w:rPr>
              <w:t>Number of businesses affected by damage to commercial infrastructure?</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084F3BB1" w14:textId="33FF35F4"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B198BD" w14:textId="77777777" w:rsidR="005411D8" w:rsidRPr="008A48BF" w:rsidRDefault="005411D8" w:rsidP="005411D8">
            <w:pPr>
              <w:spacing w:before="0" w:after="0"/>
              <w:jc w:val="left"/>
            </w:pPr>
          </w:p>
        </w:tc>
      </w:tr>
      <w:tr w:rsidR="005411D8" w:rsidRPr="008A48BF" w14:paraId="4EB798B6"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6C8D6B41" w14:textId="7618EDA9" w:rsidR="005411D8" w:rsidRPr="008A48BF" w:rsidRDefault="005411D8" w:rsidP="005411D8">
            <w:pPr>
              <w:spacing w:before="0" w:after="0"/>
              <w:jc w:val="left"/>
            </w:pPr>
            <w:r w:rsidRPr="008A48BF">
              <w:rPr>
                <w:rFonts w:cs="Calibri"/>
                <w:color w:val="000000"/>
              </w:rPr>
              <w:t>Number of jobs affected by damage to commercial infrastructure?</w:t>
            </w:r>
          </w:p>
        </w:tc>
        <w:tc>
          <w:tcPr>
            <w:tcW w:w="2610" w:type="dxa"/>
            <w:tcBorders>
              <w:top w:val="single" w:sz="4" w:space="0" w:color="auto"/>
              <w:left w:val="single" w:sz="4" w:space="0" w:color="auto"/>
              <w:bottom w:val="single" w:sz="4" w:space="0" w:color="auto"/>
              <w:right w:val="single" w:sz="4" w:space="0" w:color="auto"/>
            </w:tcBorders>
            <w:shd w:val="clear" w:color="auto" w:fill="auto"/>
            <w:noWrap/>
          </w:tcPr>
          <w:p w14:paraId="085892A1" w14:textId="60C5A808" w:rsidR="005411D8" w:rsidRPr="008A48BF" w:rsidRDefault="005411D8" w:rsidP="005411D8">
            <w:pPr>
              <w:spacing w:before="0" w:after="0"/>
              <w:jc w:val="left"/>
            </w:pPr>
            <w:r w:rsidRPr="008A48BF">
              <w:t>n/a</w:t>
            </w:r>
          </w:p>
        </w:tc>
        <w:tc>
          <w:tcPr>
            <w:tcW w:w="27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FDE143" w14:textId="77777777" w:rsidR="005411D8" w:rsidRPr="008A48BF" w:rsidRDefault="005411D8" w:rsidP="005411D8">
            <w:pPr>
              <w:spacing w:before="0" w:after="0"/>
              <w:jc w:val="left"/>
            </w:pPr>
          </w:p>
        </w:tc>
      </w:tr>
      <w:tr w:rsidR="005411D8" w:rsidRPr="008A48BF" w14:paraId="4CD243DE" w14:textId="77777777" w:rsidTr="00F156F6">
        <w:trPr>
          <w:gridAfter w:val="2"/>
          <w:wAfter w:w="903" w:type="dxa"/>
          <w:trHeight w:val="170"/>
        </w:trPr>
        <w:tc>
          <w:tcPr>
            <w:tcW w:w="4331" w:type="dxa"/>
            <w:gridSpan w:val="6"/>
            <w:tcBorders>
              <w:top w:val="single" w:sz="4" w:space="0" w:color="auto"/>
              <w:bottom w:val="single" w:sz="4" w:space="0" w:color="auto"/>
            </w:tcBorders>
            <w:shd w:val="clear" w:color="auto" w:fill="auto"/>
            <w:vAlign w:val="bottom"/>
          </w:tcPr>
          <w:p w14:paraId="65D9568E" w14:textId="72CCE56B" w:rsidR="005411D8" w:rsidRPr="008A48BF" w:rsidRDefault="005411D8" w:rsidP="0083590A">
            <w:pPr>
              <w:spacing w:before="0" w:after="0"/>
              <w:jc w:val="left"/>
            </w:pPr>
          </w:p>
        </w:tc>
        <w:tc>
          <w:tcPr>
            <w:tcW w:w="5310" w:type="dxa"/>
            <w:gridSpan w:val="5"/>
            <w:tcBorders>
              <w:top w:val="single" w:sz="4" w:space="0" w:color="auto"/>
              <w:left w:val="nil"/>
              <w:bottom w:val="single" w:sz="4" w:space="0" w:color="auto"/>
            </w:tcBorders>
            <w:shd w:val="clear" w:color="auto" w:fill="auto"/>
            <w:noWrap/>
            <w:vAlign w:val="center"/>
          </w:tcPr>
          <w:p w14:paraId="1F745449" w14:textId="77777777" w:rsidR="005411D8" w:rsidRPr="008A48BF" w:rsidRDefault="005411D8" w:rsidP="0083590A">
            <w:pPr>
              <w:spacing w:before="0" w:after="0"/>
              <w:jc w:val="left"/>
            </w:pPr>
          </w:p>
        </w:tc>
      </w:tr>
      <w:tr w:rsidR="00D93D1A" w:rsidRPr="008A48BF" w14:paraId="44785B0C"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10F350" w14:textId="3642C15F" w:rsidR="00D93D1A" w:rsidRPr="008A48BF" w:rsidRDefault="00D93D1A" w:rsidP="00157FBF">
            <w:pPr>
              <w:spacing w:before="0" w:after="0"/>
              <w:jc w:val="center"/>
            </w:pPr>
            <w:r w:rsidRPr="008A48BF">
              <w:rPr>
                <w:b/>
                <w:bCs/>
              </w:rPr>
              <w:t>Other Available Funding Sources</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531C7B" w14:textId="3A011801" w:rsidR="00D93D1A" w:rsidRPr="008A48BF" w:rsidRDefault="00D93D1A" w:rsidP="00157FBF">
            <w:pPr>
              <w:spacing w:before="0" w:after="0"/>
              <w:jc w:val="center"/>
            </w:pPr>
            <w:r w:rsidRPr="008A48BF">
              <w:rPr>
                <w:b/>
                <w:bCs/>
              </w:rPr>
              <w:t>Funds Available for this Activity (Yes/No) -- If known, how much?</w:t>
            </w:r>
          </w:p>
        </w:tc>
      </w:tr>
      <w:tr w:rsidR="00D93D1A" w:rsidRPr="008A48BF" w14:paraId="47B560DF"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38A7AD47" w14:textId="7959EE86" w:rsidR="00D93D1A" w:rsidRPr="008A48BF" w:rsidRDefault="00D93D1A" w:rsidP="00D93D1A">
            <w:pPr>
              <w:spacing w:before="0" w:after="0"/>
              <w:jc w:val="left"/>
            </w:pPr>
            <w:r w:rsidRPr="008A48BF">
              <w:t xml:space="preserve">HUD Entitlement/State CDBG &amp; Section 108 </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3AF50A4" w14:textId="7399B1B7" w:rsidR="00D93D1A" w:rsidRPr="008A48BF" w:rsidRDefault="000A5491" w:rsidP="00D93D1A">
            <w:pPr>
              <w:spacing w:before="0" w:after="0"/>
              <w:jc w:val="left"/>
            </w:pPr>
            <w:r w:rsidRPr="008A48BF">
              <w:t>n/a</w:t>
            </w:r>
          </w:p>
        </w:tc>
      </w:tr>
      <w:tr w:rsidR="000A5491" w:rsidRPr="008A48BF" w14:paraId="320411B6"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0151E971" w14:textId="0A208412" w:rsidR="000A5491" w:rsidRPr="008A48BF" w:rsidRDefault="000A5491" w:rsidP="000A5491">
            <w:pPr>
              <w:spacing w:before="0" w:after="0"/>
              <w:jc w:val="left"/>
            </w:pPr>
            <w:r w:rsidRPr="008A48BF">
              <w:t>New Market Tax Credits</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753877" w14:textId="2DA3F0D7" w:rsidR="000A5491" w:rsidRPr="008A48BF" w:rsidRDefault="000A5491" w:rsidP="000A5491">
            <w:pPr>
              <w:spacing w:before="0" w:after="0"/>
              <w:jc w:val="left"/>
            </w:pPr>
            <w:r w:rsidRPr="008A48BF">
              <w:t>n/a</w:t>
            </w:r>
          </w:p>
        </w:tc>
      </w:tr>
      <w:tr w:rsidR="000A5491" w:rsidRPr="008A48BF" w14:paraId="1F5D8CD8"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E073504" w14:textId="1C77549F" w:rsidR="000A5491" w:rsidRPr="008A48BF" w:rsidRDefault="000A5491" w:rsidP="000A5491">
            <w:pPr>
              <w:spacing w:before="0" w:after="0"/>
              <w:jc w:val="left"/>
            </w:pPr>
            <w:r w:rsidRPr="008A48BF">
              <w:t>Treasury - Other</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89B7D0" w14:textId="055B3EBA" w:rsidR="000A5491" w:rsidRPr="008A48BF" w:rsidRDefault="000A5491" w:rsidP="000A5491">
            <w:pPr>
              <w:spacing w:before="0" w:after="0"/>
              <w:jc w:val="left"/>
            </w:pPr>
            <w:r w:rsidRPr="008A48BF">
              <w:t>n/a</w:t>
            </w:r>
          </w:p>
        </w:tc>
      </w:tr>
      <w:tr w:rsidR="000A5491" w:rsidRPr="008A48BF" w14:paraId="7088DAD4"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BB23745" w14:textId="28F62670" w:rsidR="000A5491" w:rsidRPr="008A48BF" w:rsidRDefault="000A5491" w:rsidP="000A5491">
            <w:pPr>
              <w:spacing w:before="0" w:after="0"/>
              <w:jc w:val="left"/>
            </w:pPr>
            <w:r w:rsidRPr="008A48BF">
              <w:t>Economic Development Administration</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EFF3B0B" w14:textId="188223A7" w:rsidR="000A5491" w:rsidRPr="008A48BF" w:rsidRDefault="000A5491" w:rsidP="000A5491">
            <w:pPr>
              <w:spacing w:before="0" w:after="0"/>
              <w:jc w:val="left"/>
            </w:pPr>
            <w:r w:rsidRPr="008A48BF">
              <w:t>n/a</w:t>
            </w:r>
          </w:p>
        </w:tc>
      </w:tr>
      <w:tr w:rsidR="000A5491" w:rsidRPr="008A48BF" w14:paraId="479EC161"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753E4F82" w14:textId="062D65E4" w:rsidR="000A5491" w:rsidRPr="008A48BF" w:rsidRDefault="000A5491" w:rsidP="000A5491">
            <w:pPr>
              <w:spacing w:before="0" w:after="0"/>
              <w:jc w:val="left"/>
            </w:pPr>
            <w:r w:rsidRPr="008A48BF">
              <w:t>Small Business Administration - Economic Injury Disaster Loans</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27D2FC6" w14:textId="539E70BB" w:rsidR="000A5491" w:rsidRPr="008A48BF" w:rsidRDefault="000A5491" w:rsidP="000A5491">
            <w:pPr>
              <w:spacing w:before="0" w:after="0"/>
              <w:jc w:val="left"/>
            </w:pPr>
            <w:r w:rsidRPr="008A48BF">
              <w:t>n/a</w:t>
            </w:r>
          </w:p>
        </w:tc>
      </w:tr>
      <w:tr w:rsidR="000A5491" w:rsidRPr="008A48BF" w14:paraId="4D6B6DEA"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33D7573D" w14:textId="16AA8F15" w:rsidR="000A5491" w:rsidRPr="008A48BF" w:rsidRDefault="000A5491" w:rsidP="000A5491">
            <w:pPr>
              <w:spacing w:before="0" w:after="0"/>
              <w:jc w:val="left"/>
            </w:pPr>
            <w:r w:rsidRPr="008A48BF">
              <w:t>Small Business Administration - Physical Disaster Loans</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73A94CD" w14:textId="00579AD4" w:rsidR="000A5491" w:rsidRPr="008A48BF" w:rsidRDefault="000A5491" w:rsidP="000A5491">
            <w:pPr>
              <w:spacing w:before="0" w:after="0"/>
              <w:jc w:val="left"/>
            </w:pPr>
            <w:r w:rsidRPr="008A48BF">
              <w:t>n/a</w:t>
            </w:r>
          </w:p>
        </w:tc>
      </w:tr>
      <w:tr w:rsidR="000A5491" w:rsidRPr="008A48BF" w14:paraId="6D51F098"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78B1B09" w14:textId="283FD566" w:rsidR="000A5491" w:rsidRPr="008A48BF" w:rsidRDefault="000A5491" w:rsidP="000A5491">
            <w:pPr>
              <w:spacing w:before="0" w:after="0"/>
              <w:jc w:val="left"/>
            </w:pPr>
            <w:r w:rsidRPr="008A48BF">
              <w:t>Dept of Agriculture, Farm Service Agency - Emergency Loans for Farms</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98F73F" w14:textId="3BDB6D90" w:rsidR="000A5491" w:rsidRPr="008A48BF" w:rsidRDefault="000A5491" w:rsidP="000A5491">
            <w:pPr>
              <w:spacing w:before="0" w:after="0"/>
              <w:jc w:val="left"/>
            </w:pPr>
            <w:r w:rsidRPr="008A48BF">
              <w:t>n/a</w:t>
            </w:r>
          </w:p>
        </w:tc>
      </w:tr>
      <w:tr w:rsidR="000A5491" w:rsidRPr="008A48BF" w14:paraId="1A8C907A"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B7E4F20" w14:textId="33EA6972" w:rsidR="000A5491" w:rsidRPr="008A48BF" w:rsidRDefault="000A5491" w:rsidP="000A5491">
            <w:pPr>
              <w:spacing w:before="0" w:after="0"/>
              <w:jc w:val="left"/>
            </w:pPr>
            <w:r w:rsidRPr="008A48BF">
              <w:t>USDA</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7AE735E" w14:textId="6C071024" w:rsidR="000A5491" w:rsidRPr="008A48BF" w:rsidRDefault="000A5491" w:rsidP="000A5491">
            <w:pPr>
              <w:spacing w:before="0" w:after="0"/>
              <w:jc w:val="left"/>
            </w:pPr>
            <w:r w:rsidRPr="008A48BF">
              <w:t>n/a</w:t>
            </w:r>
          </w:p>
        </w:tc>
      </w:tr>
      <w:tr w:rsidR="000A5491" w:rsidRPr="008A48BF" w14:paraId="07A6D352"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9306E52" w14:textId="42DC0784" w:rsidR="000A5491" w:rsidRPr="008A48BF" w:rsidRDefault="000A5491" w:rsidP="000A5491">
            <w:pPr>
              <w:spacing w:before="0" w:after="0"/>
              <w:jc w:val="left"/>
            </w:pPr>
            <w:r w:rsidRPr="008A48BF">
              <w:t>Local Government</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2051296" w14:textId="660333B4" w:rsidR="000A5491" w:rsidRPr="008A48BF" w:rsidRDefault="000A5491" w:rsidP="000A5491">
            <w:pPr>
              <w:spacing w:before="0" w:after="0"/>
              <w:jc w:val="left"/>
            </w:pPr>
            <w:r w:rsidRPr="008A48BF">
              <w:t>n/a</w:t>
            </w:r>
          </w:p>
        </w:tc>
      </w:tr>
      <w:tr w:rsidR="00D93D1A" w:rsidRPr="008A48BF" w14:paraId="1E2BCA74"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315EED74" w14:textId="0E192946" w:rsidR="00D93D1A" w:rsidRPr="008A48BF" w:rsidRDefault="00D93D1A" w:rsidP="00D93D1A">
            <w:pPr>
              <w:spacing w:before="0" w:after="0"/>
              <w:jc w:val="left"/>
            </w:pPr>
            <w:r w:rsidRPr="008A48BF">
              <w:t xml:space="preserve">State Government </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1C859DA" w14:textId="3068034C" w:rsidR="00D93D1A" w:rsidRPr="008A48BF" w:rsidRDefault="000A5491" w:rsidP="00D93D1A">
            <w:pPr>
              <w:spacing w:before="0" w:after="0"/>
              <w:jc w:val="left"/>
            </w:pPr>
            <w:r w:rsidRPr="008A48BF">
              <w:t>Yes</w:t>
            </w:r>
          </w:p>
        </w:tc>
      </w:tr>
      <w:tr w:rsidR="00D93D1A" w:rsidRPr="008A48BF" w14:paraId="44673A62"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770A54B9" w14:textId="76511F7E" w:rsidR="00D93D1A" w:rsidRPr="008A48BF" w:rsidRDefault="00D93D1A" w:rsidP="00D93D1A">
            <w:pPr>
              <w:spacing w:before="0" w:after="0"/>
              <w:jc w:val="left"/>
            </w:pPr>
            <w:r w:rsidRPr="008A48BF">
              <w:t>Foundation</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26128CD" w14:textId="105DC52F" w:rsidR="00D93D1A" w:rsidRPr="008A48BF" w:rsidRDefault="000A5491" w:rsidP="00D93D1A">
            <w:pPr>
              <w:spacing w:before="0" w:after="0"/>
              <w:jc w:val="left"/>
            </w:pPr>
            <w:r w:rsidRPr="008A48BF">
              <w:t>No</w:t>
            </w:r>
          </w:p>
        </w:tc>
      </w:tr>
      <w:tr w:rsidR="00D93D1A" w:rsidRPr="008A48BF" w14:paraId="2579ED07"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C4555F3" w14:textId="21322667" w:rsidR="00D93D1A" w:rsidRPr="008A48BF" w:rsidRDefault="00D93D1A" w:rsidP="00D93D1A">
            <w:pPr>
              <w:spacing w:before="0" w:after="0"/>
              <w:jc w:val="left"/>
            </w:pPr>
            <w:r w:rsidRPr="008A48BF">
              <w:t>Private (lenders, corporate)</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AFF0BF0" w14:textId="6E5368BD" w:rsidR="00D93D1A" w:rsidRPr="008A48BF" w:rsidRDefault="000A5491" w:rsidP="00D93D1A">
            <w:pPr>
              <w:spacing w:before="0" w:after="0"/>
              <w:jc w:val="left"/>
            </w:pPr>
            <w:r w:rsidRPr="008A48BF">
              <w:t>No</w:t>
            </w:r>
          </w:p>
        </w:tc>
      </w:tr>
      <w:tr w:rsidR="00D93D1A" w:rsidRPr="008A48BF" w14:paraId="2F818304" w14:textId="77777777" w:rsidTr="00F156F6">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EC2D5FD" w14:textId="414D4486" w:rsidR="00D93D1A" w:rsidRPr="008A48BF" w:rsidRDefault="00D93D1A" w:rsidP="00D93D1A">
            <w:pPr>
              <w:spacing w:before="0" w:after="0"/>
              <w:jc w:val="left"/>
            </w:pPr>
            <w:r w:rsidRPr="008A48BF">
              <w:t>Other</w:t>
            </w:r>
          </w:p>
        </w:tc>
        <w:tc>
          <w:tcPr>
            <w:tcW w:w="531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398299E" w14:textId="62E70CF7" w:rsidR="00D93D1A" w:rsidRPr="008A48BF" w:rsidRDefault="000A5491" w:rsidP="00D93D1A">
            <w:pPr>
              <w:spacing w:before="0" w:after="0"/>
              <w:jc w:val="left"/>
            </w:pPr>
            <w:r w:rsidRPr="008A48BF">
              <w:t>No</w:t>
            </w:r>
          </w:p>
        </w:tc>
      </w:tr>
      <w:tr w:rsidR="00D751D8" w:rsidRPr="008A48BF" w14:paraId="6E59D423" w14:textId="77777777" w:rsidTr="00F156F6">
        <w:trPr>
          <w:trHeight w:val="176"/>
        </w:trPr>
        <w:tc>
          <w:tcPr>
            <w:tcW w:w="1418" w:type="dxa"/>
            <w:shd w:val="clear" w:color="auto" w:fill="auto"/>
            <w:noWrap/>
            <w:vAlign w:val="bottom"/>
            <w:hideMark/>
          </w:tcPr>
          <w:p w14:paraId="064C8805" w14:textId="77777777" w:rsidR="00D751D8" w:rsidRPr="008A48BF" w:rsidRDefault="00D751D8" w:rsidP="000A5491">
            <w:pPr>
              <w:spacing w:before="0" w:after="0"/>
              <w:jc w:val="left"/>
            </w:pPr>
          </w:p>
        </w:tc>
        <w:tc>
          <w:tcPr>
            <w:tcW w:w="566" w:type="dxa"/>
            <w:shd w:val="clear" w:color="auto" w:fill="auto"/>
            <w:noWrap/>
            <w:vAlign w:val="bottom"/>
            <w:hideMark/>
          </w:tcPr>
          <w:p w14:paraId="410ADF1D" w14:textId="77777777" w:rsidR="00D751D8" w:rsidRPr="008A48BF" w:rsidRDefault="00D751D8" w:rsidP="000A5491">
            <w:pPr>
              <w:spacing w:before="0" w:after="0"/>
              <w:jc w:val="left"/>
            </w:pPr>
          </w:p>
        </w:tc>
        <w:tc>
          <w:tcPr>
            <w:tcW w:w="566" w:type="dxa"/>
            <w:shd w:val="clear" w:color="auto" w:fill="auto"/>
            <w:noWrap/>
            <w:vAlign w:val="bottom"/>
            <w:hideMark/>
          </w:tcPr>
          <w:p w14:paraId="591E3752" w14:textId="77777777" w:rsidR="00D751D8" w:rsidRPr="008A48BF" w:rsidRDefault="00D751D8" w:rsidP="000A5491">
            <w:pPr>
              <w:spacing w:before="0" w:after="0"/>
              <w:jc w:val="left"/>
            </w:pPr>
          </w:p>
        </w:tc>
        <w:tc>
          <w:tcPr>
            <w:tcW w:w="566" w:type="dxa"/>
            <w:shd w:val="clear" w:color="auto" w:fill="auto"/>
            <w:noWrap/>
            <w:vAlign w:val="bottom"/>
            <w:hideMark/>
          </w:tcPr>
          <w:p w14:paraId="773D322E" w14:textId="77777777" w:rsidR="00D751D8" w:rsidRPr="008A48BF" w:rsidRDefault="00D751D8" w:rsidP="000A5491">
            <w:pPr>
              <w:spacing w:before="0" w:after="0"/>
              <w:jc w:val="left"/>
            </w:pPr>
          </w:p>
        </w:tc>
        <w:tc>
          <w:tcPr>
            <w:tcW w:w="566" w:type="dxa"/>
            <w:shd w:val="clear" w:color="auto" w:fill="auto"/>
            <w:noWrap/>
            <w:vAlign w:val="bottom"/>
            <w:hideMark/>
          </w:tcPr>
          <w:p w14:paraId="01BB1669" w14:textId="77777777" w:rsidR="00D751D8" w:rsidRPr="008A48BF" w:rsidRDefault="00D751D8" w:rsidP="000A5491">
            <w:pPr>
              <w:spacing w:before="0" w:after="0"/>
              <w:jc w:val="left"/>
            </w:pPr>
          </w:p>
        </w:tc>
        <w:tc>
          <w:tcPr>
            <w:tcW w:w="649" w:type="dxa"/>
            <w:shd w:val="clear" w:color="auto" w:fill="auto"/>
            <w:noWrap/>
            <w:vAlign w:val="bottom"/>
            <w:hideMark/>
          </w:tcPr>
          <w:p w14:paraId="01576BD3" w14:textId="77777777" w:rsidR="00D751D8" w:rsidRPr="008A48BF" w:rsidRDefault="00D751D8" w:rsidP="000A5491">
            <w:pPr>
              <w:spacing w:before="0" w:after="0"/>
              <w:jc w:val="left"/>
            </w:pPr>
          </w:p>
        </w:tc>
        <w:tc>
          <w:tcPr>
            <w:tcW w:w="3090" w:type="dxa"/>
            <w:gridSpan w:val="2"/>
            <w:shd w:val="clear" w:color="auto" w:fill="auto"/>
            <w:noWrap/>
            <w:vAlign w:val="bottom"/>
            <w:hideMark/>
          </w:tcPr>
          <w:p w14:paraId="11D0418B" w14:textId="77777777" w:rsidR="00D751D8" w:rsidRPr="008A48BF" w:rsidRDefault="00D751D8" w:rsidP="000A5491">
            <w:pPr>
              <w:spacing w:before="0" w:after="0"/>
              <w:jc w:val="left"/>
            </w:pPr>
          </w:p>
        </w:tc>
        <w:tc>
          <w:tcPr>
            <w:tcW w:w="566" w:type="dxa"/>
            <w:noWrap/>
            <w:vAlign w:val="bottom"/>
            <w:hideMark/>
          </w:tcPr>
          <w:p w14:paraId="7D6F2B55" w14:textId="77777777" w:rsidR="00D751D8" w:rsidRPr="008A48BF" w:rsidRDefault="00D751D8" w:rsidP="000A5491">
            <w:pPr>
              <w:spacing w:before="0" w:after="0"/>
              <w:jc w:val="left"/>
            </w:pPr>
          </w:p>
        </w:tc>
        <w:tc>
          <w:tcPr>
            <w:tcW w:w="236" w:type="dxa"/>
            <w:noWrap/>
            <w:vAlign w:val="bottom"/>
            <w:hideMark/>
          </w:tcPr>
          <w:p w14:paraId="2CDE51A6" w14:textId="77777777" w:rsidR="00D751D8" w:rsidRPr="008A48BF" w:rsidRDefault="00D751D8" w:rsidP="000A5491">
            <w:pPr>
              <w:spacing w:before="0" w:after="0"/>
              <w:jc w:val="left"/>
            </w:pPr>
          </w:p>
        </w:tc>
        <w:tc>
          <w:tcPr>
            <w:tcW w:w="2085" w:type="dxa"/>
            <w:gridSpan w:val="2"/>
            <w:noWrap/>
            <w:vAlign w:val="bottom"/>
            <w:hideMark/>
          </w:tcPr>
          <w:p w14:paraId="67EF1D67" w14:textId="77777777" w:rsidR="00D751D8" w:rsidRPr="008A48BF" w:rsidRDefault="00D751D8" w:rsidP="000A5491">
            <w:pPr>
              <w:spacing w:before="0" w:after="0"/>
              <w:jc w:val="left"/>
            </w:pPr>
          </w:p>
        </w:tc>
        <w:tc>
          <w:tcPr>
            <w:tcW w:w="236" w:type="dxa"/>
            <w:noWrap/>
            <w:vAlign w:val="bottom"/>
            <w:hideMark/>
          </w:tcPr>
          <w:p w14:paraId="5B47D8ED" w14:textId="77777777" w:rsidR="00D751D8" w:rsidRPr="008A48BF" w:rsidRDefault="00D751D8" w:rsidP="000A5491">
            <w:pPr>
              <w:spacing w:before="0" w:after="0"/>
              <w:jc w:val="left"/>
            </w:pPr>
          </w:p>
        </w:tc>
      </w:tr>
      <w:tr w:rsidR="00D751D8" w:rsidRPr="008A48BF" w14:paraId="72C02429" w14:textId="77777777" w:rsidTr="0083590A">
        <w:trPr>
          <w:gridAfter w:val="2"/>
          <w:wAfter w:w="903" w:type="dxa"/>
          <w:trHeight w:val="176"/>
        </w:trPr>
        <w:tc>
          <w:tcPr>
            <w:tcW w:w="4331" w:type="dxa"/>
            <w:gridSpan w:val="6"/>
            <w:tcBorders>
              <w:top w:val="single" w:sz="4" w:space="0" w:color="auto"/>
              <w:left w:val="single" w:sz="4" w:space="0" w:color="auto"/>
              <w:bottom w:val="single" w:sz="4" w:space="0" w:color="auto"/>
              <w:right w:val="single" w:sz="4" w:space="0" w:color="auto"/>
            </w:tcBorders>
            <w:noWrap/>
            <w:vAlign w:val="center"/>
            <w:hideMark/>
          </w:tcPr>
          <w:p w14:paraId="072C2CF8" w14:textId="77777777" w:rsidR="00D751D8" w:rsidRPr="008A48BF" w:rsidRDefault="00D751D8" w:rsidP="00350FB7">
            <w:pPr>
              <w:spacing w:before="0" w:after="0"/>
              <w:jc w:val="center"/>
              <w:rPr>
                <w:b/>
                <w:bCs/>
              </w:rPr>
            </w:pPr>
            <w:r w:rsidRPr="008A48BF">
              <w:rPr>
                <w:b/>
                <w:bCs/>
              </w:rPr>
              <w:t>Other Available Funding Sources</w:t>
            </w:r>
          </w:p>
        </w:tc>
        <w:tc>
          <w:tcPr>
            <w:tcW w:w="5310" w:type="dxa"/>
            <w:gridSpan w:val="5"/>
            <w:tcBorders>
              <w:top w:val="single" w:sz="4" w:space="0" w:color="auto"/>
              <w:left w:val="single" w:sz="4" w:space="0" w:color="auto"/>
              <w:bottom w:val="single" w:sz="4" w:space="0" w:color="auto"/>
              <w:right w:val="single" w:sz="4" w:space="0" w:color="auto"/>
            </w:tcBorders>
            <w:vAlign w:val="center"/>
            <w:hideMark/>
          </w:tcPr>
          <w:p w14:paraId="44C5C916" w14:textId="77777777" w:rsidR="00D751D8" w:rsidRPr="008A48BF" w:rsidRDefault="00D751D8" w:rsidP="00350FB7">
            <w:pPr>
              <w:spacing w:before="0" w:after="0"/>
              <w:jc w:val="center"/>
              <w:rPr>
                <w:b/>
                <w:bCs/>
              </w:rPr>
            </w:pPr>
            <w:r w:rsidRPr="008A48BF">
              <w:rPr>
                <w:b/>
                <w:bCs/>
              </w:rPr>
              <w:t>Funds Available for this Activity (Yes/No) -- If known, how much?</w:t>
            </w:r>
          </w:p>
        </w:tc>
      </w:tr>
      <w:tr w:rsidR="00D751D8" w:rsidRPr="008A48BF" w14:paraId="596E7795"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50382A8F" w14:textId="77777777" w:rsidR="00D751D8" w:rsidRPr="008A48BF" w:rsidRDefault="00D751D8" w:rsidP="000A5491">
            <w:pPr>
              <w:spacing w:before="0" w:after="0"/>
              <w:jc w:val="left"/>
            </w:pPr>
            <w:r w:rsidRPr="008A48BF">
              <w:t xml:space="preserve">State Government </w:t>
            </w:r>
          </w:p>
        </w:tc>
        <w:tc>
          <w:tcPr>
            <w:tcW w:w="5310" w:type="dxa"/>
            <w:gridSpan w:val="5"/>
            <w:tcBorders>
              <w:top w:val="single" w:sz="4" w:space="0" w:color="auto"/>
              <w:left w:val="single" w:sz="4" w:space="0" w:color="auto"/>
              <w:bottom w:val="single" w:sz="4" w:space="0" w:color="auto"/>
              <w:right w:val="single" w:sz="4" w:space="0" w:color="auto"/>
            </w:tcBorders>
            <w:noWrap/>
            <w:vAlign w:val="center"/>
            <w:hideMark/>
          </w:tcPr>
          <w:p w14:paraId="15C59EEC" w14:textId="77777777" w:rsidR="00D751D8" w:rsidRPr="008A48BF" w:rsidRDefault="00D751D8" w:rsidP="000A5491">
            <w:pPr>
              <w:spacing w:before="0" w:after="0"/>
              <w:jc w:val="left"/>
            </w:pPr>
            <w:r w:rsidRPr="008A48BF">
              <w:t>Yes</w:t>
            </w:r>
          </w:p>
        </w:tc>
      </w:tr>
      <w:tr w:rsidR="00D751D8" w:rsidRPr="008A48BF" w14:paraId="3C7750D2"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7DEE83A4" w14:textId="77777777" w:rsidR="00D751D8" w:rsidRPr="008A48BF" w:rsidRDefault="00D751D8" w:rsidP="000A5491">
            <w:pPr>
              <w:spacing w:before="0" w:after="0"/>
              <w:jc w:val="left"/>
            </w:pPr>
            <w:r w:rsidRPr="008A48BF">
              <w:t>Foundation</w:t>
            </w:r>
          </w:p>
        </w:tc>
        <w:tc>
          <w:tcPr>
            <w:tcW w:w="5310" w:type="dxa"/>
            <w:gridSpan w:val="5"/>
            <w:tcBorders>
              <w:top w:val="single" w:sz="4" w:space="0" w:color="auto"/>
              <w:left w:val="single" w:sz="4" w:space="0" w:color="auto"/>
              <w:bottom w:val="single" w:sz="4" w:space="0" w:color="auto"/>
              <w:right w:val="single" w:sz="4" w:space="0" w:color="auto"/>
            </w:tcBorders>
            <w:noWrap/>
            <w:vAlign w:val="center"/>
            <w:hideMark/>
          </w:tcPr>
          <w:p w14:paraId="423D15BA" w14:textId="77777777" w:rsidR="00D751D8" w:rsidRPr="008A48BF" w:rsidRDefault="00D751D8" w:rsidP="000A5491">
            <w:pPr>
              <w:spacing w:before="0" w:after="0"/>
              <w:jc w:val="left"/>
            </w:pPr>
            <w:r w:rsidRPr="008A48BF">
              <w:t>No</w:t>
            </w:r>
          </w:p>
        </w:tc>
      </w:tr>
      <w:tr w:rsidR="00D751D8" w:rsidRPr="008A48BF" w14:paraId="0D86EDB3"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auto"/>
            </w:tcBorders>
            <w:vAlign w:val="bottom"/>
            <w:hideMark/>
          </w:tcPr>
          <w:p w14:paraId="4864505F" w14:textId="77777777" w:rsidR="00D751D8" w:rsidRPr="008A48BF" w:rsidRDefault="00D751D8" w:rsidP="000A5491">
            <w:pPr>
              <w:spacing w:before="0" w:after="0"/>
              <w:jc w:val="left"/>
            </w:pPr>
            <w:r w:rsidRPr="008A48BF">
              <w:t>Other Nonprofit:</w:t>
            </w:r>
          </w:p>
        </w:tc>
        <w:tc>
          <w:tcPr>
            <w:tcW w:w="5310" w:type="dxa"/>
            <w:gridSpan w:val="5"/>
            <w:tcBorders>
              <w:top w:val="single" w:sz="4" w:space="0" w:color="auto"/>
              <w:left w:val="single" w:sz="4" w:space="0" w:color="auto"/>
              <w:bottom w:val="single" w:sz="4" w:space="0" w:color="auto"/>
              <w:right w:val="single" w:sz="4" w:space="0" w:color="auto"/>
            </w:tcBorders>
            <w:noWrap/>
            <w:vAlign w:val="center"/>
            <w:hideMark/>
          </w:tcPr>
          <w:p w14:paraId="4B6C1C4F" w14:textId="77777777" w:rsidR="00D751D8" w:rsidRPr="008A48BF" w:rsidRDefault="00D751D8" w:rsidP="000A5491">
            <w:pPr>
              <w:spacing w:before="0" w:after="0"/>
              <w:jc w:val="left"/>
            </w:pPr>
            <w:r w:rsidRPr="008A48BF">
              <w:t>No</w:t>
            </w:r>
          </w:p>
        </w:tc>
      </w:tr>
      <w:tr w:rsidR="00D751D8" w:rsidRPr="008A48BF" w14:paraId="271D18BB"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000000"/>
            </w:tcBorders>
            <w:vAlign w:val="bottom"/>
            <w:hideMark/>
          </w:tcPr>
          <w:p w14:paraId="0C59AE31" w14:textId="77777777" w:rsidR="00D751D8" w:rsidRPr="008A48BF" w:rsidRDefault="00D751D8" w:rsidP="000A5491">
            <w:pPr>
              <w:spacing w:before="0" w:after="0"/>
              <w:jc w:val="left"/>
            </w:pPr>
            <w:r w:rsidRPr="008A48BF">
              <w:t>Private (lenders, corporate)</w:t>
            </w:r>
          </w:p>
        </w:tc>
        <w:tc>
          <w:tcPr>
            <w:tcW w:w="5310" w:type="dxa"/>
            <w:gridSpan w:val="5"/>
            <w:tcBorders>
              <w:top w:val="single" w:sz="4" w:space="0" w:color="auto"/>
              <w:left w:val="nil"/>
              <w:bottom w:val="single" w:sz="4" w:space="0" w:color="auto"/>
              <w:right w:val="single" w:sz="4" w:space="0" w:color="000000"/>
            </w:tcBorders>
            <w:noWrap/>
            <w:vAlign w:val="center"/>
            <w:hideMark/>
          </w:tcPr>
          <w:p w14:paraId="677C502F" w14:textId="77777777" w:rsidR="00D751D8" w:rsidRPr="008A48BF" w:rsidRDefault="00D751D8" w:rsidP="000A5491">
            <w:pPr>
              <w:spacing w:before="0" w:after="0"/>
              <w:jc w:val="left"/>
            </w:pPr>
            <w:r w:rsidRPr="008A48BF">
              <w:t>No</w:t>
            </w:r>
          </w:p>
        </w:tc>
      </w:tr>
      <w:tr w:rsidR="001A77DD" w:rsidRPr="008A48BF" w14:paraId="089C83CA" w14:textId="77777777" w:rsidTr="0083590A">
        <w:trPr>
          <w:gridAfter w:val="2"/>
          <w:wAfter w:w="903" w:type="dxa"/>
          <w:trHeight w:val="170"/>
        </w:trPr>
        <w:tc>
          <w:tcPr>
            <w:tcW w:w="4331" w:type="dxa"/>
            <w:gridSpan w:val="6"/>
            <w:tcBorders>
              <w:top w:val="single" w:sz="4" w:space="0" w:color="auto"/>
              <w:left w:val="single" w:sz="4" w:space="0" w:color="auto"/>
              <w:bottom w:val="single" w:sz="4" w:space="0" w:color="auto"/>
              <w:right w:val="single" w:sz="4" w:space="0" w:color="000000"/>
            </w:tcBorders>
            <w:vAlign w:val="bottom"/>
          </w:tcPr>
          <w:p w14:paraId="1EF67697" w14:textId="5319CCF5" w:rsidR="001A77DD" w:rsidRPr="008A48BF" w:rsidRDefault="001A77DD" w:rsidP="000A5491">
            <w:pPr>
              <w:spacing w:before="0" w:after="0"/>
              <w:jc w:val="left"/>
            </w:pPr>
            <w:r w:rsidRPr="008A48BF">
              <w:t>Insurance</w:t>
            </w:r>
          </w:p>
        </w:tc>
        <w:tc>
          <w:tcPr>
            <w:tcW w:w="5310" w:type="dxa"/>
            <w:gridSpan w:val="5"/>
            <w:tcBorders>
              <w:top w:val="single" w:sz="4" w:space="0" w:color="auto"/>
              <w:left w:val="nil"/>
              <w:bottom w:val="single" w:sz="4" w:space="0" w:color="auto"/>
              <w:right w:val="single" w:sz="4" w:space="0" w:color="000000"/>
            </w:tcBorders>
            <w:noWrap/>
            <w:vAlign w:val="center"/>
          </w:tcPr>
          <w:p w14:paraId="703050E6" w14:textId="77777777" w:rsidR="001A77DD" w:rsidRPr="008A48BF" w:rsidRDefault="001A77DD" w:rsidP="000A5491">
            <w:pPr>
              <w:spacing w:before="0" w:after="0"/>
              <w:jc w:val="left"/>
            </w:pPr>
          </w:p>
        </w:tc>
      </w:tr>
      <w:tr w:rsidR="00D751D8" w:rsidRPr="008A48BF" w14:paraId="0F7A1ED6" w14:textId="77777777" w:rsidTr="0083590A">
        <w:trPr>
          <w:trHeight w:val="170"/>
        </w:trPr>
        <w:tc>
          <w:tcPr>
            <w:tcW w:w="1418" w:type="dxa"/>
            <w:noWrap/>
            <w:vAlign w:val="bottom"/>
            <w:hideMark/>
          </w:tcPr>
          <w:p w14:paraId="224A88DD" w14:textId="77777777" w:rsidR="00D751D8" w:rsidRPr="008A48BF" w:rsidRDefault="00D751D8" w:rsidP="000A5491">
            <w:pPr>
              <w:spacing w:before="0" w:after="0"/>
              <w:jc w:val="left"/>
            </w:pPr>
          </w:p>
        </w:tc>
        <w:tc>
          <w:tcPr>
            <w:tcW w:w="566" w:type="dxa"/>
            <w:noWrap/>
            <w:vAlign w:val="bottom"/>
            <w:hideMark/>
          </w:tcPr>
          <w:p w14:paraId="20715257" w14:textId="77777777" w:rsidR="00D751D8" w:rsidRPr="008A48BF" w:rsidRDefault="00D751D8" w:rsidP="000A5491">
            <w:pPr>
              <w:spacing w:before="0" w:after="0"/>
              <w:jc w:val="left"/>
            </w:pPr>
          </w:p>
        </w:tc>
        <w:tc>
          <w:tcPr>
            <w:tcW w:w="566" w:type="dxa"/>
            <w:noWrap/>
            <w:vAlign w:val="bottom"/>
            <w:hideMark/>
          </w:tcPr>
          <w:p w14:paraId="36709518" w14:textId="77777777" w:rsidR="00D751D8" w:rsidRPr="008A48BF" w:rsidRDefault="00D751D8" w:rsidP="000A5491">
            <w:pPr>
              <w:spacing w:before="0" w:after="0"/>
              <w:jc w:val="left"/>
            </w:pPr>
          </w:p>
        </w:tc>
        <w:tc>
          <w:tcPr>
            <w:tcW w:w="566" w:type="dxa"/>
            <w:noWrap/>
            <w:vAlign w:val="bottom"/>
            <w:hideMark/>
          </w:tcPr>
          <w:p w14:paraId="18148A1F" w14:textId="77777777" w:rsidR="00D751D8" w:rsidRPr="008A48BF" w:rsidRDefault="00D751D8" w:rsidP="000A5491">
            <w:pPr>
              <w:spacing w:before="0" w:after="0"/>
              <w:jc w:val="left"/>
            </w:pPr>
          </w:p>
        </w:tc>
        <w:tc>
          <w:tcPr>
            <w:tcW w:w="566" w:type="dxa"/>
            <w:noWrap/>
            <w:vAlign w:val="bottom"/>
            <w:hideMark/>
          </w:tcPr>
          <w:p w14:paraId="670376EA" w14:textId="77777777" w:rsidR="00D751D8" w:rsidRPr="008A48BF" w:rsidRDefault="00D751D8" w:rsidP="000A5491">
            <w:pPr>
              <w:spacing w:before="0" w:after="0"/>
              <w:jc w:val="left"/>
            </w:pPr>
          </w:p>
        </w:tc>
        <w:tc>
          <w:tcPr>
            <w:tcW w:w="649" w:type="dxa"/>
            <w:noWrap/>
            <w:vAlign w:val="bottom"/>
            <w:hideMark/>
          </w:tcPr>
          <w:p w14:paraId="0AF5DCEE" w14:textId="77777777" w:rsidR="00D751D8" w:rsidRPr="008A48BF" w:rsidRDefault="00D751D8" w:rsidP="000A5491">
            <w:pPr>
              <w:spacing w:before="0" w:after="0"/>
              <w:jc w:val="left"/>
            </w:pPr>
          </w:p>
        </w:tc>
        <w:tc>
          <w:tcPr>
            <w:tcW w:w="3090" w:type="dxa"/>
            <w:gridSpan w:val="2"/>
            <w:noWrap/>
            <w:vAlign w:val="bottom"/>
            <w:hideMark/>
          </w:tcPr>
          <w:p w14:paraId="15295BD9" w14:textId="77777777" w:rsidR="00D751D8" w:rsidRPr="008A48BF" w:rsidRDefault="00D751D8" w:rsidP="000A5491">
            <w:pPr>
              <w:spacing w:before="0" w:after="0"/>
              <w:jc w:val="left"/>
            </w:pPr>
          </w:p>
        </w:tc>
        <w:tc>
          <w:tcPr>
            <w:tcW w:w="566" w:type="dxa"/>
            <w:noWrap/>
            <w:vAlign w:val="bottom"/>
            <w:hideMark/>
          </w:tcPr>
          <w:p w14:paraId="6EB54EF3" w14:textId="77777777" w:rsidR="00D751D8" w:rsidRPr="008A48BF" w:rsidRDefault="00D751D8" w:rsidP="000A5491">
            <w:pPr>
              <w:spacing w:before="0" w:after="0"/>
              <w:jc w:val="left"/>
            </w:pPr>
          </w:p>
        </w:tc>
        <w:tc>
          <w:tcPr>
            <w:tcW w:w="236" w:type="dxa"/>
            <w:noWrap/>
            <w:vAlign w:val="bottom"/>
            <w:hideMark/>
          </w:tcPr>
          <w:p w14:paraId="3CA2A62E" w14:textId="77777777" w:rsidR="00D751D8" w:rsidRPr="008A48BF" w:rsidRDefault="00D751D8" w:rsidP="000A5491">
            <w:pPr>
              <w:spacing w:before="0" w:after="0"/>
              <w:jc w:val="left"/>
            </w:pPr>
          </w:p>
        </w:tc>
        <w:tc>
          <w:tcPr>
            <w:tcW w:w="2085" w:type="dxa"/>
            <w:gridSpan w:val="2"/>
            <w:noWrap/>
            <w:vAlign w:val="bottom"/>
            <w:hideMark/>
          </w:tcPr>
          <w:p w14:paraId="46CE0DC0" w14:textId="77777777" w:rsidR="00D751D8" w:rsidRPr="008A48BF" w:rsidRDefault="00D751D8" w:rsidP="000A5491">
            <w:pPr>
              <w:spacing w:before="0" w:after="0"/>
              <w:jc w:val="left"/>
            </w:pPr>
          </w:p>
        </w:tc>
        <w:tc>
          <w:tcPr>
            <w:tcW w:w="236" w:type="dxa"/>
            <w:noWrap/>
            <w:vAlign w:val="bottom"/>
            <w:hideMark/>
          </w:tcPr>
          <w:p w14:paraId="69F24CD3" w14:textId="77777777" w:rsidR="00D751D8" w:rsidRPr="008A48BF" w:rsidRDefault="00D751D8" w:rsidP="000A5491">
            <w:pPr>
              <w:spacing w:before="0" w:after="0"/>
              <w:jc w:val="left"/>
            </w:pPr>
          </w:p>
        </w:tc>
      </w:tr>
      <w:tr w:rsidR="00D751D8" w:rsidRPr="008A48BF" w14:paraId="472CA7CD" w14:textId="77777777" w:rsidTr="0083590A">
        <w:trPr>
          <w:trHeight w:val="170"/>
        </w:trPr>
        <w:tc>
          <w:tcPr>
            <w:tcW w:w="1418" w:type="dxa"/>
            <w:shd w:val="clear" w:color="auto" w:fill="BFBFBF"/>
            <w:noWrap/>
            <w:vAlign w:val="bottom"/>
            <w:hideMark/>
          </w:tcPr>
          <w:p w14:paraId="5AFDA599" w14:textId="77777777" w:rsidR="00D751D8" w:rsidRPr="008A48BF" w:rsidRDefault="00D751D8" w:rsidP="000A5491">
            <w:pPr>
              <w:spacing w:before="0" w:after="0"/>
              <w:jc w:val="left"/>
              <w:rPr>
                <w:b/>
                <w:bCs/>
              </w:rPr>
            </w:pPr>
            <w:r w:rsidRPr="008A48BF">
              <w:rPr>
                <w:b/>
                <w:bCs/>
              </w:rPr>
              <w:t>ARKANSAS COUNTY</w:t>
            </w:r>
          </w:p>
        </w:tc>
        <w:tc>
          <w:tcPr>
            <w:tcW w:w="566" w:type="dxa"/>
            <w:noWrap/>
            <w:vAlign w:val="bottom"/>
            <w:hideMark/>
          </w:tcPr>
          <w:p w14:paraId="4FC6BEB7" w14:textId="77777777" w:rsidR="00D751D8" w:rsidRPr="008A48BF" w:rsidRDefault="00D751D8" w:rsidP="000A5491">
            <w:pPr>
              <w:spacing w:before="0" w:after="0"/>
              <w:jc w:val="left"/>
            </w:pPr>
          </w:p>
        </w:tc>
        <w:tc>
          <w:tcPr>
            <w:tcW w:w="566" w:type="dxa"/>
            <w:noWrap/>
            <w:vAlign w:val="bottom"/>
            <w:hideMark/>
          </w:tcPr>
          <w:p w14:paraId="168F4E0C" w14:textId="77777777" w:rsidR="00D751D8" w:rsidRPr="008A48BF" w:rsidRDefault="00D751D8" w:rsidP="000A5491">
            <w:pPr>
              <w:spacing w:before="0" w:after="0"/>
              <w:jc w:val="left"/>
            </w:pPr>
          </w:p>
        </w:tc>
        <w:tc>
          <w:tcPr>
            <w:tcW w:w="566" w:type="dxa"/>
            <w:noWrap/>
            <w:vAlign w:val="bottom"/>
            <w:hideMark/>
          </w:tcPr>
          <w:p w14:paraId="12B1D47D" w14:textId="77777777" w:rsidR="00D751D8" w:rsidRPr="008A48BF" w:rsidRDefault="00D751D8" w:rsidP="000A5491">
            <w:pPr>
              <w:spacing w:before="0" w:after="0"/>
              <w:jc w:val="left"/>
            </w:pPr>
          </w:p>
        </w:tc>
        <w:tc>
          <w:tcPr>
            <w:tcW w:w="566" w:type="dxa"/>
            <w:noWrap/>
            <w:vAlign w:val="bottom"/>
            <w:hideMark/>
          </w:tcPr>
          <w:p w14:paraId="4B3186BE" w14:textId="77777777" w:rsidR="00D751D8" w:rsidRPr="008A48BF" w:rsidRDefault="00D751D8" w:rsidP="000A5491">
            <w:pPr>
              <w:spacing w:before="0" w:after="0"/>
              <w:jc w:val="left"/>
            </w:pPr>
          </w:p>
        </w:tc>
        <w:tc>
          <w:tcPr>
            <w:tcW w:w="649" w:type="dxa"/>
            <w:noWrap/>
            <w:vAlign w:val="bottom"/>
            <w:hideMark/>
          </w:tcPr>
          <w:p w14:paraId="460AFDDE" w14:textId="77777777" w:rsidR="00D751D8" w:rsidRPr="008A48BF" w:rsidRDefault="00D751D8" w:rsidP="000A5491">
            <w:pPr>
              <w:spacing w:before="0" w:after="0"/>
              <w:jc w:val="left"/>
            </w:pPr>
          </w:p>
        </w:tc>
        <w:tc>
          <w:tcPr>
            <w:tcW w:w="3090" w:type="dxa"/>
            <w:gridSpan w:val="2"/>
            <w:noWrap/>
            <w:vAlign w:val="bottom"/>
            <w:hideMark/>
          </w:tcPr>
          <w:p w14:paraId="2EB9F522" w14:textId="77777777" w:rsidR="00D751D8" w:rsidRPr="008A48BF" w:rsidRDefault="00D751D8" w:rsidP="000A5491">
            <w:pPr>
              <w:spacing w:before="0" w:after="0"/>
              <w:jc w:val="left"/>
            </w:pPr>
          </w:p>
        </w:tc>
        <w:tc>
          <w:tcPr>
            <w:tcW w:w="566" w:type="dxa"/>
            <w:noWrap/>
            <w:vAlign w:val="bottom"/>
            <w:hideMark/>
          </w:tcPr>
          <w:p w14:paraId="2EFDD7C5" w14:textId="77777777" w:rsidR="00D751D8" w:rsidRPr="008A48BF" w:rsidRDefault="00D751D8" w:rsidP="000A5491">
            <w:pPr>
              <w:spacing w:before="0" w:after="0"/>
              <w:jc w:val="left"/>
            </w:pPr>
          </w:p>
        </w:tc>
        <w:tc>
          <w:tcPr>
            <w:tcW w:w="236" w:type="dxa"/>
            <w:noWrap/>
            <w:vAlign w:val="bottom"/>
            <w:hideMark/>
          </w:tcPr>
          <w:p w14:paraId="5B4B5FCE" w14:textId="77777777" w:rsidR="00D751D8" w:rsidRPr="008A48BF" w:rsidRDefault="00D751D8" w:rsidP="000A5491">
            <w:pPr>
              <w:spacing w:before="0" w:after="0"/>
              <w:jc w:val="left"/>
            </w:pPr>
          </w:p>
        </w:tc>
        <w:tc>
          <w:tcPr>
            <w:tcW w:w="2085" w:type="dxa"/>
            <w:gridSpan w:val="2"/>
            <w:noWrap/>
            <w:vAlign w:val="bottom"/>
            <w:hideMark/>
          </w:tcPr>
          <w:p w14:paraId="75A7475C" w14:textId="77777777" w:rsidR="00D751D8" w:rsidRPr="008A48BF" w:rsidRDefault="00D751D8" w:rsidP="000A5491">
            <w:pPr>
              <w:spacing w:before="0" w:after="0"/>
              <w:jc w:val="left"/>
            </w:pPr>
          </w:p>
        </w:tc>
        <w:tc>
          <w:tcPr>
            <w:tcW w:w="236" w:type="dxa"/>
            <w:noWrap/>
            <w:vAlign w:val="bottom"/>
            <w:hideMark/>
          </w:tcPr>
          <w:p w14:paraId="2D699959" w14:textId="77777777" w:rsidR="00D751D8" w:rsidRPr="008A48BF" w:rsidRDefault="00D751D8" w:rsidP="000A5491">
            <w:pPr>
              <w:spacing w:before="0" w:after="0"/>
              <w:jc w:val="left"/>
            </w:pPr>
          </w:p>
        </w:tc>
      </w:tr>
    </w:tbl>
    <w:p w14:paraId="1868647D" w14:textId="77777777" w:rsidR="005D5D25" w:rsidRPr="008A48BF" w:rsidRDefault="005D5D25" w:rsidP="00D751D8">
      <w:pPr>
        <w:rPr>
          <w:b/>
          <w:bCs/>
          <w:sz w:val="44"/>
          <w:szCs w:val="44"/>
        </w:rPr>
      </w:pPr>
    </w:p>
    <w:p w14:paraId="172E2D5B" w14:textId="77E3D324" w:rsidR="00D751D8" w:rsidRPr="008A48BF" w:rsidRDefault="00D751D8" w:rsidP="003D573D">
      <w:pPr>
        <w:spacing w:before="0" w:after="160" w:line="259" w:lineRule="auto"/>
        <w:jc w:val="left"/>
        <w:rPr>
          <w:b/>
          <w:bCs/>
          <w:sz w:val="44"/>
          <w:szCs w:val="44"/>
        </w:rPr>
      </w:pPr>
      <w:r w:rsidRPr="008A48BF">
        <w:rPr>
          <w:b/>
          <w:bCs/>
          <w:sz w:val="44"/>
          <w:szCs w:val="44"/>
        </w:rPr>
        <w:lastRenderedPageBreak/>
        <w:t>Valuation Tool Summary</w:t>
      </w:r>
    </w:p>
    <w:p w14:paraId="618EB347" w14:textId="668A93AF" w:rsidR="00D751D8" w:rsidRPr="008A48BF" w:rsidRDefault="00D751D8" w:rsidP="00D751D8">
      <w:r w:rsidRPr="008A48BF">
        <w:t>To assist in the development of the Unmet Needs Assessment (UNA), the state of Arkansas utilized the “Valuation Tool for Prioritizing Needs by Sector, Funding, and Capacity.” Authored by global consulting and technology services company ICF International</w:t>
      </w:r>
      <w:r w:rsidR="00EC5005" w:rsidRPr="008A48BF">
        <w:t>,</w:t>
      </w:r>
      <w:r w:rsidRPr="008A48BF">
        <w:t xml:space="preserve"> in collaboration with the United States Department of Housing and Urban Development (HUD), the tool offers CBDG-DR grantees a method to analyze the strength of three key sectors within their communities—housing, infrastructure, and economy. </w:t>
      </w:r>
      <w:r w:rsidR="00EC5005" w:rsidRPr="008A48BF">
        <w:t>The tool was used by the State to gather unmet needs</w:t>
      </w:r>
      <w:r w:rsidR="008027BD" w:rsidRPr="008A48BF">
        <w:t xml:space="preserve"> data from local jurisdictions </w:t>
      </w:r>
      <w:r w:rsidR="00EC5005" w:rsidRPr="008A48BF">
        <w:t xml:space="preserve">based </w:t>
      </w:r>
      <w:r w:rsidR="008027BD" w:rsidRPr="008A48BF">
        <w:t xml:space="preserve">on </w:t>
      </w:r>
      <w:r w:rsidR="00561383" w:rsidRPr="008A48BF">
        <w:t>their self-</w:t>
      </w:r>
      <w:r w:rsidR="008027BD" w:rsidRPr="008A48BF">
        <w:t xml:space="preserve">reported </w:t>
      </w:r>
      <w:r w:rsidR="00EC5005" w:rsidRPr="008A48BF">
        <w:t>damage needs and locations</w:t>
      </w:r>
      <w:r w:rsidR="00561383" w:rsidRPr="008A48BF">
        <w:t xml:space="preserve"> of damage</w:t>
      </w:r>
      <w:r w:rsidR="00EC5005" w:rsidRPr="008A48BF">
        <w:t xml:space="preserve">, as well as </w:t>
      </w:r>
      <w:r w:rsidR="00561383" w:rsidRPr="008A48BF">
        <w:t>data</w:t>
      </w:r>
      <w:r w:rsidR="008027BD" w:rsidRPr="008A48BF">
        <w:t xml:space="preserve"> regarding</w:t>
      </w:r>
      <w:r w:rsidR="00EC5005" w:rsidRPr="008A48BF">
        <w:t xml:space="preserve"> funds already made available for </w:t>
      </w:r>
      <w:r w:rsidR="00561383" w:rsidRPr="008A48BF">
        <w:t>recovery</w:t>
      </w:r>
      <w:r w:rsidR="00EC5005" w:rsidRPr="008A48BF">
        <w:t xml:space="preserve"> activities</w:t>
      </w:r>
      <w:r w:rsidR="00561383" w:rsidRPr="008A48BF">
        <w:t xml:space="preserve"> to meet those recovery needs.</w:t>
      </w:r>
    </w:p>
    <w:p w14:paraId="3A80A5FA" w14:textId="454F50D7" w:rsidR="00D751D8" w:rsidRPr="008A48BF" w:rsidRDefault="00D751D8" w:rsidP="00D751D8">
      <w:r w:rsidRPr="008A48BF">
        <w:t xml:space="preserve">The valuation tool implements a ranking system that prioritizes </w:t>
      </w:r>
      <w:r w:rsidR="00561383" w:rsidRPr="008A48BF">
        <w:t>the extent of damage</w:t>
      </w:r>
      <w:r w:rsidRPr="008A48BF">
        <w:t xml:space="preserve"> within each of the </w:t>
      </w:r>
      <w:r w:rsidR="00561383" w:rsidRPr="008A48BF">
        <w:t xml:space="preserve">identified </w:t>
      </w:r>
      <w:r w:rsidRPr="008A48BF">
        <w:t xml:space="preserve">key sectors. There are two activity areas per sector, and each have the possibility of obtaining a ranking of </w:t>
      </w:r>
      <w:r w:rsidR="00EC5005" w:rsidRPr="008A48BF">
        <w:t>the extent of damage as high, medium/low, or not applicable (N/A)</w:t>
      </w:r>
      <w:r w:rsidRPr="008A48BF">
        <w:t>. The following table outlines the types of disaster recovery activities included in the tool within each key sector:</w:t>
      </w:r>
    </w:p>
    <w:p w14:paraId="746C32F8" w14:textId="0EDD2C23" w:rsidR="00D751D8" w:rsidRPr="008A48BF" w:rsidRDefault="00D751D8" w:rsidP="00350FB7">
      <w:pPr>
        <w:jc w:val="center"/>
      </w:pPr>
      <w:r w:rsidRPr="008A48BF">
        <w:rPr>
          <w:b/>
          <w:bCs/>
        </w:rPr>
        <w:t>Valuation Tool Activity Types by Sector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D751D8" w:rsidRPr="008A48BF" w14:paraId="3379E3FA" w14:textId="77777777" w:rsidTr="000A5491">
        <w:trPr>
          <w:trHeight w:val="305"/>
        </w:trPr>
        <w:tc>
          <w:tcPr>
            <w:tcW w:w="2250" w:type="dxa"/>
            <w:tcBorders>
              <w:top w:val="single" w:sz="4" w:space="0" w:color="auto"/>
              <w:left w:val="single" w:sz="4" w:space="0" w:color="auto"/>
              <w:bottom w:val="single" w:sz="4" w:space="0" w:color="auto"/>
              <w:right w:val="single" w:sz="4" w:space="0" w:color="auto"/>
            </w:tcBorders>
            <w:vAlign w:val="center"/>
            <w:hideMark/>
          </w:tcPr>
          <w:p w14:paraId="75EC5B69" w14:textId="77777777" w:rsidR="00D751D8" w:rsidRPr="008A48BF" w:rsidRDefault="00D751D8" w:rsidP="000A5491">
            <w:pPr>
              <w:spacing w:before="0" w:after="0"/>
              <w:jc w:val="center"/>
              <w:rPr>
                <w:b/>
              </w:rPr>
            </w:pPr>
            <w:r w:rsidRPr="008A48BF">
              <w:rPr>
                <w:b/>
              </w:rPr>
              <w:t>Sector</w:t>
            </w:r>
          </w:p>
        </w:tc>
        <w:tc>
          <w:tcPr>
            <w:tcW w:w="7110" w:type="dxa"/>
            <w:tcBorders>
              <w:top w:val="single" w:sz="4" w:space="0" w:color="auto"/>
              <w:left w:val="single" w:sz="4" w:space="0" w:color="auto"/>
              <w:bottom w:val="single" w:sz="4" w:space="0" w:color="auto"/>
              <w:right w:val="single" w:sz="4" w:space="0" w:color="auto"/>
            </w:tcBorders>
            <w:vAlign w:val="center"/>
            <w:hideMark/>
          </w:tcPr>
          <w:p w14:paraId="077BCD26" w14:textId="77777777" w:rsidR="00D751D8" w:rsidRPr="008A48BF" w:rsidRDefault="00D751D8" w:rsidP="000A5491">
            <w:pPr>
              <w:spacing w:before="0" w:after="0"/>
              <w:jc w:val="center"/>
              <w:rPr>
                <w:b/>
              </w:rPr>
            </w:pPr>
            <w:r w:rsidRPr="008A48BF">
              <w:rPr>
                <w:b/>
              </w:rPr>
              <w:t>Activity Type</w:t>
            </w:r>
          </w:p>
        </w:tc>
      </w:tr>
      <w:tr w:rsidR="00D751D8" w:rsidRPr="008A48BF" w14:paraId="1D36A26B" w14:textId="77777777" w:rsidTr="000A5491">
        <w:trPr>
          <w:trHeight w:val="710"/>
        </w:trPr>
        <w:tc>
          <w:tcPr>
            <w:tcW w:w="2250" w:type="dxa"/>
            <w:tcBorders>
              <w:top w:val="single" w:sz="4" w:space="0" w:color="auto"/>
              <w:left w:val="single" w:sz="4" w:space="0" w:color="auto"/>
              <w:bottom w:val="single" w:sz="4" w:space="0" w:color="auto"/>
              <w:right w:val="single" w:sz="4" w:space="0" w:color="auto"/>
            </w:tcBorders>
          </w:tcPr>
          <w:p w14:paraId="662BB7FF" w14:textId="77777777" w:rsidR="00D751D8" w:rsidRPr="008A48BF" w:rsidRDefault="00D751D8" w:rsidP="000A5491">
            <w:pPr>
              <w:spacing w:before="0" w:after="0"/>
            </w:pPr>
            <w:r w:rsidRPr="008A48BF">
              <w:t>Infrastructure</w:t>
            </w:r>
          </w:p>
        </w:tc>
        <w:tc>
          <w:tcPr>
            <w:tcW w:w="7110" w:type="dxa"/>
            <w:tcBorders>
              <w:top w:val="single" w:sz="4" w:space="0" w:color="auto"/>
              <w:left w:val="single" w:sz="4" w:space="0" w:color="auto"/>
              <w:bottom w:val="single" w:sz="4" w:space="0" w:color="auto"/>
              <w:right w:val="single" w:sz="4" w:space="0" w:color="auto"/>
            </w:tcBorders>
          </w:tcPr>
          <w:p w14:paraId="363EAB19" w14:textId="77777777" w:rsidR="00D751D8" w:rsidRPr="008A48BF" w:rsidRDefault="00D751D8" w:rsidP="000A5491">
            <w:pPr>
              <w:spacing w:before="0" w:after="0"/>
            </w:pPr>
            <w:r w:rsidRPr="008A48BF">
              <w:t>Activities within the infrastructure sector include those related to public infrastructure and community facilities.</w:t>
            </w:r>
          </w:p>
        </w:tc>
      </w:tr>
      <w:tr w:rsidR="00D751D8" w:rsidRPr="008A48BF" w14:paraId="1CE54905" w14:textId="77777777" w:rsidTr="000A5491">
        <w:trPr>
          <w:trHeight w:val="620"/>
        </w:trPr>
        <w:tc>
          <w:tcPr>
            <w:tcW w:w="2250" w:type="dxa"/>
            <w:tcBorders>
              <w:top w:val="single" w:sz="4" w:space="0" w:color="auto"/>
              <w:left w:val="single" w:sz="4" w:space="0" w:color="auto"/>
              <w:bottom w:val="single" w:sz="4" w:space="0" w:color="auto"/>
              <w:right w:val="single" w:sz="4" w:space="0" w:color="auto"/>
            </w:tcBorders>
          </w:tcPr>
          <w:p w14:paraId="5401AF86" w14:textId="77777777" w:rsidR="00D751D8" w:rsidRPr="008A48BF" w:rsidRDefault="00D751D8" w:rsidP="000A5491">
            <w:pPr>
              <w:spacing w:before="0" w:after="0"/>
            </w:pPr>
            <w:r w:rsidRPr="008A48BF">
              <w:t>Housing</w:t>
            </w:r>
          </w:p>
        </w:tc>
        <w:tc>
          <w:tcPr>
            <w:tcW w:w="7110" w:type="dxa"/>
            <w:tcBorders>
              <w:top w:val="single" w:sz="4" w:space="0" w:color="auto"/>
              <w:left w:val="single" w:sz="4" w:space="0" w:color="auto"/>
              <w:bottom w:val="single" w:sz="4" w:space="0" w:color="auto"/>
              <w:right w:val="single" w:sz="4" w:space="0" w:color="auto"/>
            </w:tcBorders>
          </w:tcPr>
          <w:p w14:paraId="5FB77A8C" w14:textId="77777777" w:rsidR="00D751D8" w:rsidRPr="008A48BF" w:rsidRDefault="00D751D8" w:rsidP="000A5491">
            <w:pPr>
              <w:spacing w:before="0" w:after="0"/>
            </w:pPr>
            <w:r w:rsidRPr="008A48BF">
              <w:t>Activities within the housing sector include those related to rental housing and owner-occupied housing.</w:t>
            </w:r>
          </w:p>
        </w:tc>
      </w:tr>
      <w:tr w:rsidR="00D751D8" w:rsidRPr="008A48BF" w14:paraId="1CF351F7" w14:textId="77777777" w:rsidTr="000A5491">
        <w:trPr>
          <w:trHeight w:val="539"/>
        </w:trPr>
        <w:tc>
          <w:tcPr>
            <w:tcW w:w="2250" w:type="dxa"/>
            <w:tcBorders>
              <w:top w:val="single" w:sz="4" w:space="0" w:color="auto"/>
              <w:left w:val="single" w:sz="4" w:space="0" w:color="auto"/>
              <w:bottom w:val="single" w:sz="4" w:space="0" w:color="auto"/>
              <w:right w:val="single" w:sz="4" w:space="0" w:color="auto"/>
            </w:tcBorders>
          </w:tcPr>
          <w:p w14:paraId="232EF778" w14:textId="77777777" w:rsidR="00D751D8" w:rsidRPr="008A48BF" w:rsidRDefault="00D751D8" w:rsidP="000A5491">
            <w:pPr>
              <w:spacing w:before="0" w:after="0"/>
            </w:pPr>
            <w:r w:rsidRPr="008A48BF">
              <w:t>Economy</w:t>
            </w:r>
          </w:p>
        </w:tc>
        <w:tc>
          <w:tcPr>
            <w:tcW w:w="7110" w:type="dxa"/>
            <w:tcBorders>
              <w:top w:val="single" w:sz="4" w:space="0" w:color="auto"/>
              <w:left w:val="single" w:sz="4" w:space="0" w:color="auto"/>
              <w:bottom w:val="single" w:sz="4" w:space="0" w:color="auto"/>
              <w:right w:val="single" w:sz="4" w:space="0" w:color="auto"/>
            </w:tcBorders>
          </w:tcPr>
          <w:p w14:paraId="5BD88857" w14:textId="77777777" w:rsidR="00D751D8" w:rsidRPr="008A48BF" w:rsidRDefault="00D751D8" w:rsidP="000A5491">
            <w:pPr>
              <w:spacing w:before="0" w:after="0"/>
            </w:pPr>
            <w:r w:rsidRPr="008A48BF">
              <w:t>Activities within the economy sector include those related to business assistance and commercial infrastructure.</w:t>
            </w:r>
          </w:p>
        </w:tc>
      </w:tr>
    </w:tbl>
    <w:p w14:paraId="3D9C3AD6" w14:textId="77777777" w:rsidR="00D751D8" w:rsidRPr="008A48BF" w:rsidRDefault="00D751D8" w:rsidP="00D751D8">
      <w:r w:rsidRPr="008A48BF">
        <w:t>The rankings identified by the evaluation tool for each activity type are developed using disaster recovery gap assessments. The disaster recovery gap assessments compare damage estimates to available funding sources outside of CDBG-DR awards. Additionally, each activity is evaluated on the CDBG-DR grantee and partners’ capacity to conduct the recovery activity (</w:t>
      </w:r>
      <w:proofErr w:type="gramStart"/>
      <w:r w:rsidRPr="008A48BF">
        <w:t>e.g.</w:t>
      </w:r>
      <w:proofErr w:type="gramEnd"/>
      <w:r w:rsidRPr="008A48BF">
        <w:t xml:space="preserve"> the level of staffing), as well as availability of skills required for the activity (e.g. inspections and environmental review). The assessments are designed to include data specific to each activity type.</w:t>
      </w:r>
    </w:p>
    <w:p w14:paraId="2D89EFDF" w14:textId="77777777" w:rsidR="00D751D8" w:rsidRPr="008A48BF" w:rsidRDefault="00D751D8" w:rsidP="00D751D8">
      <w:r w:rsidRPr="008A48BF">
        <w:t>The tool provides a summary of rankings so that CDGB-DR grantees may compare the level of importance of activity types across sectors and use the evaluation to facilitate dialogue with partners and stakeholders in the disaster recovery process.</w:t>
      </w:r>
    </w:p>
    <w:p w14:paraId="5FA93E4F" w14:textId="4A7DE49F" w:rsidR="00F147EA" w:rsidRPr="008A48BF" w:rsidRDefault="00F147EA" w:rsidP="00F156F6">
      <w:pPr>
        <w:pStyle w:val="Title"/>
        <w:rPr>
          <w:u w:val="single"/>
        </w:rPr>
      </w:pPr>
      <w:r w:rsidRPr="008A48BF">
        <w:br w:type="page"/>
      </w:r>
      <w:bookmarkStart w:id="2664" w:name="_Toc63076488"/>
      <w:bookmarkStart w:id="2665" w:name="_Toc69988925"/>
      <w:r w:rsidRPr="008A48BF">
        <w:rPr>
          <w:u w:val="single"/>
        </w:rPr>
        <w:lastRenderedPageBreak/>
        <w:t xml:space="preserve">Appendix </w:t>
      </w:r>
      <w:r w:rsidR="00A22ABE" w:rsidRPr="008A48BF">
        <w:rPr>
          <w:u w:val="single"/>
        </w:rPr>
        <w:t>F</w:t>
      </w:r>
      <w:r w:rsidRPr="008A48BF">
        <w:rPr>
          <w:u w:val="single"/>
        </w:rPr>
        <w:t xml:space="preserve"> – Consultation Summary</w:t>
      </w:r>
      <w:bookmarkEnd w:id="2664"/>
      <w:bookmarkEnd w:id="2665"/>
    </w:p>
    <w:p w14:paraId="0BD2E11E" w14:textId="0916CB29" w:rsidR="00CD5993" w:rsidRPr="008A48BF" w:rsidRDefault="00F147EA" w:rsidP="00CD5993">
      <w:r w:rsidRPr="008A48BF">
        <w:t>To support the unmet needs assessment and Action Plan development, AEDC conducted the following outreach and engagement activities with key stakeholders, impacted jurisdictions, state agencies, voluntary organizations, and the general public:</w:t>
      </w:r>
    </w:p>
    <w:tbl>
      <w:tblPr>
        <w:tblW w:w="10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336"/>
        <w:gridCol w:w="1532"/>
        <w:gridCol w:w="2642"/>
        <w:gridCol w:w="2066"/>
        <w:gridCol w:w="2027"/>
      </w:tblGrid>
      <w:tr w:rsidR="00CD5993" w:rsidRPr="008A48BF" w14:paraId="0B7776E0" w14:textId="77777777" w:rsidTr="00BE6DD8">
        <w:trPr>
          <w:jc w:val="center"/>
        </w:trPr>
        <w:tc>
          <w:tcPr>
            <w:tcW w:w="740" w:type="dxa"/>
            <w:shd w:val="clear" w:color="auto" w:fill="auto"/>
            <w:vAlign w:val="center"/>
          </w:tcPr>
          <w:p w14:paraId="3FD00BA2" w14:textId="77777777" w:rsidR="00CD5993" w:rsidRPr="008A48BF" w:rsidRDefault="00CD5993" w:rsidP="00BE6DD8">
            <w:pPr>
              <w:spacing w:before="0" w:after="160" w:line="259" w:lineRule="auto"/>
              <w:jc w:val="center"/>
              <w:rPr>
                <w:rFonts w:eastAsia="SimSun" w:cs="Calibri"/>
                <w:b/>
                <w:bCs/>
              </w:rPr>
            </w:pPr>
            <w:bookmarkStart w:id="2666" w:name="_Hlk61888641"/>
            <w:r w:rsidRPr="008A48BF">
              <w:rPr>
                <w:rFonts w:eastAsia="SimSun" w:cs="Calibri"/>
                <w:b/>
                <w:bCs/>
              </w:rPr>
              <w:t>Date</w:t>
            </w:r>
          </w:p>
        </w:tc>
        <w:tc>
          <w:tcPr>
            <w:tcW w:w="1336" w:type="dxa"/>
            <w:shd w:val="clear" w:color="auto" w:fill="auto"/>
            <w:vAlign w:val="center"/>
          </w:tcPr>
          <w:p w14:paraId="2B5B0B76" w14:textId="77777777" w:rsidR="00CD5993" w:rsidRPr="008A48BF" w:rsidRDefault="00CD5993" w:rsidP="00BE6DD8">
            <w:pPr>
              <w:spacing w:before="0" w:after="160" w:line="259" w:lineRule="auto"/>
              <w:jc w:val="center"/>
              <w:rPr>
                <w:rFonts w:eastAsia="SimSun" w:cs="Calibri"/>
                <w:b/>
                <w:bCs/>
              </w:rPr>
            </w:pPr>
            <w:r w:rsidRPr="008A48BF">
              <w:rPr>
                <w:rFonts w:eastAsia="SimSun" w:cs="Calibri"/>
                <w:b/>
                <w:bCs/>
              </w:rPr>
              <w:t>Contact Type</w:t>
            </w:r>
          </w:p>
        </w:tc>
        <w:tc>
          <w:tcPr>
            <w:tcW w:w="1565" w:type="dxa"/>
            <w:shd w:val="clear" w:color="auto" w:fill="auto"/>
            <w:vAlign w:val="center"/>
          </w:tcPr>
          <w:p w14:paraId="5ED37DE4" w14:textId="77777777" w:rsidR="00CD5993" w:rsidRPr="008A48BF" w:rsidRDefault="00CD5993" w:rsidP="00BE6DD8">
            <w:pPr>
              <w:spacing w:before="0" w:after="160" w:line="259" w:lineRule="auto"/>
              <w:jc w:val="center"/>
              <w:rPr>
                <w:rFonts w:eastAsia="SimSun" w:cs="Calibri"/>
                <w:b/>
                <w:bCs/>
              </w:rPr>
            </w:pPr>
            <w:r w:rsidRPr="008A48BF">
              <w:rPr>
                <w:rFonts w:eastAsia="SimSun" w:cs="Calibri"/>
                <w:b/>
                <w:bCs/>
              </w:rPr>
              <w:t>Meeting/ Outreach</w:t>
            </w:r>
          </w:p>
        </w:tc>
        <w:tc>
          <w:tcPr>
            <w:tcW w:w="2642" w:type="dxa"/>
            <w:shd w:val="clear" w:color="auto" w:fill="auto"/>
            <w:vAlign w:val="center"/>
          </w:tcPr>
          <w:p w14:paraId="72916D5D" w14:textId="77777777" w:rsidR="00CD5993" w:rsidRPr="008A48BF" w:rsidRDefault="00CD5993">
            <w:pPr>
              <w:spacing w:before="0" w:after="160" w:line="259" w:lineRule="auto"/>
              <w:jc w:val="center"/>
              <w:rPr>
                <w:rFonts w:eastAsia="SimSun" w:cs="Calibri"/>
                <w:b/>
                <w:bCs/>
              </w:rPr>
            </w:pPr>
            <w:r w:rsidRPr="008A48BF">
              <w:rPr>
                <w:rFonts w:eastAsia="SimSun" w:cs="Calibri"/>
                <w:b/>
                <w:bCs/>
              </w:rPr>
              <w:t>Purpose</w:t>
            </w:r>
          </w:p>
        </w:tc>
        <w:tc>
          <w:tcPr>
            <w:tcW w:w="2262" w:type="dxa"/>
            <w:shd w:val="clear" w:color="auto" w:fill="auto"/>
            <w:vAlign w:val="center"/>
          </w:tcPr>
          <w:p w14:paraId="501D8B4F" w14:textId="77777777" w:rsidR="00CD5993" w:rsidRPr="008A48BF" w:rsidRDefault="00CD5993">
            <w:pPr>
              <w:spacing w:before="0" w:after="160" w:line="259" w:lineRule="auto"/>
              <w:jc w:val="center"/>
              <w:rPr>
                <w:rFonts w:eastAsia="SimSun" w:cs="Calibri"/>
                <w:b/>
                <w:bCs/>
              </w:rPr>
            </w:pPr>
            <w:r w:rsidRPr="008A48BF">
              <w:rPr>
                <w:rFonts w:eastAsia="SimSun" w:cs="Calibri"/>
                <w:b/>
                <w:bCs/>
              </w:rPr>
              <w:t>Parties Represented</w:t>
            </w:r>
          </w:p>
        </w:tc>
        <w:tc>
          <w:tcPr>
            <w:tcW w:w="2261" w:type="dxa"/>
            <w:vAlign w:val="center"/>
          </w:tcPr>
          <w:p w14:paraId="18763FBA" w14:textId="77777777" w:rsidR="00CD5993" w:rsidRPr="008A48BF" w:rsidRDefault="00CD5993">
            <w:pPr>
              <w:spacing w:before="0" w:after="160" w:line="259" w:lineRule="auto"/>
              <w:jc w:val="center"/>
              <w:rPr>
                <w:rFonts w:eastAsia="SimSun" w:cs="Calibri"/>
                <w:b/>
                <w:bCs/>
              </w:rPr>
            </w:pPr>
            <w:r w:rsidRPr="008A48BF">
              <w:rPr>
                <w:rFonts w:eastAsia="SimSun" w:cs="Calibri"/>
                <w:b/>
                <w:bCs/>
              </w:rPr>
              <w:t>Response Received</w:t>
            </w:r>
          </w:p>
        </w:tc>
      </w:tr>
      <w:tr w:rsidR="00CD5993" w:rsidRPr="008A48BF" w14:paraId="56F5E0B9" w14:textId="77777777" w:rsidTr="00CD5993">
        <w:trPr>
          <w:trHeight w:val="2591"/>
          <w:jc w:val="center"/>
        </w:trPr>
        <w:tc>
          <w:tcPr>
            <w:tcW w:w="740" w:type="dxa"/>
            <w:shd w:val="clear" w:color="auto" w:fill="auto"/>
          </w:tcPr>
          <w:p w14:paraId="01181A9D" w14:textId="77777777" w:rsidR="00CD5993" w:rsidRPr="008A48BF" w:rsidRDefault="00CD5993" w:rsidP="00CD5993">
            <w:pPr>
              <w:spacing w:before="0" w:after="160" w:line="259" w:lineRule="auto"/>
              <w:jc w:val="left"/>
              <w:rPr>
                <w:rFonts w:eastAsia="SimSun" w:cs="Calibri"/>
              </w:rPr>
            </w:pPr>
            <w:r w:rsidRPr="008A48BF">
              <w:rPr>
                <w:rFonts w:eastAsia="SimSun" w:cs="Calibri"/>
              </w:rPr>
              <w:t>March 11, 2020</w:t>
            </w:r>
          </w:p>
        </w:tc>
        <w:tc>
          <w:tcPr>
            <w:tcW w:w="1336" w:type="dxa"/>
            <w:shd w:val="clear" w:color="auto" w:fill="auto"/>
          </w:tcPr>
          <w:p w14:paraId="14C1A519" w14:textId="77777777" w:rsidR="00CD5993" w:rsidRPr="008A48BF" w:rsidRDefault="00CD5993" w:rsidP="00CD5993">
            <w:pPr>
              <w:spacing w:before="0" w:after="160" w:line="259" w:lineRule="auto"/>
              <w:jc w:val="center"/>
              <w:rPr>
                <w:rFonts w:eastAsia="SimSun" w:cs="Calibri"/>
              </w:rPr>
            </w:pPr>
            <w:r w:rsidRPr="008A48BF">
              <w:rPr>
                <w:rFonts w:eastAsia="SimSun" w:cs="Calibri"/>
              </w:rPr>
              <w:t>Stakeholder Engagement</w:t>
            </w:r>
          </w:p>
        </w:tc>
        <w:tc>
          <w:tcPr>
            <w:tcW w:w="1565" w:type="dxa"/>
            <w:shd w:val="clear" w:color="auto" w:fill="auto"/>
          </w:tcPr>
          <w:p w14:paraId="63E75C10" w14:textId="77777777" w:rsidR="00CD5993" w:rsidRPr="008A48BF" w:rsidRDefault="00CD5993" w:rsidP="00CD5993">
            <w:pPr>
              <w:spacing w:before="0" w:after="160" w:line="259" w:lineRule="auto"/>
              <w:jc w:val="left"/>
              <w:rPr>
                <w:rFonts w:eastAsia="SimSun"/>
              </w:rPr>
            </w:pPr>
            <w:r w:rsidRPr="008A48BF">
              <w:rPr>
                <w:rFonts w:eastAsia="SimSun"/>
              </w:rPr>
              <w:t>Stakeholder</w:t>
            </w:r>
            <w:r w:rsidRPr="008A48BF">
              <w:rPr>
                <w:rFonts w:eastAsia="SimSun"/>
              </w:rPr>
              <w:br/>
              <w:t>Engagement Meeting</w:t>
            </w:r>
          </w:p>
        </w:tc>
        <w:tc>
          <w:tcPr>
            <w:tcW w:w="2642" w:type="dxa"/>
            <w:shd w:val="clear" w:color="auto" w:fill="auto"/>
          </w:tcPr>
          <w:p w14:paraId="3DC3CF0E" w14:textId="77777777" w:rsidR="00CD5993" w:rsidRPr="008A48BF" w:rsidRDefault="00CD5993" w:rsidP="00CD5993">
            <w:pPr>
              <w:spacing w:before="0" w:after="160" w:line="259" w:lineRule="auto"/>
              <w:jc w:val="left"/>
              <w:rPr>
                <w:rFonts w:eastAsia="SimSun" w:cs="Calibri"/>
              </w:rPr>
            </w:pPr>
            <w:r w:rsidRPr="008A48BF">
              <w:rPr>
                <w:rFonts w:eastAsia="SimSun" w:cs="Calibri"/>
              </w:rPr>
              <w:t>AEDC provided CDBG-DR overview for impacted local jurisdictions, state departments, and federal government agencies.</w:t>
            </w:r>
          </w:p>
        </w:tc>
        <w:tc>
          <w:tcPr>
            <w:tcW w:w="2262" w:type="dxa"/>
            <w:shd w:val="clear" w:color="auto" w:fill="auto"/>
          </w:tcPr>
          <w:p w14:paraId="1BEB2A33" w14:textId="77777777" w:rsidR="00CD5993" w:rsidRPr="008A48BF" w:rsidRDefault="00CD5993" w:rsidP="00CD5993">
            <w:pPr>
              <w:spacing w:before="0" w:after="160" w:line="259" w:lineRule="auto"/>
              <w:jc w:val="left"/>
              <w:rPr>
                <w:rFonts w:eastAsia="SimSun" w:cs="Calibri"/>
              </w:rPr>
            </w:pPr>
            <w:r w:rsidRPr="008A48BF">
              <w:rPr>
                <w:rFonts w:eastAsia="SimSun" w:cs="Calibri"/>
              </w:rPr>
              <w:t>Impacted Local Governments (Jefferson County, Perry County, City of Pine Buff), ADFA, ADEM, Arkansas Department of Human Services, Natural Resources Commission, Department of Agriculture, FEMA, Arkansas Foodbank (VOAD Chair)</w:t>
            </w:r>
          </w:p>
        </w:tc>
        <w:tc>
          <w:tcPr>
            <w:tcW w:w="2261" w:type="dxa"/>
          </w:tcPr>
          <w:p w14:paraId="27BE9F66" w14:textId="77777777" w:rsidR="00CD5993" w:rsidRPr="008A48BF" w:rsidRDefault="00CD5993" w:rsidP="00CD5993">
            <w:pPr>
              <w:spacing w:before="0" w:after="160" w:line="259" w:lineRule="auto"/>
              <w:jc w:val="left"/>
              <w:rPr>
                <w:rFonts w:eastAsia="SimSun" w:cs="Calibri"/>
              </w:rPr>
            </w:pPr>
          </w:p>
        </w:tc>
      </w:tr>
      <w:tr w:rsidR="00CD5993" w:rsidRPr="008A48BF" w14:paraId="33E9B276" w14:textId="77777777" w:rsidTr="00CD5993">
        <w:trPr>
          <w:jc w:val="center"/>
        </w:trPr>
        <w:tc>
          <w:tcPr>
            <w:tcW w:w="740" w:type="dxa"/>
            <w:shd w:val="clear" w:color="auto" w:fill="auto"/>
          </w:tcPr>
          <w:p w14:paraId="31BAFCCA" w14:textId="77777777" w:rsidR="00CD5993" w:rsidRPr="008A48BF" w:rsidRDefault="00CD5993" w:rsidP="00CD5993">
            <w:pPr>
              <w:spacing w:before="0" w:after="160" w:line="259" w:lineRule="auto"/>
              <w:jc w:val="left"/>
              <w:rPr>
                <w:rFonts w:eastAsia="SimSun" w:cs="Calibri"/>
              </w:rPr>
            </w:pPr>
            <w:r w:rsidRPr="008A48BF">
              <w:rPr>
                <w:rFonts w:eastAsia="SimSun" w:cs="Calibri"/>
              </w:rPr>
              <w:t>March 18-24, 2020</w:t>
            </w:r>
          </w:p>
        </w:tc>
        <w:tc>
          <w:tcPr>
            <w:tcW w:w="1336" w:type="dxa"/>
            <w:shd w:val="clear" w:color="auto" w:fill="auto"/>
          </w:tcPr>
          <w:p w14:paraId="6D809437" w14:textId="77777777" w:rsidR="00CD5993" w:rsidRPr="008A48BF" w:rsidRDefault="00CD5993"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78C30314" w14:textId="77777777" w:rsidR="00CD5993" w:rsidRPr="008A48BF" w:rsidRDefault="00CD5993" w:rsidP="00CD5993">
            <w:pPr>
              <w:spacing w:before="0" w:after="160" w:line="259" w:lineRule="auto"/>
              <w:jc w:val="left"/>
              <w:rPr>
                <w:rFonts w:eastAsia="SimSun" w:cs="Calibri"/>
              </w:rPr>
            </w:pPr>
            <w:r w:rsidRPr="008A48BF">
              <w:rPr>
                <w:rFonts w:eastAsia="SimSun" w:cs="Calibri"/>
              </w:rPr>
              <w:t>Outreach to Impacted Local Jurisdictions and Public Housing Authorities (PHAs)</w:t>
            </w:r>
          </w:p>
        </w:tc>
        <w:tc>
          <w:tcPr>
            <w:tcW w:w="2642" w:type="dxa"/>
            <w:shd w:val="clear" w:color="auto" w:fill="auto"/>
          </w:tcPr>
          <w:p w14:paraId="6C5A1544" w14:textId="77777777" w:rsidR="00CD5993" w:rsidRPr="008A48BF" w:rsidRDefault="00CD5993" w:rsidP="00CD5993">
            <w:pPr>
              <w:spacing w:before="0" w:after="160" w:line="259" w:lineRule="auto"/>
              <w:jc w:val="left"/>
              <w:rPr>
                <w:rFonts w:eastAsia="SimSun" w:cs="Calibri"/>
              </w:rPr>
            </w:pPr>
            <w:r w:rsidRPr="008A48BF">
              <w:rPr>
                <w:rFonts w:eastAsia="SimSun" w:cs="Calibri"/>
              </w:rPr>
              <w:t>AEDC conducted email outreach regarding the Unmet Needs Assessment.</w:t>
            </w:r>
          </w:p>
        </w:tc>
        <w:tc>
          <w:tcPr>
            <w:tcW w:w="2262" w:type="dxa"/>
            <w:shd w:val="clear" w:color="auto" w:fill="auto"/>
          </w:tcPr>
          <w:p w14:paraId="56EECD69" w14:textId="77777777" w:rsidR="00CD5993" w:rsidRPr="008A48BF" w:rsidRDefault="00CD5993" w:rsidP="00CD5993">
            <w:pPr>
              <w:spacing w:before="0" w:after="160" w:line="259" w:lineRule="auto"/>
              <w:jc w:val="left"/>
              <w:rPr>
                <w:rFonts w:eastAsia="SimSun" w:cs="Calibri"/>
              </w:rPr>
            </w:pPr>
            <w:r w:rsidRPr="008A48BF">
              <w:rPr>
                <w:rFonts w:eastAsia="SimSun" w:cs="Calibri"/>
              </w:rPr>
              <w:t>5 Planning &amp; Development Districts (CAPDD-Faulkner, Pulaski; NWAEDD-Searcy; SEAEDD-Arkansas, Chicot, Desha, Jefferson, Lincoln; WCAPDD-Conway, Johnson, Perry, Pope, Yell; WAPDD-Crawford, Franklin, Logan, Sebastian); Jefferson County, Perry County, City of Pine Bluff, Pine Bluff PHA</w:t>
            </w:r>
          </w:p>
        </w:tc>
        <w:tc>
          <w:tcPr>
            <w:tcW w:w="2261" w:type="dxa"/>
          </w:tcPr>
          <w:p w14:paraId="224B0ACA" w14:textId="77777777" w:rsidR="00CD5993" w:rsidRPr="008A48BF" w:rsidRDefault="00CD5993" w:rsidP="00CD5993">
            <w:pPr>
              <w:spacing w:before="0" w:after="160" w:line="259" w:lineRule="auto"/>
              <w:jc w:val="left"/>
              <w:rPr>
                <w:rFonts w:eastAsia="SimSun" w:cs="Calibri"/>
              </w:rPr>
            </w:pPr>
            <w:r w:rsidRPr="008A48BF">
              <w:rPr>
                <w:rFonts w:eastAsia="SimSun" w:cs="Calibri"/>
              </w:rPr>
              <w:t>Responses are included in Appendix G – Valuation Tool for Prioritizing Needs by Sector, Funding, and Capacity</w:t>
            </w:r>
          </w:p>
        </w:tc>
      </w:tr>
      <w:tr w:rsidR="00CD5993" w:rsidRPr="008A48BF" w14:paraId="23698B1A" w14:textId="77777777" w:rsidTr="00CD5993">
        <w:trPr>
          <w:jc w:val="center"/>
        </w:trPr>
        <w:tc>
          <w:tcPr>
            <w:tcW w:w="740" w:type="dxa"/>
            <w:shd w:val="clear" w:color="auto" w:fill="auto"/>
          </w:tcPr>
          <w:p w14:paraId="277032DC" w14:textId="77777777" w:rsidR="00CD5993" w:rsidRPr="008A48BF" w:rsidRDefault="00CD5993" w:rsidP="00CD5993">
            <w:pPr>
              <w:spacing w:before="0" w:after="160" w:line="259" w:lineRule="auto"/>
              <w:jc w:val="left"/>
              <w:rPr>
                <w:rFonts w:eastAsia="SimSun" w:cs="Calibri"/>
              </w:rPr>
            </w:pPr>
            <w:r w:rsidRPr="008A48BF">
              <w:rPr>
                <w:rFonts w:eastAsia="SimSun" w:cs="Calibri"/>
              </w:rPr>
              <w:t>March 22, 2020</w:t>
            </w:r>
          </w:p>
        </w:tc>
        <w:tc>
          <w:tcPr>
            <w:tcW w:w="1336" w:type="dxa"/>
            <w:shd w:val="clear" w:color="auto" w:fill="auto"/>
          </w:tcPr>
          <w:p w14:paraId="165BDB2C" w14:textId="77777777" w:rsidR="00CD5993" w:rsidRPr="008A48BF" w:rsidRDefault="00CD5993"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5CF3D1C4" w14:textId="77777777" w:rsidR="00CD5993" w:rsidRPr="008A48BF" w:rsidRDefault="00CD5993" w:rsidP="00CD5993">
            <w:pPr>
              <w:spacing w:before="0" w:after="160" w:line="259" w:lineRule="auto"/>
              <w:jc w:val="left"/>
              <w:rPr>
                <w:rFonts w:eastAsia="SimSun" w:cs="Calibri"/>
              </w:rPr>
            </w:pPr>
            <w:r w:rsidRPr="008A48BF">
              <w:rPr>
                <w:rFonts w:eastAsia="SimSun" w:cs="Calibri"/>
              </w:rPr>
              <w:t xml:space="preserve">Email Outreach from Scott </w:t>
            </w:r>
            <w:r w:rsidRPr="008A48BF">
              <w:rPr>
                <w:rFonts w:eastAsia="SimSun" w:cs="Calibri"/>
              </w:rPr>
              <w:lastRenderedPageBreak/>
              <w:t>Bass to Stakeholder Meeting Attendees</w:t>
            </w:r>
          </w:p>
        </w:tc>
        <w:tc>
          <w:tcPr>
            <w:tcW w:w="2642" w:type="dxa"/>
            <w:shd w:val="clear" w:color="auto" w:fill="auto"/>
          </w:tcPr>
          <w:p w14:paraId="10C3418B" w14:textId="77777777" w:rsidR="00CD5993" w:rsidRPr="008A48BF" w:rsidRDefault="00CD5993" w:rsidP="00CD5993">
            <w:pPr>
              <w:spacing w:before="0" w:after="160" w:line="259" w:lineRule="auto"/>
              <w:jc w:val="left"/>
              <w:rPr>
                <w:rFonts w:asciiTheme="minorHAnsi" w:eastAsiaTheme="minorHAnsi" w:hAnsiTheme="minorHAnsi" w:cstheme="minorBidi"/>
                <w:sz w:val="24"/>
                <w:szCs w:val="24"/>
              </w:rPr>
            </w:pPr>
            <w:r w:rsidRPr="008A48BF">
              <w:rPr>
                <w:rFonts w:asciiTheme="minorHAnsi" w:eastAsiaTheme="minorHAnsi" w:hAnsiTheme="minorHAnsi" w:cstheme="minorBidi"/>
                <w:sz w:val="24"/>
                <w:szCs w:val="24"/>
              </w:rPr>
              <w:lastRenderedPageBreak/>
              <w:t xml:space="preserve">Scott Bass sent an email reminder of the due </w:t>
            </w:r>
            <w:r w:rsidRPr="008A48BF">
              <w:rPr>
                <w:rFonts w:asciiTheme="minorHAnsi" w:eastAsiaTheme="minorHAnsi" w:hAnsiTheme="minorHAnsi" w:cstheme="minorBidi"/>
                <w:sz w:val="24"/>
                <w:szCs w:val="24"/>
              </w:rPr>
              <w:lastRenderedPageBreak/>
              <w:t xml:space="preserve">date of implementation plan and unmet needs/action plan April 3 due date to HUD. Asked partners and local governments to continue to send AEDC necessary local data requested. A special email was set up for this purpose, </w:t>
            </w:r>
            <w:hyperlink r:id="rId156" w:history="1">
              <w:r w:rsidRPr="008A48BF">
                <w:rPr>
                  <w:rFonts w:asciiTheme="minorHAnsi" w:eastAsiaTheme="minorHAnsi" w:hAnsiTheme="minorHAnsi" w:cstheme="minorBidi"/>
                  <w:sz w:val="24"/>
                  <w:szCs w:val="24"/>
                  <w:u w:val="single"/>
                </w:rPr>
                <w:t>CDBG-DR@adem.arkansas.gov</w:t>
              </w:r>
            </w:hyperlink>
            <w:r w:rsidRPr="008A48BF">
              <w:rPr>
                <w:rFonts w:asciiTheme="minorHAnsi" w:eastAsiaTheme="minorHAnsi" w:hAnsiTheme="minorHAnsi" w:cstheme="minorBidi"/>
                <w:sz w:val="24"/>
                <w:szCs w:val="24"/>
              </w:rPr>
              <w:t xml:space="preserve">. </w:t>
            </w:r>
          </w:p>
          <w:p w14:paraId="2DB63635" w14:textId="77777777" w:rsidR="00CD5993" w:rsidRPr="008A48BF" w:rsidRDefault="00CD5993" w:rsidP="00CD5993">
            <w:pPr>
              <w:spacing w:before="0" w:after="160" w:line="259" w:lineRule="auto"/>
              <w:jc w:val="left"/>
              <w:rPr>
                <w:rFonts w:eastAsia="SimSun" w:cs="Calibri"/>
              </w:rPr>
            </w:pPr>
          </w:p>
        </w:tc>
        <w:tc>
          <w:tcPr>
            <w:tcW w:w="2262" w:type="dxa"/>
            <w:shd w:val="clear" w:color="auto" w:fill="auto"/>
          </w:tcPr>
          <w:p w14:paraId="424A5862" w14:textId="77777777" w:rsidR="00CD5993" w:rsidRPr="008A48BF" w:rsidRDefault="00CD5993" w:rsidP="00CD5993">
            <w:pPr>
              <w:spacing w:before="0" w:after="160" w:line="259" w:lineRule="auto"/>
              <w:jc w:val="left"/>
              <w:rPr>
                <w:rFonts w:eastAsia="SimSun" w:cs="Calibri"/>
              </w:rPr>
            </w:pPr>
            <w:r w:rsidRPr="008A48BF">
              <w:rPr>
                <w:rFonts w:eastAsia="SimSun" w:cs="Calibri"/>
              </w:rPr>
              <w:lastRenderedPageBreak/>
              <w:t>See above</w:t>
            </w:r>
          </w:p>
        </w:tc>
        <w:tc>
          <w:tcPr>
            <w:tcW w:w="2261" w:type="dxa"/>
          </w:tcPr>
          <w:p w14:paraId="392D8C3B" w14:textId="77777777" w:rsidR="00CD5993" w:rsidRPr="008A48BF" w:rsidRDefault="00CD5993" w:rsidP="00CD5993">
            <w:pPr>
              <w:spacing w:before="0" w:after="160" w:line="259" w:lineRule="auto"/>
              <w:jc w:val="left"/>
              <w:rPr>
                <w:rFonts w:eastAsia="SimSun" w:cs="Calibri"/>
              </w:rPr>
            </w:pPr>
          </w:p>
        </w:tc>
      </w:tr>
      <w:tr w:rsidR="00CD5993" w:rsidRPr="008A48BF" w14:paraId="2C6AC761" w14:textId="77777777" w:rsidTr="00CD5993">
        <w:trPr>
          <w:jc w:val="center"/>
        </w:trPr>
        <w:tc>
          <w:tcPr>
            <w:tcW w:w="740" w:type="dxa"/>
            <w:shd w:val="clear" w:color="auto" w:fill="auto"/>
          </w:tcPr>
          <w:p w14:paraId="230A2BDB" w14:textId="77777777" w:rsidR="00CD5993" w:rsidRPr="008A48BF" w:rsidRDefault="00CD5993" w:rsidP="00CD5993">
            <w:pPr>
              <w:spacing w:before="0" w:after="160" w:line="259" w:lineRule="auto"/>
              <w:jc w:val="left"/>
              <w:rPr>
                <w:rFonts w:eastAsia="SimSun" w:cs="Calibri"/>
              </w:rPr>
            </w:pPr>
            <w:r w:rsidRPr="008A48BF">
              <w:rPr>
                <w:rFonts w:eastAsia="SimSun" w:cs="Calibri"/>
              </w:rPr>
              <w:t>July 26, 2020</w:t>
            </w:r>
          </w:p>
        </w:tc>
        <w:tc>
          <w:tcPr>
            <w:tcW w:w="1336" w:type="dxa"/>
            <w:shd w:val="clear" w:color="auto" w:fill="auto"/>
          </w:tcPr>
          <w:p w14:paraId="58412801" w14:textId="77777777" w:rsidR="00CD5993" w:rsidRPr="008A48BF" w:rsidRDefault="00CD5993"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56A89816" w14:textId="77777777" w:rsidR="00CD5993" w:rsidRPr="008A48BF" w:rsidRDefault="00CD5993" w:rsidP="00CD5993">
            <w:pPr>
              <w:spacing w:before="0" w:after="160" w:line="259" w:lineRule="auto"/>
              <w:jc w:val="left"/>
              <w:rPr>
                <w:rFonts w:eastAsia="SimSun" w:cs="Calibri"/>
              </w:rPr>
            </w:pPr>
            <w:r w:rsidRPr="008A48BF">
              <w:rPr>
                <w:rFonts w:eastAsia="SimSun" w:cs="Calibri"/>
              </w:rPr>
              <w:t>Public Notice</w:t>
            </w:r>
          </w:p>
        </w:tc>
        <w:tc>
          <w:tcPr>
            <w:tcW w:w="2642" w:type="dxa"/>
            <w:shd w:val="clear" w:color="auto" w:fill="auto"/>
          </w:tcPr>
          <w:p w14:paraId="1CDF6926" w14:textId="77777777" w:rsidR="00CD5993" w:rsidRPr="008A48BF" w:rsidRDefault="00CD5993" w:rsidP="00CD5993">
            <w:pPr>
              <w:spacing w:before="0" w:after="160" w:line="259" w:lineRule="auto"/>
              <w:jc w:val="left"/>
              <w:rPr>
                <w:rFonts w:eastAsia="SimSun" w:cs="Calibri"/>
              </w:rPr>
            </w:pPr>
            <w:r w:rsidRPr="008A48BF">
              <w:rPr>
                <w:rFonts w:eastAsia="SimSun" w:cs="Calibri"/>
              </w:rPr>
              <w:t>Public Notice published in the Arkansas Democrat Gazette.</w:t>
            </w:r>
          </w:p>
        </w:tc>
        <w:tc>
          <w:tcPr>
            <w:tcW w:w="2262" w:type="dxa"/>
            <w:shd w:val="clear" w:color="auto" w:fill="auto"/>
          </w:tcPr>
          <w:p w14:paraId="41D19286" w14:textId="77777777" w:rsidR="00CD5993" w:rsidRPr="008A48BF" w:rsidRDefault="00CD5993" w:rsidP="00CD5993">
            <w:pPr>
              <w:spacing w:before="0" w:after="160" w:line="259" w:lineRule="auto"/>
              <w:jc w:val="left"/>
              <w:rPr>
                <w:rFonts w:eastAsia="SimSun" w:cs="Calibri"/>
              </w:rPr>
            </w:pPr>
            <w:r w:rsidRPr="008A48BF">
              <w:rPr>
                <w:rFonts w:eastAsia="SimSun" w:cs="Calibri"/>
              </w:rPr>
              <w:t>General Public, Impacted Local Governments</w:t>
            </w:r>
          </w:p>
        </w:tc>
        <w:tc>
          <w:tcPr>
            <w:tcW w:w="2261" w:type="dxa"/>
          </w:tcPr>
          <w:p w14:paraId="1FEEEF9B" w14:textId="77777777" w:rsidR="00CD5993" w:rsidRPr="008A48BF" w:rsidRDefault="00CD5993" w:rsidP="00CD5993">
            <w:pPr>
              <w:spacing w:before="0" w:after="160" w:line="259" w:lineRule="auto"/>
              <w:jc w:val="left"/>
              <w:rPr>
                <w:rFonts w:eastAsia="SimSun" w:cs="Calibri"/>
              </w:rPr>
            </w:pPr>
            <w:r w:rsidRPr="008A48BF">
              <w:rPr>
                <w:rFonts w:eastAsia="SimSun" w:cs="Calibri"/>
              </w:rPr>
              <w:t>Direct notice of publication of Action Plan Draft, email can be submitted upon request</w:t>
            </w:r>
          </w:p>
        </w:tc>
      </w:tr>
      <w:tr w:rsidR="00CD5993" w:rsidRPr="008A48BF" w14:paraId="531935DE" w14:textId="77777777" w:rsidTr="00CD5993">
        <w:trPr>
          <w:jc w:val="center"/>
        </w:trPr>
        <w:tc>
          <w:tcPr>
            <w:tcW w:w="740" w:type="dxa"/>
            <w:shd w:val="clear" w:color="auto" w:fill="auto"/>
          </w:tcPr>
          <w:p w14:paraId="176FA550" w14:textId="77777777" w:rsidR="00CD5993" w:rsidRPr="008A48BF" w:rsidRDefault="00CD5993" w:rsidP="00CD5993">
            <w:pPr>
              <w:spacing w:before="0" w:after="160" w:line="259" w:lineRule="auto"/>
              <w:jc w:val="left"/>
              <w:rPr>
                <w:rFonts w:eastAsia="SimSun" w:cs="Calibri"/>
              </w:rPr>
            </w:pPr>
            <w:r w:rsidRPr="008A48BF">
              <w:rPr>
                <w:rFonts w:eastAsia="SimSun" w:cs="Calibri"/>
              </w:rPr>
              <w:t xml:space="preserve">July 27, </w:t>
            </w:r>
            <w:proofErr w:type="gramStart"/>
            <w:r w:rsidRPr="008A48BF">
              <w:rPr>
                <w:rFonts w:eastAsia="SimSun" w:cs="Calibri"/>
              </w:rPr>
              <w:t>2020</w:t>
            </w:r>
            <w:proofErr w:type="gramEnd"/>
            <w:r w:rsidRPr="008A48BF">
              <w:rPr>
                <w:rFonts w:eastAsia="SimSun" w:cs="Calibri"/>
              </w:rPr>
              <w:t xml:space="preserve">  to August 26, 2020</w:t>
            </w:r>
          </w:p>
        </w:tc>
        <w:tc>
          <w:tcPr>
            <w:tcW w:w="1336" w:type="dxa"/>
            <w:shd w:val="clear" w:color="auto" w:fill="auto"/>
          </w:tcPr>
          <w:p w14:paraId="3125B612" w14:textId="77777777" w:rsidR="00CD5993" w:rsidRPr="008A48BF" w:rsidRDefault="00CD5993" w:rsidP="00CD5993">
            <w:pPr>
              <w:spacing w:before="0" w:after="160" w:line="259" w:lineRule="auto"/>
              <w:jc w:val="center"/>
              <w:rPr>
                <w:rFonts w:eastAsia="SimSun" w:cs="Calibri"/>
              </w:rPr>
            </w:pPr>
            <w:r w:rsidRPr="008A48BF">
              <w:rPr>
                <w:rFonts w:eastAsia="SimSun" w:cs="Calibri"/>
              </w:rPr>
              <w:t>Public Comment</w:t>
            </w:r>
          </w:p>
        </w:tc>
        <w:tc>
          <w:tcPr>
            <w:tcW w:w="1565" w:type="dxa"/>
            <w:shd w:val="clear" w:color="auto" w:fill="auto"/>
          </w:tcPr>
          <w:p w14:paraId="0EC6995F" w14:textId="77777777" w:rsidR="00CD5993" w:rsidRPr="008A48BF" w:rsidRDefault="00CD5993" w:rsidP="00CD5993">
            <w:pPr>
              <w:spacing w:before="0" w:after="160" w:line="259" w:lineRule="auto"/>
              <w:jc w:val="left"/>
              <w:rPr>
                <w:rFonts w:eastAsia="SimSun" w:cs="Calibri"/>
              </w:rPr>
            </w:pPr>
            <w:r w:rsidRPr="008A48BF">
              <w:rPr>
                <w:rFonts w:eastAsia="SimSun" w:cs="Calibri"/>
              </w:rPr>
              <w:t>Public Comment Period</w:t>
            </w:r>
          </w:p>
        </w:tc>
        <w:tc>
          <w:tcPr>
            <w:tcW w:w="2642" w:type="dxa"/>
            <w:shd w:val="clear" w:color="auto" w:fill="auto"/>
          </w:tcPr>
          <w:p w14:paraId="73F69A44" w14:textId="77777777" w:rsidR="00CD5993" w:rsidRPr="008A48BF" w:rsidRDefault="00CD5993" w:rsidP="00CD5993">
            <w:pPr>
              <w:spacing w:before="0" w:after="160" w:line="259" w:lineRule="auto"/>
              <w:jc w:val="left"/>
              <w:rPr>
                <w:rFonts w:eastAsia="SimSun" w:cs="Calibri"/>
              </w:rPr>
            </w:pPr>
            <w:r w:rsidRPr="008A48BF">
              <w:rPr>
                <w:rFonts w:eastAsia="SimSun" w:cs="Calibri"/>
              </w:rPr>
              <w:t>AEDC solicited public comment on the Draft Action Plan.</w:t>
            </w:r>
          </w:p>
        </w:tc>
        <w:tc>
          <w:tcPr>
            <w:tcW w:w="2262" w:type="dxa"/>
            <w:shd w:val="clear" w:color="auto" w:fill="auto"/>
          </w:tcPr>
          <w:p w14:paraId="56890ADA" w14:textId="77777777" w:rsidR="00CD5993" w:rsidRPr="008A48BF" w:rsidRDefault="00CD5993" w:rsidP="00CD5993">
            <w:pPr>
              <w:spacing w:before="0" w:after="160" w:line="259" w:lineRule="auto"/>
              <w:jc w:val="left"/>
              <w:rPr>
                <w:rFonts w:eastAsia="SimSun" w:cs="Calibri"/>
              </w:rPr>
            </w:pPr>
            <w:r w:rsidRPr="008A48BF">
              <w:rPr>
                <w:rFonts w:eastAsia="SimSun" w:cs="Calibri"/>
              </w:rPr>
              <w:t>General Public, Impacted Local Governments</w:t>
            </w:r>
          </w:p>
        </w:tc>
        <w:tc>
          <w:tcPr>
            <w:tcW w:w="2261" w:type="dxa"/>
          </w:tcPr>
          <w:p w14:paraId="6272399D" w14:textId="77777777" w:rsidR="00CD5993" w:rsidRPr="008A48BF" w:rsidRDefault="00CD5993" w:rsidP="00CD5993">
            <w:pPr>
              <w:spacing w:before="0" w:after="160" w:line="259" w:lineRule="auto"/>
              <w:jc w:val="left"/>
              <w:rPr>
                <w:rFonts w:eastAsia="SimSun" w:cs="Calibri"/>
              </w:rPr>
            </w:pPr>
            <w:r w:rsidRPr="008A48BF">
              <w:rPr>
                <w:rFonts w:eastAsia="SimSun" w:cs="Calibri"/>
              </w:rPr>
              <w:t>Responses included in Appendix F – Public Comment &amp; Stakeholder Engagement</w:t>
            </w:r>
          </w:p>
        </w:tc>
      </w:tr>
      <w:tr w:rsidR="00CD5993" w:rsidRPr="008A48BF" w14:paraId="6BE486F2" w14:textId="77777777" w:rsidTr="00CD5993">
        <w:trPr>
          <w:jc w:val="center"/>
        </w:trPr>
        <w:tc>
          <w:tcPr>
            <w:tcW w:w="740" w:type="dxa"/>
            <w:shd w:val="clear" w:color="auto" w:fill="auto"/>
          </w:tcPr>
          <w:p w14:paraId="09346CD4" w14:textId="77777777" w:rsidR="00CD5993" w:rsidRPr="008A48BF" w:rsidRDefault="00CD5993" w:rsidP="00CD5993">
            <w:pPr>
              <w:spacing w:before="0" w:after="160" w:line="259" w:lineRule="auto"/>
              <w:jc w:val="left"/>
              <w:rPr>
                <w:rFonts w:eastAsia="SimSun" w:cs="Calibri"/>
              </w:rPr>
            </w:pPr>
            <w:r w:rsidRPr="008A48BF">
              <w:rPr>
                <w:rFonts w:eastAsia="SimSun" w:cs="Calibri"/>
              </w:rPr>
              <w:t>September 9, 2020</w:t>
            </w:r>
          </w:p>
        </w:tc>
        <w:tc>
          <w:tcPr>
            <w:tcW w:w="1336" w:type="dxa"/>
            <w:shd w:val="clear" w:color="auto" w:fill="auto"/>
          </w:tcPr>
          <w:p w14:paraId="3B3FB910" w14:textId="77777777" w:rsidR="00CD5993" w:rsidRPr="008A48BF" w:rsidRDefault="00CD5993" w:rsidP="00CD5993">
            <w:pPr>
              <w:spacing w:before="0" w:after="160" w:line="259" w:lineRule="auto"/>
              <w:jc w:val="center"/>
              <w:rPr>
                <w:rFonts w:eastAsia="SimSun" w:cs="Calibri"/>
              </w:rPr>
            </w:pPr>
            <w:r w:rsidRPr="008A48BF">
              <w:rPr>
                <w:rFonts w:eastAsia="SimSun" w:cs="Calibri"/>
              </w:rPr>
              <w:t>Public Meeting</w:t>
            </w:r>
          </w:p>
        </w:tc>
        <w:tc>
          <w:tcPr>
            <w:tcW w:w="1565" w:type="dxa"/>
            <w:shd w:val="clear" w:color="auto" w:fill="auto"/>
          </w:tcPr>
          <w:p w14:paraId="16AB6F8F" w14:textId="77777777" w:rsidR="00CD5993" w:rsidRPr="008A48BF" w:rsidRDefault="00CD5993" w:rsidP="00CD5993">
            <w:pPr>
              <w:spacing w:before="0" w:after="160" w:line="259" w:lineRule="auto"/>
              <w:jc w:val="left"/>
              <w:rPr>
                <w:rFonts w:eastAsia="SimSun" w:cs="Calibri"/>
              </w:rPr>
            </w:pPr>
            <w:r w:rsidRPr="008A48BF">
              <w:rPr>
                <w:rFonts w:eastAsia="SimSun" w:cs="Calibri"/>
              </w:rPr>
              <w:t>Virtual Public Input Session</w:t>
            </w:r>
          </w:p>
        </w:tc>
        <w:tc>
          <w:tcPr>
            <w:tcW w:w="2642" w:type="dxa"/>
            <w:shd w:val="clear" w:color="auto" w:fill="auto"/>
          </w:tcPr>
          <w:p w14:paraId="49E38522" w14:textId="77777777" w:rsidR="00CD5993" w:rsidRPr="008A48BF" w:rsidRDefault="00CD5993" w:rsidP="00CD5993">
            <w:pPr>
              <w:spacing w:before="0" w:after="160" w:line="259" w:lineRule="auto"/>
              <w:jc w:val="left"/>
              <w:rPr>
                <w:rFonts w:eastAsia="SimSun" w:cs="Calibri"/>
              </w:rPr>
            </w:pPr>
            <w:r w:rsidRPr="008A48BF">
              <w:rPr>
                <w:rFonts w:eastAsia="SimSun" w:cs="Calibri"/>
              </w:rPr>
              <w:t>AEDC provided CDBG-DR overview for impacted households and the general public.</w:t>
            </w:r>
          </w:p>
        </w:tc>
        <w:tc>
          <w:tcPr>
            <w:tcW w:w="2262" w:type="dxa"/>
            <w:shd w:val="clear" w:color="auto" w:fill="auto"/>
          </w:tcPr>
          <w:p w14:paraId="38774E6E" w14:textId="77777777" w:rsidR="00CD5993" w:rsidRPr="008A48BF" w:rsidRDefault="00CD5993" w:rsidP="00CD5993">
            <w:pPr>
              <w:spacing w:before="0" w:after="160" w:line="259" w:lineRule="auto"/>
              <w:jc w:val="left"/>
              <w:rPr>
                <w:rFonts w:eastAsia="SimSun" w:cs="Calibri"/>
              </w:rPr>
            </w:pPr>
            <w:r w:rsidRPr="008A48BF">
              <w:rPr>
                <w:rFonts w:eastAsia="SimSun" w:cs="Calibri"/>
              </w:rPr>
              <w:t>General Public, AEDC</w:t>
            </w:r>
          </w:p>
        </w:tc>
        <w:tc>
          <w:tcPr>
            <w:tcW w:w="2261" w:type="dxa"/>
          </w:tcPr>
          <w:p w14:paraId="5408AD13" w14:textId="77777777" w:rsidR="00CD5993" w:rsidRPr="008A48BF" w:rsidRDefault="00CD5993" w:rsidP="00CD5993">
            <w:pPr>
              <w:spacing w:before="0" w:after="160" w:line="259" w:lineRule="auto"/>
              <w:jc w:val="left"/>
              <w:rPr>
                <w:rFonts w:eastAsia="SimSun" w:cs="Calibri"/>
              </w:rPr>
            </w:pPr>
          </w:p>
        </w:tc>
      </w:tr>
      <w:tr w:rsidR="00CD5993" w:rsidRPr="008A48BF" w14:paraId="54B090BA" w14:textId="77777777" w:rsidTr="00CD5993">
        <w:trPr>
          <w:jc w:val="center"/>
        </w:trPr>
        <w:tc>
          <w:tcPr>
            <w:tcW w:w="740" w:type="dxa"/>
            <w:shd w:val="clear" w:color="auto" w:fill="auto"/>
          </w:tcPr>
          <w:p w14:paraId="3919D1F9" w14:textId="77777777" w:rsidR="00CD5993" w:rsidRPr="008A48BF" w:rsidRDefault="00CD5993" w:rsidP="00CD5993">
            <w:pPr>
              <w:spacing w:before="0" w:after="160" w:line="259" w:lineRule="auto"/>
              <w:jc w:val="left"/>
              <w:rPr>
                <w:rFonts w:eastAsia="SimSun" w:cs="Calibri"/>
              </w:rPr>
            </w:pPr>
            <w:r w:rsidRPr="008A48BF">
              <w:rPr>
                <w:rFonts w:eastAsia="SimSun" w:cs="Calibri"/>
              </w:rPr>
              <w:t>December 14, 2020</w:t>
            </w:r>
          </w:p>
        </w:tc>
        <w:tc>
          <w:tcPr>
            <w:tcW w:w="1336" w:type="dxa"/>
            <w:shd w:val="clear" w:color="auto" w:fill="auto"/>
          </w:tcPr>
          <w:p w14:paraId="2E991234" w14:textId="77777777" w:rsidR="00CD5993" w:rsidRPr="008A48BF" w:rsidRDefault="00CD5993"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415C1913" w14:textId="77777777" w:rsidR="00CD5993" w:rsidRPr="008A48BF" w:rsidRDefault="00CD5993" w:rsidP="00CD5993">
            <w:pPr>
              <w:spacing w:before="0" w:after="160" w:line="259" w:lineRule="auto"/>
              <w:jc w:val="left"/>
              <w:rPr>
                <w:rFonts w:eastAsia="SimSun" w:cs="Calibri"/>
              </w:rPr>
            </w:pPr>
            <w:r w:rsidRPr="008A48BF">
              <w:rPr>
                <w:rFonts w:eastAsia="SimSun" w:cs="Calibri"/>
              </w:rPr>
              <w:t>Outreach to Continuums of Care (CoCs) and Public Housing Authorities (PHAs)</w:t>
            </w:r>
          </w:p>
        </w:tc>
        <w:tc>
          <w:tcPr>
            <w:tcW w:w="2642" w:type="dxa"/>
            <w:shd w:val="clear" w:color="auto" w:fill="auto"/>
          </w:tcPr>
          <w:p w14:paraId="053AD2FC" w14:textId="77777777" w:rsidR="00CD5993" w:rsidRPr="008A48BF" w:rsidRDefault="00CD5993" w:rsidP="00CD5993">
            <w:pPr>
              <w:spacing w:before="0" w:after="160" w:line="259" w:lineRule="auto"/>
              <w:jc w:val="left"/>
              <w:rPr>
                <w:rFonts w:eastAsia="SimSun" w:cs="Calibri"/>
              </w:rPr>
            </w:pPr>
            <w:r w:rsidRPr="008A48BF">
              <w:rPr>
                <w:rFonts w:eastAsia="SimSun" w:cs="Calibri"/>
              </w:rPr>
              <w:t>Email outreach to impacted CoCs and PHAs regarding input on unmet recovery needs.</w:t>
            </w:r>
          </w:p>
        </w:tc>
        <w:tc>
          <w:tcPr>
            <w:tcW w:w="2262" w:type="dxa"/>
            <w:shd w:val="clear" w:color="auto" w:fill="auto"/>
          </w:tcPr>
          <w:p w14:paraId="3CBCC24C" w14:textId="77777777" w:rsidR="00CD5993" w:rsidRPr="008A48BF" w:rsidRDefault="00CD5993" w:rsidP="00CD5993">
            <w:pPr>
              <w:spacing w:before="0" w:after="160" w:line="259" w:lineRule="auto"/>
              <w:jc w:val="left"/>
              <w:rPr>
                <w:rFonts w:eastAsia="SimSun" w:cs="Calibri"/>
              </w:rPr>
            </w:pPr>
            <w:r w:rsidRPr="008A48BF">
              <w:rPr>
                <w:rFonts w:eastAsia="SimSun" w:cs="Calibri"/>
              </w:rPr>
              <w:t>See Appendix I and Appendix J</w:t>
            </w:r>
          </w:p>
        </w:tc>
        <w:tc>
          <w:tcPr>
            <w:tcW w:w="2261" w:type="dxa"/>
          </w:tcPr>
          <w:p w14:paraId="3076B2A7" w14:textId="77777777" w:rsidR="00CD5993" w:rsidRPr="008A48BF" w:rsidRDefault="00CD5993" w:rsidP="00CD5993">
            <w:pPr>
              <w:spacing w:before="0" w:after="160" w:line="259" w:lineRule="auto"/>
              <w:jc w:val="left"/>
              <w:rPr>
                <w:rFonts w:eastAsia="SimSun" w:cs="Calibri"/>
              </w:rPr>
            </w:pPr>
            <w:r w:rsidRPr="008A48BF">
              <w:rPr>
                <w:rFonts w:eastAsia="SimSun" w:cs="Calibri"/>
              </w:rPr>
              <w:t>Responses included in Appendix J</w:t>
            </w:r>
          </w:p>
        </w:tc>
      </w:tr>
      <w:tr w:rsidR="00CD5993" w:rsidRPr="008A48BF" w14:paraId="303EB8B0" w14:textId="77777777" w:rsidTr="00CD5993">
        <w:trPr>
          <w:jc w:val="center"/>
        </w:trPr>
        <w:tc>
          <w:tcPr>
            <w:tcW w:w="740" w:type="dxa"/>
            <w:shd w:val="clear" w:color="auto" w:fill="auto"/>
          </w:tcPr>
          <w:p w14:paraId="14AD042B" w14:textId="77777777" w:rsidR="00CD5993" w:rsidRPr="008A48BF" w:rsidRDefault="00CD5993" w:rsidP="00CD5993">
            <w:pPr>
              <w:spacing w:before="0" w:after="160" w:line="259" w:lineRule="auto"/>
              <w:jc w:val="left"/>
              <w:rPr>
                <w:rFonts w:eastAsia="SimSun" w:cs="Calibri"/>
              </w:rPr>
            </w:pPr>
            <w:r w:rsidRPr="008A48BF">
              <w:rPr>
                <w:rFonts w:eastAsia="SimSun" w:cs="Calibri"/>
              </w:rPr>
              <w:t>December 18, 2020</w:t>
            </w:r>
          </w:p>
        </w:tc>
        <w:tc>
          <w:tcPr>
            <w:tcW w:w="1336" w:type="dxa"/>
            <w:shd w:val="clear" w:color="auto" w:fill="auto"/>
          </w:tcPr>
          <w:p w14:paraId="4C859BDE" w14:textId="77777777" w:rsidR="00CD5993" w:rsidRPr="008A48BF" w:rsidRDefault="00CD5993" w:rsidP="00CD5993">
            <w:pPr>
              <w:spacing w:before="0" w:after="160" w:line="259" w:lineRule="auto"/>
              <w:jc w:val="center"/>
              <w:rPr>
                <w:rFonts w:eastAsia="SimSun" w:cs="Calibri"/>
                <w:b/>
                <w:bCs/>
              </w:rPr>
            </w:pPr>
            <w:r w:rsidRPr="008A48BF">
              <w:rPr>
                <w:rFonts w:eastAsia="SimSun" w:cs="Calibri"/>
              </w:rPr>
              <w:t>Outreach</w:t>
            </w:r>
          </w:p>
        </w:tc>
        <w:tc>
          <w:tcPr>
            <w:tcW w:w="1565" w:type="dxa"/>
            <w:shd w:val="clear" w:color="auto" w:fill="auto"/>
          </w:tcPr>
          <w:p w14:paraId="3CB980F8" w14:textId="77777777" w:rsidR="00CD5993" w:rsidRPr="008A48BF" w:rsidRDefault="00CD5993" w:rsidP="00CD5993">
            <w:pPr>
              <w:spacing w:before="0" w:after="160" w:line="259" w:lineRule="auto"/>
              <w:jc w:val="left"/>
              <w:rPr>
                <w:rFonts w:eastAsia="SimSun" w:cs="Calibri"/>
                <w:b/>
                <w:bCs/>
              </w:rPr>
            </w:pPr>
            <w:r w:rsidRPr="008A48BF">
              <w:rPr>
                <w:rFonts w:eastAsia="SimSun" w:cs="Calibri"/>
              </w:rPr>
              <w:t xml:space="preserve">Outreach to Public Housing </w:t>
            </w:r>
            <w:r w:rsidRPr="008A48BF">
              <w:rPr>
                <w:rFonts w:eastAsia="SimSun" w:cs="Calibri"/>
              </w:rPr>
              <w:lastRenderedPageBreak/>
              <w:t>Authorities (PHAs)</w:t>
            </w:r>
          </w:p>
        </w:tc>
        <w:tc>
          <w:tcPr>
            <w:tcW w:w="2642" w:type="dxa"/>
            <w:shd w:val="clear" w:color="auto" w:fill="auto"/>
          </w:tcPr>
          <w:p w14:paraId="33958475" w14:textId="77777777" w:rsidR="00CD5993" w:rsidRPr="008A48BF" w:rsidRDefault="00CD5993" w:rsidP="00CD5993">
            <w:pPr>
              <w:spacing w:before="0" w:after="160" w:line="259" w:lineRule="auto"/>
              <w:jc w:val="left"/>
              <w:rPr>
                <w:rFonts w:eastAsia="SimSun" w:cs="Calibri"/>
              </w:rPr>
            </w:pPr>
            <w:r w:rsidRPr="008A48BF">
              <w:rPr>
                <w:rFonts w:eastAsia="SimSun" w:cs="Calibri"/>
              </w:rPr>
              <w:lastRenderedPageBreak/>
              <w:t xml:space="preserve">Email outreach to impacted PHAs regarding </w:t>
            </w:r>
            <w:r w:rsidRPr="008A48BF">
              <w:rPr>
                <w:rFonts w:eastAsia="SimSun" w:cs="Calibri"/>
              </w:rPr>
              <w:lastRenderedPageBreak/>
              <w:t>input on unmet recovery needs.</w:t>
            </w:r>
          </w:p>
        </w:tc>
        <w:tc>
          <w:tcPr>
            <w:tcW w:w="2262" w:type="dxa"/>
            <w:shd w:val="clear" w:color="auto" w:fill="auto"/>
          </w:tcPr>
          <w:p w14:paraId="0A075898" w14:textId="77777777" w:rsidR="00CD5993" w:rsidRPr="008A48BF" w:rsidRDefault="00CD5993" w:rsidP="00CD5993">
            <w:pPr>
              <w:spacing w:before="0" w:after="160" w:line="259" w:lineRule="auto"/>
              <w:jc w:val="left"/>
              <w:rPr>
                <w:rFonts w:eastAsia="SimSun" w:cs="Calibri"/>
              </w:rPr>
            </w:pPr>
            <w:r w:rsidRPr="008A48BF">
              <w:rPr>
                <w:rFonts w:eastAsia="SimSun" w:cs="Calibri"/>
              </w:rPr>
              <w:lastRenderedPageBreak/>
              <w:t>See Appendix I</w:t>
            </w:r>
          </w:p>
        </w:tc>
        <w:tc>
          <w:tcPr>
            <w:tcW w:w="2261" w:type="dxa"/>
          </w:tcPr>
          <w:p w14:paraId="56DE7BC2" w14:textId="77777777" w:rsidR="00CD5993" w:rsidRPr="008A48BF" w:rsidRDefault="00CD5993" w:rsidP="00CD5993">
            <w:pPr>
              <w:spacing w:before="0" w:after="160" w:line="259" w:lineRule="auto"/>
              <w:jc w:val="left"/>
              <w:rPr>
                <w:rFonts w:eastAsia="SimSun" w:cs="Calibri"/>
              </w:rPr>
            </w:pPr>
            <w:r w:rsidRPr="008A48BF">
              <w:rPr>
                <w:rFonts w:eastAsia="SimSun" w:cs="Calibri"/>
              </w:rPr>
              <w:t>Responses included in Appendix I</w:t>
            </w:r>
          </w:p>
        </w:tc>
      </w:tr>
      <w:tr w:rsidR="00CD5993" w:rsidRPr="008A48BF" w14:paraId="5B58D165" w14:textId="77777777" w:rsidTr="00CD5993">
        <w:trPr>
          <w:jc w:val="center"/>
        </w:trPr>
        <w:tc>
          <w:tcPr>
            <w:tcW w:w="740" w:type="dxa"/>
            <w:shd w:val="clear" w:color="auto" w:fill="auto"/>
          </w:tcPr>
          <w:p w14:paraId="71401166" w14:textId="77777777" w:rsidR="00CD5993" w:rsidRPr="008A48BF" w:rsidRDefault="00CD5993" w:rsidP="00CD5993">
            <w:pPr>
              <w:spacing w:before="0" w:after="160" w:line="259" w:lineRule="auto"/>
              <w:jc w:val="left"/>
              <w:rPr>
                <w:rFonts w:eastAsia="SimSun" w:cs="Calibri"/>
              </w:rPr>
            </w:pPr>
            <w:r w:rsidRPr="008A48BF">
              <w:rPr>
                <w:rFonts w:eastAsia="SimSun" w:cs="Calibri"/>
              </w:rPr>
              <w:t>December 18, 2020</w:t>
            </w:r>
          </w:p>
        </w:tc>
        <w:tc>
          <w:tcPr>
            <w:tcW w:w="1336" w:type="dxa"/>
            <w:shd w:val="clear" w:color="auto" w:fill="auto"/>
          </w:tcPr>
          <w:p w14:paraId="41E8719D" w14:textId="77777777" w:rsidR="00CD5993" w:rsidRPr="008A48BF" w:rsidRDefault="00CD5993"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0D5B5BBF" w14:textId="77777777" w:rsidR="00CD5993" w:rsidRPr="008A48BF" w:rsidRDefault="00CD5993" w:rsidP="00CD5993">
            <w:pPr>
              <w:spacing w:before="0" w:after="160" w:line="259" w:lineRule="auto"/>
              <w:jc w:val="left"/>
              <w:rPr>
                <w:rFonts w:eastAsia="SimSun" w:cs="Calibri"/>
              </w:rPr>
            </w:pPr>
            <w:r w:rsidRPr="008A48BF">
              <w:rPr>
                <w:rFonts w:eastAsia="SimSun" w:cs="Calibri"/>
              </w:rPr>
              <w:t>Outreach to Tribal Entities</w:t>
            </w:r>
          </w:p>
        </w:tc>
        <w:tc>
          <w:tcPr>
            <w:tcW w:w="2642" w:type="dxa"/>
            <w:shd w:val="clear" w:color="auto" w:fill="auto"/>
          </w:tcPr>
          <w:p w14:paraId="04DB5B59" w14:textId="77777777" w:rsidR="00CD5993" w:rsidRPr="008A48BF" w:rsidRDefault="00CD5993" w:rsidP="00CD5993">
            <w:pPr>
              <w:spacing w:before="0" w:after="160" w:line="259" w:lineRule="auto"/>
              <w:jc w:val="left"/>
              <w:rPr>
                <w:rFonts w:eastAsia="SimSun" w:cs="Calibri"/>
              </w:rPr>
            </w:pPr>
            <w:r w:rsidRPr="008A48BF">
              <w:rPr>
                <w:rFonts w:eastAsia="SimSun" w:cs="Calibri"/>
              </w:rPr>
              <w:t>Email outreach to tribal entities within the State of Arkansas regarding input on unmet recovery needs.</w:t>
            </w:r>
          </w:p>
        </w:tc>
        <w:tc>
          <w:tcPr>
            <w:tcW w:w="2262" w:type="dxa"/>
            <w:shd w:val="clear" w:color="auto" w:fill="auto"/>
          </w:tcPr>
          <w:p w14:paraId="6E4C1835" w14:textId="77777777" w:rsidR="00CD5993" w:rsidRPr="008A48BF" w:rsidRDefault="00CD5993" w:rsidP="00CD5993">
            <w:pPr>
              <w:spacing w:before="0" w:after="160" w:line="259" w:lineRule="auto"/>
              <w:jc w:val="left"/>
              <w:rPr>
                <w:rFonts w:eastAsia="SimSun" w:cs="Calibri"/>
              </w:rPr>
            </w:pPr>
            <w:r w:rsidRPr="008A48BF">
              <w:rPr>
                <w:rFonts w:eastAsia="SimSun" w:cs="Calibri"/>
              </w:rPr>
              <w:t>Alabama-Quassarte Tribal Town, Apache Tribe of OK, Caddo Nation of OK, Choctaw Nation of OK, Coushatta Tribe of LA, Delaware Nation of OK, Mississippi Band of Choctaw Indians, Muscogee (Creek) Nation, Osage Nation, Quapaw Tribe of Indians</w:t>
            </w:r>
          </w:p>
        </w:tc>
        <w:tc>
          <w:tcPr>
            <w:tcW w:w="2261" w:type="dxa"/>
          </w:tcPr>
          <w:p w14:paraId="78498FE7" w14:textId="77777777" w:rsidR="00CD5993" w:rsidRPr="008A48BF" w:rsidRDefault="00CD5993" w:rsidP="00CD5993">
            <w:pPr>
              <w:spacing w:before="0" w:after="160" w:line="259" w:lineRule="auto"/>
              <w:jc w:val="left"/>
              <w:rPr>
                <w:rFonts w:eastAsia="SimSun" w:cs="Calibri"/>
              </w:rPr>
            </w:pPr>
            <w:r w:rsidRPr="008A48BF">
              <w:rPr>
                <w:rFonts w:eastAsia="SimSun" w:cs="Calibri"/>
              </w:rPr>
              <w:t xml:space="preserve">Response received 12/21, from Quapaw Nation, no known impacts or unmet </w:t>
            </w:r>
            <w:proofErr w:type="gramStart"/>
            <w:r w:rsidRPr="008A48BF">
              <w:rPr>
                <w:rFonts w:eastAsia="SimSun" w:cs="Calibri"/>
              </w:rPr>
              <w:t>needs</w:t>
            </w:r>
            <w:proofErr w:type="gramEnd"/>
          </w:p>
          <w:p w14:paraId="39228B6D" w14:textId="77777777" w:rsidR="00CD5993" w:rsidRPr="008A48BF" w:rsidRDefault="00CD5993" w:rsidP="00CD5993">
            <w:pPr>
              <w:spacing w:before="0" w:after="160" w:line="259" w:lineRule="auto"/>
              <w:jc w:val="left"/>
              <w:rPr>
                <w:rFonts w:eastAsia="SimSun" w:cs="Calibri"/>
              </w:rPr>
            </w:pPr>
            <w:r w:rsidRPr="008A48BF">
              <w:rPr>
                <w:rFonts w:eastAsia="SimSun" w:cs="Calibri"/>
              </w:rPr>
              <w:t>No other responses received</w:t>
            </w:r>
          </w:p>
          <w:p w14:paraId="7D4BADD5" w14:textId="77777777" w:rsidR="00CD5993" w:rsidRPr="008A48BF" w:rsidRDefault="00CD5993" w:rsidP="00CD5993">
            <w:pPr>
              <w:spacing w:before="0" w:after="160" w:line="259" w:lineRule="auto"/>
              <w:jc w:val="left"/>
              <w:rPr>
                <w:rFonts w:eastAsia="SimSun" w:cs="Calibri"/>
              </w:rPr>
            </w:pPr>
          </w:p>
        </w:tc>
      </w:tr>
      <w:tr w:rsidR="00D05B58" w:rsidRPr="008A48BF" w14:paraId="7B5C0242" w14:textId="77777777" w:rsidTr="00CD5993">
        <w:trPr>
          <w:jc w:val="center"/>
        </w:trPr>
        <w:tc>
          <w:tcPr>
            <w:tcW w:w="740" w:type="dxa"/>
            <w:shd w:val="clear" w:color="auto" w:fill="auto"/>
          </w:tcPr>
          <w:p w14:paraId="12E72C6E" w14:textId="0A239AB8" w:rsidR="00D05B58" w:rsidRPr="008A48BF" w:rsidRDefault="00D05B58" w:rsidP="00CD5993">
            <w:pPr>
              <w:spacing w:before="0" w:after="160" w:line="259" w:lineRule="auto"/>
              <w:jc w:val="left"/>
              <w:rPr>
                <w:rFonts w:eastAsia="SimSun" w:cs="Calibri"/>
              </w:rPr>
            </w:pPr>
            <w:r w:rsidRPr="008A48BF">
              <w:rPr>
                <w:rFonts w:eastAsia="SimSun" w:cs="Calibri"/>
              </w:rPr>
              <w:t>March 4, 2021</w:t>
            </w:r>
          </w:p>
        </w:tc>
        <w:tc>
          <w:tcPr>
            <w:tcW w:w="1336" w:type="dxa"/>
            <w:shd w:val="clear" w:color="auto" w:fill="auto"/>
          </w:tcPr>
          <w:p w14:paraId="49A03BB2" w14:textId="558E2720" w:rsidR="00D05B58" w:rsidRPr="008A48BF" w:rsidRDefault="00D05B58"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231EFD4C" w14:textId="014B2AC3" w:rsidR="00D05B58" w:rsidRPr="008A48BF" w:rsidRDefault="00D05B58" w:rsidP="00CD5993">
            <w:pPr>
              <w:spacing w:before="0" w:after="160" w:line="259" w:lineRule="auto"/>
              <w:jc w:val="left"/>
              <w:rPr>
                <w:rFonts w:eastAsia="SimSun" w:cs="Calibri"/>
              </w:rPr>
            </w:pPr>
            <w:r w:rsidRPr="008A48BF">
              <w:rPr>
                <w:rFonts w:eastAsia="SimSun" w:cs="Calibri"/>
              </w:rPr>
              <w:t>Follow-up Outreach to CoCs and PHAs</w:t>
            </w:r>
          </w:p>
        </w:tc>
        <w:tc>
          <w:tcPr>
            <w:tcW w:w="2642" w:type="dxa"/>
            <w:shd w:val="clear" w:color="auto" w:fill="auto"/>
          </w:tcPr>
          <w:p w14:paraId="76E81A15" w14:textId="6F1D6CF1" w:rsidR="00D05B58" w:rsidRPr="008A48BF" w:rsidRDefault="00D05B58" w:rsidP="00CD5993">
            <w:pPr>
              <w:spacing w:before="0" w:after="160" w:line="259" w:lineRule="auto"/>
              <w:jc w:val="left"/>
              <w:rPr>
                <w:rFonts w:eastAsia="SimSun" w:cs="Calibri"/>
              </w:rPr>
            </w:pPr>
            <w:r w:rsidRPr="008A48BF">
              <w:rPr>
                <w:rFonts w:eastAsia="SimSun" w:cs="Calibri"/>
              </w:rPr>
              <w:t>Phone call outreach to impacted CoCs and PHAs regarding input on unmet recovery needs, as well as 2020 PIT Count data from the CoCs who had not previously provided or was not found on HUD Exchange</w:t>
            </w:r>
          </w:p>
        </w:tc>
        <w:tc>
          <w:tcPr>
            <w:tcW w:w="2262" w:type="dxa"/>
            <w:shd w:val="clear" w:color="auto" w:fill="auto"/>
          </w:tcPr>
          <w:p w14:paraId="413D90CA" w14:textId="77777777" w:rsidR="00D05B58" w:rsidRPr="008A48BF" w:rsidRDefault="00D05B58" w:rsidP="00CD5993">
            <w:pPr>
              <w:spacing w:before="0" w:after="160" w:line="259" w:lineRule="auto"/>
              <w:jc w:val="left"/>
              <w:rPr>
                <w:rFonts w:eastAsia="SimSun" w:cs="Calibri"/>
              </w:rPr>
            </w:pPr>
          </w:p>
        </w:tc>
        <w:tc>
          <w:tcPr>
            <w:tcW w:w="2261" w:type="dxa"/>
          </w:tcPr>
          <w:p w14:paraId="71E86448" w14:textId="4A7C9400" w:rsidR="00D05B58" w:rsidRPr="008A48BF" w:rsidRDefault="003F2B46" w:rsidP="00CD5993">
            <w:pPr>
              <w:spacing w:before="0" w:after="160" w:line="259" w:lineRule="auto"/>
              <w:jc w:val="left"/>
              <w:rPr>
                <w:rFonts w:eastAsia="SimSun" w:cs="Calibri"/>
              </w:rPr>
            </w:pPr>
            <w:r w:rsidRPr="008A48BF">
              <w:rPr>
                <w:rFonts w:eastAsia="SimSun" w:cs="Calibri"/>
              </w:rPr>
              <w:t>Updates made to Appendi</w:t>
            </w:r>
            <w:r w:rsidR="00A15065" w:rsidRPr="008A48BF">
              <w:rPr>
                <w:rFonts w:eastAsia="SimSun" w:cs="Calibri"/>
              </w:rPr>
              <w:t>c</w:t>
            </w:r>
            <w:r w:rsidRPr="008A48BF">
              <w:rPr>
                <w:rFonts w:eastAsia="SimSun" w:cs="Calibri"/>
              </w:rPr>
              <w:t>es G and H</w:t>
            </w:r>
          </w:p>
        </w:tc>
      </w:tr>
      <w:tr w:rsidR="00D05B58" w:rsidRPr="008A48BF" w14:paraId="2EC9568A" w14:textId="77777777" w:rsidTr="00CD5993">
        <w:trPr>
          <w:jc w:val="center"/>
        </w:trPr>
        <w:tc>
          <w:tcPr>
            <w:tcW w:w="740" w:type="dxa"/>
            <w:shd w:val="clear" w:color="auto" w:fill="auto"/>
          </w:tcPr>
          <w:p w14:paraId="7105305E" w14:textId="69E5F048" w:rsidR="00D05B58" w:rsidRPr="008A48BF" w:rsidRDefault="00B55DA8" w:rsidP="00CD5993">
            <w:pPr>
              <w:spacing w:before="0" w:after="160" w:line="259" w:lineRule="auto"/>
              <w:jc w:val="left"/>
              <w:rPr>
                <w:rFonts w:eastAsia="SimSun" w:cs="Calibri"/>
              </w:rPr>
            </w:pPr>
            <w:r w:rsidRPr="008A48BF">
              <w:rPr>
                <w:rFonts w:eastAsia="SimSun" w:cs="Calibri"/>
              </w:rPr>
              <w:t>March 8-12, 2021</w:t>
            </w:r>
          </w:p>
        </w:tc>
        <w:tc>
          <w:tcPr>
            <w:tcW w:w="1336" w:type="dxa"/>
            <w:shd w:val="clear" w:color="auto" w:fill="auto"/>
          </w:tcPr>
          <w:p w14:paraId="6F1D7437" w14:textId="264DD75F" w:rsidR="00D05B58" w:rsidRPr="008A48BF" w:rsidRDefault="00B55DA8" w:rsidP="00CD5993">
            <w:pPr>
              <w:spacing w:before="0" w:after="160" w:line="259" w:lineRule="auto"/>
              <w:jc w:val="center"/>
              <w:rPr>
                <w:rFonts w:eastAsia="SimSun" w:cs="Calibri"/>
              </w:rPr>
            </w:pPr>
            <w:r w:rsidRPr="008A48BF">
              <w:rPr>
                <w:rFonts w:eastAsia="SimSun" w:cs="Calibri"/>
              </w:rPr>
              <w:t>Outreach</w:t>
            </w:r>
          </w:p>
        </w:tc>
        <w:tc>
          <w:tcPr>
            <w:tcW w:w="1565" w:type="dxa"/>
            <w:shd w:val="clear" w:color="auto" w:fill="auto"/>
          </w:tcPr>
          <w:p w14:paraId="58005BBD" w14:textId="5EE9EE08" w:rsidR="00D05B58" w:rsidRPr="008A48BF" w:rsidRDefault="00B55DA8" w:rsidP="00CD5993">
            <w:pPr>
              <w:spacing w:before="0" w:after="160" w:line="259" w:lineRule="auto"/>
              <w:jc w:val="left"/>
              <w:rPr>
                <w:rFonts w:eastAsia="SimSun" w:cs="Calibri"/>
              </w:rPr>
            </w:pPr>
            <w:r w:rsidRPr="008A48BF">
              <w:rPr>
                <w:rFonts w:eastAsia="SimSun" w:cs="Calibri"/>
              </w:rPr>
              <w:t>Follow-up Outreach to Local Governments</w:t>
            </w:r>
          </w:p>
        </w:tc>
        <w:tc>
          <w:tcPr>
            <w:tcW w:w="2642" w:type="dxa"/>
            <w:shd w:val="clear" w:color="auto" w:fill="auto"/>
          </w:tcPr>
          <w:p w14:paraId="20CC41F2" w14:textId="2065A7C3" w:rsidR="00D05B58" w:rsidRPr="008A48BF" w:rsidRDefault="00B55DA8" w:rsidP="00CD5993">
            <w:pPr>
              <w:spacing w:before="0" w:after="160" w:line="259" w:lineRule="auto"/>
              <w:jc w:val="left"/>
              <w:rPr>
                <w:rFonts w:eastAsia="SimSun" w:cs="Calibri"/>
              </w:rPr>
            </w:pPr>
            <w:r w:rsidRPr="008A48BF">
              <w:rPr>
                <w:rFonts w:eastAsia="SimSun" w:cs="Calibri"/>
              </w:rPr>
              <w:t xml:space="preserve">AEDC conducted email and phone call outreach regarding Unmet Needs </w:t>
            </w:r>
          </w:p>
        </w:tc>
        <w:tc>
          <w:tcPr>
            <w:tcW w:w="2262" w:type="dxa"/>
            <w:shd w:val="clear" w:color="auto" w:fill="auto"/>
          </w:tcPr>
          <w:p w14:paraId="570AA40C" w14:textId="2B45B982" w:rsidR="003F2B46" w:rsidRPr="008A48BF" w:rsidRDefault="003F2B46">
            <w:pPr>
              <w:spacing w:before="0" w:after="160" w:line="259" w:lineRule="auto"/>
              <w:jc w:val="left"/>
              <w:rPr>
                <w:rFonts w:eastAsia="SimSun" w:cs="Calibri"/>
              </w:rPr>
            </w:pPr>
            <w:r w:rsidRPr="008A48BF">
              <w:rPr>
                <w:rFonts w:eastAsia="SimSun" w:cs="Calibri"/>
              </w:rPr>
              <w:t>Impacted Local Governments, both those that did not respond to earlier email outreach and also targeted follow-ups</w:t>
            </w:r>
            <w:r w:rsidR="009F5D33" w:rsidRPr="008A48BF">
              <w:rPr>
                <w:rFonts w:eastAsia="SimSun" w:cs="Calibri"/>
              </w:rPr>
              <w:t xml:space="preserve">: </w:t>
            </w:r>
            <w:bookmarkStart w:id="2667" w:name="_Hlk67386296"/>
            <w:r w:rsidR="009F5D33" w:rsidRPr="008A48BF">
              <w:rPr>
                <w:rFonts w:eastAsia="SimSun" w:cs="Calibri"/>
              </w:rPr>
              <w:t>Conway, Crawford, Franklin, Johnson, Lincoln, Logan, Pope, Searcy, Sebastian, and Yell Counties; City of Little Rock, City of North Little Rock</w:t>
            </w:r>
            <w:bookmarkEnd w:id="2667"/>
          </w:p>
        </w:tc>
        <w:tc>
          <w:tcPr>
            <w:tcW w:w="2261" w:type="dxa"/>
          </w:tcPr>
          <w:p w14:paraId="28F86D46" w14:textId="77777777" w:rsidR="00FF0256" w:rsidRPr="008A48BF" w:rsidRDefault="003F2B46" w:rsidP="00CD5993">
            <w:pPr>
              <w:spacing w:before="0" w:after="160" w:line="259" w:lineRule="auto"/>
              <w:jc w:val="left"/>
              <w:rPr>
                <w:rFonts w:eastAsia="SimSun" w:cs="Calibri"/>
              </w:rPr>
            </w:pPr>
            <w:r w:rsidRPr="008A48BF">
              <w:rPr>
                <w:rFonts w:eastAsia="SimSun" w:cs="Calibri"/>
              </w:rPr>
              <w:t>Conway County-no unmet need</w:t>
            </w:r>
          </w:p>
          <w:p w14:paraId="63B7BB6C" w14:textId="26C5F3C0" w:rsidR="00D05B58" w:rsidRPr="008A48BF" w:rsidRDefault="003F2B46" w:rsidP="00CD5993">
            <w:pPr>
              <w:spacing w:before="0" w:after="160" w:line="259" w:lineRule="auto"/>
              <w:jc w:val="left"/>
              <w:rPr>
                <w:rFonts w:eastAsia="SimSun" w:cs="Calibri"/>
              </w:rPr>
            </w:pPr>
            <w:r w:rsidRPr="008A48BF">
              <w:rPr>
                <w:rFonts w:eastAsia="SimSun" w:cs="Calibri"/>
              </w:rPr>
              <w:t>Johnson County-no unmet need</w:t>
            </w:r>
            <w:r w:rsidR="00FF0256" w:rsidRPr="008A48BF">
              <w:rPr>
                <w:rFonts w:eastAsia="SimSun" w:cs="Calibri"/>
              </w:rPr>
              <w:br/>
            </w:r>
            <w:r w:rsidRPr="008A48BF">
              <w:rPr>
                <w:rFonts w:eastAsia="SimSun" w:cs="Calibri"/>
              </w:rPr>
              <w:br/>
              <w:t>Lincoln County-no unmet need</w:t>
            </w:r>
          </w:p>
          <w:p w14:paraId="4E4456F8" w14:textId="54D6723F" w:rsidR="003D573D" w:rsidRPr="008A48BF" w:rsidRDefault="003D573D" w:rsidP="00CD5993">
            <w:pPr>
              <w:spacing w:before="0" w:after="160" w:line="259" w:lineRule="auto"/>
              <w:jc w:val="left"/>
              <w:rPr>
                <w:rFonts w:eastAsia="SimSun" w:cs="Calibri"/>
              </w:rPr>
            </w:pPr>
            <w:r w:rsidRPr="008A48BF">
              <w:rPr>
                <w:rFonts w:eastAsia="SimSun" w:cs="Calibri"/>
              </w:rPr>
              <w:t>Searcy County-no unmet need</w:t>
            </w:r>
          </w:p>
        </w:tc>
      </w:tr>
      <w:bookmarkEnd w:id="2666"/>
    </w:tbl>
    <w:p w14:paraId="6C4A284F" w14:textId="77777777" w:rsidR="00F147EA" w:rsidRPr="008A48BF" w:rsidRDefault="00F147EA" w:rsidP="00F147EA"/>
    <w:p w14:paraId="3FBDA10C" w14:textId="12C67DFA" w:rsidR="00F147EA" w:rsidRPr="008A48BF" w:rsidRDefault="00F147EA" w:rsidP="004F024F">
      <w:pPr>
        <w:pStyle w:val="Title"/>
        <w:rPr>
          <w:u w:val="single"/>
        </w:rPr>
      </w:pPr>
      <w:r w:rsidRPr="008A48BF">
        <w:br w:type="page"/>
      </w:r>
      <w:bookmarkStart w:id="2668" w:name="_Toc69988926"/>
      <w:r w:rsidRPr="008A48BF">
        <w:rPr>
          <w:u w:val="single"/>
        </w:rPr>
        <w:lastRenderedPageBreak/>
        <w:t xml:space="preserve">Appendix </w:t>
      </w:r>
      <w:r w:rsidR="00A22ABE" w:rsidRPr="008A48BF">
        <w:rPr>
          <w:u w:val="single"/>
        </w:rPr>
        <w:t>G</w:t>
      </w:r>
      <w:r w:rsidRPr="008A48BF">
        <w:rPr>
          <w:u w:val="single"/>
        </w:rPr>
        <w:t xml:space="preserve"> – Public Housing Authority Consultation</w:t>
      </w:r>
      <w:bookmarkEnd w:id="2668"/>
    </w:p>
    <w:p w14:paraId="68D814CF" w14:textId="77777777" w:rsidR="00F147EA" w:rsidRPr="008A48BF" w:rsidRDefault="00F147EA" w:rsidP="00F147EA">
      <w:r w:rsidRPr="008A48BF">
        <w:t>To support the unmet needs assessment, AEDC reached out to 31 public housing authorities (PHAs) within the impacted areas to understand the unmet needs of PHAs resulting from the 2019 disasters. The PHAs AEDC contacted are identified in the table below.</w:t>
      </w:r>
    </w:p>
    <w:p w14:paraId="44A34608" w14:textId="77777777" w:rsidR="00F147EA" w:rsidRPr="008A48BF" w:rsidRDefault="00F147EA" w:rsidP="004F024F">
      <w:pPr>
        <w:jc w:val="center"/>
        <w:rPr>
          <w:b/>
          <w:bCs/>
          <w:sz w:val="32"/>
          <w:szCs w:val="32"/>
        </w:rPr>
      </w:pPr>
      <w:r w:rsidRPr="008A48BF">
        <w:rPr>
          <w:b/>
          <w:bCs/>
          <w:sz w:val="32"/>
          <w:szCs w:val="32"/>
        </w:rPr>
        <w:t>Public Housing Authorities Contacted</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328"/>
        <w:gridCol w:w="1915"/>
        <w:gridCol w:w="2336"/>
      </w:tblGrid>
      <w:tr w:rsidR="00F147EA" w:rsidRPr="008A48BF" w14:paraId="3A45D12F" w14:textId="62570B43" w:rsidTr="00003401">
        <w:trPr>
          <w:trHeight w:val="494"/>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14:paraId="46C26BE9" w14:textId="77777777" w:rsidR="00F147EA" w:rsidRPr="008A48BF" w:rsidRDefault="00F147EA" w:rsidP="00BE6DD8">
            <w:pPr>
              <w:spacing w:before="0" w:after="0"/>
              <w:jc w:val="center"/>
              <w:rPr>
                <w:b/>
              </w:rPr>
            </w:pPr>
            <w:r w:rsidRPr="008A48BF">
              <w:rPr>
                <w:b/>
              </w:rPr>
              <w:t>Impacted County</w:t>
            </w:r>
          </w:p>
        </w:tc>
        <w:tc>
          <w:tcPr>
            <w:tcW w:w="4328" w:type="dxa"/>
            <w:tcBorders>
              <w:top w:val="single" w:sz="4" w:space="0" w:color="auto"/>
              <w:left w:val="single" w:sz="4" w:space="0" w:color="auto"/>
              <w:bottom w:val="single" w:sz="4" w:space="0" w:color="auto"/>
              <w:right w:val="single" w:sz="4" w:space="0" w:color="auto"/>
            </w:tcBorders>
            <w:vAlign w:val="center"/>
            <w:hideMark/>
          </w:tcPr>
          <w:p w14:paraId="2BB29CAB" w14:textId="77777777" w:rsidR="00F147EA" w:rsidRPr="008A48BF" w:rsidRDefault="00F147EA" w:rsidP="00BE6DD8">
            <w:pPr>
              <w:spacing w:before="0" w:after="0"/>
              <w:jc w:val="center"/>
              <w:rPr>
                <w:b/>
              </w:rPr>
            </w:pPr>
            <w:r w:rsidRPr="008A48BF">
              <w:rPr>
                <w:b/>
              </w:rPr>
              <w:t>Public Housing Authority</w:t>
            </w:r>
          </w:p>
        </w:tc>
        <w:tc>
          <w:tcPr>
            <w:tcW w:w="1915" w:type="dxa"/>
            <w:tcBorders>
              <w:top w:val="single" w:sz="4" w:space="0" w:color="auto"/>
              <w:left w:val="single" w:sz="4" w:space="0" w:color="auto"/>
              <w:bottom w:val="single" w:sz="4" w:space="0" w:color="auto"/>
              <w:right w:val="single" w:sz="4" w:space="0" w:color="auto"/>
            </w:tcBorders>
            <w:vAlign w:val="center"/>
            <w:hideMark/>
          </w:tcPr>
          <w:p w14:paraId="7E31097C" w14:textId="77777777" w:rsidR="00F147EA" w:rsidRPr="008A48BF" w:rsidRDefault="00F147EA" w:rsidP="00BE6DD8">
            <w:pPr>
              <w:spacing w:before="0" w:after="0"/>
              <w:jc w:val="center"/>
              <w:rPr>
                <w:b/>
              </w:rPr>
            </w:pPr>
            <w:r w:rsidRPr="008A48BF">
              <w:rPr>
                <w:b/>
              </w:rPr>
              <w:t>Date of Consultation</w:t>
            </w:r>
          </w:p>
        </w:tc>
        <w:tc>
          <w:tcPr>
            <w:tcW w:w="2336" w:type="dxa"/>
            <w:tcBorders>
              <w:top w:val="single" w:sz="4" w:space="0" w:color="auto"/>
              <w:left w:val="single" w:sz="4" w:space="0" w:color="auto"/>
              <w:bottom w:val="single" w:sz="4" w:space="0" w:color="auto"/>
              <w:right w:val="single" w:sz="4" w:space="0" w:color="auto"/>
            </w:tcBorders>
            <w:vAlign w:val="center"/>
          </w:tcPr>
          <w:p w14:paraId="69FDE0E0" w14:textId="0D642973" w:rsidR="00CD5993" w:rsidRPr="008A48BF" w:rsidRDefault="00CD5993" w:rsidP="00CD5993">
            <w:pPr>
              <w:spacing w:before="0" w:after="0"/>
              <w:jc w:val="center"/>
              <w:rPr>
                <w:b/>
              </w:rPr>
            </w:pPr>
            <w:r w:rsidRPr="008A48BF">
              <w:rPr>
                <w:b/>
              </w:rPr>
              <w:t>Response Received</w:t>
            </w:r>
          </w:p>
        </w:tc>
      </w:tr>
      <w:tr w:rsidR="00B042D9" w:rsidRPr="008A48BF" w14:paraId="1ABE11B5" w14:textId="3E6A23AF"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2376CAB9" w14:textId="201FF674" w:rsidR="00B042D9" w:rsidRPr="008A48BF" w:rsidRDefault="00B042D9" w:rsidP="00B042D9">
            <w:pPr>
              <w:spacing w:before="0" w:after="0"/>
            </w:pPr>
            <w:r w:rsidRPr="008A48BF">
              <w:t>Arkansas</w:t>
            </w:r>
          </w:p>
        </w:tc>
        <w:tc>
          <w:tcPr>
            <w:tcW w:w="4328" w:type="dxa"/>
            <w:tcBorders>
              <w:top w:val="single" w:sz="4" w:space="0" w:color="auto"/>
              <w:left w:val="single" w:sz="4" w:space="0" w:color="auto"/>
              <w:bottom w:val="single" w:sz="4" w:space="0" w:color="auto"/>
              <w:right w:val="single" w:sz="4" w:space="0" w:color="auto"/>
            </w:tcBorders>
            <w:vAlign w:val="bottom"/>
            <w:hideMark/>
          </w:tcPr>
          <w:p w14:paraId="1F4BDC19" w14:textId="053E91BE" w:rsidR="00B042D9" w:rsidRPr="008A48BF" w:rsidRDefault="00B042D9" w:rsidP="00B042D9">
            <w:pPr>
              <w:spacing w:before="0" w:after="0"/>
            </w:pPr>
            <w:r w:rsidRPr="008A48BF">
              <w:t>Stuttgart Housing Authority</w:t>
            </w:r>
          </w:p>
        </w:tc>
        <w:tc>
          <w:tcPr>
            <w:tcW w:w="1915" w:type="dxa"/>
            <w:tcBorders>
              <w:top w:val="single" w:sz="4" w:space="0" w:color="auto"/>
              <w:left w:val="single" w:sz="4" w:space="0" w:color="auto"/>
              <w:bottom w:val="single" w:sz="4" w:space="0" w:color="auto"/>
              <w:right w:val="single" w:sz="4" w:space="0" w:color="auto"/>
            </w:tcBorders>
            <w:hideMark/>
          </w:tcPr>
          <w:p w14:paraId="4E3CDA51" w14:textId="77777777" w:rsidR="00B042D9" w:rsidRPr="008A48BF" w:rsidRDefault="00B042D9" w:rsidP="00B042D9">
            <w:pPr>
              <w:spacing w:before="0" w:after="0"/>
            </w:pPr>
            <w:r w:rsidRPr="008A48BF">
              <w:t>December 2020</w:t>
            </w:r>
          </w:p>
          <w:p w14:paraId="3C476A19" w14:textId="4C69D215"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52AEF498" w14:textId="12AD41FA" w:rsidR="00B042D9" w:rsidRPr="008A48BF" w:rsidRDefault="00B042D9" w:rsidP="00B042D9">
            <w:pPr>
              <w:spacing w:before="0" w:after="0"/>
            </w:pPr>
            <w:r w:rsidRPr="008A48BF">
              <w:t>Executive Director James Thompson reports no known damage.</w:t>
            </w:r>
          </w:p>
        </w:tc>
      </w:tr>
      <w:tr w:rsidR="00B042D9" w:rsidRPr="008A48BF" w14:paraId="3695C2FC" w14:textId="170D7ACF"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08BA1151" w14:textId="1BC8DF33" w:rsidR="00B042D9" w:rsidRPr="008A48BF" w:rsidRDefault="00B042D9" w:rsidP="00B042D9">
            <w:pPr>
              <w:spacing w:before="0" w:after="0"/>
            </w:pPr>
            <w:r w:rsidRPr="008A48BF">
              <w:t>Chicot</w:t>
            </w:r>
          </w:p>
        </w:tc>
        <w:tc>
          <w:tcPr>
            <w:tcW w:w="4328" w:type="dxa"/>
            <w:tcBorders>
              <w:top w:val="single" w:sz="4" w:space="0" w:color="auto"/>
              <w:left w:val="single" w:sz="4" w:space="0" w:color="auto"/>
              <w:bottom w:val="single" w:sz="4" w:space="0" w:color="auto"/>
              <w:right w:val="single" w:sz="4" w:space="0" w:color="auto"/>
            </w:tcBorders>
            <w:vAlign w:val="bottom"/>
            <w:hideMark/>
          </w:tcPr>
          <w:p w14:paraId="65370B9E" w14:textId="04277708" w:rsidR="00B042D9" w:rsidRPr="008A48BF" w:rsidRDefault="00B042D9" w:rsidP="00B042D9">
            <w:pPr>
              <w:spacing w:before="0" w:after="0"/>
            </w:pPr>
            <w:r w:rsidRPr="008A48BF">
              <w:t>Lake Village Housing Authority</w:t>
            </w:r>
          </w:p>
        </w:tc>
        <w:tc>
          <w:tcPr>
            <w:tcW w:w="1915" w:type="dxa"/>
            <w:tcBorders>
              <w:top w:val="single" w:sz="4" w:space="0" w:color="auto"/>
              <w:left w:val="single" w:sz="4" w:space="0" w:color="auto"/>
              <w:bottom w:val="single" w:sz="4" w:space="0" w:color="auto"/>
              <w:right w:val="single" w:sz="4" w:space="0" w:color="auto"/>
            </w:tcBorders>
            <w:hideMark/>
          </w:tcPr>
          <w:p w14:paraId="1FD59931" w14:textId="77777777" w:rsidR="00B042D9" w:rsidRPr="008A48BF" w:rsidRDefault="00B042D9" w:rsidP="00B042D9">
            <w:pPr>
              <w:spacing w:before="0" w:after="0"/>
            </w:pPr>
            <w:r w:rsidRPr="008A48BF">
              <w:t>December 2020</w:t>
            </w:r>
          </w:p>
          <w:p w14:paraId="0BC59946" w14:textId="790E16AA"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5EC5D3CE" w14:textId="2C8870C5" w:rsidR="00B042D9" w:rsidRPr="008A48BF" w:rsidRDefault="00B042D9" w:rsidP="00B042D9">
            <w:pPr>
              <w:spacing w:before="0" w:after="0"/>
            </w:pPr>
            <w:r w:rsidRPr="008A48BF">
              <w:t>Executive Director Marcus Dickson reports no known damage.</w:t>
            </w:r>
          </w:p>
        </w:tc>
      </w:tr>
      <w:tr w:rsidR="00B042D9" w:rsidRPr="008A48BF" w14:paraId="61BA69B6" w14:textId="41F807B0"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2A660C00" w14:textId="095AF688" w:rsidR="00B042D9" w:rsidRPr="008A48BF" w:rsidRDefault="00B042D9" w:rsidP="00B042D9">
            <w:pPr>
              <w:spacing w:before="0" w:after="0"/>
            </w:pPr>
            <w:bookmarkStart w:id="2669" w:name="_Hlk69817037"/>
            <w:r w:rsidRPr="008A48BF">
              <w:t>Conway</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7E7164C" w14:textId="01B08565" w:rsidR="00B042D9" w:rsidRPr="008A48BF" w:rsidRDefault="00B042D9" w:rsidP="00B042D9">
            <w:pPr>
              <w:spacing w:before="0" w:after="0"/>
            </w:pPr>
            <w:r w:rsidRPr="008A48BF">
              <w:t>Housing Authority of the City of Morrilton</w:t>
            </w:r>
          </w:p>
        </w:tc>
        <w:tc>
          <w:tcPr>
            <w:tcW w:w="1915" w:type="dxa"/>
            <w:tcBorders>
              <w:top w:val="single" w:sz="4" w:space="0" w:color="auto"/>
              <w:left w:val="single" w:sz="4" w:space="0" w:color="auto"/>
              <w:bottom w:val="single" w:sz="4" w:space="0" w:color="auto"/>
              <w:right w:val="single" w:sz="4" w:space="0" w:color="auto"/>
            </w:tcBorders>
            <w:hideMark/>
          </w:tcPr>
          <w:p w14:paraId="0408071A" w14:textId="77777777" w:rsidR="00D65BC2" w:rsidRDefault="00B042D9" w:rsidP="00B042D9">
            <w:pPr>
              <w:spacing w:before="0" w:after="0"/>
            </w:pPr>
            <w:r w:rsidRPr="008A48BF">
              <w:t>December 2020</w:t>
            </w:r>
          </w:p>
          <w:p w14:paraId="674F2139" w14:textId="69B59F02" w:rsidR="00D65BC2" w:rsidRPr="008A48BF" w:rsidRDefault="00D65BC2" w:rsidP="00B042D9">
            <w:pPr>
              <w:spacing w:before="0" w:after="0"/>
            </w:pPr>
            <w:r>
              <w:t>April 2021</w:t>
            </w:r>
          </w:p>
        </w:tc>
        <w:tc>
          <w:tcPr>
            <w:tcW w:w="2336" w:type="dxa"/>
            <w:tcBorders>
              <w:top w:val="single" w:sz="4" w:space="0" w:color="auto"/>
              <w:left w:val="single" w:sz="4" w:space="0" w:color="auto"/>
              <w:bottom w:val="single" w:sz="4" w:space="0" w:color="auto"/>
              <w:right w:val="single" w:sz="4" w:space="0" w:color="auto"/>
            </w:tcBorders>
          </w:tcPr>
          <w:p w14:paraId="24FBA8E5" w14:textId="086A2522" w:rsidR="00B042D9" w:rsidRPr="008A48BF" w:rsidRDefault="00B042D9" w:rsidP="00B042D9">
            <w:pPr>
              <w:spacing w:before="0" w:after="0"/>
              <w:jc w:val="left"/>
            </w:pPr>
            <w:r w:rsidRPr="008A48BF">
              <w:t>Executive Director Richard Upton responded, mold damage to main PHA office and provided estimated costs</w:t>
            </w:r>
            <w:r w:rsidR="002326CD" w:rsidRPr="008A48BF">
              <w:t>; this office building is not adjacent to housing units,</w:t>
            </w:r>
            <w:r w:rsidR="00003401" w:rsidRPr="008A48BF">
              <w:t xml:space="preserve"> not aware of any damage to units; </w:t>
            </w:r>
            <w:r w:rsidR="002326CD" w:rsidRPr="008A48BF">
              <w:t>CDBG-DR will not be used to rebuild PHA office</w:t>
            </w:r>
          </w:p>
        </w:tc>
      </w:tr>
      <w:tr w:rsidR="00B042D9" w:rsidRPr="008A48BF" w14:paraId="50B8F937" w14:textId="5CADD959"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47765B6F" w14:textId="2F47832D" w:rsidR="00B042D9" w:rsidRPr="008A48BF" w:rsidRDefault="00B042D9" w:rsidP="00B042D9">
            <w:pPr>
              <w:spacing w:before="0" w:after="0"/>
            </w:pPr>
            <w:r w:rsidRPr="008A48BF">
              <w:t>Conway</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29E95E1" w14:textId="65802B97" w:rsidR="00B042D9" w:rsidRPr="008A48BF" w:rsidRDefault="00B042D9" w:rsidP="00B042D9">
            <w:pPr>
              <w:spacing w:before="0" w:after="0"/>
            </w:pPr>
            <w:r w:rsidRPr="008A48BF">
              <w:t>Conway County Housing Authority</w:t>
            </w:r>
          </w:p>
        </w:tc>
        <w:tc>
          <w:tcPr>
            <w:tcW w:w="1915" w:type="dxa"/>
            <w:tcBorders>
              <w:top w:val="single" w:sz="4" w:space="0" w:color="auto"/>
              <w:left w:val="single" w:sz="4" w:space="0" w:color="auto"/>
              <w:bottom w:val="single" w:sz="4" w:space="0" w:color="auto"/>
              <w:right w:val="single" w:sz="4" w:space="0" w:color="auto"/>
            </w:tcBorders>
            <w:hideMark/>
          </w:tcPr>
          <w:p w14:paraId="1BFCD528" w14:textId="77777777" w:rsidR="00B042D9" w:rsidRDefault="00B042D9" w:rsidP="00B042D9">
            <w:pPr>
              <w:spacing w:before="0" w:after="0"/>
            </w:pPr>
            <w:r w:rsidRPr="008A48BF">
              <w:t>December 2020</w:t>
            </w:r>
          </w:p>
          <w:p w14:paraId="38E8A970" w14:textId="711E0778" w:rsidR="00D65BC2" w:rsidRPr="008A48BF" w:rsidRDefault="00D65BC2" w:rsidP="00B042D9">
            <w:pPr>
              <w:spacing w:before="0" w:after="0"/>
            </w:pPr>
            <w:r>
              <w:t>April 2021</w:t>
            </w:r>
          </w:p>
        </w:tc>
        <w:tc>
          <w:tcPr>
            <w:tcW w:w="2336" w:type="dxa"/>
            <w:tcBorders>
              <w:top w:val="single" w:sz="4" w:space="0" w:color="auto"/>
              <w:left w:val="single" w:sz="4" w:space="0" w:color="auto"/>
              <w:bottom w:val="single" w:sz="4" w:space="0" w:color="auto"/>
              <w:right w:val="single" w:sz="4" w:space="0" w:color="auto"/>
            </w:tcBorders>
          </w:tcPr>
          <w:p w14:paraId="1F60BDE9" w14:textId="211468BA" w:rsidR="00B042D9" w:rsidRPr="008A48BF" w:rsidRDefault="00B042D9" w:rsidP="00B042D9">
            <w:pPr>
              <w:spacing w:before="0" w:after="0"/>
              <w:jc w:val="left"/>
            </w:pPr>
            <w:r w:rsidRPr="008A48BF">
              <w:t>Executive Director Richard Upton responded, reported that one voucher tenant had to be relocated due to her rented trailer flooding</w:t>
            </w:r>
            <w:r w:rsidR="00003401" w:rsidRPr="008A48BF">
              <w:t xml:space="preserve"> but moved back after repairs made, funds received</w:t>
            </w:r>
            <w:r w:rsidR="007F220D">
              <w:t>, if any,</w:t>
            </w:r>
            <w:r w:rsidR="00003401" w:rsidRPr="008A48BF">
              <w:t xml:space="preserve"> </w:t>
            </w:r>
            <w:r w:rsidR="007F220D">
              <w:t xml:space="preserve">are </w:t>
            </w:r>
            <w:r w:rsidR="00003401" w:rsidRPr="008A48BF">
              <w:t>unknown</w:t>
            </w:r>
            <w:r w:rsidR="007F220D">
              <w:t xml:space="preserve">; </w:t>
            </w:r>
            <w:r w:rsidR="00003401" w:rsidRPr="008A48BF">
              <w:t xml:space="preserve">property has </w:t>
            </w:r>
            <w:r w:rsidR="00003401" w:rsidRPr="008A48BF">
              <w:lastRenderedPageBreak/>
              <w:t>been sold and tenant is moving on own</w:t>
            </w:r>
          </w:p>
        </w:tc>
      </w:tr>
      <w:bookmarkEnd w:id="2669"/>
      <w:tr w:rsidR="00B042D9" w:rsidRPr="008A48BF" w14:paraId="63CA156F" w14:textId="1A2B80DF"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633D906A" w14:textId="50CECEAD" w:rsidR="00B042D9" w:rsidRPr="008A48BF" w:rsidRDefault="00B042D9" w:rsidP="00B042D9">
            <w:pPr>
              <w:spacing w:before="0" w:after="0"/>
            </w:pPr>
            <w:r w:rsidRPr="008A48BF">
              <w:lastRenderedPageBreak/>
              <w:t>Crawford</w:t>
            </w:r>
          </w:p>
        </w:tc>
        <w:tc>
          <w:tcPr>
            <w:tcW w:w="4328" w:type="dxa"/>
            <w:tcBorders>
              <w:top w:val="single" w:sz="4" w:space="0" w:color="auto"/>
              <w:left w:val="single" w:sz="4" w:space="0" w:color="auto"/>
              <w:bottom w:val="single" w:sz="4" w:space="0" w:color="auto"/>
              <w:right w:val="single" w:sz="4" w:space="0" w:color="auto"/>
            </w:tcBorders>
            <w:vAlign w:val="bottom"/>
            <w:hideMark/>
          </w:tcPr>
          <w:p w14:paraId="4BDA1FC1" w14:textId="28DB9532" w:rsidR="00B042D9" w:rsidRPr="008A48BF" w:rsidRDefault="00B042D9" w:rsidP="00B042D9">
            <w:pPr>
              <w:spacing w:before="0" w:after="0"/>
            </w:pPr>
            <w:r w:rsidRPr="008A48BF">
              <w:t>Crawford County Public Facilities Board</w:t>
            </w:r>
          </w:p>
        </w:tc>
        <w:tc>
          <w:tcPr>
            <w:tcW w:w="1915" w:type="dxa"/>
            <w:tcBorders>
              <w:top w:val="single" w:sz="4" w:space="0" w:color="auto"/>
              <w:left w:val="single" w:sz="4" w:space="0" w:color="auto"/>
              <w:bottom w:val="single" w:sz="4" w:space="0" w:color="auto"/>
              <w:right w:val="single" w:sz="4" w:space="0" w:color="auto"/>
            </w:tcBorders>
            <w:hideMark/>
          </w:tcPr>
          <w:p w14:paraId="0A010283" w14:textId="50BF25FF"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4EE5D335" w14:textId="502176C3" w:rsidR="00B042D9" w:rsidRPr="008A48BF" w:rsidRDefault="00B042D9" w:rsidP="00B042D9">
            <w:pPr>
              <w:spacing w:before="0" w:after="0"/>
              <w:jc w:val="left"/>
            </w:pPr>
            <w:r w:rsidRPr="008A48BF">
              <w:t>Exec. Director Dee Young responded, voucher only, no property owned, no known damage reported by clients or landlords</w:t>
            </w:r>
          </w:p>
        </w:tc>
      </w:tr>
      <w:tr w:rsidR="00B042D9" w:rsidRPr="008A48BF" w14:paraId="1A61F4F2" w14:textId="1F9E68B1"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5AA525DB" w14:textId="2ED5E97D" w:rsidR="00B042D9" w:rsidRPr="008A48BF" w:rsidRDefault="00B042D9" w:rsidP="00B042D9">
            <w:pPr>
              <w:spacing w:before="0" w:after="0"/>
            </w:pPr>
            <w:r w:rsidRPr="008A48BF">
              <w:t>Crawford</w:t>
            </w:r>
          </w:p>
        </w:tc>
        <w:tc>
          <w:tcPr>
            <w:tcW w:w="4328" w:type="dxa"/>
            <w:tcBorders>
              <w:top w:val="single" w:sz="4" w:space="0" w:color="auto"/>
              <w:left w:val="single" w:sz="4" w:space="0" w:color="auto"/>
              <w:bottom w:val="single" w:sz="4" w:space="0" w:color="auto"/>
              <w:right w:val="single" w:sz="4" w:space="0" w:color="auto"/>
            </w:tcBorders>
            <w:vAlign w:val="bottom"/>
            <w:hideMark/>
          </w:tcPr>
          <w:p w14:paraId="0CAA16EE" w14:textId="5F6B214C" w:rsidR="00B042D9" w:rsidRPr="008A48BF" w:rsidRDefault="00B042D9" w:rsidP="00B042D9">
            <w:pPr>
              <w:spacing w:before="0" w:after="0"/>
            </w:pPr>
            <w:r w:rsidRPr="008A48BF">
              <w:t xml:space="preserve">Housing Authority of the City of </w:t>
            </w:r>
            <w:proofErr w:type="gramStart"/>
            <w:r w:rsidRPr="008A48BF">
              <w:t>Van</w:t>
            </w:r>
            <w:proofErr w:type="gramEnd"/>
            <w:r w:rsidRPr="008A48BF">
              <w:t xml:space="preserve"> Buren</w:t>
            </w:r>
          </w:p>
        </w:tc>
        <w:tc>
          <w:tcPr>
            <w:tcW w:w="1915" w:type="dxa"/>
            <w:tcBorders>
              <w:top w:val="single" w:sz="4" w:space="0" w:color="auto"/>
              <w:left w:val="single" w:sz="4" w:space="0" w:color="auto"/>
              <w:bottom w:val="single" w:sz="4" w:space="0" w:color="auto"/>
              <w:right w:val="single" w:sz="4" w:space="0" w:color="auto"/>
            </w:tcBorders>
            <w:hideMark/>
          </w:tcPr>
          <w:p w14:paraId="7CAC2F8D" w14:textId="77777777" w:rsidR="00B042D9" w:rsidRPr="008A48BF" w:rsidRDefault="00B042D9" w:rsidP="00B042D9">
            <w:pPr>
              <w:spacing w:before="0" w:after="0"/>
            </w:pPr>
            <w:r w:rsidRPr="008A48BF">
              <w:t>December 2020</w:t>
            </w:r>
          </w:p>
          <w:p w14:paraId="743E702A" w14:textId="2BE945FD"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7DBC2842" w14:textId="2F2ECB89" w:rsidR="00B042D9" w:rsidRPr="008A48BF" w:rsidRDefault="00B042D9" w:rsidP="00B042D9">
            <w:pPr>
              <w:spacing w:before="0" w:after="0"/>
              <w:jc w:val="left"/>
            </w:pPr>
            <w:r w:rsidRPr="008A48BF">
              <w:t>Executive Director Patricia Free reports no damage.</w:t>
            </w:r>
          </w:p>
        </w:tc>
      </w:tr>
      <w:tr w:rsidR="00B042D9" w:rsidRPr="008A48BF" w14:paraId="0F95E2EF" w14:textId="0ABE049F"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3AFE9ACA" w14:textId="31430B55" w:rsidR="00B042D9" w:rsidRPr="008A48BF" w:rsidRDefault="00B042D9" w:rsidP="00B042D9">
            <w:pPr>
              <w:spacing w:before="0" w:after="0"/>
            </w:pPr>
            <w:r w:rsidRPr="008A48BF">
              <w:t>Desha</w:t>
            </w:r>
          </w:p>
        </w:tc>
        <w:tc>
          <w:tcPr>
            <w:tcW w:w="4328" w:type="dxa"/>
            <w:tcBorders>
              <w:top w:val="single" w:sz="4" w:space="0" w:color="auto"/>
              <w:left w:val="single" w:sz="4" w:space="0" w:color="auto"/>
              <w:bottom w:val="single" w:sz="4" w:space="0" w:color="auto"/>
              <w:right w:val="single" w:sz="4" w:space="0" w:color="auto"/>
            </w:tcBorders>
            <w:vAlign w:val="bottom"/>
            <w:hideMark/>
          </w:tcPr>
          <w:p w14:paraId="54851E09" w14:textId="74167712" w:rsidR="00B042D9" w:rsidRPr="008A48BF" w:rsidRDefault="00B042D9" w:rsidP="00B042D9">
            <w:pPr>
              <w:spacing w:before="0" w:after="0"/>
            </w:pPr>
            <w:r w:rsidRPr="008A48BF">
              <w:t>Housing Authority of the City of McGehee</w:t>
            </w:r>
          </w:p>
        </w:tc>
        <w:tc>
          <w:tcPr>
            <w:tcW w:w="1915" w:type="dxa"/>
            <w:tcBorders>
              <w:top w:val="single" w:sz="4" w:space="0" w:color="auto"/>
              <w:left w:val="single" w:sz="4" w:space="0" w:color="auto"/>
              <w:bottom w:val="single" w:sz="4" w:space="0" w:color="auto"/>
              <w:right w:val="single" w:sz="4" w:space="0" w:color="auto"/>
            </w:tcBorders>
            <w:hideMark/>
          </w:tcPr>
          <w:p w14:paraId="6FF8E58E" w14:textId="77777777" w:rsidR="00B042D9" w:rsidRPr="008A48BF" w:rsidRDefault="00B042D9" w:rsidP="00B042D9">
            <w:pPr>
              <w:spacing w:before="0" w:after="0"/>
            </w:pPr>
            <w:r w:rsidRPr="008A48BF">
              <w:t>December 2020</w:t>
            </w:r>
          </w:p>
          <w:p w14:paraId="11DE1344" w14:textId="1CE2DA6A"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2AE2A5AE" w14:textId="45E1C523" w:rsidR="00B042D9" w:rsidRPr="008A48BF" w:rsidRDefault="00B042D9" w:rsidP="00B042D9">
            <w:pPr>
              <w:spacing w:before="0" w:after="0"/>
              <w:jc w:val="left"/>
            </w:pPr>
            <w:r w:rsidRPr="008A48BF">
              <w:t>Executive Director Alan Evans reports no damage to housing authority properties.</w:t>
            </w:r>
          </w:p>
        </w:tc>
      </w:tr>
      <w:tr w:rsidR="00B042D9" w:rsidRPr="008A48BF" w14:paraId="2049613A" w14:textId="0B716DC9"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042FAC64" w14:textId="0154A523" w:rsidR="00B042D9" w:rsidRPr="008A48BF" w:rsidRDefault="00B042D9" w:rsidP="00B042D9">
            <w:pPr>
              <w:spacing w:before="0" w:after="0"/>
            </w:pPr>
            <w:r w:rsidRPr="008A48BF">
              <w:t>Desha</w:t>
            </w:r>
          </w:p>
        </w:tc>
        <w:tc>
          <w:tcPr>
            <w:tcW w:w="4328" w:type="dxa"/>
            <w:tcBorders>
              <w:top w:val="single" w:sz="4" w:space="0" w:color="auto"/>
              <w:left w:val="single" w:sz="4" w:space="0" w:color="auto"/>
              <w:bottom w:val="single" w:sz="4" w:space="0" w:color="auto"/>
              <w:right w:val="single" w:sz="4" w:space="0" w:color="auto"/>
            </w:tcBorders>
            <w:vAlign w:val="bottom"/>
            <w:hideMark/>
          </w:tcPr>
          <w:p w14:paraId="33F52955" w14:textId="274FE5E4" w:rsidR="00B042D9" w:rsidRPr="008A48BF" w:rsidRDefault="00B042D9" w:rsidP="00B042D9">
            <w:pPr>
              <w:spacing w:before="0" w:after="0"/>
            </w:pPr>
            <w:r w:rsidRPr="008A48BF">
              <w:t>McGehee Public Facilities Board</w:t>
            </w:r>
          </w:p>
        </w:tc>
        <w:tc>
          <w:tcPr>
            <w:tcW w:w="1915" w:type="dxa"/>
            <w:tcBorders>
              <w:top w:val="single" w:sz="4" w:space="0" w:color="auto"/>
              <w:left w:val="single" w:sz="4" w:space="0" w:color="auto"/>
              <w:bottom w:val="single" w:sz="4" w:space="0" w:color="auto"/>
              <w:right w:val="single" w:sz="4" w:space="0" w:color="auto"/>
            </w:tcBorders>
            <w:hideMark/>
          </w:tcPr>
          <w:p w14:paraId="637325ED" w14:textId="77777777" w:rsidR="00B042D9" w:rsidRPr="008A48BF" w:rsidRDefault="00B042D9" w:rsidP="00B042D9">
            <w:pPr>
              <w:spacing w:before="0" w:after="0"/>
            </w:pPr>
            <w:r w:rsidRPr="008A48BF">
              <w:t>December 2020</w:t>
            </w:r>
          </w:p>
          <w:p w14:paraId="5F3F73C6" w14:textId="3F331BD2"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644B272E" w14:textId="26BF0AEA" w:rsidR="00B042D9" w:rsidRPr="008A48BF" w:rsidRDefault="00B042D9" w:rsidP="00B042D9">
            <w:pPr>
              <w:spacing w:before="0" w:after="0"/>
              <w:jc w:val="left"/>
            </w:pPr>
            <w:r w:rsidRPr="008A48BF">
              <w:t>Executive Director Alan Evans reports no damage to housing authority properties.</w:t>
            </w:r>
          </w:p>
        </w:tc>
      </w:tr>
      <w:tr w:rsidR="00B042D9" w:rsidRPr="008A48BF" w14:paraId="7EB4EA43" w14:textId="50FBA3CA"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3A23AFEF" w14:textId="0A12770C" w:rsidR="00B042D9" w:rsidRPr="008A48BF" w:rsidRDefault="00B042D9" w:rsidP="00B042D9">
            <w:pPr>
              <w:spacing w:before="0" w:after="0"/>
            </w:pPr>
            <w:r w:rsidRPr="008A48BF">
              <w:t>Desha</w:t>
            </w:r>
          </w:p>
        </w:tc>
        <w:tc>
          <w:tcPr>
            <w:tcW w:w="4328" w:type="dxa"/>
            <w:tcBorders>
              <w:top w:val="single" w:sz="4" w:space="0" w:color="auto"/>
              <w:left w:val="single" w:sz="4" w:space="0" w:color="auto"/>
              <w:bottom w:val="single" w:sz="4" w:space="0" w:color="auto"/>
              <w:right w:val="single" w:sz="4" w:space="0" w:color="auto"/>
            </w:tcBorders>
            <w:vAlign w:val="bottom"/>
            <w:hideMark/>
          </w:tcPr>
          <w:p w14:paraId="062130B4" w14:textId="016DB824" w:rsidR="00B042D9" w:rsidRPr="008A48BF" w:rsidRDefault="00B042D9" w:rsidP="00B042D9">
            <w:pPr>
              <w:spacing w:before="0" w:after="0"/>
            </w:pPr>
            <w:r w:rsidRPr="008A48BF">
              <w:t>Desha County Residential Housing Facilities Board</w:t>
            </w:r>
          </w:p>
        </w:tc>
        <w:tc>
          <w:tcPr>
            <w:tcW w:w="1915" w:type="dxa"/>
            <w:tcBorders>
              <w:top w:val="single" w:sz="4" w:space="0" w:color="auto"/>
              <w:left w:val="single" w:sz="4" w:space="0" w:color="auto"/>
              <w:bottom w:val="single" w:sz="4" w:space="0" w:color="auto"/>
              <w:right w:val="single" w:sz="4" w:space="0" w:color="auto"/>
            </w:tcBorders>
            <w:hideMark/>
          </w:tcPr>
          <w:p w14:paraId="09C473F3" w14:textId="77777777" w:rsidR="00B042D9" w:rsidRPr="008A48BF" w:rsidRDefault="00B042D9" w:rsidP="00B042D9">
            <w:pPr>
              <w:spacing w:before="0" w:after="0"/>
            </w:pPr>
            <w:r w:rsidRPr="008A48BF">
              <w:t>December 2020</w:t>
            </w:r>
          </w:p>
          <w:p w14:paraId="42562ACE" w14:textId="693DFA11"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2011E5A0" w14:textId="09AF58D7" w:rsidR="00B042D9" w:rsidRPr="008A48BF" w:rsidRDefault="00B042D9" w:rsidP="00B042D9">
            <w:pPr>
              <w:spacing w:before="0" w:after="0"/>
              <w:jc w:val="left"/>
            </w:pPr>
            <w:r w:rsidRPr="008A48BF">
              <w:t>Executive Director Alan Evans reports no damage to housing authority properties.</w:t>
            </w:r>
          </w:p>
        </w:tc>
      </w:tr>
      <w:tr w:rsidR="00B042D9" w:rsidRPr="008A48BF" w14:paraId="09C19CE4" w14:textId="0411D737"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7D8C0CD7" w14:textId="26EFD5F2" w:rsidR="00B042D9" w:rsidRPr="008A48BF" w:rsidRDefault="00B042D9" w:rsidP="00B042D9">
            <w:pPr>
              <w:spacing w:before="0" w:after="0"/>
            </w:pPr>
            <w:r w:rsidRPr="008A48BF">
              <w:t>Desha</w:t>
            </w:r>
          </w:p>
        </w:tc>
        <w:tc>
          <w:tcPr>
            <w:tcW w:w="4328" w:type="dxa"/>
            <w:tcBorders>
              <w:top w:val="single" w:sz="4" w:space="0" w:color="auto"/>
              <w:left w:val="single" w:sz="4" w:space="0" w:color="auto"/>
              <w:bottom w:val="single" w:sz="4" w:space="0" w:color="auto"/>
              <w:right w:val="single" w:sz="4" w:space="0" w:color="auto"/>
            </w:tcBorders>
            <w:vAlign w:val="bottom"/>
            <w:hideMark/>
          </w:tcPr>
          <w:p w14:paraId="00D581BB" w14:textId="59EF7456" w:rsidR="00B042D9" w:rsidRPr="008A48BF" w:rsidRDefault="00B042D9" w:rsidP="00B042D9">
            <w:pPr>
              <w:spacing w:before="0" w:after="0"/>
            </w:pPr>
            <w:r w:rsidRPr="008A48BF">
              <w:t>Housing Authority of the City of Dumas</w:t>
            </w:r>
          </w:p>
        </w:tc>
        <w:tc>
          <w:tcPr>
            <w:tcW w:w="1915" w:type="dxa"/>
            <w:tcBorders>
              <w:top w:val="single" w:sz="4" w:space="0" w:color="auto"/>
              <w:left w:val="single" w:sz="4" w:space="0" w:color="auto"/>
              <w:bottom w:val="single" w:sz="4" w:space="0" w:color="auto"/>
              <w:right w:val="single" w:sz="4" w:space="0" w:color="auto"/>
            </w:tcBorders>
            <w:hideMark/>
          </w:tcPr>
          <w:p w14:paraId="68E2E29C" w14:textId="77777777" w:rsidR="00B042D9" w:rsidRPr="008A48BF" w:rsidRDefault="00B042D9" w:rsidP="00B042D9">
            <w:pPr>
              <w:spacing w:before="0" w:after="0"/>
            </w:pPr>
            <w:r w:rsidRPr="008A48BF">
              <w:t>December 2020</w:t>
            </w:r>
          </w:p>
          <w:p w14:paraId="19DE8C85" w14:textId="524EF5C3"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1E6100FB" w14:textId="3A37109C" w:rsidR="00B042D9" w:rsidRPr="008A48BF" w:rsidRDefault="00B042D9" w:rsidP="00B042D9">
            <w:pPr>
              <w:spacing w:before="0" w:after="0"/>
              <w:jc w:val="left"/>
            </w:pPr>
            <w:r w:rsidRPr="008A48BF">
              <w:t>Executive Director Alan Evans reports no damage to housing authority properties.</w:t>
            </w:r>
          </w:p>
        </w:tc>
      </w:tr>
      <w:tr w:rsidR="00B042D9" w:rsidRPr="008A48BF" w14:paraId="10C677C1" w14:textId="526B6D3D"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63AC9C3F" w14:textId="6D84F12F" w:rsidR="00B042D9" w:rsidRPr="008A48BF" w:rsidRDefault="00B042D9" w:rsidP="00B042D9">
            <w:pPr>
              <w:spacing w:before="0" w:after="0"/>
            </w:pPr>
            <w:r w:rsidRPr="008A48BF">
              <w:t>Faulkner</w:t>
            </w:r>
          </w:p>
        </w:tc>
        <w:tc>
          <w:tcPr>
            <w:tcW w:w="4328" w:type="dxa"/>
            <w:tcBorders>
              <w:top w:val="single" w:sz="4" w:space="0" w:color="auto"/>
              <w:left w:val="single" w:sz="4" w:space="0" w:color="auto"/>
              <w:bottom w:val="single" w:sz="4" w:space="0" w:color="auto"/>
              <w:right w:val="single" w:sz="4" w:space="0" w:color="auto"/>
            </w:tcBorders>
            <w:vAlign w:val="bottom"/>
            <w:hideMark/>
          </w:tcPr>
          <w:p w14:paraId="6FF31508" w14:textId="202580FA" w:rsidR="00B042D9" w:rsidRPr="008A48BF" w:rsidRDefault="00B042D9" w:rsidP="00B042D9">
            <w:pPr>
              <w:spacing w:before="0" w:after="0"/>
            </w:pPr>
            <w:r w:rsidRPr="008A48BF">
              <w:t>Housing Authority of the City of Conway</w:t>
            </w:r>
          </w:p>
        </w:tc>
        <w:tc>
          <w:tcPr>
            <w:tcW w:w="1915" w:type="dxa"/>
            <w:tcBorders>
              <w:top w:val="single" w:sz="4" w:space="0" w:color="auto"/>
              <w:left w:val="single" w:sz="4" w:space="0" w:color="auto"/>
              <w:bottom w:val="single" w:sz="4" w:space="0" w:color="auto"/>
              <w:right w:val="single" w:sz="4" w:space="0" w:color="auto"/>
            </w:tcBorders>
            <w:hideMark/>
          </w:tcPr>
          <w:p w14:paraId="20358C89" w14:textId="77777777" w:rsidR="00B042D9" w:rsidRPr="008A48BF" w:rsidRDefault="00B042D9" w:rsidP="00B042D9">
            <w:pPr>
              <w:spacing w:before="0" w:after="0"/>
            </w:pPr>
            <w:r w:rsidRPr="008A48BF">
              <w:t>December 2020</w:t>
            </w:r>
          </w:p>
          <w:p w14:paraId="5B7ACAE4" w14:textId="59D1B5AF"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20BA2A80" w14:textId="5D33E39F" w:rsidR="00B042D9" w:rsidRPr="008A48BF" w:rsidRDefault="00B042D9" w:rsidP="00B042D9">
            <w:pPr>
              <w:spacing w:before="0" w:after="0"/>
              <w:jc w:val="left"/>
            </w:pPr>
            <w:r w:rsidRPr="008A48BF">
              <w:t>No response to email. Left phone message, did not call back</w:t>
            </w:r>
          </w:p>
        </w:tc>
      </w:tr>
      <w:tr w:rsidR="00B042D9" w:rsidRPr="008A48BF" w14:paraId="3FBCBD6F" w14:textId="47BEE170"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28ECE24F" w14:textId="2AB03DEE" w:rsidR="00B042D9" w:rsidRPr="008A48BF" w:rsidRDefault="00B042D9" w:rsidP="00B042D9">
            <w:pPr>
              <w:spacing w:before="0" w:after="0"/>
            </w:pPr>
            <w:r w:rsidRPr="008A48BF">
              <w:t>Franklin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2B2B735" w14:textId="46448DE8" w:rsidR="00B042D9" w:rsidRPr="008A48BF" w:rsidRDefault="00B042D9" w:rsidP="00B042D9">
            <w:pPr>
              <w:spacing w:before="0" w:after="0"/>
            </w:pPr>
            <w:r w:rsidRPr="008A48BF">
              <w:t>Housing Authority of the City of Ozark</w:t>
            </w:r>
          </w:p>
        </w:tc>
        <w:tc>
          <w:tcPr>
            <w:tcW w:w="1915" w:type="dxa"/>
            <w:tcBorders>
              <w:top w:val="single" w:sz="4" w:space="0" w:color="auto"/>
              <w:left w:val="single" w:sz="4" w:space="0" w:color="auto"/>
              <w:bottom w:val="single" w:sz="4" w:space="0" w:color="auto"/>
              <w:right w:val="single" w:sz="4" w:space="0" w:color="auto"/>
            </w:tcBorders>
            <w:hideMark/>
          </w:tcPr>
          <w:p w14:paraId="19E4691F" w14:textId="77777777" w:rsidR="00B042D9" w:rsidRPr="008A48BF" w:rsidRDefault="00B042D9" w:rsidP="00B042D9">
            <w:pPr>
              <w:spacing w:before="0" w:after="0"/>
            </w:pPr>
            <w:r w:rsidRPr="008A48BF">
              <w:t>December 2020</w:t>
            </w:r>
          </w:p>
          <w:p w14:paraId="3D2B432C" w14:textId="4F04CAD5"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7DC21CB2" w14:textId="05E62726" w:rsidR="00B042D9" w:rsidRPr="008A48BF" w:rsidRDefault="00B042D9" w:rsidP="00B042D9">
            <w:pPr>
              <w:spacing w:before="0" w:after="0"/>
              <w:jc w:val="left"/>
            </w:pPr>
            <w:r w:rsidRPr="008A48BF">
              <w:t>Executive Director Patricia Free reports no damage.</w:t>
            </w:r>
          </w:p>
        </w:tc>
      </w:tr>
      <w:tr w:rsidR="00B042D9" w:rsidRPr="008A48BF" w14:paraId="7AA147DE" w14:textId="2EE25A75"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46BC2BFB" w14:textId="69788125" w:rsidR="00B042D9" w:rsidRPr="008A48BF" w:rsidRDefault="00B042D9" w:rsidP="00B042D9">
            <w:pPr>
              <w:spacing w:before="0" w:after="0"/>
            </w:pPr>
            <w:r w:rsidRPr="008A48BF">
              <w:t>Franklin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3BF02229" w14:textId="4EFF45F4" w:rsidR="00B042D9" w:rsidRPr="008A48BF" w:rsidRDefault="00B042D9" w:rsidP="00B042D9">
            <w:pPr>
              <w:spacing w:before="0" w:after="0"/>
            </w:pPr>
            <w:r w:rsidRPr="008A48BF">
              <w:t>Franklin County Public Housing Agency</w:t>
            </w:r>
          </w:p>
        </w:tc>
        <w:tc>
          <w:tcPr>
            <w:tcW w:w="1915" w:type="dxa"/>
            <w:tcBorders>
              <w:top w:val="single" w:sz="4" w:space="0" w:color="auto"/>
              <w:left w:val="single" w:sz="4" w:space="0" w:color="auto"/>
              <w:bottom w:val="single" w:sz="4" w:space="0" w:color="auto"/>
              <w:right w:val="single" w:sz="4" w:space="0" w:color="auto"/>
            </w:tcBorders>
            <w:hideMark/>
          </w:tcPr>
          <w:p w14:paraId="5398F385" w14:textId="77777777" w:rsidR="00B042D9" w:rsidRPr="008A48BF" w:rsidRDefault="00B042D9" w:rsidP="00B042D9">
            <w:pPr>
              <w:spacing w:before="0" w:after="0"/>
            </w:pPr>
            <w:r w:rsidRPr="008A48BF">
              <w:t>December 2020</w:t>
            </w:r>
          </w:p>
          <w:p w14:paraId="2DC32A5B" w14:textId="77777777" w:rsidR="00B042D9" w:rsidRPr="008A48BF" w:rsidRDefault="00B042D9" w:rsidP="00B042D9">
            <w:pPr>
              <w:spacing w:before="0" w:after="0"/>
            </w:pPr>
            <w:r w:rsidRPr="008A48BF">
              <w:t>March 2021</w:t>
            </w:r>
          </w:p>
          <w:p w14:paraId="065B60E8" w14:textId="322B6F7E" w:rsidR="00B042D9" w:rsidRPr="008A48BF" w:rsidRDefault="00B042D9" w:rsidP="00B042D9">
            <w:pPr>
              <w:spacing w:before="0" w:after="0"/>
            </w:pPr>
          </w:p>
        </w:tc>
        <w:tc>
          <w:tcPr>
            <w:tcW w:w="2336" w:type="dxa"/>
            <w:tcBorders>
              <w:top w:val="single" w:sz="4" w:space="0" w:color="auto"/>
              <w:left w:val="single" w:sz="4" w:space="0" w:color="auto"/>
              <w:bottom w:val="single" w:sz="4" w:space="0" w:color="auto"/>
              <w:right w:val="single" w:sz="4" w:space="0" w:color="auto"/>
            </w:tcBorders>
          </w:tcPr>
          <w:p w14:paraId="7302BC8B" w14:textId="4761040C" w:rsidR="00B042D9" w:rsidRPr="008A48BF" w:rsidRDefault="00B042D9" w:rsidP="00B042D9">
            <w:pPr>
              <w:spacing w:before="0" w:after="0"/>
              <w:jc w:val="left"/>
            </w:pPr>
            <w:r w:rsidRPr="008A48BF">
              <w:t>No response to email - could not be reached by phone.</w:t>
            </w:r>
          </w:p>
        </w:tc>
      </w:tr>
      <w:tr w:rsidR="00B042D9" w:rsidRPr="008A48BF" w14:paraId="10F67BA3" w14:textId="533CB172"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184F1A91" w14:textId="6FE520F0" w:rsidR="00B042D9" w:rsidRPr="008A48BF" w:rsidRDefault="00B042D9" w:rsidP="00B042D9">
            <w:pPr>
              <w:spacing w:before="0" w:after="0"/>
            </w:pPr>
            <w:r w:rsidRPr="008A48BF">
              <w:t>Jefferson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DBAFD86" w14:textId="24DC0014" w:rsidR="00B042D9" w:rsidRPr="008A48BF" w:rsidRDefault="00B042D9" w:rsidP="00B042D9">
            <w:pPr>
              <w:spacing w:before="0" w:after="0"/>
            </w:pPr>
            <w:r w:rsidRPr="008A48BF">
              <w:t>Housing Authority of the City of Pine Bluff</w:t>
            </w:r>
          </w:p>
        </w:tc>
        <w:tc>
          <w:tcPr>
            <w:tcW w:w="1915" w:type="dxa"/>
            <w:tcBorders>
              <w:top w:val="single" w:sz="4" w:space="0" w:color="auto"/>
              <w:left w:val="single" w:sz="4" w:space="0" w:color="auto"/>
              <w:bottom w:val="single" w:sz="4" w:space="0" w:color="auto"/>
              <w:right w:val="single" w:sz="4" w:space="0" w:color="auto"/>
            </w:tcBorders>
            <w:hideMark/>
          </w:tcPr>
          <w:p w14:paraId="1CBF6BC9" w14:textId="77777777" w:rsidR="00B042D9" w:rsidRPr="008A48BF" w:rsidRDefault="00B042D9" w:rsidP="00B042D9">
            <w:pPr>
              <w:spacing w:before="0" w:after="0"/>
            </w:pPr>
            <w:r w:rsidRPr="008A48BF">
              <w:t>December 2020</w:t>
            </w:r>
          </w:p>
          <w:p w14:paraId="7696AF8B" w14:textId="77777777" w:rsidR="00B042D9" w:rsidRPr="008A48BF" w:rsidRDefault="00B042D9" w:rsidP="00B042D9">
            <w:pPr>
              <w:spacing w:before="0" w:after="0"/>
            </w:pPr>
            <w:r w:rsidRPr="008A48BF">
              <w:t>March 2021</w:t>
            </w:r>
          </w:p>
          <w:p w14:paraId="799CD724" w14:textId="26FBC8D9" w:rsidR="00B042D9" w:rsidRPr="008A48BF" w:rsidRDefault="00B042D9" w:rsidP="00B042D9">
            <w:pPr>
              <w:spacing w:before="0" w:after="0"/>
            </w:pPr>
          </w:p>
        </w:tc>
        <w:tc>
          <w:tcPr>
            <w:tcW w:w="2336" w:type="dxa"/>
            <w:tcBorders>
              <w:top w:val="single" w:sz="4" w:space="0" w:color="auto"/>
              <w:left w:val="single" w:sz="4" w:space="0" w:color="auto"/>
              <w:bottom w:val="single" w:sz="4" w:space="0" w:color="auto"/>
              <w:right w:val="single" w:sz="4" w:space="0" w:color="auto"/>
            </w:tcBorders>
          </w:tcPr>
          <w:p w14:paraId="367C0A8B" w14:textId="2454EE8C" w:rsidR="00B042D9" w:rsidRPr="008A48BF" w:rsidRDefault="00B042D9" w:rsidP="00B042D9">
            <w:pPr>
              <w:spacing w:before="0" w:after="0"/>
              <w:jc w:val="left"/>
            </w:pPr>
            <w:r w:rsidRPr="008A48BF">
              <w:t>No response to email - could not be reached by phone.</w:t>
            </w:r>
          </w:p>
        </w:tc>
      </w:tr>
      <w:tr w:rsidR="00B042D9" w:rsidRPr="008A48BF" w14:paraId="7C8828CD" w14:textId="1DC839D9"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5AF1E3EB" w14:textId="69502FCC" w:rsidR="00B042D9" w:rsidRPr="008A48BF" w:rsidRDefault="00B042D9" w:rsidP="00B042D9">
            <w:pPr>
              <w:spacing w:before="0" w:after="0"/>
            </w:pPr>
            <w:r w:rsidRPr="008A48BF">
              <w:t>Johnson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0CC1A80F" w14:textId="44469521" w:rsidR="00B042D9" w:rsidRPr="008A48BF" w:rsidRDefault="00B042D9" w:rsidP="00B042D9">
            <w:pPr>
              <w:spacing w:before="0" w:after="0"/>
            </w:pPr>
            <w:r w:rsidRPr="008A48BF">
              <w:t>Housing Authority of the City of Coal Hill</w:t>
            </w:r>
          </w:p>
        </w:tc>
        <w:tc>
          <w:tcPr>
            <w:tcW w:w="1915" w:type="dxa"/>
            <w:tcBorders>
              <w:top w:val="single" w:sz="4" w:space="0" w:color="auto"/>
              <w:left w:val="single" w:sz="4" w:space="0" w:color="auto"/>
              <w:bottom w:val="single" w:sz="4" w:space="0" w:color="auto"/>
              <w:right w:val="single" w:sz="4" w:space="0" w:color="auto"/>
            </w:tcBorders>
            <w:hideMark/>
          </w:tcPr>
          <w:p w14:paraId="454B368D" w14:textId="77777777" w:rsidR="00B042D9" w:rsidRPr="008A48BF" w:rsidRDefault="00B042D9" w:rsidP="00B042D9">
            <w:pPr>
              <w:spacing w:before="0" w:after="0"/>
            </w:pPr>
            <w:r w:rsidRPr="008A48BF">
              <w:t>December 2020</w:t>
            </w:r>
          </w:p>
          <w:p w14:paraId="7178A353" w14:textId="77777777" w:rsidR="00B042D9" w:rsidRPr="008A48BF" w:rsidRDefault="00B042D9" w:rsidP="00B042D9">
            <w:pPr>
              <w:spacing w:before="0" w:after="0"/>
            </w:pPr>
            <w:r w:rsidRPr="008A48BF">
              <w:t>March 2021</w:t>
            </w:r>
          </w:p>
          <w:p w14:paraId="7C58FA52" w14:textId="62D3DBAB" w:rsidR="00B042D9" w:rsidRPr="008A48BF" w:rsidRDefault="00B042D9" w:rsidP="00B042D9">
            <w:pPr>
              <w:spacing w:before="0" w:after="0"/>
            </w:pPr>
          </w:p>
        </w:tc>
        <w:tc>
          <w:tcPr>
            <w:tcW w:w="2336" w:type="dxa"/>
            <w:tcBorders>
              <w:top w:val="single" w:sz="4" w:space="0" w:color="auto"/>
              <w:left w:val="single" w:sz="4" w:space="0" w:color="auto"/>
              <w:bottom w:val="single" w:sz="4" w:space="0" w:color="auto"/>
              <w:right w:val="single" w:sz="4" w:space="0" w:color="auto"/>
            </w:tcBorders>
          </w:tcPr>
          <w:p w14:paraId="0788E4FD" w14:textId="749F104D" w:rsidR="00B042D9" w:rsidRPr="008A48BF" w:rsidRDefault="00B042D9" w:rsidP="00B042D9">
            <w:pPr>
              <w:spacing w:before="0" w:after="0"/>
              <w:jc w:val="left"/>
            </w:pPr>
            <w:r w:rsidRPr="008A48BF">
              <w:t>Executive Director Shelly Parker reports no damage.</w:t>
            </w:r>
          </w:p>
        </w:tc>
      </w:tr>
      <w:tr w:rsidR="00B042D9" w:rsidRPr="008A48BF" w14:paraId="3FC54176" w14:textId="58BE4D68"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0E923AFC" w14:textId="15414A5E" w:rsidR="00B042D9" w:rsidRPr="008A48BF" w:rsidRDefault="00B042D9" w:rsidP="00B042D9">
            <w:pPr>
              <w:spacing w:before="0" w:after="0"/>
            </w:pPr>
            <w:r w:rsidRPr="008A48BF">
              <w:lastRenderedPageBreak/>
              <w:t>Johnson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1AED886D" w14:textId="04CEBD50" w:rsidR="00B042D9" w:rsidRPr="008A48BF" w:rsidRDefault="00B042D9" w:rsidP="00B042D9">
            <w:pPr>
              <w:spacing w:before="0" w:after="0"/>
            </w:pPr>
            <w:r w:rsidRPr="008A48BF">
              <w:t>Johnson County Public Housing Agency</w:t>
            </w:r>
          </w:p>
        </w:tc>
        <w:tc>
          <w:tcPr>
            <w:tcW w:w="1915" w:type="dxa"/>
            <w:tcBorders>
              <w:top w:val="single" w:sz="4" w:space="0" w:color="auto"/>
              <w:left w:val="single" w:sz="4" w:space="0" w:color="auto"/>
              <w:bottom w:val="single" w:sz="4" w:space="0" w:color="auto"/>
              <w:right w:val="single" w:sz="4" w:space="0" w:color="auto"/>
            </w:tcBorders>
            <w:hideMark/>
          </w:tcPr>
          <w:p w14:paraId="25977DE3" w14:textId="0A414C48"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7445F989" w14:textId="0D68AB5D" w:rsidR="00B042D9" w:rsidRPr="008A48BF" w:rsidRDefault="00B042D9" w:rsidP="00B042D9">
            <w:pPr>
              <w:spacing w:before="0" w:after="0"/>
              <w:jc w:val="left"/>
            </w:pPr>
            <w:r w:rsidRPr="008A48BF">
              <w:t>No response by email. Could not leave a message</w:t>
            </w:r>
          </w:p>
        </w:tc>
      </w:tr>
      <w:tr w:rsidR="00B042D9" w:rsidRPr="008A48BF" w14:paraId="6BD24898" w14:textId="6E7F5230"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0D6D1719" w14:textId="63858593" w:rsidR="00B042D9" w:rsidRPr="008A48BF" w:rsidRDefault="00B042D9" w:rsidP="00B042D9">
            <w:pPr>
              <w:spacing w:before="0" w:after="0"/>
            </w:pPr>
            <w:r w:rsidRPr="008A48BF">
              <w:t>Johnson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D1BDBA5" w14:textId="14625769" w:rsidR="00B042D9" w:rsidRPr="008A48BF" w:rsidRDefault="00B042D9" w:rsidP="00B042D9">
            <w:pPr>
              <w:spacing w:before="0" w:after="0"/>
            </w:pPr>
            <w:r w:rsidRPr="008A48BF">
              <w:t>Housing Authority of the City of Clarksville</w:t>
            </w:r>
          </w:p>
        </w:tc>
        <w:tc>
          <w:tcPr>
            <w:tcW w:w="1915" w:type="dxa"/>
            <w:tcBorders>
              <w:top w:val="single" w:sz="4" w:space="0" w:color="auto"/>
              <w:left w:val="single" w:sz="4" w:space="0" w:color="auto"/>
              <w:bottom w:val="single" w:sz="4" w:space="0" w:color="auto"/>
              <w:right w:val="single" w:sz="4" w:space="0" w:color="auto"/>
            </w:tcBorders>
            <w:hideMark/>
          </w:tcPr>
          <w:p w14:paraId="78D8AF05" w14:textId="77777777" w:rsidR="00B042D9" w:rsidRPr="008A48BF" w:rsidRDefault="00B042D9" w:rsidP="00B042D9">
            <w:pPr>
              <w:spacing w:before="0" w:after="0"/>
            </w:pPr>
            <w:r w:rsidRPr="008A48BF">
              <w:t>December 2020</w:t>
            </w:r>
          </w:p>
          <w:p w14:paraId="20C6204F" w14:textId="1BC0060D"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626E6DBA" w14:textId="284E0B63" w:rsidR="00B042D9" w:rsidRPr="008A48BF" w:rsidRDefault="00B042D9" w:rsidP="00B042D9">
            <w:pPr>
              <w:spacing w:before="0" w:after="0"/>
              <w:jc w:val="left"/>
            </w:pPr>
            <w:r w:rsidRPr="008A48BF">
              <w:t>Per Shelly Woods, no damage to housing authority properties</w:t>
            </w:r>
          </w:p>
        </w:tc>
      </w:tr>
      <w:tr w:rsidR="00B042D9" w:rsidRPr="008A48BF" w14:paraId="4D19481E" w14:textId="7221DCC5"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7D37DD83" w14:textId="55178C56" w:rsidR="00B042D9" w:rsidRPr="008A48BF" w:rsidRDefault="00B042D9" w:rsidP="00B042D9">
            <w:pPr>
              <w:spacing w:before="0" w:after="0"/>
            </w:pPr>
            <w:r w:rsidRPr="008A48BF">
              <w:t>Lincoln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6339D2D0" w14:textId="036FA200" w:rsidR="00B042D9" w:rsidRPr="008A48BF" w:rsidRDefault="00B042D9" w:rsidP="00B042D9">
            <w:pPr>
              <w:spacing w:before="0" w:after="0"/>
            </w:pPr>
            <w:r w:rsidRPr="008A48BF">
              <w:t>Housing Authority of the City of Gould</w:t>
            </w:r>
          </w:p>
        </w:tc>
        <w:tc>
          <w:tcPr>
            <w:tcW w:w="1915" w:type="dxa"/>
            <w:tcBorders>
              <w:top w:val="single" w:sz="4" w:space="0" w:color="auto"/>
              <w:left w:val="single" w:sz="4" w:space="0" w:color="auto"/>
              <w:bottom w:val="single" w:sz="4" w:space="0" w:color="auto"/>
              <w:right w:val="single" w:sz="4" w:space="0" w:color="auto"/>
            </w:tcBorders>
            <w:hideMark/>
          </w:tcPr>
          <w:p w14:paraId="69ABD8E5" w14:textId="77777777" w:rsidR="00B042D9" w:rsidRPr="008A48BF" w:rsidRDefault="00B042D9" w:rsidP="00B042D9">
            <w:pPr>
              <w:spacing w:before="0" w:after="0"/>
            </w:pPr>
            <w:r w:rsidRPr="008A48BF">
              <w:t>December 2020</w:t>
            </w:r>
          </w:p>
          <w:p w14:paraId="3C5968E1" w14:textId="6CA69CE9"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754F214A" w14:textId="4EDE785A" w:rsidR="00B042D9" w:rsidRPr="008A48BF" w:rsidRDefault="00B042D9" w:rsidP="00B042D9">
            <w:pPr>
              <w:spacing w:before="0" w:after="0"/>
              <w:jc w:val="left"/>
            </w:pPr>
            <w:r w:rsidRPr="008A48BF">
              <w:t>Executive Director Annette Holmes reports no damage.</w:t>
            </w:r>
          </w:p>
        </w:tc>
      </w:tr>
      <w:tr w:rsidR="00B042D9" w:rsidRPr="008A48BF" w14:paraId="192CF7A1" w14:textId="7ACDA629"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5DF09292" w14:textId="47BBE924" w:rsidR="00B042D9" w:rsidRPr="008A48BF" w:rsidRDefault="00B042D9" w:rsidP="00B042D9">
            <w:pPr>
              <w:spacing w:before="0" w:after="0"/>
            </w:pPr>
            <w:r w:rsidRPr="008A48BF">
              <w:t>Lincoln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7133C58D" w14:textId="08E73351" w:rsidR="00B042D9" w:rsidRPr="008A48BF" w:rsidRDefault="00B042D9" w:rsidP="00B042D9">
            <w:pPr>
              <w:spacing w:before="0" w:after="0"/>
            </w:pPr>
            <w:r w:rsidRPr="008A48BF">
              <w:t>Star City Housing Authority</w:t>
            </w:r>
          </w:p>
        </w:tc>
        <w:tc>
          <w:tcPr>
            <w:tcW w:w="1915" w:type="dxa"/>
            <w:tcBorders>
              <w:top w:val="single" w:sz="4" w:space="0" w:color="auto"/>
              <w:left w:val="single" w:sz="4" w:space="0" w:color="auto"/>
              <w:bottom w:val="single" w:sz="4" w:space="0" w:color="auto"/>
              <w:right w:val="single" w:sz="4" w:space="0" w:color="auto"/>
            </w:tcBorders>
            <w:hideMark/>
          </w:tcPr>
          <w:p w14:paraId="38DD6A5F" w14:textId="77777777" w:rsidR="00B042D9" w:rsidRPr="008A48BF" w:rsidRDefault="00B042D9" w:rsidP="00B042D9">
            <w:pPr>
              <w:spacing w:before="0" w:after="0"/>
            </w:pPr>
            <w:r w:rsidRPr="008A48BF">
              <w:t>December 2020</w:t>
            </w:r>
          </w:p>
          <w:p w14:paraId="6A2E9C3E" w14:textId="28A85DAE"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024CCEFC" w14:textId="5E1E98FA" w:rsidR="00B042D9" w:rsidRPr="008A48BF" w:rsidRDefault="00B042D9" w:rsidP="00B042D9">
            <w:pPr>
              <w:spacing w:before="0" w:after="0"/>
              <w:jc w:val="left"/>
            </w:pPr>
            <w:r w:rsidRPr="008A48BF">
              <w:t>Executive Director Sherman Rochelle reports no damage.</w:t>
            </w:r>
          </w:p>
        </w:tc>
      </w:tr>
      <w:tr w:rsidR="00B042D9" w:rsidRPr="008A48BF" w14:paraId="391B8AD9" w14:textId="613A5CF3"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6D248DB0" w14:textId="56DF9492" w:rsidR="00B042D9" w:rsidRPr="008A48BF" w:rsidRDefault="00B042D9" w:rsidP="00B042D9">
            <w:pPr>
              <w:spacing w:before="0" w:after="0"/>
            </w:pPr>
            <w:r w:rsidRPr="008A48BF">
              <w:t>Logan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E5C8D9A" w14:textId="5A539881" w:rsidR="00B042D9" w:rsidRPr="008A48BF" w:rsidRDefault="00B042D9" w:rsidP="00B042D9">
            <w:pPr>
              <w:spacing w:before="0" w:after="0"/>
            </w:pPr>
            <w:r w:rsidRPr="008A48BF">
              <w:t>Housing Authority of the City of Paris</w:t>
            </w:r>
          </w:p>
        </w:tc>
        <w:tc>
          <w:tcPr>
            <w:tcW w:w="1915" w:type="dxa"/>
            <w:tcBorders>
              <w:top w:val="single" w:sz="4" w:space="0" w:color="auto"/>
              <w:left w:val="single" w:sz="4" w:space="0" w:color="auto"/>
              <w:bottom w:val="single" w:sz="4" w:space="0" w:color="auto"/>
              <w:right w:val="single" w:sz="4" w:space="0" w:color="auto"/>
            </w:tcBorders>
            <w:hideMark/>
          </w:tcPr>
          <w:p w14:paraId="7F714FD6" w14:textId="77777777" w:rsidR="00B042D9" w:rsidRPr="008A48BF" w:rsidRDefault="00B042D9" w:rsidP="00B042D9">
            <w:pPr>
              <w:spacing w:before="0" w:after="0"/>
            </w:pPr>
            <w:r w:rsidRPr="008A48BF">
              <w:t>December 2020</w:t>
            </w:r>
          </w:p>
          <w:p w14:paraId="2FB11FBE" w14:textId="540E632E"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469295A4" w14:textId="46FFBF24" w:rsidR="00B042D9" w:rsidRPr="008A48BF" w:rsidRDefault="00B042D9" w:rsidP="00B042D9">
            <w:pPr>
              <w:spacing w:before="0" w:after="0"/>
              <w:jc w:val="left"/>
            </w:pPr>
            <w:r w:rsidRPr="008A48BF">
              <w:t>Executive Director Brooke Mingo reports no damage.</w:t>
            </w:r>
          </w:p>
        </w:tc>
      </w:tr>
      <w:tr w:rsidR="00B042D9" w:rsidRPr="008A48BF" w14:paraId="6CEFA79F" w14:textId="3480FAFD"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70AA83F7" w14:textId="5C54A357" w:rsidR="00B042D9" w:rsidRPr="008A48BF" w:rsidRDefault="00B042D9" w:rsidP="00B042D9">
            <w:pPr>
              <w:spacing w:before="0" w:after="0"/>
            </w:pPr>
            <w:r w:rsidRPr="008A48BF">
              <w:t>Logan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58959277" w14:textId="360B2396" w:rsidR="00B042D9" w:rsidRPr="008A48BF" w:rsidRDefault="00B042D9" w:rsidP="00B042D9">
            <w:pPr>
              <w:spacing w:before="0" w:after="0"/>
            </w:pPr>
            <w:r w:rsidRPr="008A48BF">
              <w:t>Logan County Housing Authority</w:t>
            </w:r>
          </w:p>
        </w:tc>
        <w:tc>
          <w:tcPr>
            <w:tcW w:w="1915" w:type="dxa"/>
            <w:tcBorders>
              <w:top w:val="single" w:sz="4" w:space="0" w:color="auto"/>
              <w:left w:val="single" w:sz="4" w:space="0" w:color="auto"/>
              <w:bottom w:val="single" w:sz="4" w:space="0" w:color="auto"/>
              <w:right w:val="single" w:sz="4" w:space="0" w:color="auto"/>
            </w:tcBorders>
            <w:hideMark/>
          </w:tcPr>
          <w:p w14:paraId="59551B21" w14:textId="77777777" w:rsidR="00B042D9" w:rsidRPr="008A48BF" w:rsidRDefault="00B042D9" w:rsidP="00B042D9">
            <w:pPr>
              <w:spacing w:before="0" w:after="0"/>
            </w:pPr>
            <w:r w:rsidRPr="008A48BF">
              <w:t>December 2020</w:t>
            </w:r>
          </w:p>
          <w:p w14:paraId="7D20C342" w14:textId="6461094E"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2E7046AA" w14:textId="79AEF10A" w:rsidR="00B042D9" w:rsidRPr="008A48BF" w:rsidRDefault="00B042D9" w:rsidP="00B042D9">
            <w:pPr>
              <w:spacing w:before="0" w:after="0"/>
              <w:jc w:val="left"/>
            </w:pPr>
            <w:r w:rsidRPr="008A48BF">
              <w:t>Director Sara Kiefer reports no damage.</w:t>
            </w:r>
          </w:p>
        </w:tc>
      </w:tr>
      <w:tr w:rsidR="00B042D9" w:rsidRPr="008A48BF" w14:paraId="03FF1865" w14:textId="6CCC3167"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40FE6749" w14:textId="47620890" w:rsidR="00B042D9" w:rsidRPr="008A48BF" w:rsidRDefault="00B042D9" w:rsidP="00B042D9">
            <w:pPr>
              <w:spacing w:before="0" w:after="0"/>
            </w:pPr>
            <w:r w:rsidRPr="008A48BF">
              <w:t>Logan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7ACD4457" w14:textId="16EF66F0" w:rsidR="00B042D9" w:rsidRPr="008A48BF" w:rsidRDefault="00B042D9" w:rsidP="00B042D9">
            <w:pPr>
              <w:spacing w:before="0" w:after="0"/>
            </w:pPr>
            <w:r w:rsidRPr="008A48BF">
              <w:t>Housing Authority of the City of Booneville</w:t>
            </w:r>
          </w:p>
        </w:tc>
        <w:tc>
          <w:tcPr>
            <w:tcW w:w="1915" w:type="dxa"/>
            <w:tcBorders>
              <w:top w:val="single" w:sz="4" w:space="0" w:color="auto"/>
              <w:left w:val="single" w:sz="4" w:space="0" w:color="auto"/>
              <w:bottom w:val="single" w:sz="4" w:space="0" w:color="auto"/>
              <w:right w:val="single" w:sz="4" w:space="0" w:color="auto"/>
            </w:tcBorders>
            <w:hideMark/>
          </w:tcPr>
          <w:p w14:paraId="33B85697" w14:textId="77777777" w:rsidR="00B042D9" w:rsidRPr="008A48BF" w:rsidRDefault="00B042D9" w:rsidP="00B042D9">
            <w:pPr>
              <w:spacing w:before="0" w:after="0"/>
            </w:pPr>
            <w:r w:rsidRPr="008A48BF">
              <w:t>December 2020</w:t>
            </w:r>
          </w:p>
          <w:p w14:paraId="2FC3C23B" w14:textId="794CCADE"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77CB28AC" w14:textId="120FA402" w:rsidR="00B042D9" w:rsidRPr="008A48BF" w:rsidRDefault="00B042D9" w:rsidP="00B042D9">
            <w:pPr>
              <w:spacing w:before="0" w:after="0"/>
              <w:jc w:val="left"/>
            </w:pPr>
            <w:r w:rsidRPr="008A48BF">
              <w:t>Director Sara Kiefer reports no damage.</w:t>
            </w:r>
          </w:p>
        </w:tc>
      </w:tr>
      <w:tr w:rsidR="00B042D9" w:rsidRPr="008A48BF" w14:paraId="237EABCF" w14:textId="483C743D"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6C578EB0" w14:textId="7D138FDA" w:rsidR="00B042D9" w:rsidRPr="008A48BF" w:rsidRDefault="00B042D9" w:rsidP="00B042D9">
            <w:pPr>
              <w:spacing w:before="0" w:after="0"/>
            </w:pPr>
            <w:r w:rsidRPr="008A48BF">
              <w:t>Polk</w:t>
            </w:r>
          </w:p>
        </w:tc>
        <w:tc>
          <w:tcPr>
            <w:tcW w:w="4328" w:type="dxa"/>
            <w:tcBorders>
              <w:top w:val="single" w:sz="4" w:space="0" w:color="auto"/>
              <w:left w:val="single" w:sz="4" w:space="0" w:color="auto"/>
              <w:bottom w:val="single" w:sz="4" w:space="0" w:color="auto"/>
              <w:right w:val="single" w:sz="4" w:space="0" w:color="auto"/>
            </w:tcBorders>
            <w:vAlign w:val="bottom"/>
            <w:hideMark/>
          </w:tcPr>
          <w:p w14:paraId="7609F862" w14:textId="7282A810" w:rsidR="00B042D9" w:rsidRPr="008A48BF" w:rsidRDefault="00B042D9" w:rsidP="00B042D9">
            <w:pPr>
              <w:spacing w:before="0" w:after="0"/>
            </w:pPr>
            <w:r w:rsidRPr="008A48BF">
              <w:t>Polk County Housing Authority</w:t>
            </w:r>
          </w:p>
        </w:tc>
        <w:tc>
          <w:tcPr>
            <w:tcW w:w="1915" w:type="dxa"/>
            <w:tcBorders>
              <w:top w:val="single" w:sz="4" w:space="0" w:color="auto"/>
              <w:left w:val="single" w:sz="4" w:space="0" w:color="auto"/>
              <w:bottom w:val="single" w:sz="4" w:space="0" w:color="auto"/>
              <w:right w:val="single" w:sz="4" w:space="0" w:color="auto"/>
            </w:tcBorders>
            <w:hideMark/>
          </w:tcPr>
          <w:p w14:paraId="778AD0F1" w14:textId="1976500C"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2DB767A1" w14:textId="6AE994EE" w:rsidR="00B042D9" w:rsidRPr="008A48BF" w:rsidRDefault="00B042D9" w:rsidP="00B042D9">
            <w:pPr>
              <w:spacing w:before="0" w:after="0"/>
              <w:jc w:val="left"/>
            </w:pPr>
            <w:r w:rsidRPr="008A48BF">
              <w:t xml:space="preserve">Exec. Director Dixie Shrader reports no damage to housing authority properties </w:t>
            </w:r>
          </w:p>
        </w:tc>
      </w:tr>
      <w:tr w:rsidR="00B042D9" w:rsidRPr="008A48BF" w14:paraId="1A3F40F3" w14:textId="5DBD68CE"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4D91DA39" w14:textId="1E034D9F" w:rsidR="00B042D9" w:rsidRPr="008A48BF" w:rsidRDefault="00B042D9" w:rsidP="00B042D9">
            <w:pPr>
              <w:spacing w:before="0" w:after="0"/>
            </w:pPr>
            <w:r w:rsidRPr="008A48BF">
              <w:t>Pope</w:t>
            </w:r>
          </w:p>
        </w:tc>
        <w:tc>
          <w:tcPr>
            <w:tcW w:w="4328" w:type="dxa"/>
            <w:tcBorders>
              <w:top w:val="single" w:sz="4" w:space="0" w:color="auto"/>
              <w:left w:val="single" w:sz="4" w:space="0" w:color="auto"/>
              <w:bottom w:val="single" w:sz="4" w:space="0" w:color="auto"/>
              <w:right w:val="single" w:sz="4" w:space="0" w:color="auto"/>
            </w:tcBorders>
            <w:vAlign w:val="bottom"/>
            <w:hideMark/>
          </w:tcPr>
          <w:p w14:paraId="6F6D951F" w14:textId="7FC59A9C" w:rsidR="00B042D9" w:rsidRPr="008A48BF" w:rsidRDefault="00B042D9" w:rsidP="00B042D9">
            <w:pPr>
              <w:spacing w:before="0" w:after="0"/>
            </w:pPr>
            <w:r w:rsidRPr="008A48BF">
              <w:t>Russellville Housing Authority</w:t>
            </w:r>
          </w:p>
        </w:tc>
        <w:tc>
          <w:tcPr>
            <w:tcW w:w="1915" w:type="dxa"/>
            <w:tcBorders>
              <w:top w:val="single" w:sz="4" w:space="0" w:color="auto"/>
              <w:left w:val="single" w:sz="4" w:space="0" w:color="auto"/>
              <w:bottom w:val="single" w:sz="4" w:space="0" w:color="auto"/>
              <w:right w:val="single" w:sz="4" w:space="0" w:color="auto"/>
            </w:tcBorders>
            <w:hideMark/>
          </w:tcPr>
          <w:p w14:paraId="3A293603" w14:textId="77777777" w:rsidR="00B042D9" w:rsidRPr="008A48BF" w:rsidRDefault="00B042D9" w:rsidP="00B042D9">
            <w:pPr>
              <w:spacing w:before="0" w:after="0"/>
            </w:pPr>
            <w:r w:rsidRPr="008A48BF">
              <w:t>December 2020</w:t>
            </w:r>
          </w:p>
          <w:p w14:paraId="59FEACFD" w14:textId="5AC9484F"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2C1FB0F8" w14:textId="76E7DF6E" w:rsidR="00B042D9" w:rsidRPr="008A48BF" w:rsidRDefault="00B042D9" w:rsidP="00B042D9">
            <w:pPr>
              <w:spacing w:before="0" w:after="0"/>
              <w:jc w:val="left"/>
            </w:pPr>
            <w:r w:rsidRPr="008A48BF">
              <w:t>Executive Director Donna Smith reports no damage.</w:t>
            </w:r>
          </w:p>
        </w:tc>
      </w:tr>
      <w:tr w:rsidR="00B042D9" w:rsidRPr="008A48BF" w14:paraId="42AB105A" w14:textId="03EBACBD"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07AB785B" w14:textId="38736BE8" w:rsidR="00B042D9" w:rsidRPr="008A48BF" w:rsidRDefault="00B042D9" w:rsidP="00B042D9">
            <w:pPr>
              <w:spacing w:before="0" w:after="0"/>
            </w:pPr>
            <w:r w:rsidRPr="008A48BF">
              <w:t>Pope</w:t>
            </w:r>
          </w:p>
        </w:tc>
        <w:tc>
          <w:tcPr>
            <w:tcW w:w="4328" w:type="dxa"/>
            <w:tcBorders>
              <w:top w:val="single" w:sz="4" w:space="0" w:color="auto"/>
              <w:left w:val="single" w:sz="4" w:space="0" w:color="auto"/>
              <w:bottom w:val="single" w:sz="4" w:space="0" w:color="auto"/>
              <w:right w:val="single" w:sz="4" w:space="0" w:color="auto"/>
            </w:tcBorders>
            <w:vAlign w:val="bottom"/>
            <w:hideMark/>
          </w:tcPr>
          <w:p w14:paraId="5834F8E0" w14:textId="3EFF8151" w:rsidR="00B042D9" w:rsidRPr="008A48BF" w:rsidRDefault="00B042D9" w:rsidP="00B042D9">
            <w:pPr>
              <w:spacing w:before="0" w:after="0"/>
            </w:pPr>
            <w:r w:rsidRPr="008A48BF">
              <w:t>Pope County Public Facilities Board</w:t>
            </w:r>
          </w:p>
        </w:tc>
        <w:tc>
          <w:tcPr>
            <w:tcW w:w="1915" w:type="dxa"/>
            <w:tcBorders>
              <w:top w:val="single" w:sz="4" w:space="0" w:color="auto"/>
              <w:left w:val="single" w:sz="4" w:space="0" w:color="auto"/>
              <w:bottom w:val="single" w:sz="4" w:space="0" w:color="auto"/>
              <w:right w:val="single" w:sz="4" w:space="0" w:color="auto"/>
            </w:tcBorders>
            <w:hideMark/>
          </w:tcPr>
          <w:p w14:paraId="2FAA1B78" w14:textId="77777777" w:rsidR="00B042D9" w:rsidRPr="008A48BF" w:rsidRDefault="00B042D9" w:rsidP="00B042D9">
            <w:pPr>
              <w:spacing w:before="0" w:after="0"/>
            </w:pPr>
            <w:r w:rsidRPr="008A48BF">
              <w:t>December 2020</w:t>
            </w:r>
          </w:p>
          <w:p w14:paraId="2BECA6C2" w14:textId="77777777" w:rsidR="00B042D9" w:rsidRPr="008A48BF" w:rsidRDefault="00B042D9" w:rsidP="00B042D9">
            <w:pPr>
              <w:spacing w:before="0" w:after="0"/>
            </w:pPr>
            <w:r w:rsidRPr="008A48BF">
              <w:t>March 2021</w:t>
            </w:r>
          </w:p>
          <w:p w14:paraId="033C7D99" w14:textId="6B10D8B0" w:rsidR="00B042D9" w:rsidRPr="008A48BF" w:rsidRDefault="00B042D9" w:rsidP="00B042D9">
            <w:pPr>
              <w:spacing w:before="0" w:after="0"/>
            </w:pPr>
          </w:p>
        </w:tc>
        <w:tc>
          <w:tcPr>
            <w:tcW w:w="2336" w:type="dxa"/>
            <w:tcBorders>
              <w:top w:val="single" w:sz="4" w:space="0" w:color="auto"/>
              <w:left w:val="single" w:sz="4" w:space="0" w:color="auto"/>
              <w:bottom w:val="single" w:sz="4" w:space="0" w:color="auto"/>
              <w:right w:val="single" w:sz="4" w:space="0" w:color="auto"/>
            </w:tcBorders>
          </w:tcPr>
          <w:p w14:paraId="49E0D94C" w14:textId="0382C32A" w:rsidR="00B042D9" w:rsidRPr="008A48BF" w:rsidRDefault="00B042D9" w:rsidP="00B042D9">
            <w:pPr>
              <w:spacing w:before="0" w:after="0"/>
              <w:jc w:val="left"/>
            </w:pPr>
            <w:r w:rsidRPr="008A48BF">
              <w:t>No response to email - could not be reached by phone</w:t>
            </w:r>
          </w:p>
        </w:tc>
      </w:tr>
      <w:tr w:rsidR="00B042D9" w:rsidRPr="008A48BF" w14:paraId="7B9B3572" w14:textId="5B76C178"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379F2843" w14:textId="782970A2" w:rsidR="00B042D9" w:rsidRPr="008A48BF" w:rsidRDefault="00B042D9" w:rsidP="00B042D9">
            <w:pPr>
              <w:spacing w:before="0" w:after="0"/>
            </w:pPr>
            <w:r w:rsidRPr="008A48BF">
              <w:t>Pope</w:t>
            </w:r>
          </w:p>
        </w:tc>
        <w:tc>
          <w:tcPr>
            <w:tcW w:w="4328" w:type="dxa"/>
            <w:tcBorders>
              <w:top w:val="single" w:sz="4" w:space="0" w:color="auto"/>
              <w:left w:val="single" w:sz="4" w:space="0" w:color="auto"/>
              <w:bottom w:val="single" w:sz="4" w:space="0" w:color="auto"/>
              <w:right w:val="single" w:sz="4" w:space="0" w:color="auto"/>
            </w:tcBorders>
            <w:vAlign w:val="bottom"/>
            <w:hideMark/>
          </w:tcPr>
          <w:p w14:paraId="6FD85B78" w14:textId="68D2EA8A" w:rsidR="00B042D9" w:rsidRPr="008A48BF" w:rsidRDefault="00B042D9" w:rsidP="00B042D9">
            <w:pPr>
              <w:spacing w:before="0" w:after="0"/>
            </w:pPr>
            <w:r w:rsidRPr="008A48BF">
              <w:t>Housing Authority of the City of Dover</w:t>
            </w:r>
          </w:p>
        </w:tc>
        <w:tc>
          <w:tcPr>
            <w:tcW w:w="1915" w:type="dxa"/>
            <w:tcBorders>
              <w:top w:val="single" w:sz="4" w:space="0" w:color="auto"/>
              <w:left w:val="single" w:sz="4" w:space="0" w:color="auto"/>
              <w:bottom w:val="single" w:sz="4" w:space="0" w:color="auto"/>
              <w:right w:val="single" w:sz="4" w:space="0" w:color="auto"/>
            </w:tcBorders>
            <w:hideMark/>
          </w:tcPr>
          <w:p w14:paraId="14EF499E" w14:textId="77777777" w:rsidR="00B042D9" w:rsidRPr="008A48BF" w:rsidRDefault="00B042D9" w:rsidP="00B042D9">
            <w:pPr>
              <w:spacing w:before="0" w:after="0"/>
            </w:pPr>
            <w:r w:rsidRPr="008A48BF">
              <w:t>December 2020</w:t>
            </w:r>
          </w:p>
          <w:p w14:paraId="5A39EF39" w14:textId="7E7CA9BD"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5DCBB251" w14:textId="0F88B04C" w:rsidR="00B042D9" w:rsidRPr="008A48BF" w:rsidRDefault="00B042D9" w:rsidP="00B042D9">
            <w:pPr>
              <w:spacing w:before="0" w:after="0"/>
              <w:jc w:val="left"/>
            </w:pPr>
            <w:r w:rsidRPr="008A48BF">
              <w:t>Per Shelly Woods, no damage to housing authority properties</w:t>
            </w:r>
          </w:p>
        </w:tc>
      </w:tr>
      <w:tr w:rsidR="00B042D9" w:rsidRPr="008A48BF" w14:paraId="77DB4171" w14:textId="1D08457C"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0C5E4B28" w14:textId="09E0182C" w:rsidR="00B042D9" w:rsidRPr="008A48BF" w:rsidRDefault="00B042D9" w:rsidP="00B042D9">
            <w:pPr>
              <w:spacing w:before="0" w:after="0"/>
            </w:pPr>
            <w:r w:rsidRPr="008A48BF">
              <w:t>Pope</w:t>
            </w:r>
          </w:p>
        </w:tc>
        <w:tc>
          <w:tcPr>
            <w:tcW w:w="4328" w:type="dxa"/>
            <w:tcBorders>
              <w:top w:val="single" w:sz="4" w:space="0" w:color="auto"/>
              <w:left w:val="single" w:sz="4" w:space="0" w:color="auto"/>
              <w:bottom w:val="single" w:sz="4" w:space="0" w:color="auto"/>
              <w:right w:val="single" w:sz="4" w:space="0" w:color="auto"/>
            </w:tcBorders>
            <w:vAlign w:val="bottom"/>
            <w:hideMark/>
          </w:tcPr>
          <w:p w14:paraId="1875F102" w14:textId="750C0B2D" w:rsidR="00B042D9" w:rsidRPr="008A48BF" w:rsidRDefault="00B042D9" w:rsidP="00B042D9">
            <w:pPr>
              <w:spacing w:before="0" w:after="0"/>
            </w:pPr>
            <w:r w:rsidRPr="008A48BF">
              <w:t>Housing Authority of the City of Atkins</w:t>
            </w:r>
          </w:p>
        </w:tc>
        <w:tc>
          <w:tcPr>
            <w:tcW w:w="1915" w:type="dxa"/>
            <w:tcBorders>
              <w:top w:val="single" w:sz="4" w:space="0" w:color="auto"/>
              <w:left w:val="single" w:sz="4" w:space="0" w:color="auto"/>
              <w:bottom w:val="single" w:sz="4" w:space="0" w:color="auto"/>
              <w:right w:val="single" w:sz="4" w:space="0" w:color="auto"/>
            </w:tcBorders>
            <w:hideMark/>
          </w:tcPr>
          <w:p w14:paraId="7DC02076" w14:textId="77777777" w:rsidR="00B042D9" w:rsidRPr="008A48BF" w:rsidRDefault="00B042D9" w:rsidP="00B042D9">
            <w:pPr>
              <w:spacing w:before="0" w:after="0"/>
            </w:pPr>
            <w:r w:rsidRPr="008A48BF">
              <w:t>December 2020</w:t>
            </w:r>
          </w:p>
          <w:p w14:paraId="7FABAB65" w14:textId="6A15AA37"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08946670" w14:textId="784C2157" w:rsidR="00B042D9" w:rsidRPr="008A48BF" w:rsidRDefault="00B042D9" w:rsidP="00B042D9">
            <w:pPr>
              <w:spacing w:before="0" w:after="0"/>
              <w:jc w:val="left"/>
            </w:pPr>
            <w:r w:rsidRPr="008A48BF">
              <w:t>No response to email. Could not be reached by phone</w:t>
            </w:r>
          </w:p>
        </w:tc>
      </w:tr>
      <w:tr w:rsidR="00B042D9" w:rsidRPr="008A48BF" w14:paraId="22C5EB89" w14:textId="4A1F3ECB"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316A80B7" w14:textId="3816A1A9" w:rsidR="00B042D9" w:rsidRPr="008A48BF" w:rsidRDefault="00B042D9" w:rsidP="00B042D9">
            <w:pPr>
              <w:spacing w:before="0" w:after="0"/>
            </w:pPr>
            <w:r w:rsidRPr="008A48BF">
              <w:t>Pulaski</w:t>
            </w:r>
          </w:p>
        </w:tc>
        <w:tc>
          <w:tcPr>
            <w:tcW w:w="4328" w:type="dxa"/>
            <w:tcBorders>
              <w:top w:val="single" w:sz="4" w:space="0" w:color="auto"/>
              <w:left w:val="single" w:sz="4" w:space="0" w:color="auto"/>
              <w:bottom w:val="single" w:sz="4" w:space="0" w:color="auto"/>
              <w:right w:val="single" w:sz="4" w:space="0" w:color="auto"/>
            </w:tcBorders>
            <w:vAlign w:val="bottom"/>
            <w:hideMark/>
          </w:tcPr>
          <w:p w14:paraId="5DD8BF46" w14:textId="5744ACEE" w:rsidR="00B042D9" w:rsidRPr="008A48BF" w:rsidRDefault="00B042D9" w:rsidP="00B042D9">
            <w:pPr>
              <w:spacing w:before="0" w:after="0"/>
            </w:pPr>
            <w:r w:rsidRPr="008A48BF">
              <w:t>Pulaski County Housing Authority</w:t>
            </w:r>
          </w:p>
        </w:tc>
        <w:tc>
          <w:tcPr>
            <w:tcW w:w="1915" w:type="dxa"/>
            <w:tcBorders>
              <w:top w:val="single" w:sz="4" w:space="0" w:color="auto"/>
              <w:left w:val="single" w:sz="4" w:space="0" w:color="auto"/>
              <w:bottom w:val="single" w:sz="4" w:space="0" w:color="auto"/>
              <w:right w:val="single" w:sz="4" w:space="0" w:color="auto"/>
            </w:tcBorders>
            <w:hideMark/>
          </w:tcPr>
          <w:p w14:paraId="5F2ED59E" w14:textId="00AB0CD1"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183BDC74" w14:textId="3D17660C" w:rsidR="00B042D9" w:rsidRPr="008A48BF" w:rsidRDefault="00B042D9" w:rsidP="00B042D9">
            <w:pPr>
              <w:spacing w:before="0" w:after="0"/>
              <w:jc w:val="left"/>
            </w:pPr>
            <w:r w:rsidRPr="008A48BF">
              <w:t>Director Fredrick Love responded, no project-based housing, only vouchers</w:t>
            </w:r>
          </w:p>
        </w:tc>
      </w:tr>
      <w:tr w:rsidR="00B042D9" w:rsidRPr="008A48BF" w14:paraId="261C77BC" w14:textId="2D7C493D"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1DE9B825" w14:textId="45B2B613" w:rsidR="00B042D9" w:rsidRPr="008A48BF" w:rsidRDefault="00B042D9" w:rsidP="00B042D9">
            <w:pPr>
              <w:spacing w:before="0" w:after="0"/>
            </w:pPr>
            <w:r w:rsidRPr="008A48BF">
              <w:t>Pulaski</w:t>
            </w:r>
          </w:p>
        </w:tc>
        <w:tc>
          <w:tcPr>
            <w:tcW w:w="4328" w:type="dxa"/>
            <w:tcBorders>
              <w:top w:val="single" w:sz="4" w:space="0" w:color="auto"/>
              <w:left w:val="single" w:sz="4" w:space="0" w:color="auto"/>
              <w:bottom w:val="single" w:sz="4" w:space="0" w:color="auto"/>
              <w:right w:val="single" w:sz="4" w:space="0" w:color="auto"/>
            </w:tcBorders>
            <w:vAlign w:val="bottom"/>
            <w:hideMark/>
          </w:tcPr>
          <w:p w14:paraId="2A4A20F6" w14:textId="35D2D366" w:rsidR="00B042D9" w:rsidRPr="008A48BF" w:rsidRDefault="00B042D9" w:rsidP="00B042D9">
            <w:pPr>
              <w:spacing w:before="0" w:after="0"/>
            </w:pPr>
            <w:r w:rsidRPr="008A48BF">
              <w:t>Metropolitan Housing Authority</w:t>
            </w:r>
          </w:p>
        </w:tc>
        <w:tc>
          <w:tcPr>
            <w:tcW w:w="1915" w:type="dxa"/>
            <w:tcBorders>
              <w:top w:val="single" w:sz="4" w:space="0" w:color="auto"/>
              <w:left w:val="single" w:sz="4" w:space="0" w:color="auto"/>
              <w:bottom w:val="single" w:sz="4" w:space="0" w:color="auto"/>
              <w:right w:val="single" w:sz="4" w:space="0" w:color="auto"/>
            </w:tcBorders>
            <w:hideMark/>
          </w:tcPr>
          <w:p w14:paraId="78DF35B6" w14:textId="7404B702"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1BF6CE66" w14:textId="73EDC873" w:rsidR="00B042D9" w:rsidRPr="008A48BF" w:rsidRDefault="00B042D9" w:rsidP="00B042D9">
            <w:pPr>
              <w:spacing w:before="0" w:after="0"/>
              <w:jc w:val="left"/>
            </w:pPr>
            <w:r w:rsidRPr="008A48BF">
              <w:t>No response</w:t>
            </w:r>
          </w:p>
        </w:tc>
      </w:tr>
      <w:tr w:rsidR="00B042D9" w:rsidRPr="008A48BF" w14:paraId="1BEE1A19" w14:textId="0C896A1B"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2D2A4170" w14:textId="042FE662" w:rsidR="00B042D9" w:rsidRPr="008A48BF" w:rsidRDefault="00B042D9" w:rsidP="00B042D9">
            <w:pPr>
              <w:spacing w:before="0" w:after="0"/>
            </w:pPr>
            <w:r w:rsidRPr="008A48BF">
              <w:t>Pulaski</w:t>
            </w:r>
          </w:p>
        </w:tc>
        <w:tc>
          <w:tcPr>
            <w:tcW w:w="4328" w:type="dxa"/>
            <w:tcBorders>
              <w:top w:val="single" w:sz="4" w:space="0" w:color="auto"/>
              <w:left w:val="single" w:sz="4" w:space="0" w:color="auto"/>
              <w:bottom w:val="single" w:sz="4" w:space="0" w:color="auto"/>
              <w:right w:val="single" w:sz="4" w:space="0" w:color="auto"/>
            </w:tcBorders>
            <w:vAlign w:val="bottom"/>
            <w:hideMark/>
          </w:tcPr>
          <w:p w14:paraId="491D2CDF" w14:textId="3CA5E1CB" w:rsidR="00B042D9" w:rsidRPr="008A48BF" w:rsidRDefault="00B042D9" w:rsidP="00B042D9">
            <w:pPr>
              <w:spacing w:before="0" w:after="0"/>
            </w:pPr>
            <w:r w:rsidRPr="008A48BF">
              <w:t>North Little Rock Housing Authority</w:t>
            </w:r>
          </w:p>
        </w:tc>
        <w:tc>
          <w:tcPr>
            <w:tcW w:w="1915" w:type="dxa"/>
            <w:tcBorders>
              <w:top w:val="single" w:sz="4" w:space="0" w:color="auto"/>
              <w:left w:val="single" w:sz="4" w:space="0" w:color="auto"/>
              <w:bottom w:val="single" w:sz="4" w:space="0" w:color="auto"/>
              <w:right w:val="single" w:sz="4" w:space="0" w:color="auto"/>
            </w:tcBorders>
            <w:hideMark/>
          </w:tcPr>
          <w:p w14:paraId="7F4F2FEA" w14:textId="42D3F852"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6AEB2470" w14:textId="58EA37E1" w:rsidR="00B042D9" w:rsidRPr="008A48BF" w:rsidRDefault="00B042D9" w:rsidP="00B042D9">
            <w:pPr>
              <w:spacing w:before="0" w:after="0"/>
              <w:jc w:val="left"/>
            </w:pPr>
            <w:r w:rsidRPr="008A48BF">
              <w:t xml:space="preserve">Executive Director Belinda Snow </w:t>
            </w:r>
            <w:r w:rsidRPr="008A48BF">
              <w:lastRenderedPageBreak/>
              <w:t>responded, no damages, no impact</w:t>
            </w:r>
          </w:p>
        </w:tc>
      </w:tr>
      <w:tr w:rsidR="00B042D9" w:rsidRPr="008A48BF" w14:paraId="7140060B" w14:textId="51DF1223"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186BEEC0" w14:textId="2C6EA7A1" w:rsidR="00B042D9" w:rsidRPr="008A48BF" w:rsidRDefault="00B042D9" w:rsidP="00B042D9">
            <w:pPr>
              <w:spacing w:before="0" w:after="0"/>
            </w:pPr>
            <w:r w:rsidRPr="008A48BF">
              <w:lastRenderedPageBreak/>
              <w:t>Pulaski</w:t>
            </w:r>
          </w:p>
        </w:tc>
        <w:tc>
          <w:tcPr>
            <w:tcW w:w="4328" w:type="dxa"/>
            <w:tcBorders>
              <w:top w:val="single" w:sz="4" w:space="0" w:color="auto"/>
              <w:left w:val="single" w:sz="4" w:space="0" w:color="auto"/>
              <w:bottom w:val="single" w:sz="4" w:space="0" w:color="auto"/>
              <w:right w:val="single" w:sz="4" w:space="0" w:color="auto"/>
            </w:tcBorders>
            <w:vAlign w:val="bottom"/>
            <w:hideMark/>
          </w:tcPr>
          <w:p w14:paraId="7FB30207" w14:textId="2C218CC1" w:rsidR="00B042D9" w:rsidRPr="008A48BF" w:rsidRDefault="00B042D9" w:rsidP="00B042D9">
            <w:pPr>
              <w:spacing w:before="0" w:after="0"/>
            </w:pPr>
            <w:r w:rsidRPr="008A48BF">
              <w:t>Jacksonville Housing Authority</w:t>
            </w:r>
          </w:p>
        </w:tc>
        <w:tc>
          <w:tcPr>
            <w:tcW w:w="1915" w:type="dxa"/>
            <w:tcBorders>
              <w:top w:val="single" w:sz="4" w:space="0" w:color="auto"/>
              <w:left w:val="single" w:sz="4" w:space="0" w:color="auto"/>
              <w:bottom w:val="single" w:sz="4" w:space="0" w:color="auto"/>
              <w:right w:val="single" w:sz="4" w:space="0" w:color="auto"/>
            </w:tcBorders>
            <w:hideMark/>
          </w:tcPr>
          <w:p w14:paraId="1161D549" w14:textId="1E21839C" w:rsidR="00B042D9" w:rsidRPr="008A48BF" w:rsidRDefault="00B042D9" w:rsidP="00B042D9">
            <w:pPr>
              <w:spacing w:before="0" w:after="0"/>
            </w:pPr>
            <w:r w:rsidRPr="008A48BF">
              <w:t>December 2020</w:t>
            </w:r>
          </w:p>
        </w:tc>
        <w:tc>
          <w:tcPr>
            <w:tcW w:w="2336" w:type="dxa"/>
            <w:tcBorders>
              <w:top w:val="single" w:sz="4" w:space="0" w:color="auto"/>
              <w:left w:val="single" w:sz="4" w:space="0" w:color="auto"/>
              <w:bottom w:val="single" w:sz="4" w:space="0" w:color="auto"/>
              <w:right w:val="single" w:sz="4" w:space="0" w:color="auto"/>
            </w:tcBorders>
          </w:tcPr>
          <w:p w14:paraId="524122A7" w14:textId="767453BB" w:rsidR="00B042D9" w:rsidRPr="008A48BF" w:rsidRDefault="00B042D9" w:rsidP="00B042D9">
            <w:pPr>
              <w:spacing w:before="0" w:after="0"/>
              <w:jc w:val="left"/>
            </w:pPr>
            <w:r w:rsidRPr="008A48BF">
              <w:t>Executive Director David Gates responded, no flood damage</w:t>
            </w:r>
          </w:p>
        </w:tc>
      </w:tr>
      <w:tr w:rsidR="00B042D9" w:rsidRPr="008A48BF" w14:paraId="3BC6C30C" w14:textId="7B2BD40E"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4034BA80" w14:textId="67BD233E" w:rsidR="00B042D9" w:rsidRPr="008A48BF" w:rsidRDefault="00B042D9" w:rsidP="00B042D9">
            <w:pPr>
              <w:spacing w:before="0" w:after="0"/>
            </w:pPr>
            <w:r w:rsidRPr="008A48BF">
              <w:t>Sebastian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41E3868F" w14:textId="5DFDFA88" w:rsidR="00B042D9" w:rsidRPr="008A48BF" w:rsidRDefault="00B042D9" w:rsidP="00B042D9">
            <w:pPr>
              <w:spacing w:before="0" w:after="0"/>
            </w:pPr>
            <w:r w:rsidRPr="008A48BF">
              <w:t>Housing Authority of the City of Greenwood</w:t>
            </w:r>
          </w:p>
        </w:tc>
        <w:tc>
          <w:tcPr>
            <w:tcW w:w="1915" w:type="dxa"/>
            <w:tcBorders>
              <w:top w:val="single" w:sz="4" w:space="0" w:color="auto"/>
              <w:left w:val="single" w:sz="4" w:space="0" w:color="auto"/>
              <w:bottom w:val="single" w:sz="4" w:space="0" w:color="auto"/>
              <w:right w:val="single" w:sz="4" w:space="0" w:color="auto"/>
            </w:tcBorders>
            <w:hideMark/>
          </w:tcPr>
          <w:p w14:paraId="1053AA58" w14:textId="77777777" w:rsidR="00B042D9" w:rsidRPr="008A48BF" w:rsidRDefault="00B042D9" w:rsidP="00B042D9">
            <w:pPr>
              <w:spacing w:before="0" w:after="0"/>
            </w:pPr>
            <w:r w:rsidRPr="008A48BF">
              <w:t>December 2020</w:t>
            </w:r>
          </w:p>
          <w:p w14:paraId="50ADEF6B" w14:textId="73811AA8"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49D0406A" w14:textId="3AE88469" w:rsidR="00B042D9" w:rsidRPr="008A48BF" w:rsidRDefault="00B042D9" w:rsidP="00B042D9">
            <w:pPr>
              <w:spacing w:before="0" w:after="0"/>
              <w:jc w:val="left"/>
            </w:pPr>
            <w:r w:rsidRPr="008A48BF">
              <w:t>Executive Director Brenda Gann reported no damages.</w:t>
            </w:r>
          </w:p>
        </w:tc>
      </w:tr>
      <w:tr w:rsidR="00B042D9" w:rsidRPr="008A48BF" w14:paraId="1E40A1F8" w14:textId="4553C24C"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533581C5" w14:textId="052C80D9" w:rsidR="00B042D9" w:rsidRPr="008A48BF" w:rsidRDefault="00B042D9" w:rsidP="00B042D9">
            <w:pPr>
              <w:spacing w:before="0" w:after="0"/>
            </w:pPr>
            <w:r w:rsidRPr="008A48BF">
              <w:t>Sebastian</w:t>
            </w:r>
          </w:p>
        </w:tc>
        <w:tc>
          <w:tcPr>
            <w:tcW w:w="4328" w:type="dxa"/>
            <w:tcBorders>
              <w:top w:val="single" w:sz="4" w:space="0" w:color="auto"/>
              <w:left w:val="single" w:sz="4" w:space="0" w:color="auto"/>
              <w:bottom w:val="single" w:sz="4" w:space="0" w:color="auto"/>
              <w:right w:val="single" w:sz="4" w:space="0" w:color="auto"/>
            </w:tcBorders>
            <w:vAlign w:val="bottom"/>
            <w:hideMark/>
          </w:tcPr>
          <w:p w14:paraId="46C0374F" w14:textId="1757AA00" w:rsidR="00B042D9" w:rsidRPr="008A48BF" w:rsidRDefault="00B042D9" w:rsidP="00B042D9">
            <w:pPr>
              <w:spacing w:before="0" w:after="0"/>
            </w:pPr>
            <w:r w:rsidRPr="008A48BF">
              <w:t>Housing Authority of the City of Fort Smith</w:t>
            </w:r>
          </w:p>
        </w:tc>
        <w:tc>
          <w:tcPr>
            <w:tcW w:w="1915" w:type="dxa"/>
            <w:tcBorders>
              <w:top w:val="single" w:sz="4" w:space="0" w:color="auto"/>
              <w:left w:val="single" w:sz="4" w:space="0" w:color="auto"/>
              <w:bottom w:val="single" w:sz="4" w:space="0" w:color="auto"/>
              <w:right w:val="single" w:sz="4" w:space="0" w:color="auto"/>
            </w:tcBorders>
            <w:hideMark/>
          </w:tcPr>
          <w:p w14:paraId="60FAE3F0" w14:textId="77777777" w:rsidR="00B042D9" w:rsidRPr="008A48BF" w:rsidRDefault="00B042D9" w:rsidP="00B042D9">
            <w:pPr>
              <w:spacing w:before="0" w:after="0"/>
            </w:pPr>
            <w:r w:rsidRPr="008A48BF">
              <w:t>December 2020</w:t>
            </w:r>
          </w:p>
          <w:p w14:paraId="5716BC3F" w14:textId="19217913"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4B6338B1" w14:textId="342E94C9" w:rsidR="00B042D9" w:rsidRPr="008A48BF" w:rsidRDefault="00B042D9" w:rsidP="00B042D9">
            <w:pPr>
              <w:spacing w:before="0" w:after="0"/>
              <w:jc w:val="left"/>
            </w:pPr>
            <w:r w:rsidRPr="008A48BF">
              <w:t>Could not leave a message</w:t>
            </w:r>
          </w:p>
        </w:tc>
      </w:tr>
      <w:tr w:rsidR="00B042D9" w:rsidRPr="008A48BF" w14:paraId="5632640C" w14:textId="7BC24AD5"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30925BD8" w14:textId="7A0EB669" w:rsidR="00B042D9" w:rsidRPr="008A48BF" w:rsidRDefault="00B042D9" w:rsidP="00B042D9">
            <w:pPr>
              <w:spacing w:before="0" w:after="0"/>
            </w:pPr>
            <w:r w:rsidRPr="008A48BF">
              <w:t>Yell</w:t>
            </w:r>
          </w:p>
        </w:tc>
        <w:tc>
          <w:tcPr>
            <w:tcW w:w="4328" w:type="dxa"/>
            <w:tcBorders>
              <w:top w:val="single" w:sz="4" w:space="0" w:color="auto"/>
              <w:left w:val="single" w:sz="4" w:space="0" w:color="auto"/>
              <w:bottom w:val="single" w:sz="4" w:space="0" w:color="auto"/>
              <w:right w:val="single" w:sz="4" w:space="0" w:color="auto"/>
            </w:tcBorders>
            <w:vAlign w:val="bottom"/>
            <w:hideMark/>
          </w:tcPr>
          <w:p w14:paraId="79DA4282" w14:textId="3551AF03" w:rsidR="00B042D9" w:rsidRPr="008A48BF" w:rsidRDefault="00B042D9" w:rsidP="00B042D9">
            <w:pPr>
              <w:spacing w:before="0" w:after="0"/>
            </w:pPr>
            <w:r w:rsidRPr="008A48BF">
              <w:t>Housing Authority of the City of Dardanelle</w:t>
            </w:r>
          </w:p>
        </w:tc>
        <w:tc>
          <w:tcPr>
            <w:tcW w:w="1915" w:type="dxa"/>
            <w:tcBorders>
              <w:top w:val="single" w:sz="4" w:space="0" w:color="auto"/>
              <w:left w:val="single" w:sz="4" w:space="0" w:color="auto"/>
              <w:bottom w:val="single" w:sz="4" w:space="0" w:color="auto"/>
              <w:right w:val="single" w:sz="4" w:space="0" w:color="auto"/>
            </w:tcBorders>
            <w:hideMark/>
          </w:tcPr>
          <w:p w14:paraId="1AF321C7" w14:textId="77777777" w:rsidR="00B042D9" w:rsidRPr="008A48BF" w:rsidRDefault="00B042D9" w:rsidP="00B042D9">
            <w:pPr>
              <w:spacing w:before="0" w:after="0"/>
            </w:pPr>
            <w:r w:rsidRPr="008A48BF">
              <w:t>December 2020</w:t>
            </w:r>
          </w:p>
          <w:p w14:paraId="45367BA6" w14:textId="19B3DA76" w:rsidR="00B042D9" w:rsidRPr="008A48BF" w:rsidRDefault="00B042D9"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4C9ABFB7" w14:textId="23D0A893" w:rsidR="00B042D9" w:rsidRPr="008A48BF" w:rsidRDefault="00B042D9" w:rsidP="00B042D9">
            <w:pPr>
              <w:spacing w:before="0" w:after="0"/>
              <w:jc w:val="left"/>
            </w:pPr>
            <w:r w:rsidRPr="008A48BF">
              <w:t>Per Amanda Craig, no flood damage</w:t>
            </w:r>
          </w:p>
        </w:tc>
      </w:tr>
      <w:tr w:rsidR="00B042D9" w:rsidRPr="008A48BF" w14:paraId="3430D3D0" w14:textId="72F72842" w:rsidTr="00003401">
        <w:trPr>
          <w:jc w:val="center"/>
        </w:trPr>
        <w:tc>
          <w:tcPr>
            <w:tcW w:w="1316" w:type="dxa"/>
            <w:tcBorders>
              <w:top w:val="single" w:sz="4" w:space="0" w:color="auto"/>
              <w:left w:val="single" w:sz="4" w:space="0" w:color="auto"/>
              <w:bottom w:val="single" w:sz="4" w:space="0" w:color="auto"/>
              <w:right w:val="single" w:sz="4" w:space="0" w:color="auto"/>
            </w:tcBorders>
            <w:vAlign w:val="bottom"/>
            <w:hideMark/>
          </w:tcPr>
          <w:p w14:paraId="66350AE8" w14:textId="16DFE2BA" w:rsidR="00B042D9" w:rsidRPr="008A48BF" w:rsidRDefault="00B042D9" w:rsidP="00B042D9">
            <w:pPr>
              <w:spacing w:before="0" w:after="0"/>
            </w:pPr>
            <w:r w:rsidRPr="008A48BF">
              <w:t>Yell</w:t>
            </w:r>
          </w:p>
        </w:tc>
        <w:tc>
          <w:tcPr>
            <w:tcW w:w="4328" w:type="dxa"/>
            <w:tcBorders>
              <w:top w:val="single" w:sz="4" w:space="0" w:color="auto"/>
              <w:left w:val="single" w:sz="4" w:space="0" w:color="auto"/>
              <w:bottom w:val="single" w:sz="4" w:space="0" w:color="auto"/>
              <w:right w:val="single" w:sz="4" w:space="0" w:color="auto"/>
            </w:tcBorders>
            <w:vAlign w:val="bottom"/>
            <w:hideMark/>
          </w:tcPr>
          <w:p w14:paraId="1BF04B5D" w14:textId="2609AC73" w:rsidR="00B042D9" w:rsidRPr="008A48BF" w:rsidRDefault="00B042D9" w:rsidP="00B042D9">
            <w:pPr>
              <w:spacing w:before="0" w:after="0"/>
            </w:pPr>
            <w:r w:rsidRPr="008A48BF">
              <w:t>Housing Authority of the City of Ola</w:t>
            </w:r>
          </w:p>
        </w:tc>
        <w:tc>
          <w:tcPr>
            <w:tcW w:w="1915" w:type="dxa"/>
            <w:tcBorders>
              <w:top w:val="single" w:sz="4" w:space="0" w:color="auto"/>
              <w:left w:val="single" w:sz="4" w:space="0" w:color="auto"/>
              <w:bottom w:val="single" w:sz="4" w:space="0" w:color="auto"/>
              <w:right w:val="single" w:sz="4" w:space="0" w:color="auto"/>
            </w:tcBorders>
            <w:hideMark/>
          </w:tcPr>
          <w:p w14:paraId="4B620B4B" w14:textId="5C297810" w:rsidR="00B042D9" w:rsidRPr="008A48BF" w:rsidRDefault="00B042D9" w:rsidP="00B042D9">
            <w:pPr>
              <w:spacing w:before="0" w:after="0"/>
            </w:pPr>
            <w:r w:rsidRPr="008A48BF">
              <w:t>December 2020</w:t>
            </w:r>
          </w:p>
          <w:p w14:paraId="6C87E388" w14:textId="01E2A769" w:rsidR="00816117" w:rsidRPr="008A48BF" w:rsidRDefault="00816117" w:rsidP="00B042D9">
            <w:pPr>
              <w:spacing w:before="0" w:after="0"/>
            </w:pPr>
            <w:r w:rsidRPr="008A48BF">
              <w:t>March 2021</w:t>
            </w:r>
          </w:p>
        </w:tc>
        <w:tc>
          <w:tcPr>
            <w:tcW w:w="2336" w:type="dxa"/>
            <w:tcBorders>
              <w:top w:val="single" w:sz="4" w:space="0" w:color="auto"/>
              <w:left w:val="single" w:sz="4" w:space="0" w:color="auto"/>
              <w:bottom w:val="single" w:sz="4" w:space="0" w:color="auto"/>
              <w:right w:val="single" w:sz="4" w:space="0" w:color="auto"/>
            </w:tcBorders>
          </w:tcPr>
          <w:p w14:paraId="126D4ED5" w14:textId="3DEFF82C" w:rsidR="00B042D9" w:rsidRPr="008A48BF" w:rsidRDefault="00B042D9" w:rsidP="00B042D9">
            <w:pPr>
              <w:spacing w:before="0" w:after="0"/>
              <w:jc w:val="left"/>
            </w:pPr>
            <w:r w:rsidRPr="008A48BF">
              <w:t>Executive Director Charlene Harrison reported no damages.</w:t>
            </w:r>
          </w:p>
        </w:tc>
      </w:tr>
    </w:tbl>
    <w:p w14:paraId="053D15D3" w14:textId="77777777" w:rsidR="00E0303A" w:rsidRPr="008A48BF" w:rsidRDefault="00E0303A" w:rsidP="0013171F">
      <w:pPr>
        <w:sectPr w:rsidR="00E0303A" w:rsidRPr="008A48BF">
          <w:pgSz w:w="12240" w:h="15840"/>
          <w:pgMar w:top="1440" w:right="1440" w:bottom="1440" w:left="1440" w:header="720" w:footer="720" w:gutter="0"/>
          <w:cols w:space="720"/>
          <w:docGrid w:linePitch="360"/>
        </w:sectPr>
      </w:pPr>
    </w:p>
    <w:p w14:paraId="503AB2B2" w14:textId="3A107B37" w:rsidR="00F147EA" w:rsidRPr="008A48BF" w:rsidRDefault="00F147EA" w:rsidP="004F024F">
      <w:pPr>
        <w:pStyle w:val="Title"/>
        <w:rPr>
          <w:u w:val="single"/>
        </w:rPr>
      </w:pPr>
      <w:bookmarkStart w:id="2670" w:name="_Toc69988927"/>
      <w:r w:rsidRPr="008A48BF">
        <w:rPr>
          <w:u w:val="single"/>
        </w:rPr>
        <w:lastRenderedPageBreak/>
        <w:t xml:space="preserve">Appendix </w:t>
      </w:r>
      <w:r w:rsidR="00A22ABE" w:rsidRPr="008A48BF">
        <w:rPr>
          <w:u w:val="single"/>
        </w:rPr>
        <w:t>H</w:t>
      </w:r>
      <w:r w:rsidRPr="008A48BF">
        <w:rPr>
          <w:u w:val="single"/>
        </w:rPr>
        <w:t xml:space="preserve"> – Continuum of Care Consultation</w:t>
      </w:r>
      <w:bookmarkEnd w:id="2670"/>
    </w:p>
    <w:p w14:paraId="76E63239" w14:textId="77777777" w:rsidR="00F147EA" w:rsidRPr="008A48BF" w:rsidRDefault="00F147EA" w:rsidP="00F147EA">
      <w:r w:rsidRPr="008A48BF">
        <w:t>To support the unmet needs assessment, AEDC reached out to Continuums of Care (CoCs) within the impacted areas to understand the unmet needs of vulnerable populations, including those experiencing homelessness, resulting from the 2019 disasters. The CoCs AEDC contacted are identified in the table below.</w:t>
      </w:r>
    </w:p>
    <w:p w14:paraId="7821B38F" w14:textId="77777777" w:rsidR="00F147EA" w:rsidRPr="008A48BF" w:rsidRDefault="00F147EA" w:rsidP="004F024F">
      <w:pPr>
        <w:jc w:val="center"/>
        <w:rPr>
          <w:b/>
          <w:bCs/>
          <w:sz w:val="32"/>
          <w:szCs w:val="32"/>
        </w:rPr>
      </w:pPr>
      <w:r w:rsidRPr="008A48BF">
        <w:rPr>
          <w:b/>
          <w:bCs/>
          <w:sz w:val="32"/>
          <w:szCs w:val="32"/>
        </w:rPr>
        <w:t>Continuums of Care Contacted</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264"/>
        <w:gridCol w:w="2134"/>
        <w:gridCol w:w="2730"/>
      </w:tblGrid>
      <w:tr w:rsidR="00F147EA" w:rsidRPr="008A48BF" w14:paraId="27865560" w14:textId="6737D626" w:rsidTr="001E41ED">
        <w:trPr>
          <w:trHeight w:val="494"/>
          <w:jc w:val="center"/>
        </w:trPr>
        <w:tc>
          <w:tcPr>
            <w:tcW w:w="1857" w:type="dxa"/>
            <w:tcBorders>
              <w:top w:val="single" w:sz="4" w:space="0" w:color="auto"/>
              <w:left w:val="single" w:sz="4" w:space="0" w:color="auto"/>
              <w:bottom w:val="single" w:sz="4" w:space="0" w:color="auto"/>
              <w:right w:val="single" w:sz="4" w:space="0" w:color="auto"/>
            </w:tcBorders>
            <w:vAlign w:val="center"/>
            <w:hideMark/>
          </w:tcPr>
          <w:p w14:paraId="3FF262B8" w14:textId="77777777" w:rsidR="00F147EA" w:rsidRPr="008A48BF" w:rsidRDefault="00F147EA" w:rsidP="00E0303A">
            <w:pPr>
              <w:spacing w:before="0" w:after="0"/>
              <w:rPr>
                <w:b/>
              </w:rPr>
            </w:pPr>
            <w:r w:rsidRPr="008A48BF">
              <w:rPr>
                <w:b/>
              </w:rPr>
              <w:t>County</w:t>
            </w:r>
          </w:p>
        </w:tc>
        <w:tc>
          <w:tcPr>
            <w:tcW w:w="3264" w:type="dxa"/>
            <w:tcBorders>
              <w:top w:val="single" w:sz="4" w:space="0" w:color="auto"/>
              <w:left w:val="single" w:sz="4" w:space="0" w:color="auto"/>
              <w:bottom w:val="single" w:sz="4" w:space="0" w:color="auto"/>
              <w:right w:val="single" w:sz="4" w:space="0" w:color="auto"/>
            </w:tcBorders>
            <w:vAlign w:val="center"/>
            <w:hideMark/>
          </w:tcPr>
          <w:p w14:paraId="50C20ABA" w14:textId="77777777" w:rsidR="00F147EA" w:rsidRPr="008A48BF" w:rsidRDefault="00F147EA" w:rsidP="00E0303A">
            <w:pPr>
              <w:spacing w:before="0" w:after="0"/>
              <w:rPr>
                <w:b/>
              </w:rPr>
            </w:pPr>
            <w:r w:rsidRPr="008A48BF">
              <w:rPr>
                <w:b/>
              </w:rPr>
              <w:t>Continuum of Care</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F227243" w14:textId="77777777" w:rsidR="00F147EA" w:rsidRPr="008A48BF" w:rsidRDefault="00F147EA" w:rsidP="00E0303A">
            <w:pPr>
              <w:spacing w:before="0" w:after="0"/>
              <w:rPr>
                <w:b/>
              </w:rPr>
            </w:pPr>
            <w:r w:rsidRPr="008A48BF">
              <w:rPr>
                <w:b/>
              </w:rPr>
              <w:t>Date of Consultation</w:t>
            </w:r>
          </w:p>
        </w:tc>
        <w:tc>
          <w:tcPr>
            <w:tcW w:w="2730" w:type="dxa"/>
            <w:tcBorders>
              <w:top w:val="single" w:sz="4" w:space="0" w:color="auto"/>
              <w:left w:val="single" w:sz="4" w:space="0" w:color="auto"/>
              <w:bottom w:val="single" w:sz="4" w:space="0" w:color="auto"/>
              <w:right w:val="single" w:sz="4" w:space="0" w:color="auto"/>
            </w:tcBorders>
            <w:vAlign w:val="center"/>
          </w:tcPr>
          <w:p w14:paraId="7CBA6435" w14:textId="31FF948D" w:rsidR="00CD5993" w:rsidRPr="008A48BF" w:rsidRDefault="00CD5993" w:rsidP="00CD5993">
            <w:pPr>
              <w:spacing w:before="0" w:after="0"/>
              <w:jc w:val="center"/>
              <w:rPr>
                <w:rFonts w:eastAsia="SimSun" w:cs="Calibri"/>
                <w:b/>
                <w:lang w:eastAsia="ja-JP"/>
              </w:rPr>
            </w:pPr>
            <w:r w:rsidRPr="008A48BF">
              <w:rPr>
                <w:rFonts w:eastAsia="SimSun" w:cs="Calibri"/>
                <w:b/>
                <w:bCs/>
                <w:lang w:eastAsia="ja-JP"/>
              </w:rPr>
              <w:t>Response Received</w:t>
            </w:r>
          </w:p>
        </w:tc>
      </w:tr>
      <w:tr w:rsidR="00F147EA" w:rsidRPr="008A48BF" w14:paraId="177F67AE" w14:textId="532F1CD6"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6785FFF7" w14:textId="77777777" w:rsidR="00F147EA" w:rsidRPr="008A48BF" w:rsidRDefault="00F147EA" w:rsidP="00E0303A">
            <w:pPr>
              <w:spacing w:before="0" w:after="0"/>
            </w:pPr>
            <w:r w:rsidRPr="008A48BF">
              <w:t>Arkansas</w:t>
            </w:r>
          </w:p>
        </w:tc>
        <w:tc>
          <w:tcPr>
            <w:tcW w:w="3264" w:type="dxa"/>
            <w:tcBorders>
              <w:top w:val="single" w:sz="4" w:space="0" w:color="auto"/>
              <w:left w:val="single" w:sz="4" w:space="0" w:color="auto"/>
              <w:bottom w:val="single" w:sz="4" w:space="0" w:color="auto"/>
              <w:right w:val="single" w:sz="4" w:space="0" w:color="auto"/>
            </w:tcBorders>
            <w:vAlign w:val="bottom"/>
            <w:hideMark/>
          </w:tcPr>
          <w:p w14:paraId="1AB99A7F" w14:textId="77777777" w:rsidR="00F147EA" w:rsidRPr="008A48BF" w:rsidRDefault="00F147EA" w:rsidP="00E0303A">
            <w:pPr>
              <w:spacing w:before="0" w:after="0"/>
            </w:pPr>
            <w:r w:rsidRPr="008A48BF">
              <w:t>Southeast Arkansas CoC</w:t>
            </w:r>
          </w:p>
        </w:tc>
        <w:tc>
          <w:tcPr>
            <w:tcW w:w="2134" w:type="dxa"/>
            <w:tcBorders>
              <w:top w:val="single" w:sz="4" w:space="0" w:color="auto"/>
              <w:left w:val="single" w:sz="4" w:space="0" w:color="auto"/>
              <w:bottom w:val="single" w:sz="4" w:space="0" w:color="auto"/>
              <w:right w:val="single" w:sz="4" w:space="0" w:color="auto"/>
            </w:tcBorders>
            <w:hideMark/>
          </w:tcPr>
          <w:p w14:paraId="258BEB82" w14:textId="77777777" w:rsidR="00F147EA" w:rsidRPr="008A48BF" w:rsidRDefault="00F147EA" w:rsidP="00E0303A">
            <w:pPr>
              <w:spacing w:before="0" w:after="0"/>
            </w:pPr>
            <w:r w:rsidRPr="008A48BF">
              <w:t>December 2020</w:t>
            </w:r>
          </w:p>
          <w:p w14:paraId="5D68C5F6" w14:textId="056898AF"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3DBCC008" w14:textId="5A133543" w:rsidR="00CD5993" w:rsidRPr="008A48BF" w:rsidRDefault="0037273D" w:rsidP="00CD5993">
            <w:pPr>
              <w:spacing w:before="0" w:after="0"/>
              <w:jc w:val="left"/>
            </w:pPr>
            <w:r w:rsidRPr="008A48BF">
              <w:t>March 2021-Cortina Johnson reported no damage</w:t>
            </w:r>
          </w:p>
        </w:tc>
      </w:tr>
      <w:tr w:rsidR="00F147EA" w:rsidRPr="008A48BF" w14:paraId="7E4CEBF1" w14:textId="2F9CAC2F"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DB9349D" w14:textId="77777777" w:rsidR="00F147EA" w:rsidRPr="008A48BF" w:rsidRDefault="00F147EA" w:rsidP="00E0303A">
            <w:pPr>
              <w:spacing w:before="0" w:after="0"/>
            </w:pPr>
            <w:r w:rsidRPr="008A48BF">
              <w:t>Chicot</w:t>
            </w:r>
          </w:p>
        </w:tc>
        <w:tc>
          <w:tcPr>
            <w:tcW w:w="3264" w:type="dxa"/>
            <w:tcBorders>
              <w:top w:val="single" w:sz="4" w:space="0" w:color="auto"/>
              <w:left w:val="single" w:sz="4" w:space="0" w:color="auto"/>
              <w:bottom w:val="single" w:sz="4" w:space="0" w:color="auto"/>
              <w:right w:val="single" w:sz="4" w:space="0" w:color="auto"/>
            </w:tcBorders>
            <w:vAlign w:val="bottom"/>
            <w:hideMark/>
          </w:tcPr>
          <w:p w14:paraId="15241992" w14:textId="77777777" w:rsidR="00F147EA" w:rsidRPr="008A48BF" w:rsidRDefault="00F147EA" w:rsidP="00E0303A">
            <w:pPr>
              <w:spacing w:before="0" w:after="0"/>
            </w:pPr>
            <w:r w:rsidRPr="008A48BF">
              <w:t>Southeast Arkansas CoC</w:t>
            </w:r>
          </w:p>
        </w:tc>
        <w:tc>
          <w:tcPr>
            <w:tcW w:w="2134" w:type="dxa"/>
            <w:tcBorders>
              <w:top w:val="single" w:sz="4" w:space="0" w:color="auto"/>
              <w:left w:val="single" w:sz="4" w:space="0" w:color="auto"/>
              <w:bottom w:val="single" w:sz="4" w:space="0" w:color="auto"/>
              <w:right w:val="single" w:sz="4" w:space="0" w:color="auto"/>
            </w:tcBorders>
            <w:hideMark/>
          </w:tcPr>
          <w:p w14:paraId="397091D0" w14:textId="77777777" w:rsidR="00F147EA" w:rsidRPr="008A48BF" w:rsidRDefault="00F147EA" w:rsidP="00E0303A">
            <w:pPr>
              <w:spacing w:before="0" w:after="0"/>
            </w:pPr>
            <w:r w:rsidRPr="008A48BF">
              <w:t>December 2020</w:t>
            </w:r>
          </w:p>
          <w:p w14:paraId="24F5A1CD" w14:textId="03CC30B6"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20A1B350" w14:textId="4D85C3F2" w:rsidR="00CD5993" w:rsidRPr="008A48BF" w:rsidRDefault="0037273D" w:rsidP="00CD5993">
            <w:pPr>
              <w:spacing w:before="0" w:after="0"/>
              <w:jc w:val="left"/>
            </w:pPr>
            <w:r w:rsidRPr="008A48BF">
              <w:t>March 2021-Cortina Johnson reported no damage</w:t>
            </w:r>
          </w:p>
        </w:tc>
      </w:tr>
      <w:tr w:rsidR="00F147EA" w:rsidRPr="008A48BF" w14:paraId="7466BC9F" w14:textId="088B997C"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68047EC6" w14:textId="77777777" w:rsidR="00F147EA" w:rsidRPr="008A48BF" w:rsidRDefault="00F147EA" w:rsidP="00E0303A">
            <w:pPr>
              <w:spacing w:before="0" w:after="0"/>
            </w:pPr>
            <w:r w:rsidRPr="008A48BF">
              <w:t>Conway</w:t>
            </w:r>
          </w:p>
        </w:tc>
        <w:tc>
          <w:tcPr>
            <w:tcW w:w="3264" w:type="dxa"/>
            <w:tcBorders>
              <w:top w:val="single" w:sz="4" w:space="0" w:color="auto"/>
              <w:left w:val="single" w:sz="4" w:space="0" w:color="auto"/>
              <w:bottom w:val="single" w:sz="4" w:space="0" w:color="auto"/>
              <w:right w:val="single" w:sz="4" w:space="0" w:color="auto"/>
            </w:tcBorders>
            <w:vAlign w:val="bottom"/>
            <w:hideMark/>
          </w:tcPr>
          <w:p w14:paraId="0F806672" w14:textId="77777777" w:rsidR="00F147EA" w:rsidRPr="008A48BF" w:rsidRDefault="00F147EA" w:rsidP="00E0303A">
            <w:pPr>
              <w:spacing w:before="0" w:after="0"/>
            </w:pPr>
            <w:r w:rsidRPr="008A48BF">
              <w:t>Balance of State CoC</w:t>
            </w:r>
          </w:p>
        </w:tc>
        <w:tc>
          <w:tcPr>
            <w:tcW w:w="2134" w:type="dxa"/>
            <w:tcBorders>
              <w:top w:val="single" w:sz="4" w:space="0" w:color="auto"/>
              <w:left w:val="single" w:sz="4" w:space="0" w:color="auto"/>
              <w:bottom w:val="single" w:sz="4" w:space="0" w:color="auto"/>
              <w:right w:val="single" w:sz="4" w:space="0" w:color="auto"/>
            </w:tcBorders>
            <w:hideMark/>
          </w:tcPr>
          <w:p w14:paraId="71698903" w14:textId="77777777" w:rsidR="00F147EA" w:rsidRPr="008A48BF" w:rsidRDefault="00F147EA" w:rsidP="00E0303A">
            <w:pPr>
              <w:spacing w:before="0" w:after="0"/>
            </w:pPr>
            <w:r w:rsidRPr="008A48BF">
              <w:t>December 2020</w:t>
            </w:r>
          </w:p>
          <w:p w14:paraId="4BE6E833" w14:textId="5CBA4D08"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0A676D06" w14:textId="7A881E21" w:rsidR="00CD5993" w:rsidRPr="008A48BF" w:rsidRDefault="00CD5993" w:rsidP="00CD5993">
            <w:pPr>
              <w:spacing w:before="0" w:after="0"/>
              <w:jc w:val="left"/>
            </w:pPr>
            <w:r w:rsidRPr="008A48BF">
              <w:t>No response</w:t>
            </w:r>
            <w:r w:rsidR="0037273D" w:rsidRPr="008A48BF">
              <w:t xml:space="preserve"> on damage, Sue Legal provided PIT Count data</w:t>
            </w:r>
          </w:p>
        </w:tc>
      </w:tr>
      <w:tr w:rsidR="00F147EA" w:rsidRPr="008A48BF" w14:paraId="6F1EB59E" w14:textId="66DBEC02"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245F26A2" w14:textId="77777777" w:rsidR="00F147EA" w:rsidRPr="008A48BF" w:rsidRDefault="00F147EA" w:rsidP="00E0303A">
            <w:pPr>
              <w:spacing w:before="0" w:after="0"/>
            </w:pPr>
            <w:r w:rsidRPr="008A48BF">
              <w:t>Crawford</w:t>
            </w:r>
          </w:p>
        </w:tc>
        <w:tc>
          <w:tcPr>
            <w:tcW w:w="3264" w:type="dxa"/>
            <w:tcBorders>
              <w:top w:val="single" w:sz="4" w:space="0" w:color="auto"/>
              <w:left w:val="single" w:sz="4" w:space="0" w:color="auto"/>
              <w:bottom w:val="single" w:sz="4" w:space="0" w:color="auto"/>
              <w:right w:val="single" w:sz="4" w:space="0" w:color="auto"/>
            </w:tcBorders>
            <w:vAlign w:val="bottom"/>
            <w:hideMark/>
          </w:tcPr>
          <w:p w14:paraId="7159ECE4" w14:textId="77777777" w:rsidR="00F147EA" w:rsidRPr="008A48BF" w:rsidRDefault="00F147EA" w:rsidP="00E0303A">
            <w:pPr>
              <w:spacing w:before="0" w:after="0"/>
            </w:pPr>
            <w:r w:rsidRPr="008A48BF">
              <w:t>Fort Smith CoC</w:t>
            </w:r>
          </w:p>
        </w:tc>
        <w:tc>
          <w:tcPr>
            <w:tcW w:w="2134" w:type="dxa"/>
            <w:tcBorders>
              <w:top w:val="single" w:sz="4" w:space="0" w:color="auto"/>
              <w:left w:val="single" w:sz="4" w:space="0" w:color="auto"/>
              <w:bottom w:val="single" w:sz="4" w:space="0" w:color="auto"/>
              <w:right w:val="single" w:sz="4" w:space="0" w:color="auto"/>
            </w:tcBorders>
            <w:hideMark/>
          </w:tcPr>
          <w:p w14:paraId="55E56B9D" w14:textId="77777777" w:rsidR="00F147EA" w:rsidRPr="008A48BF" w:rsidRDefault="00F147EA" w:rsidP="00E0303A">
            <w:pPr>
              <w:spacing w:before="0" w:after="0"/>
            </w:pPr>
            <w:r w:rsidRPr="008A48BF">
              <w:t>December 2020</w:t>
            </w:r>
          </w:p>
          <w:p w14:paraId="21E1D114" w14:textId="454AE847"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5B4E12CC" w14:textId="709839B6" w:rsidR="00CD5993" w:rsidRPr="008A48BF" w:rsidRDefault="00CD5993" w:rsidP="00CD5993">
            <w:pPr>
              <w:spacing w:before="0" w:after="0"/>
              <w:jc w:val="left"/>
            </w:pPr>
            <w:r w:rsidRPr="008A48BF">
              <w:t>No response</w:t>
            </w:r>
          </w:p>
        </w:tc>
      </w:tr>
      <w:tr w:rsidR="00F147EA" w:rsidRPr="008A48BF" w14:paraId="3D5CA658" w14:textId="5C941A9B"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82A67F0" w14:textId="77777777" w:rsidR="00F147EA" w:rsidRPr="008A48BF" w:rsidRDefault="00F147EA" w:rsidP="00E0303A">
            <w:pPr>
              <w:spacing w:before="0" w:after="0"/>
            </w:pPr>
            <w:r w:rsidRPr="008A48BF">
              <w:t>Desha</w:t>
            </w:r>
          </w:p>
        </w:tc>
        <w:tc>
          <w:tcPr>
            <w:tcW w:w="3264" w:type="dxa"/>
            <w:tcBorders>
              <w:top w:val="single" w:sz="4" w:space="0" w:color="auto"/>
              <w:left w:val="single" w:sz="4" w:space="0" w:color="auto"/>
              <w:bottom w:val="single" w:sz="4" w:space="0" w:color="auto"/>
              <w:right w:val="single" w:sz="4" w:space="0" w:color="auto"/>
            </w:tcBorders>
            <w:vAlign w:val="bottom"/>
            <w:hideMark/>
          </w:tcPr>
          <w:p w14:paraId="5DE20747" w14:textId="77777777" w:rsidR="00F147EA" w:rsidRPr="008A48BF" w:rsidRDefault="00F147EA" w:rsidP="00E0303A">
            <w:pPr>
              <w:spacing w:before="0" w:after="0"/>
            </w:pPr>
            <w:r w:rsidRPr="008A48BF">
              <w:t>Southeast Arkansas CoC</w:t>
            </w:r>
          </w:p>
        </w:tc>
        <w:tc>
          <w:tcPr>
            <w:tcW w:w="2134" w:type="dxa"/>
            <w:tcBorders>
              <w:top w:val="single" w:sz="4" w:space="0" w:color="auto"/>
              <w:left w:val="single" w:sz="4" w:space="0" w:color="auto"/>
              <w:bottom w:val="single" w:sz="4" w:space="0" w:color="auto"/>
              <w:right w:val="single" w:sz="4" w:space="0" w:color="auto"/>
            </w:tcBorders>
            <w:hideMark/>
          </w:tcPr>
          <w:p w14:paraId="5D3F476C" w14:textId="77777777" w:rsidR="00F147EA" w:rsidRPr="008A48BF" w:rsidRDefault="00F147EA" w:rsidP="00E0303A">
            <w:pPr>
              <w:spacing w:before="0" w:after="0"/>
            </w:pPr>
            <w:r w:rsidRPr="008A48BF">
              <w:t>December 2020</w:t>
            </w:r>
          </w:p>
          <w:p w14:paraId="433E0543" w14:textId="42D63DD3"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6F3E89E6" w14:textId="1FBB0A09" w:rsidR="00CD5993" w:rsidRPr="008A48BF" w:rsidRDefault="0037273D" w:rsidP="00CD5993">
            <w:pPr>
              <w:spacing w:before="0" w:after="0"/>
              <w:jc w:val="left"/>
            </w:pPr>
            <w:r w:rsidRPr="008A48BF">
              <w:t>March 2021-Cortina Johnson reported no damage</w:t>
            </w:r>
          </w:p>
        </w:tc>
      </w:tr>
      <w:tr w:rsidR="00F147EA" w:rsidRPr="008A48BF" w14:paraId="72432830" w14:textId="6A97024E"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266650FE" w14:textId="77777777" w:rsidR="00F147EA" w:rsidRPr="008A48BF" w:rsidRDefault="00F147EA" w:rsidP="00E0303A">
            <w:pPr>
              <w:spacing w:before="0" w:after="0"/>
            </w:pPr>
            <w:r w:rsidRPr="008A48BF">
              <w:t>Faulkner</w:t>
            </w:r>
          </w:p>
        </w:tc>
        <w:tc>
          <w:tcPr>
            <w:tcW w:w="3264" w:type="dxa"/>
            <w:tcBorders>
              <w:top w:val="single" w:sz="4" w:space="0" w:color="auto"/>
              <w:left w:val="single" w:sz="4" w:space="0" w:color="auto"/>
              <w:bottom w:val="single" w:sz="4" w:space="0" w:color="auto"/>
              <w:right w:val="single" w:sz="4" w:space="0" w:color="auto"/>
            </w:tcBorders>
            <w:vAlign w:val="bottom"/>
            <w:hideMark/>
          </w:tcPr>
          <w:p w14:paraId="3E3DDDA4" w14:textId="77777777" w:rsidR="00F147EA" w:rsidRPr="008A48BF" w:rsidRDefault="00F147EA" w:rsidP="00E0303A">
            <w:pPr>
              <w:spacing w:before="0" w:after="0"/>
            </w:pPr>
            <w:r w:rsidRPr="008A48BF">
              <w:t>Balance of State CoC</w:t>
            </w:r>
          </w:p>
        </w:tc>
        <w:tc>
          <w:tcPr>
            <w:tcW w:w="2134" w:type="dxa"/>
            <w:tcBorders>
              <w:top w:val="single" w:sz="4" w:space="0" w:color="auto"/>
              <w:left w:val="single" w:sz="4" w:space="0" w:color="auto"/>
              <w:bottom w:val="single" w:sz="4" w:space="0" w:color="auto"/>
              <w:right w:val="single" w:sz="4" w:space="0" w:color="auto"/>
            </w:tcBorders>
            <w:hideMark/>
          </w:tcPr>
          <w:p w14:paraId="3E89F00C" w14:textId="77777777" w:rsidR="00F147EA" w:rsidRPr="008A48BF" w:rsidRDefault="00F147EA" w:rsidP="00E0303A">
            <w:pPr>
              <w:spacing w:before="0" w:after="0"/>
            </w:pPr>
            <w:r w:rsidRPr="008A48BF">
              <w:t>December 2020</w:t>
            </w:r>
          </w:p>
          <w:p w14:paraId="666CAD59" w14:textId="5A5E1D44"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7F1ED9D9" w14:textId="657CBD0E" w:rsidR="00CD5993" w:rsidRPr="008A48BF" w:rsidRDefault="0037273D" w:rsidP="00CD5993">
            <w:pPr>
              <w:spacing w:before="0" w:after="0"/>
              <w:jc w:val="left"/>
            </w:pPr>
            <w:r w:rsidRPr="008A48BF">
              <w:t>No response on damage, Sue Legal provided PIT Count data</w:t>
            </w:r>
          </w:p>
        </w:tc>
      </w:tr>
      <w:tr w:rsidR="00F147EA" w:rsidRPr="008A48BF" w14:paraId="755BCA62" w14:textId="0518574E"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1569B91E" w14:textId="77777777" w:rsidR="00F147EA" w:rsidRPr="008A48BF" w:rsidRDefault="00F147EA" w:rsidP="00E0303A">
            <w:pPr>
              <w:spacing w:before="0" w:after="0"/>
            </w:pPr>
            <w:r w:rsidRPr="008A48BF">
              <w:t>Franklin</w:t>
            </w:r>
          </w:p>
        </w:tc>
        <w:tc>
          <w:tcPr>
            <w:tcW w:w="3264" w:type="dxa"/>
            <w:tcBorders>
              <w:top w:val="single" w:sz="4" w:space="0" w:color="auto"/>
              <w:left w:val="single" w:sz="4" w:space="0" w:color="auto"/>
              <w:bottom w:val="single" w:sz="4" w:space="0" w:color="auto"/>
              <w:right w:val="single" w:sz="4" w:space="0" w:color="auto"/>
            </w:tcBorders>
            <w:vAlign w:val="bottom"/>
            <w:hideMark/>
          </w:tcPr>
          <w:p w14:paraId="13EF7B29" w14:textId="77777777" w:rsidR="00F147EA" w:rsidRPr="008A48BF" w:rsidRDefault="00F147EA" w:rsidP="00E0303A">
            <w:pPr>
              <w:spacing w:before="0" w:after="0"/>
            </w:pPr>
            <w:r w:rsidRPr="008A48BF">
              <w:t>Fort Smith CoC</w:t>
            </w:r>
          </w:p>
        </w:tc>
        <w:tc>
          <w:tcPr>
            <w:tcW w:w="2134" w:type="dxa"/>
            <w:tcBorders>
              <w:top w:val="single" w:sz="4" w:space="0" w:color="auto"/>
              <w:left w:val="single" w:sz="4" w:space="0" w:color="auto"/>
              <w:bottom w:val="single" w:sz="4" w:space="0" w:color="auto"/>
              <w:right w:val="single" w:sz="4" w:space="0" w:color="auto"/>
            </w:tcBorders>
            <w:hideMark/>
          </w:tcPr>
          <w:p w14:paraId="0901CCF7" w14:textId="77777777" w:rsidR="00F147EA" w:rsidRPr="008A48BF" w:rsidRDefault="00F147EA" w:rsidP="00E0303A">
            <w:pPr>
              <w:spacing w:before="0" w:after="0"/>
            </w:pPr>
            <w:r w:rsidRPr="008A48BF">
              <w:t>December 2020</w:t>
            </w:r>
          </w:p>
          <w:p w14:paraId="65547D67" w14:textId="76004563"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71038014" w14:textId="6748A8E8" w:rsidR="00CD5993" w:rsidRPr="008A48BF" w:rsidRDefault="00CD5993" w:rsidP="00CD5993">
            <w:pPr>
              <w:spacing w:before="0" w:after="0"/>
              <w:jc w:val="left"/>
            </w:pPr>
            <w:r w:rsidRPr="008A48BF">
              <w:t>No response</w:t>
            </w:r>
          </w:p>
        </w:tc>
      </w:tr>
      <w:tr w:rsidR="00F147EA" w:rsidRPr="008A48BF" w14:paraId="44784966" w14:textId="270E547C"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5D6FF601" w14:textId="77777777" w:rsidR="00F147EA" w:rsidRPr="008A48BF" w:rsidRDefault="00F147EA" w:rsidP="00E0303A">
            <w:pPr>
              <w:spacing w:before="0" w:after="0"/>
            </w:pPr>
            <w:r w:rsidRPr="008A48BF">
              <w:t>Jefferson</w:t>
            </w:r>
          </w:p>
        </w:tc>
        <w:tc>
          <w:tcPr>
            <w:tcW w:w="3264" w:type="dxa"/>
            <w:tcBorders>
              <w:top w:val="single" w:sz="4" w:space="0" w:color="auto"/>
              <w:left w:val="single" w:sz="4" w:space="0" w:color="auto"/>
              <w:bottom w:val="single" w:sz="4" w:space="0" w:color="auto"/>
              <w:right w:val="single" w:sz="4" w:space="0" w:color="auto"/>
            </w:tcBorders>
            <w:vAlign w:val="bottom"/>
            <w:hideMark/>
          </w:tcPr>
          <w:p w14:paraId="2B3D6D7D" w14:textId="77777777" w:rsidR="00F147EA" w:rsidRPr="008A48BF" w:rsidRDefault="00F147EA" w:rsidP="00E0303A">
            <w:pPr>
              <w:spacing w:before="0" w:after="0"/>
            </w:pPr>
            <w:r w:rsidRPr="008A48BF">
              <w:t>Southeast Arkansas CoC</w:t>
            </w:r>
          </w:p>
        </w:tc>
        <w:tc>
          <w:tcPr>
            <w:tcW w:w="2134" w:type="dxa"/>
            <w:tcBorders>
              <w:top w:val="single" w:sz="4" w:space="0" w:color="auto"/>
              <w:left w:val="single" w:sz="4" w:space="0" w:color="auto"/>
              <w:bottom w:val="single" w:sz="4" w:space="0" w:color="auto"/>
              <w:right w:val="single" w:sz="4" w:space="0" w:color="auto"/>
            </w:tcBorders>
            <w:hideMark/>
          </w:tcPr>
          <w:p w14:paraId="51D3074F" w14:textId="77777777" w:rsidR="00F147EA" w:rsidRPr="008A48BF" w:rsidRDefault="00F147EA" w:rsidP="00E0303A">
            <w:pPr>
              <w:spacing w:before="0" w:after="0"/>
            </w:pPr>
            <w:r w:rsidRPr="008A48BF">
              <w:t>December 2020</w:t>
            </w:r>
          </w:p>
          <w:p w14:paraId="6E9E282D" w14:textId="7997CA58"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212B1060" w14:textId="73C6C4F4" w:rsidR="00CD5993" w:rsidRPr="008A48BF" w:rsidRDefault="0037273D" w:rsidP="00CD5993">
            <w:pPr>
              <w:spacing w:before="0" w:after="0"/>
              <w:jc w:val="left"/>
            </w:pPr>
            <w:r w:rsidRPr="008A48BF">
              <w:t>March 2021-Cortina Johnson reports no damage to CoC facilities</w:t>
            </w:r>
          </w:p>
        </w:tc>
      </w:tr>
      <w:tr w:rsidR="00F147EA" w:rsidRPr="008A48BF" w14:paraId="3A34EB09" w14:textId="3F0D3452"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55A49C0E" w14:textId="77777777" w:rsidR="00F147EA" w:rsidRPr="008A48BF" w:rsidRDefault="00F147EA" w:rsidP="00E0303A">
            <w:pPr>
              <w:spacing w:before="0" w:after="0"/>
            </w:pPr>
            <w:r w:rsidRPr="008A48BF">
              <w:t>Johnson</w:t>
            </w:r>
          </w:p>
        </w:tc>
        <w:tc>
          <w:tcPr>
            <w:tcW w:w="3264" w:type="dxa"/>
            <w:tcBorders>
              <w:top w:val="single" w:sz="4" w:space="0" w:color="auto"/>
              <w:left w:val="single" w:sz="4" w:space="0" w:color="auto"/>
              <w:bottom w:val="single" w:sz="4" w:space="0" w:color="auto"/>
              <w:right w:val="single" w:sz="4" w:space="0" w:color="auto"/>
            </w:tcBorders>
            <w:vAlign w:val="bottom"/>
            <w:hideMark/>
          </w:tcPr>
          <w:p w14:paraId="2703A24C" w14:textId="77777777" w:rsidR="00F147EA" w:rsidRPr="008A48BF" w:rsidRDefault="00F147EA" w:rsidP="00E0303A">
            <w:pPr>
              <w:spacing w:before="0" w:after="0"/>
            </w:pPr>
            <w:r w:rsidRPr="008A48BF">
              <w:t>Balance of State CoC</w:t>
            </w:r>
          </w:p>
        </w:tc>
        <w:tc>
          <w:tcPr>
            <w:tcW w:w="2134" w:type="dxa"/>
            <w:tcBorders>
              <w:top w:val="single" w:sz="4" w:space="0" w:color="auto"/>
              <w:left w:val="single" w:sz="4" w:space="0" w:color="auto"/>
              <w:bottom w:val="single" w:sz="4" w:space="0" w:color="auto"/>
              <w:right w:val="single" w:sz="4" w:space="0" w:color="auto"/>
            </w:tcBorders>
            <w:hideMark/>
          </w:tcPr>
          <w:p w14:paraId="697A359C" w14:textId="77777777" w:rsidR="00F147EA" w:rsidRPr="008A48BF" w:rsidRDefault="00F147EA" w:rsidP="00E0303A">
            <w:pPr>
              <w:spacing w:before="0" w:after="0"/>
            </w:pPr>
            <w:r w:rsidRPr="008A48BF">
              <w:t>December 2020</w:t>
            </w:r>
          </w:p>
          <w:p w14:paraId="517615F3" w14:textId="1E31236D"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2F3434B5" w14:textId="2B7EB410" w:rsidR="00CD5993" w:rsidRPr="008A48BF" w:rsidRDefault="0037273D" w:rsidP="00CD5993">
            <w:pPr>
              <w:spacing w:before="0" w:after="0"/>
              <w:jc w:val="left"/>
            </w:pPr>
            <w:r w:rsidRPr="008A48BF">
              <w:t>No response on damage, Sue Legal provided PIT Count data</w:t>
            </w:r>
          </w:p>
        </w:tc>
      </w:tr>
      <w:tr w:rsidR="00F147EA" w:rsidRPr="008A48BF" w14:paraId="7C14E456" w14:textId="116B2817"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1B29975B" w14:textId="77777777" w:rsidR="00F147EA" w:rsidRPr="008A48BF" w:rsidRDefault="00F147EA" w:rsidP="00E0303A">
            <w:pPr>
              <w:spacing w:before="0" w:after="0"/>
            </w:pPr>
            <w:r w:rsidRPr="008A48BF">
              <w:t>Lincoln</w:t>
            </w:r>
          </w:p>
        </w:tc>
        <w:tc>
          <w:tcPr>
            <w:tcW w:w="3264" w:type="dxa"/>
            <w:tcBorders>
              <w:top w:val="single" w:sz="4" w:space="0" w:color="auto"/>
              <w:left w:val="single" w:sz="4" w:space="0" w:color="auto"/>
              <w:bottom w:val="single" w:sz="4" w:space="0" w:color="auto"/>
              <w:right w:val="single" w:sz="4" w:space="0" w:color="auto"/>
            </w:tcBorders>
            <w:vAlign w:val="bottom"/>
            <w:hideMark/>
          </w:tcPr>
          <w:p w14:paraId="25A044CB" w14:textId="77777777" w:rsidR="00F147EA" w:rsidRPr="008A48BF" w:rsidRDefault="00F147EA" w:rsidP="00E0303A">
            <w:pPr>
              <w:spacing w:before="0" w:after="0"/>
            </w:pPr>
            <w:r w:rsidRPr="008A48BF">
              <w:t>Southeast Arkansas CoC</w:t>
            </w:r>
          </w:p>
        </w:tc>
        <w:tc>
          <w:tcPr>
            <w:tcW w:w="2134" w:type="dxa"/>
            <w:tcBorders>
              <w:top w:val="single" w:sz="4" w:space="0" w:color="auto"/>
              <w:left w:val="single" w:sz="4" w:space="0" w:color="auto"/>
              <w:bottom w:val="single" w:sz="4" w:space="0" w:color="auto"/>
              <w:right w:val="single" w:sz="4" w:space="0" w:color="auto"/>
            </w:tcBorders>
            <w:hideMark/>
          </w:tcPr>
          <w:p w14:paraId="65F1346C" w14:textId="77777777" w:rsidR="00F147EA" w:rsidRPr="008A48BF" w:rsidRDefault="00F147EA" w:rsidP="00E0303A">
            <w:pPr>
              <w:spacing w:before="0" w:after="0"/>
            </w:pPr>
            <w:r w:rsidRPr="008A48BF">
              <w:t>December 2020</w:t>
            </w:r>
          </w:p>
          <w:p w14:paraId="107BE535" w14:textId="0A15B769"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1FA710DB" w14:textId="36CE812F" w:rsidR="00CD5993" w:rsidRPr="008A48BF" w:rsidRDefault="0037273D" w:rsidP="00CD5993">
            <w:pPr>
              <w:spacing w:before="0" w:after="0"/>
              <w:jc w:val="left"/>
            </w:pPr>
            <w:r w:rsidRPr="008A48BF">
              <w:t>March 2021-Cortina Johnson reported no damage</w:t>
            </w:r>
          </w:p>
        </w:tc>
      </w:tr>
      <w:tr w:rsidR="00F147EA" w:rsidRPr="008A48BF" w14:paraId="66FF8035" w14:textId="21825B74"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4888BF63" w14:textId="77777777" w:rsidR="00F147EA" w:rsidRPr="008A48BF" w:rsidRDefault="00F147EA" w:rsidP="00E0303A">
            <w:pPr>
              <w:spacing w:before="0" w:after="0"/>
            </w:pPr>
            <w:r w:rsidRPr="008A48BF">
              <w:t>Logan</w:t>
            </w:r>
          </w:p>
        </w:tc>
        <w:tc>
          <w:tcPr>
            <w:tcW w:w="3264" w:type="dxa"/>
            <w:tcBorders>
              <w:top w:val="single" w:sz="4" w:space="0" w:color="auto"/>
              <w:left w:val="single" w:sz="4" w:space="0" w:color="auto"/>
              <w:bottom w:val="single" w:sz="4" w:space="0" w:color="auto"/>
              <w:right w:val="single" w:sz="4" w:space="0" w:color="auto"/>
            </w:tcBorders>
            <w:vAlign w:val="bottom"/>
            <w:hideMark/>
          </w:tcPr>
          <w:p w14:paraId="41231474" w14:textId="77777777" w:rsidR="00F147EA" w:rsidRPr="008A48BF" w:rsidRDefault="00F147EA" w:rsidP="00E0303A">
            <w:pPr>
              <w:spacing w:before="0" w:after="0"/>
            </w:pPr>
            <w:r w:rsidRPr="008A48BF">
              <w:t>Fort Smith CoC</w:t>
            </w:r>
          </w:p>
        </w:tc>
        <w:tc>
          <w:tcPr>
            <w:tcW w:w="2134" w:type="dxa"/>
            <w:tcBorders>
              <w:top w:val="single" w:sz="4" w:space="0" w:color="auto"/>
              <w:left w:val="single" w:sz="4" w:space="0" w:color="auto"/>
              <w:bottom w:val="single" w:sz="4" w:space="0" w:color="auto"/>
              <w:right w:val="single" w:sz="4" w:space="0" w:color="auto"/>
            </w:tcBorders>
            <w:hideMark/>
          </w:tcPr>
          <w:p w14:paraId="153FD3EA" w14:textId="77777777" w:rsidR="00F147EA" w:rsidRPr="008A48BF" w:rsidRDefault="00F147EA" w:rsidP="00E0303A">
            <w:pPr>
              <w:spacing w:before="0" w:after="0"/>
            </w:pPr>
            <w:r w:rsidRPr="008A48BF">
              <w:t>December 2020</w:t>
            </w:r>
          </w:p>
          <w:p w14:paraId="79D477A9" w14:textId="56F00DAC"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3083D563" w14:textId="7BF8CA92" w:rsidR="00CD5993" w:rsidRPr="008A48BF" w:rsidRDefault="00CD5993" w:rsidP="00CD5993">
            <w:pPr>
              <w:spacing w:before="0" w:after="0"/>
              <w:jc w:val="left"/>
            </w:pPr>
            <w:r w:rsidRPr="008A48BF">
              <w:t>No response</w:t>
            </w:r>
          </w:p>
        </w:tc>
      </w:tr>
      <w:tr w:rsidR="00F147EA" w:rsidRPr="008A48BF" w14:paraId="0BA7D1B5" w14:textId="0B76BD87"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72E66E28" w14:textId="77777777" w:rsidR="00F147EA" w:rsidRPr="008A48BF" w:rsidRDefault="00F147EA" w:rsidP="00E0303A">
            <w:pPr>
              <w:spacing w:before="0" w:after="0"/>
            </w:pPr>
            <w:r w:rsidRPr="008A48BF">
              <w:lastRenderedPageBreak/>
              <w:t xml:space="preserve">Perry </w:t>
            </w:r>
          </w:p>
        </w:tc>
        <w:tc>
          <w:tcPr>
            <w:tcW w:w="3264" w:type="dxa"/>
            <w:tcBorders>
              <w:top w:val="single" w:sz="4" w:space="0" w:color="auto"/>
              <w:left w:val="single" w:sz="4" w:space="0" w:color="auto"/>
              <w:bottom w:val="single" w:sz="4" w:space="0" w:color="auto"/>
              <w:right w:val="single" w:sz="4" w:space="0" w:color="auto"/>
            </w:tcBorders>
            <w:vAlign w:val="bottom"/>
            <w:hideMark/>
          </w:tcPr>
          <w:p w14:paraId="0D1CECDF" w14:textId="77777777" w:rsidR="00F147EA" w:rsidRPr="008A48BF" w:rsidRDefault="00F147EA" w:rsidP="00E0303A">
            <w:pPr>
              <w:spacing w:before="0" w:after="0"/>
            </w:pPr>
            <w:r w:rsidRPr="008A48BF">
              <w:t>Balance of State CoC</w:t>
            </w:r>
          </w:p>
        </w:tc>
        <w:tc>
          <w:tcPr>
            <w:tcW w:w="2134" w:type="dxa"/>
            <w:tcBorders>
              <w:top w:val="single" w:sz="4" w:space="0" w:color="auto"/>
              <w:left w:val="single" w:sz="4" w:space="0" w:color="auto"/>
              <w:bottom w:val="single" w:sz="4" w:space="0" w:color="auto"/>
              <w:right w:val="single" w:sz="4" w:space="0" w:color="auto"/>
            </w:tcBorders>
            <w:hideMark/>
          </w:tcPr>
          <w:p w14:paraId="62E6280A" w14:textId="77777777" w:rsidR="00F147EA" w:rsidRPr="008A48BF" w:rsidRDefault="00F147EA" w:rsidP="00E0303A">
            <w:pPr>
              <w:spacing w:before="0" w:after="0"/>
            </w:pPr>
            <w:r w:rsidRPr="008A48BF">
              <w:t>December 2020</w:t>
            </w:r>
          </w:p>
          <w:p w14:paraId="29B7CFB3" w14:textId="097E35F9"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258D1D8B" w14:textId="2B3ECAD5" w:rsidR="00CD5993" w:rsidRPr="008A48BF" w:rsidRDefault="0037273D" w:rsidP="00CD5993">
            <w:pPr>
              <w:spacing w:before="0" w:after="0"/>
              <w:jc w:val="left"/>
            </w:pPr>
            <w:r w:rsidRPr="008A48BF">
              <w:t>No response on damage, Sue Legal provided PIT Count data</w:t>
            </w:r>
          </w:p>
        </w:tc>
      </w:tr>
      <w:tr w:rsidR="00F147EA" w:rsidRPr="008A48BF" w14:paraId="05756434" w14:textId="07458DEC"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4024D1C3" w14:textId="77777777" w:rsidR="00F147EA" w:rsidRPr="008A48BF" w:rsidRDefault="00F147EA" w:rsidP="00E0303A">
            <w:pPr>
              <w:spacing w:before="0" w:after="0"/>
            </w:pPr>
            <w:r w:rsidRPr="008A48BF">
              <w:t>Pope</w:t>
            </w:r>
          </w:p>
        </w:tc>
        <w:tc>
          <w:tcPr>
            <w:tcW w:w="3264" w:type="dxa"/>
            <w:tcBorders>
              <w:top w:val="single" w:sz="4" w:space="0" w:color="auto"/>
              <w:left w:val="single" w:sz="4" w:space="0" w:color="auto"/>
              <w:bottom w:val="single" w:sz="4" w:space="0" w:color="auto"/>
              <w:right w:val="single" w:sz="4" w:space="0" w:color="auto"/>
            </w:tcBorders>
            <w:vAlign w:val="bottom"/>
            <w:hideMark/>
          </w:tcPr>
          <w:p w14:paraId="5F900AD7" w14:textId="77777777" w:rsidR="00F147EA" w:rsidRPr="008A48BF" w:rsidRDefault="00F147EA" w:rsidP="00E0303A">
            <w:pPr>
              <w:spacing w:before="0" w:after="0"/>
            </w:pPr>
            <w:r w:rsidRPr="008A48BF">
              <w:t>Balance of State CoC</w:t>
            </w:r>
          </w:p>
        </w:tc>
        <w:tc>
          <w:tcPr>
            <w:tcW w:w="2134" w:type="dxa"/>
            <w:tcBorders>
              <w:top w:val="single" w:sz="4" w:space="0" w:color="auto"/>
              <w:left w:val="single" w:sz="4" w:space="0" w:color="auto"/>
              <w:bottom w:val="single" w:sz="4" w:space="0" w:color="auto"/>
              <w:right w:val="single" w:sz="4" w:space="0" w:color="auto"/>
            </w:tcBorders>
            <w:hideMark/>
          </w:tcPr>
          <w:p w14:paraId="5B895902" w14:textId="77777777" w:rsidR="00F147EA" w:rsidRPr="008A48BF" w:rsidRDefault="00F147EA" w:rsidP="00E0303A">
            <w:pPr>
              <w:spacing w:before="0" w:after="0"/>
            </w:pPr>
            <w:r w:rsidRPr="008A48BF">
              <w:t>December 2020</w:t>
            </w:r>
          </w:p>
          <w:p w14:paraId="33FCD49D" w14:textId="1B4B2788"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62F7484C" w14:textId="22F8104B" w:rsidR="00CD5993" w:rsidRPr="008A48BF" w:rsidRDefault="0037273D" w:rsidP="00CD5993">
            <w:pPr>
              <w:spacing w:before="0" w:after="0"/>
              <w:jc w:val="left"/>
            </w:pPr>
            <w:r w:rsidRPr="008A48BF">
              <w:t>No response on damage, Sue Legal provided PIT Count data</w:t>
            </w:r>
          </w:p>
        </w:tc>
      </w:tr>
      <w:tr w:rsidR="00F147EA" w:rsidRPr="008A48BF" w14:paraId="211A3741" w14:textId="22CF4653"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391D837" w14:textId="77777777" w:rsidR="00F147EA" w:rsidRPr="008A48BF" w:rsidRDefault="00F147EA" w:rsidP="00E0303A">
            <w:pPr>
              <w:spacing w:before="0" w:after="0"/>
            </w:pPr>
            <w:r w:rsidRPr="008A48BF">
              <w:t>Pulaski</w:t>
            </w:r>
          </w:p>
        </w:tc>
        <w:tc>
          <w:tcPr>
            <w:tcW w:w="3264" w:type="dxa"/>
            <w:tcBorders>
              <w:top w:val="single" w:sz="4" w:space="0" w:color="auto"/>
              <w:left w:val="single" w:sz="4" w:space="0" w:color="auto"/>
              <w:bottom w:val="single" w:sz="4" w:space="0" w:color="auto"/>
              <w:right w:val="single" w:sz="4" w:space="0" w:color="auto"/>
            </w:tcBorders>
            <w:vAlign w:val="bottom"/>
            <w:hideMark/>
          </w:tcPr>
          <w:p w14:paraId="0D2067BC" w14:textId="77777777" w:rsidR="00F147EA" w:rsidRPr="008A48BF" w:rsidRDefault="00F147EA" w:rsidP="00E0303A">
            <w:pPr>
              <w:spacing w:before="0" w:after="0"/>
            </w:pPr>
            <w:r w:rsidRPr="008A48BF">
              <w:t>Little Rock/Central Arkansas CoC</w:t>
            </w:r>
          </w:p>
        </w:tc>
        <w:tc>
          <w:tcPr>
            <w:tcW w:w="2134" w:type="dxa"/>
            <w:tcBorders>
              <w:top w:val="single" w:sz="4" w:space="0" w:color="auto"/>
              <w:left w:val="single" w:sz="4" w:space="0" w:color="auto"/>
              <w:bottom w:val="single" w:sz="4" w:space="0" w:color="auto"/>
              <w:right w:val="single" w:sz="4" w:space="0" w:color="auto"/>
            </w:tcBorders>
            <w:hideMark/>
          </w:tcPr>
          <w:p w14:paraId="0CA799B6" w14:textId="77777777" w:rsidR="00F147EA" w:rsidRPr="008A48BF" w:rsidRDefault="00F147EA" w:rsidP="00E0303A">
            <w:pPr>
              <w:spacing w:before="0" w:after="0"/>
            </w:pPr>
            <w:r w:rsidRPr="008A48BF">
              <w:t>December 2020</w:t>
            </w:r>
          </w:p>
          <w:p w14:paraId="2F386227" w14:textId="6616DDB6" w:rsidR="0037273D" w:rsidRPr="008A48BF" w:rsidRDefault="0037273D" w:rsidP="00E0303A">
            <w:pPr>
              <w:spacing w:before="0" w:after="0"/>
            </w:pPr>
          </w:p>
        </w:tc>
        <w:tc>
          <w:tcPr>
            <w:tcW w:w="2730" w:type="dxa"/>
            <w:tcBorders>
              <w:top w:val="single" w:sz="4" w:space="0" w:color="auto"/>
              <w:left w:val="single" w:sz="4" w:space="0" w:color="auto"/>
              <w:bottom w:val="single" w:sz="4" w:space="0" w:color="auto"/>
              <w:right w:val="single" w:sz="4" w:space="0" w:color="auto"/>
            </w:tcBorders>
          </w:tcPr>
          <w:p w14:paraId="15FA75C3" w14:textId="6B66FC15" w:rsidR="00CD5993" w:rsidRPr="008A48BF" w:rsidRDefault="00CD5993" w:rsidP="00CD5993">
            <w:pPr>
              <w:spacing w:before="0" w:after="0"/>
              <w:jc w:val="left"/>
            </w:pPr>
            <w:r w:rsidRPr="008A48BF">
              <w:t>Michelle Spencer-Gardner acknowledged, forwarded to CoC board; Nathan Spicer reports no damage to housing facilities</w:t>
            </w:r>
          </w:p>
        </w:tc>
      </w:tr>
      <w:tr w:rsidR="00F147EA" w:rsidRPr="008A48BF" w14:paraId="4098211E" w14:textId="428DDF10"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05C67E3A" w14:textId="77777777" w:rsidR="00F147EA" w:rsidRPr="008A48BF" w:rsidRDefault="00F147EA" w:rsidP="00E0303A">
            <w:pPr>
              <w:spacing w:before="0" w:after="0"/>
            </w:pPr>
            <w:r w:rsidRPr="008A48BF">
              <w:t>Searcy</w:t>
            </w:r>
          </w:p>
        </w:tc>
        <w:tc>
          <w:tcPr>
            <w:tcW w:w="3264" w:type="dxa"/>
            <w:tcBorders>
              <w:top w:val="single" w:sz="4" w:space="0" w:color="auto"/>
              <w:left w:val="single" w:sz="4" w:space="0" w:color="auto"/>
              <w:bottom w:val="single" w:sz="4" w:space="0" w:color="auto"/>
              <w:right w:val="single" w:sz="4" w:space="0" w:color="auto"/>
            </w:tcBorders>
            <w:vAlign w:val="bottom"/>
            <w:hideMark/>
          </w:tcPr>
          <w:p w14:paraId="2AE520BB" w14:textId="77777777" w:rsidR="00F147EA" w:rsidRPr="008A48BF" w:rsidRDefault="00F147EA" w:rsidP="00E0303A">
            <w:pPr>
              <w:spacing w:before="0" w:after="0"/>
            </w:pPr>
            <w:r w:rsidRPr="008A48BF">
              <w:t>Delta Hills CoC</w:t>
            </w:r>
          </w:p>
        </w:tc>
        <w:tc>
          <w:tcPr>
            <w:tcW w:w="2134" w:type="dxa"/>
            <w:tcBorders>
              <w:top w:val="single" w:sz="4" w:space="0" w:color="auto"/>
              <w:left w:val="single" w:sz="4" w:space="0" w:color="auto"/>
              <w:bottom w:val="single" w:sz="4" w:space="0" w:color="auto"/>
              <w:right w:val="single" w:sz="4" w:space="0" w:color="auto"/>
            </w:tcBorders>
            <w:hideMark/>
          </w:tcPr>
          <w:p w14:paraId="4637882F" w14:textId="77777777" w:rsidR="00F147EA" w:rsidRPr="008A48BF" w:rsidRDefault="00F147EA" w:rsidP="00E0303A">
            <w:pPr>
              <w:spacing w:before="0" w:after="0"/>
            </w:pPr>
            <w:r w:rsidRPr="008A48BF">
              <w:t>December 2020</w:t>
            </w:r>
          </w:p>
          <w:p w14:paraId="33257F79" w14:textId="6D37283D"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3E935127" w14:textId="68E19176" w:rsidR="00CD5993" w:rsidRPr="008A48BF" w:rsidRDefault="00CD5993" w:rsidP="00CD5993">
            <w:pPr>
              <w:spacing w:before="0" w:after="0"/>
              <w:jc w:val="left"/>
            </w:pPr>
            <w:r w:rsidRPr="008A48BF">
              <w:t>Exec. Director Charlie Morris responded, no flood damage or impact to agencies</w:t>
            </w:r>
          </w:p>
        </w:tc>
      </w:tr>
      <w:tr w:rsidR="00F147EA" w:rsidRPr="008A48BF" w14:paraId="3DE39BAF" w14:textId="643E1115"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273B65C6" w14:textId="77777777" w:rsidR="00F147EA" w:rsidRPr="008A48BF" w:rsidRDefault="00F147EA" w:rsidP="00E0303A">
            <w:pPr>
              <w:spacing w:before="0" w:after="0"/>
            </w:pPr>
            <w:r w:rsidRPr="008A48BF">
              <w:t>Sebastian</w:t>
            </w:r>
          </w:p>
        </w:tc>
        <w:tc>
          <w:tcPr>
            <w:tcW w:w="3264" w:type="dxa"/>
            <w:tcBorders>
              <w:top w:val="single" w:sz="4" w:space="0" w:color="auto"/>
              <w:left w:val="single" w:sz="4" w:space="0" w:color="auto"/>
              <w:bottom w:val="single" w:sz="4" w:space="0" w:color="auto"/>
              <w:right w:val="single" w:sz="4" w:space="0" w:color="auto"/>
            </w:tcBorders>
            <w:vAlign w:val="bottom"/>
            <w:hideMark/>
          </w:tcPr>
          <w:p w14:paraId="2CBC29A8" w14:textId="77777777" w:rsidR="00F147EA" w:rsidRPr="008A48BF" w:rsidRDefault="00F147EA" w:rsidP="00E0303A">
            <w:pPr>
              <w:spacing w:before="0" w:after="0"/>
            </w:pPr>
            <w:r w:rsidRPr="008A48BF">
              <w:t xml:space="preserve">Fort Smith CoC </w:t>
            </w:r>
          </w:p>
        </w:tc>
        <w:tc>
          <w:tcPr>
            <w:tcW w:w="2134" w:type="dxa"/>
            <w:tcBorders>
              <w:top w:val="single" w:sz="4" w:space="0" w:color="auto"/>
              <w:left w:val="single" w:sz="4" w:space="0" w:color="auto"/>
              <w:bottom w:val="single" w:sz="4" w:space="0" w:color="auto"/>
              <w:right w:val="single" w:sz="4" w:space="0" w:color="auto"/>
            </w:tcBorders>
            <w:hideMark/>
          </w:tcPr>
          <w:p w14:paraId="7507767C" w14:textId="77777777" w:rsidR="00F147EA" w:rsidRPr="008A48BF" w:rsidRDefault="00F147EA" w:rsidP="00E0303A">
            <w:pPr>
              <w:spacing w:before="0" w:after="0"/>
            </w:pPr>
            <w:r w:rsidRPr="008A48BF">
              <w:t>December 2020</w:t>
            </w:r>
          </w:p>
          <w:p w14:paraId="4996EBDF" w14:textId="513879EA"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772DFAD2" w14:textId="309641FF" w:rsidR="00CD5993" w:rsidRPr="008A48BF" w:rsidRDefault="00CD5993" w:rsidP="00CD5993">
            <w:pPr>
              <w:spacing w:before="0" w:after="0"/>
              <w:jc w:val="left"/>
            </w:pPr>
            <w:r w:rsidRPr="008A48BF">
              <w:t>No response</w:t>
            </w:r>
          </w:p>
        </w:tc>
      </w:tr>
      <w:tr w:rsidR="00F147EA" w14:paraId="43DE1674" w14:textId="649C37F4" w:rsidTr="001E41ED">
        <w:trPr>
          <w:jc w:val="center"/>
        </w:trPr>
        <w:tc>
          <w:tcPr>
            <w:tcW w:w="1857" w:type="dxa"/>
            <w:tcBorders>
              <w:top w:val="single" w:sz="4" w:space="0" w:color="auto"/>
              <w:left w:val="single" w:sz="4" w:space="0" w:color="auto"/>
              <w:bottom w:val="single" w:sz="4" w:space="0" w:color="auto"/>
              <w:right w:val="single" w:sz="4" w:space="0" w:color="auto"/>
            </w:tcBorders>
            <w:vAlign w:val="bottom"/>
            <w:hideMark/>
          </w:tcPr>
          <w:p w14:paraId="5FD861F6" w14:textId="77777777" w:rsidR="00F147EA" w:rsidRPr="008A48BF" w:rsidRDefault="00F147EA" w:rsidP="00E0303A">
            <w:pPr>
              <w:spacing w:before="0" w:after="0"/>
            </w:pPr>
            <w:r w:rsidRPr="008A48BF">
              <w:t>Yell</w:t>
            </w:r>
          </w:p>
        </w:tc>
        <w:tc>
          <w:tcPr>
            <w:tcW w:w="3264" w:type="dxa"/>
            <w:tcBorders>
              <w:top w:val="single" w:sz="4" w:space="0" w:color="auto"/>
              <w:left w:val="single" w:sz="4" w:space="0" w:color="auto"/>
              <w:bottom w:val="single" w:sz="4" w:space="0" w:color="auto"/>
              <w:right w:val="single" w:sz="4" w:space="0" w:color="auto"/>
            </w:tcBorders>
            <w:vAlign w:val="bottom"/>
            <w:hideMark/>
          </w:tcPr>
          <w:p w14:paraId="0B330EF6" w14:textId="77777777" w:rsidR="00F147EA" w:rsidRPr="008A48BF" w:rsidRDefault="00F147EA" w:rsidP="00E0303A">
            <w:pPr>
              <w:spacing w:before="0" w:after="0"/>
            </w:pPr>
            <w:r w:rsidRPr="008A48BF">
              <w:t>Balance of State CoC</w:t>
            </w:r>
          </w:p>
        </w:tc>
        <w:tc>
          <w:tcPr>
            <w:tcW w:w="2134" w:type="dxa"/>
            <w:tcBorders>
              <w:top w:val="single" w:sz="4" w:space="0" w:color="auto"/>
              <w:left w:val="single" w:sz="4" w:space="0" w:color="auto"/>
              <w:bottom w:val="single" w:sz="4" w:space="0" w:color="auto"/>
              <w:right w:val="single" w:sz="4" w:space="0" w:color="auto"/>
            </w:tcBorders>
            <w:hideMark/>
          </w:tcPr>
          <w:p w14:paraId="5941D3DE" w14:textId="77777777" w:rsidR="00F147EA" w:rsidRPr="008A48BF" w:rsidRDefault="00F147EA" w:rsidP="00E0303A">
            <w:pPr>
              <w:spacing w:before="0" w:after="0"/>
            </w:pPr>
            <w:r w:rsidRPr="008A48BF">
              <w:t>December 2020</w:t>
            </w:r>
          </w:p>
          <w:p w14:paraId="40D198C2" w14:textId="22982369" w:rsidR="0037273D" w:rsidRPr="008A48BF" w:rsidRDefault="0037273D" w:rsidP="00E0303A">
            <w:pPr>
              <w:spacing w:before="0" w:after="0"/>
            </w:pPr>
            <w:r w:rsidRPr="008A48BF">
              <w:t>March 2021</w:t>
            </w:r>
          </w:p>
        </w:tc>
        <w:tc>
          <w:tcPr>
            <w:tcW w:w="2730" w:type="dxa"/>
            <w:tcBorders>
              <w:top w:val="single" w:sz="4" w:space="0" w:color="auto"/>
              <w:left w:val="single" w:sz="4" w:space="0" w:color="auto"/>
              <w:bottom w:val="single" w:sz="4" w:space="0" w:color="auto"/>
              <w:right w:val="single" w:sz="4" w:space="0" w:color="auto"/>
            </w:tcBorders>
          </w:tcPr>
          <w:p w14:paraId="7B551240" w14:textId="2195C897" w:rsidR="00CD5993" w:rsidRPr="009C0BBD" w:rsidRDefault="0037273D" w:rsidP="00CD5993">
            <w:pPr>
              <w:spacing w:before="0" w:after="0"/>
              <w:jc w:val="left"/>
            </w:pPr>
            <w:r w:rsidRPr="008A48BF">
              <w:t>No response on damage, Sue Legal provided PIT Count data</w:t>
            </w:r>
          </w:p>
        </w:tc>
      </w:tr>
    </w:tbl>
    <w:p w14:paraId="6411B9A1" w14:textId="32B68FEA" w:rsidR="00AB69E8" w:rsidRPr="00AB69E8" w:rsidRDefault="00AB69E8" w:rsidP="009E756E">
      <w:pPr>
        <w:spacing w:before="0" w:after="160" w:line="259" w:lineRule="auto"/>
        <w:jc w:val="left"/>
      </w:pPr>
    </w:p>
    <w:sectPr w:rsidR="00AB69E8" w:rsidRPr="00AB69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7F8DC" w14:textId="77777777" w:rsidR="00A978A1" w:rsidRDefault="00A978A1" w:rsidP="0013171F">
      <w:r>
        <w:separator/>
      </w:r>
    </w:p>
  </w:endnote>
  <w:endnote w:type="continuationSeparator" w:id="0">
    <w:p w14:paraId="6CCC0BB4" w14:textId="77777777" w:rsidR="00A978A1" w:rsidRDefault="00A978A1" w:rsidP="0013171F">
      <w:r>
        <w:continuationSeparator/>
      </w:r>
    </w:p>
  </w:endnote>
  <w:endnote w:type="continuationNotice" w:id="1">
    <w:p w14:paraId="2988D848" w14:textId="77777777" w:rsidR="00A978A1" w:rsidRDefault="00A978A1" w:rsidP="00131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Nunito">
    <w:charset w:val="00"/>
    <w:family w:val="auto"/>
    <w:pitch w:val="variable"/>
    <w:sig w:usb0="A00002FF" w:usb1="5000204B" w:usb2="00000000" w:usb3="00000000" w:csb0="00000197"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124D" w14:textId="77777777" w:rsidR="004B1D01" w:rsidRPr="00377C52" w:rsidRDefault="004B1D01" w:rsidP="0013171F">
    <w:pPr>
      <w:pStyle w:val="Footer"/>
    </w:pPr>
    <w:r w:rsidRPr="00377C52">
      <w:rPr>
        <w:color w:val="FF0000"/>
      </w:rPr>
      <w:t>Arkansas</w:t>
    </w:r>
    <w:r w:rsidRPr="00377C52">
      <w:t xml:space="preserve"> </w:t>
    </w:r>
    <w:r w:rsidRPr="00377C52">
      <w:rPr>
        <w:color w:val="0070C0"/>
      </w:rPr>
      <w:t>CDBG-DR Action Plan</w:t>
    </w:r>
    <w:r w:rsidRPr="00377C52">
      <w:t xml:space="preserve"> </w:t>
    </w:r>
    <w:r w:rsidRPr="00377C52">
      <w:fldChar w:fldCharType="begin"/>
    </w:r>
    <w:r w:rsidRPr="00377C52">
      <w:instrText xml:space="preserve"> PAGE   \* MERGEFORMAT </w:instrText>
    </w:r>
    <w:r w:rsidRPr="00377C52">
      <w:fldChar w:fldCharType="separate"/>
    </w:r>
    <w:r w:rsidRPr="00377C52">
      <w:t>1</w:t>
    </w:r>
    <w:r w:rsidRPr="00377C52">
      <w:fldChar w:fldCharType="end"/>
    </w:r>
    <w:r w:rsidRPr="00377C52">
      <w:t xml:space="preserve"> | </w:t>
    </w:r>
    <w:r w:rsidRPr="00377C52">
      <w:rPr>
        <w:color w:val="7F7F7F"/>
        <w:spacing w:val="60"/>
      </w:rPr>
      <w:t>Page</w:t>
    </w:r>
  </w:p>
  <w:p w14:paraId="500335F2" w14:textId="77777777" w:rsidR="004B1D01" w:rsidRDefault="004B1D01" w:rsidP="00131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88B2" w14:textId="77777777" w:rsidR="004B1D01" w:rsidRPr="00E12277" w:rsidRDefault="004B1D01" w:rsidP="00F156F6">
    <w:pPr>
      <w:pStyle w:val="Footer"/>
      <w:jc w:val="right"/>
      <w:rPr>
        <w:rFonts w:asciiTheme="minorHAnsi" w:hAnsiTheme="minorHAnsi" w:cstheme="minorHAnsi"/>
      </w:rPr>
    </w:pPr>
    <w:r w:rsidRPr="00E12277">
      <w:rPr>
        <w:rFonts w:asciiTheme="minorHAnsi" w:hAnsiTheme="minorHAnsi" w:cstheme="minorHAnsi"/>
        <w:color w:val="FF0000"/>
      </w:rPr>
      <w:t>Arkansas</w:t>
    </w:r>
    <w:r w:rsidRPr="00E12277">
      <w:rPr>
        <w:rFonts w:asciiTheme="minorHAnsi" w:hAnsiTheme="minorHAnsi" w:cstheme="minorHAnsi"/>
      </w:rPr>
      <w:t xml:space="preserve"> </w:t>
    </w:r>
    <w:r w:rsidRPr="00E12277">
      <w:rPr>
        <w:rFonts w:asciiTheme="minorHAnsi" w:hAnsiTheme="minorHAnsi" w:cstheme="minorHAnsi"/>
        <w:color w:val="0070C0"/>
      </w:rPr>
      <w:t>CDBG-DR Action Plan</w:t>
    </w:r>
    <w:r w:rsidRPr="00E12277">
      <w:rPr>
        <w:rFonts w:asciiTheme="minorHAnsi" w:hAnsiTheme="minorHAnsi" w:cstheme="minorHAnsi"/>
      </w:rPr>
      <w:t xml:space="preserve"> </w:t>
    </w:r>
    <w:r w:rsidRPr="00E12277">
      <w:rPr>
        <w:rFonts w:asciiTheme="minorHAnsi" w:hAnsiTheme="minorHAnsi" w:cstheme="minorHAnsi"/>
      </w:rPr>
      <w:fldChar w:fldCharType="begin"/>
    </w:r>
    <w:r w:rsidRPr="00E12277">
      <w:rPr>
        <w:rFonts w:asciiTheme="minorHAnsi" w:hAnsiTheme="minorHAnsi" w:cstheme="minorHAnsi"/>
      </w:rPr>
      <w:instrText xml:space="preserve"> PAGE   \* MERGEFORMAT </w:instrText>
    </w:r>
    <w:r w:rsidRPr="00E12277">
      <w:rPr>
        <w:rFonts w:asciiTheme="minorHAnsi" w:hAnsiTheme="minorHAnsi" w:cstheme="minorHAnsi"/>
      </w:rPr>
      <w:fldChar w:fldCharType="separate"/>
    </w:r>
    <w:r w:rsidRPr="00E12277">
      <w:rPr>
        <w:rFonts w:asciiTheme="minorHAnsi" w:hAnsiTheme="minorHAnsi" w:cstheme="minorHAnsi"/>
      </w:rPr>
      <w:t>1</w:t>
    </w:r>
    <w:r w:rsidRPr="00E12277">
      <w:rPr>
        <w:rFonts w:asciiTheme="minorHAnsi" w:hAnsiTheme="minorHAnsi" w:cstheme="minorHAnsi"/>
      </w:rPr>
      <w:fldChar w:fldCharType="end"/>
    </w:r>
    <w:r w:rsidRPr="00E12277">
      <w:rPr>
        <w:rFonts w:asciiTheme="minorHAnsi" w:hAnsiTheme="minorHAnsi" w:cstheme="minorHAnsi"/>
      </w:rPr>
      <w:t xml:space="preserve"> | </w:t>
    </w:r>
    <w:r w:rsidRPr="00E12277">
      <w:rPr>
        <w:rFonts w:asciiTheme="minorHAnsi" w:hAnsiTheme="minorHAnsi" w:cstheme="minorHAnsi"/>
        <w:color w:val="7F7F7F"/>
        <w:spacing w:val="60"/>
      </w:rPr>
      <w:t>Page</w:t>
    </w:r>
  </w:p>
  <w:p w14:paraId="1CE2DFA5" w14:textId="77777777" w:rsidR="004B1D01" w:rsidRDefault="004B1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423E" w14:textId="77777777" w:rsidR="004B1D01" w:rsidRPr="0005332E" w:rsidRDefault="004B1D01" w:rsidP="00F156F6">
    <w:pPr>
      <w:pStyle w:val="Footer"/>
      <w:jc w:val="right"/>
      <w:rPr>
        <w:rFonts w:asciiTheme="minorHAnsi" w:hAnsiTheme="minorHAnsi" w:cstheme="minorHAnsi"/>
      </w:rPr>
    </w:pPr>
    <w:r>
      <w:tab/>
    </w:r>
    <w:r>
      <w:tab/>
    </w:r>
    <w:r w:rsidRPr="0005332E">
      <w:rPr>
        <w:rFonts w:asciiTheme="minorHAnsi" w:hAnsiTheme="minorHAnsi" w:cstheme="minorHAnsi"/>
        <w:color w:val="FF0000"/>
      </w:rPr>
      <w:t>Arkansas</w:t>
    </w:r>
    <w:r w:rsidRPr="0005332E">
      <w:rPr>
        <w:rFonts w:asciiTheme="minorHAnsi" w:hAnsiTheme="minorHAnsi" w:cstheme="minorHAnsi"/>
      </w:rPr>
      <w:t xml:space="preserve"> </w:t>
    </w:r>
    <w:r w:rsidRPr="0005332E">
      <w:rPr>
        <w:rFonts w:asciiTheme="minorHAnsi" w:hAnsiTheme="minorHAnsi" w:cstheme="minorHAnsi"/>
        <w:color w:val="0070C0"/>
      </w:rPr>
      <w:t>CDBG-DR Action Plan</w:t>
    </w:r>
    <w:r w:rsidRPr="0005332E">
      <w:rPr>
        <w:rFonts w:asciiTheme="minorHAnsi" w:hAnsiTheme="minorHAnsi" w:cstheme="minorHAnsi"/>
      </w:rPr>
      <w:t xml:space="preserve"> </w:t>
    </w:r>
    <w:r w:rsidRPr="0005332E">
      <w:rPr>
        <w:rFonts w:asciiTheme="minorHAnsi" w:hAnsiTheme="minorHAnsi" w:cstheme="minorHAnsi"/>
      </w:rPr>
      <w:fldChar w:fldCharType="begin"/>
    </w:r>
    <w:r w:rsidRPr="0005332E">
      <w:rPr>
        <w:rFonts w:asciiTheme="minorHAnsi" w:hAnsiTheme="minorHAnsi" w:cstheme="minorHAnsi"/>
      </w:rPr>
      <w:instrText xml:space="preserve"> PAGE   \* MERGEFORMAT </w:instrText>
    </w:r>
    <w:r w:rsidRPr="0005332E">
      <w:rPr>
        <w:rFonts w:asciiTheme="minorHAnsi" w:hAnsiTheme="minorHAnsi" w:cstheme="minorHAnsi"/>
      </w:rPr>
      <w:fldChar w:fldCharType="separate"/>
    </w:r>
    <w:r w:rsidRPr="0005332E">
      <w:rPr>
        <w:rFonts w:asciiTheme="minorHAnsi" w:hAnsiTheme="minorHAnsi" w:cstheme="minorHAnsi"/>
      </w:rPr>
      <w:t>1</w:t>
    </w:r>
    <w:r w:rsidRPr="0005332E">
      <w:rPr>
        <w:rFonts w:asciiTheme="minorHAnsi" w:hAnsiTheme="minorHAnsi" w:cstheme="minorHAnsi"/>
      </w:rPr>
      <w:fldChar w:fldCharType="end"/>
    </w:r>
    <w:r w:rsidRPr="0005332E">
      <w:rPr>
        <w:rFonts w:asciiTheme="minorHAnsi" w:hAnsiTheme="minorHAnsi" w:cstheme="minorHAnsi"/>
      </w:rPr>
      <w:t xml:space="preserve"> | </w:t>
    </w:r>
    <w:r w:rsidRPr="0005332E">
      <w:rPr>
        <w:rFonts w:asciiTheme="minorHAnsi" w:hAnsiTheme="minorHAnsi" w:cstheme="minorHAnsi"/>
        <w:color w:val="7F7F7F"/>
        <w:spacing w:val="60"/>
      </w:rPr>
      <w:t>Page</w:t>
    </w:r>
  </w:p>
  <w:p w14:paraId="7EE5F95C" w14:textId="4CF3AB98" w:rsidR="004B1D01" w:rsidRPr="0005332E" w:rsidRDefault="004B1D01" w:rsidP="0013171F">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16C5" w14:textId="5843244F" w:rsidR="004B1D01" w:rsidRDefault="004B1D01">
    <w:pPr>
      <w:pStyle w:val="Footer"/>
      <w:pBdr>
        <w:top w:val="single" w:sz="4" w:space="1" w:color="D9D9D9" w:themeColor="background1" w:themeShade="D9"/>
      </w:pBdr>
      <w:jc w:val="right"/>
    </w:pPr>
    <w:r w:rsidRPr="0005332E">
      <w:rPr>
        <w:rFonts w:asciiTheme="minorHAnsi" w:hAnsiTheme="minorHAnsi" w:cstheme="minorHAnsi"/>
        <w:color w:val="FF0000"/>
      </w:rPr>
      <w:t>Arkansas</w:t>
    </w:r>
    <w:r w:rsidRPr="0005332E">
      <w:rPr>
        <w:rFonts w:asciiTheme="minorHAnsi" w:hAnsiTheme="minorHAnsi" w:cstheme="minorHAnsi"/>
      </w:rPr>
      <w:t xml:space="preserve"> </w:t>
    </w:r>
    <w:r w:rsidRPr="0005332E">
      <w:rPr>
        <w:rFonts w:asciiTheme="minorHAnsi" w:hAnsiTheme="minorHAnsi" w:cstheme="minorHAnsi"/>
        <w:color w:val="0070C0"/>
      </w:rPr>
      <w:t>CDBG-DR Action Plan</w:t>
    </w:r>
    <w:r w:rsidRPr="0005332E">
      <w:rPr>
        <w:rFonts w:asciiTheme="minorHAnsi" w:hAnsiTheme="minorHAnsi" w:cstheme="minorHAnsi"/>
      </w:rPr>
      <w:t xml:space="preserve"> </w:t>
    </w:r>
    <w:sdt>
      <w:sdtPr>
        <w:id w:val="47318289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5D081CC" w14:textId="2B3CEFFA" w:rsidR="004B1D01" w:rsidRDefault="004B1D01">
    <w:pPr>
      <w:pStyle w:val="BodyText"/>
      <w:spacing w:line="14" w:lineRule="auto"/>
      <w:rPr>
        <w:sz w:val="20"/>
      </w:rPr>
    </w:pPr>
  </w:p>
  <w:p w14:paraId="30CBF862" w14:textId="77777777" w:rsidR="004B1D01" w:rsidRDefault="004B1D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DD67" w14:textId="77777777" w:rsidR="004B1D01" w:rsidRDefault="004B1D01">
    <w:pPr>
      <w:pStyle w:val="Footer"/>
      <w:jc w:val="right"/>
    </w:pPr>
    <w:r w:rsidRPr="0005332E">
      <w:rPr>
        <w:rFonts w:asciiTheme="minorHAnsi" w:hAnsiTheme="minorHAnsi" w:cstheme="minorHAnsi"/>
        <w:color w:val="FF0000"/>
      </w:rPr>
      <w:t>Arkansas</w:t>
    </w:r>
    <w:r w:rsidRPr="0005332E">
      <w:rPr>
        <w:rFonts w:asciiTheme="minorHAnsi" w:hAnsiTheme="minorHAnsi" w:cstheme="minorHAnsi"/>
      </w:rPr>
      <w:t xml:space="preserve"> </w:t>
    </w:r>
    <w:r w:rsidRPr="0005332E">
      <w:rPr>
        <w:rFonts w:asciiTheme="minorHAnsi" w:hAnsiTheme="minorHAnsi" w:cstheme="minorHAnsi"/>
        <w:color w:val="0070C0"/>
      </w:rPr>
      <w:t>CDBG-DR Action Plan</w:t>
    </w:r>
    <w:r w:rsidRPr="0005332E">
      <w:rPr>
        <w:rFonts w:asciiTheme="minorHAnsi" w:hAnsiTheme="minorHAnsi" w:cstheme="minorHAnsi"/>
      </w:rPr>
      <w:t xml:space="preserve"> </w:t>
    </w:r>
    <w:r w:rsidRPr="0005332E">
      <w:rPr>
        <w:rFonts w:asciiTheme="minorHAnsi" w:hAnsiTheme="minorHAnsi" w:cstheme="minorHAnsi"/>
      </w:rPr>
      <w:fldChar w:fldCharType="begin"/>
    </w:r>
    <w:r w:rsidRPr="0005332E">
      <w:rPr>
        <w:rFonts w:asciiTheme="minorHAnsi" w:hAnsiTheme="minorHAnsi" w:cstheme="minorHAnsi"/>
      </w:rPr>
      <w:instrText xml:space="preserve"> PAGE   \* MERGEFORMAT </w:instrText>
    </w:r>
    <w:r w:rsidRPr="0005332E">
      <w:rPr>
        <w:rFonts w:asciiTheme="minorHAnsi" w:hAnsiTheme="minorHAnsi" w:cstheme="minorHAnsi"/>
      </w:rPr>
      <w:fldChar w:fldCharType="separate"/>
    </w:r>
    <w:r>
      <w:rPr>
        <w:rFonts w:asciiTheme="minorHAnsi" w:hAnsiTheme="minorHAnsi" w:cstheme="minorHAnsi"/>
      </w:rPr>
      <w:t>152</w:t>
    </w:r>
    <w:r w:rsidRPr="0005332E">
      <w:rPr>
        <w:rFonts w:asciiTheme="minorHAnsi" w:hAnsiTheme="minorHAnsi" w:cstheme="minorHAnsi"/>
      </w:rPr>
      <w:fldChar w:fldCharType="end"/>
    </w:r>
    <w:r w:rsidRPr="0005332E">
      <w:rPr>
        <w:rFonts w:asciiTheme="minorHAnsi" w:hAnsiTheme="minorHAnsi" w:cstheme="minorHAnsi"/>
      </w:rPr>
      <w:t xml:space="preserve"> | </w:t>
    </w:r>
    <w:r w:rsidRPr="0005332E">
      <w:rPr>
        <w:rFonts w:asciiTheme="minorHAnsi" w:hAnsiTheme="minorHAnsi" w:cstheme="minorHAnsi"/>
        <w:color w:val="7F7F7F"/>
        <w:spacing w:val="60"/>
      </w:rPr>
      <w:t>Page</w:t>
    </w:r>
  </w:p>
  <w:p w14:paraId="4905ABA8" w14:textId="77777777" w:rsidR="004B1D01" w:rsidRDefault="004B1D01" w:rsidP="001A77DD">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5093" w14:textId="52590B58" w:rsidR="004B1D01" w:rsidRDefault="004B1D01">
    <w:pPr>
      <w:pStyle w:val="Footer"/>
      <w:jc w:val="right"/>
    </w:pPr>
    <w:r w:rsidRPr="0005332E">
      <w:rPr>
        <w:rFonts w:asciiTheme="minorHAnsi" w:hAnsiTheme="minorHAnsi" w:cstheme="minorHAnsi"/>
        <w:color w:val="FF0000"/>
      </w:rPr>
      <w:t>Arkansas</w:t>
    </w:r>
    <w:r w:rsidRPr="0005332E">
      <w:rPr>
        <w:rFonts w:asciiTheme="minorHAnsi" w:hAnsiTheme="minorHAnsi" w:cstheme="minorHAnsi"/>
      </w:rPr>
      <w:t xml:space="preserve"> </w:t>
    </w:r>
    <w:r w:rsidRPr="0005332E">
      <w:rPr>
        <w:rFonts w:asciiTheme="minorHAnsi" w:hAnsiTheme="minorHAnsi" w:cstheme="minorHAnsi"/>
        <w:color w:val="0070C0"/>
      </w:rPr>
      <w:t>CDBG-DR Action Plan</w:t>
    </w:r>
    <w:r w:rsidRPr="0005332E">
      <w:rPr>
        <w:rFonts w:asciiTheme="minorHAnsi" w:hAnsiTheme="minorHAnsi" w:cstheme="minorHAnsi"/>
      </w:rPr>
      <w:t xml:space="preserve"> </w:t>
    </w:r>
    <w:r w:rsidRPr="0005332E">
      <w:rPr>
        <w:rFonts w:asciiTheme="minorHAnsi" w:hAnsiTheme="minorHAnsi" w:cstheme="minorHAnsi"/>
      </w:rPr>
      <w:fldChar w:fldCharType="begin"/>
    </w:r>
    <w:r w:rsidRPr="0005332E">
      <w:rPr>
        <w:rFonts w:asciiTheme="minorHAnsi" w:hAnsiTheme="minorHAnsi" w:cstheme="minorHAnsi"/>
      </w:rPr>
      <w:instrText xml:space="preserve"> PAGE   \* MERGEFORMAT </w:instrText>
    </w:r>
    <w:r w:rsidRPr="0005332E">
      <w:rPr>
        <w:rFonts w:asciiTheme="minorHAnsi" w:hAnsiTheme="minorHAnsi" w:cstheme="minorHAnsi"/>
      </w:rPr>
      <w:fldChar w:fldCharType="separate"/>
    </w:r>
    <w:r>
      <w:rPr>
        <w:rFonts w:asciiTheme="minorHAnsi" w:hAnsiTheme="minorHAnsi" w:cstheme="minorHAnsi"/>
      </w:rPr>
      <w:t>152</w:t>
    </w:r>
    <w:r w:rsidRPr="0005332E">
      <w:rPr>
        <w:rFonts w:asciiTheme="minorHAnsi" w:hAnsiTheme="minorHAnsi" w:cstheme="minorHAnsi"/>
      </w:rPr>
      <w:fldChar w:fldCharType="end"/>
    </w:r>
    <w:r w:rsidRPr="0005332E">
      <w:rPr>
        <w:rFonts w:asciiTheme="minorHAnsi" w:hAnsiTheme="minorHAnsi" w:cstheme="minorHAnsi"/>
      </w:rPr>
      <w:t xml:space="preserve"> | </w:t>
    </w:r>
    <w:r w:rsidRPr="0005332E">
      <w:rPr>
        <w:rFonts w:asciiTheme="minorHAnsi" w:hAnsiTheme="minorHAnsi" w:cstheme="minorHAnsi"/>
        <w:color w:val="7F7F7F"/>
        <w:spacing w:val="60"/>
      </w:rPr>
      <w:t>Page</w:t>
    </w:r>
  </w:p>
  <w:p w14:paraId="4152A943" w14:textId="49B41D13" w:rsidR="004B1D01" w:rsidRDefault="004B1D01" w:rsidP="001A77DD">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591E0" w14:textId="77777777" w:rsidR="004B1D01" w:rsidRDefault="004B1D01" w:rsidP="00A22ABE">
    <w:pPr>
      <w:pStyle w:val="Footer"/>
      <w:jc w:val="right"/>
    </w:pPr>
    <w:r w:rsidRPr="0005332E">
      <w:rPr>
        <w:rFonts w:asciiTheme="minorHAnsi" w:hAnsiTheme="minorHAnsi" w:cstheme="minorHAnsi"/>
        <w:color w:val="FF0000"/>
      </w:rPr>
      <w:t>Arkansas</w:t>
    </w:r>
    <w:r w:rsidRPr="0005332E">
      <w:rPr>
        <w:rFonts w:asciiTheme="minorHAnsi" w:hAnsiTheme="minorHAnsi" w:cstheme="minorHAnsi"/>
      </w:rPr>
      <w:t xml:space="preserve"> </w:t>
    </w:r>
    <w:r w:rsidRPr="0005332E">
      <w:rPr>
        <w:rFonts w:asciiTheme="minorHAnsi" w:hAnsiTheme="minorHAnsi" w:cstheme="minorHAnsi"/>
        <w:color w:val="0070C0"/>
      </w:rPr>
      <w:t>CDBG-DR Action Plan</w:t>
    </w:r>
    <w:r w:rsidRPr="0005332E">
      <w:rPr>
        <w:rFonts w:asciiTheme="minorHAnsi" w:hAnsiTheme="minorHAnsi" w:cstheme="minorHAnsi"/>
      </w:rPr>
      <w:t xml:space="preserve"> </w:t>
    </w:r>
    <w:r w:rsidRPr="0005332E">
      <w:rPr>
        <w:rFonts w:asciiTheme="minorHAnsi" w:hAnsiTheme="minorHAnsi" w:cstheme="minorHAnsi"/>
      </w:rPr>
      <w:fldChar w:fldCharType="begin"/>
    </w:r>
    <w:r w:rsidRPr="0005332E">
      <w:rPr>
        <w:rFonts w:asciiTheme="minorHAnsi" w:hAnsiTheme="minorHAnsi" w:cstheme="minorHAnsi"/>
      </w:rPr>
      <w:instrText xml:space="preserve"> PAGE   \* MERGEFORMAT </w:instrText>
    </w:r>
    <w:r w:rsidRPr="0005332E">
      <w:rPr>
        <w:rFonts w:asciiTheme="minorHAnsi" w:hAnsiTheme="minorHAnsi" w:cstheme="minorHAnsi"/>
      </w:rPr>
      <w:fldChar w:fldCharType="separate"/>
    </w:r>
    <w:r>
      <w:rPr>
        <w:rFonts w:asciiTheme="minorHAnsi" w:hAnsiTheme="minorHAnsi" w:cstheme="minorHAnsi"/>
      </w:rPr>
      <w:t>152</w:t>
    </w:r>
    <w:r w:rsidRPr="0005332E">
      <w:rPr>
        <w:rFonts w:asciiTheme="minorHAnsi" w:hAnsiTheme="minorHAnsi" w:cstheme="minorHAnsi"/>
      </w:rPr>
      <w:fldChar w:fldCharType="end"/>
    </w:r>
    <w:r w:rsidRPr="0005332E">
      <w:rPr>
        <w:rFonts w:asciiTheme="minorHAnsi" w:hAnsiTheme="minorHAnsi" w:cstheme="minorHAnsi"/>
      </w:rPr>
      <w:t xml:space="preserve"> | </w:t>
    </w:r>
    <w:r w:rsidRPr="0005332E">
      <w:rPr>
        <w:rFonts w:asciiTheme="minorHAnsi" w:hAnsiTheme="minorHAnsi" w:cstheme="minorHAnsi"/>
        <w:color w:val="7F7F7F"/>
        <w:spacing w:val="60"/>
      </w:rPr>
      <w:t>Page</w:t>
    </w:r>
  </w:p>
  <w:p w14:paraId="0078AA9C" w14:textId="4D85F7E0" w:rsidR="004B1D01" w:rsidRDefault="004B1D0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00397" w14:textId="77777777" w:rsidR="00A978A1" w:rsidRDefault="00A978A1" w:rsidP="0013171F">
      <w:r>
        <w:separator/>
      </w:r>
    </w:p>
  </w:footnote>
  <w:footnote w:type="continuationSeparator" w:id="0">
    <w:p w14:paraId="35EDB931" w14:textId="77777777" w:rsidR="00A978A1" w:rsidRDefault="00A978A1" w:rsidP="0013171F">
      <w:r>
        <w:continuationSeparator/>
      </w:r>
    </w:p>
  </w:footnote>
  <w:footnote w:type="continuationNotice" w:id="1">
    <w:p w14:paraId="4F028A03" w14:textId="77777777" w:rsidR="00A978A1" w:rsidRDefault="00A978A1" w:rsidP="0013171F"/>
  </w:footnote>
  <w:footnote w:id="2">
    <w:p w14:paraId="5F6AE2C4" w14:textId="77777777" w:rsidR="004B1D01" w:rsidRDefault="004B1D01" w:rsidP="000E0DEA">
      <w:pPr>
        <w:pStyle w:val="FootnotesSources"/>
      </w:pPr>
      <w:r w:rsidRPr="000E0DEA">
        <w:rPr>
          <w:vertAlign w:val="superscript"/>
        </w:rPr>
        <w:footnoteRef/>
      </w:r>
      <w:r>
        <w:t xml:space="preserve"> Department of Housing and Urban Development. January 2020. Federal Register Notice. 85 FR 4681. Available at: https://www.govinfo.gov/content/pkg/FR-2020-01-27/pdf/2020-01204.pdf</w:t>
      </w:r>
    </w:p>
  </w:footnote>
  <w:footnote w:id="3">
    <w:p w14:paraId="74F33516" w14:textId="77777777" w:rsidR="004B1D01" w:rsidRPr="003066E6" w:rsidRDefault="004B1D01" w:rsidP="008B4B53">
      <w:pPr>
        <w:pStyle w:val="FootnotesSources"/>
        <w:rPr>
          <w:i w:val="0"/>
          <w:iCs/>
          <w:vertAlign w:val="superscript"/>
        </w:rPr>
      </w:pPr>
      <w:r>
        <w:rPr>
          <w:rStyle w:val="FootnoteReference"/>
        </w:rPr>
        <w:footnoteRef/>
      </w:r>
      <w:r>
        <w:t xml:space="preserve"> </w:t>
      </w:r>
      <w:r w:rsidRPr="003066E6">
        <w:t>Source: Arkansas Department of Emergency Management (ADEM) State Emergency Operations Situation Report dated June 9, 2019</w:t>
      </w:r>
    </w:p>
    <w:p w14:paraId="2A26B2D0" w14:textId="314878D1" w:rsidR="004B1D01" w:rsidRDefault="004B1D01">
      <w:pPr>
        <w:pStyle w:val="FootnoteText"/>
      </w:pPr>
    </w:p>
  </w:footnote>
  <w:footnote w:id="4">
    <w:p w14:paraId="230BA4B2" w14:textId="77777777" w:rsidR="00014A5E" w:rsidRPr="00D71197" w:rsidRDefault="00014A5E" w:rsidP="00014A5E">
      <w:pPr>
        <w:pStyle w:val="FootnoteText"/>
        <w:rPr>
          <w:rFonts w:asciiTheme="minorHAnsi" w:hAnsiTheme="minorHAnsi" w:cstheme="minorHAnsi"/>
          <w:sz w:val="18"/>
          <w:szCs w:val="18"/>
        </w:rPr>
      </w:pPr>
      <w:r w:rsidRPr="00D71197">
        <w:rPr>
          <w:rStyle w:val="FootnoteReference"/>
          <w:rFonts w:asciiTheme="minorHAnsi" w:hAnsiTheme="minorHAnsi" w:cstheme="minorHAnsi"/>
          <w:sz w:val="18"/>
          <w:szCs w:val="18"/>
        </w:rPr>
        <w:footnoteRef/>
      </w:r>
      <w:r w:rsidRPr="00D71197">
        <w:rPr>
          <w:rFonts w:asciiTheme="minorHAnsi" w:hAnsiTheme="minorHAnsi" w:cstheme="minorHAnsi"/>
          <w:sz w:val="18"/>
          <w:szCs w:val="18"/>
        </w:rPr>
        <w:t xml:space="preserve"> FEMA Preliminary Damage Assessment Report, </w:t>
      </w:r>
      <w:hyperlink r:id="rId1" w:history="1">
        <w:r w:rsidRPr="00D71197">
          <w:rPr>
            <w:rFonts w:asciiTheme="minorHAnsi" w:eastAsia="Calibri" w:hAnsiTheme="minorHAnsi" w:cstheme="minorHAnsi"/>
            <w:color w:val="0000FF"/>
            <w:sz w:val="18"/>
            <w:szCs w:val="18"/>
            <w:u w:val="single"/>
          </w:rPr>
          <w:t>FEMA-4441-DR-AR</w:t>
        </w:r>
      </w:hyperlink>
      <w:r w:rsidRPr="00D71197">
        <w:rPr>
          <w:rFonts w:asciiTheme="minorHAnsi" w:eastAsia="Calibri" w:hAnsiTheme="minorHAnsi" w:cstheme="minorHAnsi"/>
          <w:sz w:val="18"/>
          <w:szCs w:val="18"/>
        </w:rPr>
        <w:t>, last updated October 4, 2022</w:t>
      </w:r>
    </w:p>
  </w:footnote>
  <w:footnote w:id="5">
    <w:p w14:paraId="10BA0B72" w14:textId="77777777" w:rsidR="00014A5E" w:rsidRDefault="00014A5E" w:rsidP="00014A5E">
      <w:pPr>
        <w:pStyle w:val="FootnoteText"/>
      </w:pPr>
      <w:r>
        <w:rPr>
          <w:rStyle w:val="FootnoteReference"/>
        </w:rPr>
        <w:footnoteRef/>
      </w:r>
      <w:r>
        <w:t xml:space="preserve"> </w:t>
      </w:r>
      <w:r w:rsidRPr="00D71197">
        <w:rPr>
          <w:rFonts w:asciiTheme="minorHAnsi" w:hAnsiTheme="minorHAnsi" w:cstheme="minorHAnsi"/>
          <w:sz w:val="18"/>
          <w:szCs w:val="18"/>
        </w:rPr>
        <w:t>This amount has not been updated from initial Action Plan, HUD approval date April 30, 2021</w:t>
      </w:r>
    </w:p>
  </w:footnote>
  <w:footnote w:id="6">
    <w:p w14:paraId="4C55D287" w14:textId="77777777" w:rsidR="00014A5E" w:rsidRPr="00D71197" w:rsidRDefault="00014A5E" w:rsidP="00014A5E">
      <w:pPr>
        <w:pStyle w:val="FootnoteText"/>
        <w:rPr>
          <w:rFonts w:asciiTheme="minorHAnsi" w:hAnsiTheme="minorHAnsi" w:cstheme="minorHAnsi"/>
          <w:sz w:val="18"/>
          <w:szCs w:val="18"/>
        </w:rPr>
      </w:pPr>
      <w:r w:rsidRPr="00D71197">
        <w:rPr>
          <w:rStyle w:val="FootnoteReference"/>
          <w:rFonts w:asciiTheme="minorHAnsi" w:hAnsiTheme="minorHAnsi" w:cstheme="minorHAnsi"/>
          <w:sz w:val="18"/>
          <w:szCs w:val="18"/>
        </w:rPr>
        <w:footnoteRef/>
      </w:r>
      <w:r w:rsidRPr="00D71197">
        <w:rPr>
          <w:rFonts w:asciiTheme="minorHAnsi" w:hAnsiTheme="minorHAnsi" w:cstheme="minorHAnsi"/>
          <w:sz w:val="18"/>
          <w:szCs w:val="18"/>
        </w:rPr>
        <w:t xml:space="preserve"> </w:t>
      </w:r>
      <w:r w:rsidRPr="001E2039">
        <w:rPr>
          <w:rFonts w:asciiTheme="minorHAnsi" w:hAnsiTheme="minorHAnsi" w:cstheme="minorHAnsi"/>
          <w:iCs/>
          <w:sz w:val="18"/>
          <w:szCs w:val="18"/>
        </w:rPr>
        <w:t>$52.5 million is the total sum the total project amount of PA projects reported to AEDC by ADEM for county-level projects</w:t>
      </w:r>
    </w:p>
  </w:footnote>
  <w:footnote w:id="7">
    <w:p w14:paraId="137A7524" w14:textId="77777777" w:rsidR="00014A5E" w:rsidRPr="00D71197" w:rsidRDefault="00014A5E" w:rsidP="00014A5E">
      <w:pPr>
        <w:pStyle w:val="FootnoteText"/>
        <w:rPr>
          <w:rFonts w:asciiTheme="minorHAnsi" w:hAnsiTheme="minorHAnsi" w:cstheme="minorHAnsi"/>
          <w:sz w:val="18"/>
          <w:szCs w:val="18"/>
        </w:rPr>
      </w:pPr>
      <w:r w:rsidRPr="00D71197">
        <w:rPr>
          <w:rStyle w:val="FootnoteReference"/>
          <w:rFonts w:asciiTheme="minorHAnsi" w:hAnsiTheme="minorHAnsi" w:cstheme="minorHAnsi"/>
          <w:sz w:val="18"/>
          <w:szCs w:val="18"/>
        </w:rPr>
        <w:footnoteRef/>
      </w:r>
      <w:r w:rsidRPr="00D71197">
        <w:rPr>
          <w:rFonts w:asciiTheme="minorHAnsi" w:hAnsiTheme="minorHAnsi" w:cstheme="minorHAnsi"/>
          <w:sz w:val="18"/>
          <w:szCs w:val="18"/>
        </w:rPr>
        <w:t xml:space="preserve"> Th</w:t>
      </w:r>
      <w:r>
        <w:rPr>
          <w:rFonts w:asciiTheme="minorHAnsi" w:hAnsiTheme="minorHAnsi" w:cstheme="minorHAnsi"/>
          <w:sz w:val="18"/>
          <w:szCs w:val="18"/>
        </w:rPr>
        <w:t>e Economic Revitalization unmet need</w:t>
      </w:r>
      <w:r w:rsidRPr="00D71197">
        <w:rPr>
          <w:rFonts w:asciiTheme="minorHAnsi" w:hAnsiTheme="minorHAnsi" w:cstheme="minorHAnsi"/>
          <w:sz w:val="18"/>
          <w:szCs w:val="18"/>
        </w:rPr>
        <w:t xml:space="preserve"> amount has not been updated from initial Action Plan, HUD approval date April 30, 2021</w:t>
      </w:r>
    </w:p>
  </w:footnote>
  <w:footnote w:id="8">
    <w:p w14:paraId="5BEC8F5D" w14:textId="77777777" w:rsidR="00014A5E" w:rsidRDefault="00014A5E" w:rsidP="00014A5E">
      <w:pPr>
        <w:pStyle w:val="FootnoteText"/>
      </w:pPr>
      <w:r>
        <w:rPr>
          <w:rStyle w:val="FootnoteReference"/>
        </w:rPr>
        <w:footnoteRef/>
      </w:r>
      <w:r>
        <w:t xml:space="preserve"> </w:t>
      </w:r>
      <w:r w:rsidRPr="005B54F8">
        <w:rPr>
          <w:rFonts w:asciiTheme="minorHAnsi" w:hAnsiTheme="minorHAnsi" w:cstheme="minorHAnsi"/>
          <w:sz w:val="18"/>
          <w:szCs w:val="18"/>
        </w:rPr>
        <w:t>The Economic Revitalization total resources amount has not been updated from Initial Action Plan, HUD approval date April 30, 2021</w:t>
      </w:r>
    </w:p>
  </w:footnote>
  <w:footnote w:id="9">
    <w:p w14:paraId="3235C0ED" w14:textId="77777777" w:rsidR="004B1D01" w:rsidRDefault="004B1D01" w:rsidP="00F147EA">
      <w:pPr>
        <w:pStyle w:val="FootnotesSources"/>
      </w:pPr>
      <w:r w:rsidRPr="00D35127">
        <w:rPr>
          <w:sz w:val="20"/>
          <w:vertAlign w:val="superscript"/>
        </w:rPr>
        <w:footnoteRef/>
      </w:r>
      <w:r w:rsidRPr="00D35127">
        <w:rPr>
          <w:vertAlign w:val="superscript"/>
        </w:rPr>
        <w:t xml:space="preserve"> </w:t>
      </w:r>
      <w:r>
        <w:rPr>
          <w:rFonts w:eastAsia="Tw Cen MT Condensed"/>
        </w:rPr>
        <w:t xml:space="preserve">HUD, n.d. CDBG and CDBG-DR: A Comparison. Retrieved at: </w:t>
      </w:r>
      <w:hyperlink r:id="rId2" w:history="1">
        <w:r>
          <w:rPr>
            <w:rStyle w:val="Hyperlink"/>
            <w:color w:val="0000FF"/>
          </w:rPr>
          <w:t>https://files.hudexchange.info/resources/documents/CDBG-and-CDBG-DR-Comparison.pdf</w:t>
        </w:r>
      </w:hyperlink>
    </w:p>
  </w:footnote>
  <w:footnote w:id="10">
    <w:p w14:paraId="00628175" w14:textId="77777777" w:rsidR="004B1D01" w:rsidRDefault="004B1D01" w:rsidP="00F147EA">
      <w:pPr>
        <w:pStyle w:val="FootnotesSources"/>
      </w:pPr>
      <w:r w:rsidRPr="00D35127">
        <w:rPr>
          <w:vertAlign w:val="superscript"/>
        </w:rPr>
        <w:footnoteRef/>
      </w:r>
      <w:r>
        <w:t xml:space="preserve"> Cobb, William H. Commonwealth College. In CALS Encyclopedia of Arkansas. Retrieved October 21, 2019, from</w:t>
      </w:r>
    </w:p>
    <w:p w14:paraId="5E0D068C" w14:textId="77777777" w:rsidR="004B1D01" w:rsidRDefault="004B1D01" w:rsidP="00F147EA">
      <w:pPr>
        <w:pStyle w:val="FootnotesSources"/>
      </w:pPr>
      <w:r>
        <w:t>https://encyclopediaofarkansas.net/entries/flood-of-2019-14746/</w:t>
      </w:r>
    </w:p>
  </w:footnote>
  <w:footnote w:id="11">
    <w:p w14:paraId="34C106AC" w14:textId="77777777" w:rsidR="004B1D01" w:rsidRDefault="004B1D01" w:rsidP="00F147EA">
      <w:pPr>
        <w:pStyle w:val="FootnotesSources"/>
      </w:pPr>
      <w:r w:rsidRPr="00D35127">
        <w:rPr>
          <w:vertAlign w:val="superscript"/>
        </w:rPr>
        <w:footnoteRef/>
      </w:r>
      <w:r>
        <w:t xml:space="preserve"> Ibid.</w:t>
      </w:r>
    </w:p>
  </w:footnote>
  <w:footnote w:id="12">
    <w:p w14:paraId="6C29C63B" w14:textId="77777777" w:rsidR="004B1D01" w:rsidRDefault="004B1D01" w:rsidP="00F147EA">
      <w:pPr>
        <w:pStyle w:val="FootnotesSources"/>
      </w:pPr>
      <w:r w:rsidRPr="00D35127">
        <w:rPr>
          <w:vertAlign w:val="superscript"/>
        </w:rPr>
        <w:footnoteRef/>
      </w:r>
      <w:r>
        <w:t xml:space="preserve"> Ibid.</w:t>
      </w:r>
    </w:p>
  </w:footnote>
  <w:footnote w:id="13">
    <w:p w14:paraId="2F8C1D9B" w14:textId="77777777" w:rsidR="004B1D01" w:rsidRDefault="004B1D01" w:rsidP="00B204EB">
      <w:pPr>
        <w:pStyle w:val="FootnotesSources"/>
      </w:pPr>
      <w:r w:rsidRPr="00ED30BE">
        <w:rPr>
          <w:vertAlign w:val="superscript"/>
        </w:rPr>
        <w:footnoteRef/>
      </w:r>
      <w:r>
        <w:t xml:space="preserve"> The Preliminary Damage Assessment (PDA) process is a mechanism used to determine the impact and magnitude of damage and resulting needs of individuals, businesses, public sector, and community as a whole. Information collected is used by the State as a basis for the Governor’s request for a major disaster or emergency declaration, and by the President in determining a response to the Governor’s request (44 CFR § 206.33).</w:t>
      </w:r>
    </w:p>
  </w:footnote>
  <w:footnote w:id="14">
    <w:p w14:paraId="032AA05A" w14:textId="77777777" w:rsidR="004B1D01" w:rsidRDefault="004B1D01" w:rsidP="006C2790">
      <w:pPr>
        <w:pStyle w:val="FootnotesSources"/>
      </w:pPr>
      <w:r w:rsidRPr="00ED30BE">
        <w:rPr>
          <w:szCs w:val="18"/>
          <w:vertAlign w:val="superscript"/>
        </w:rPr>
        <w:footnoteRef/>
      </w:r>
      <w:r w:rsidRPr="00ED30BE">
        <w:rPr>
          <w:vertAlign w:val="superscript"/>
        </w:rPr>
        <w:t xml:space="preserve"> </w:t>
      </w:r>
      <w:r>
        <w:t>When a Governor’s request for major disaster assistance under the Robert T. Stafford Disaster Relief and Emergency Assistance Act, as amended (Stafford Act) is under review, a number of primary factors are considered to determine whether assistance is warranted. These factors are outlined in FEMA’s regulations (44 CFR § 206.48). The President has ultimate discretion and decision-making authority to declare major disasters and emergencies under the Stafford Act (42 U.S.C. § 5170 and § 5191).</w:t>
      </w:r>
    </w:p>
  </w:footnote>
  <w:footnote w:id="15">
    <w:p w14:paraId="5B0FF666" w14:textId="77777777" w:rsidR="004B1D01" w:rsidRDefault="004B1D01" w:rsidP="00F147EA">
      <w:pPr>
        <w:pStyle w:val="FootnotesSources"/>
      </w:pPr>
      <w:r w:rsidRPr="00474FA1">
        <w:rPr>
          <w:vertAlign w:val="superscript"/>
        </w:rPr>
        <w:footnoteRef/>
      </w:r>
      <w:r>
        <w:t xml:space="preserve"> FEMA, 2019. </w:t>
      </w:r>
      <w:r>
        <w:rPr>
          <w:iCs/>
        </w:rPr>
        <w:t>Individuals and Households Program</w:t>
      </w:r>
      <w:r>
        <w:t xml:space="preserve">. Retrieved at </w:t>
      </w:r>
      <w:hyperlink r:id="rId3" w:history="1">
        <w:r>
          <w:rPr>
            <w:rStyle w:val="Hyperlink"/>
          </w:rPr>
          <w:t>https://www.fema.gov/media-library-data/1571949706314-838a916aad698391afe34b45ac13100a/1_FACTSHEET_Individuals_and_Households_Program.pdf</w:t>
        </w:r>
      </w:hyperlink>
    </w:p>
  </w:footnote>
  <w:footnote w:id="16">
    <w:p w14:paraId="0E6C9487" w14:textId="77777777" w:rsidR="004B1D01" w:rsidRDefault="004B1D01" w:rsidP="001D1D59">
      <w:pPr>
        <w:pStyle w:val="FootnotesSources"/>
      </w:pPr>
      <w:r w:rsidRPr="00474FA1">
        <w:rPr>
          <w:vertAlign w:val="superscript"/>
        </w:rPr>
        <w:footnoteRef/>
      </w:r>
      <w:r>
        <w:rPr>
          <w:rStyle w:val="Hyperlink"/>
        </w:rPr>
        <w:t xml:space="preserve"> </w:t>
      </w:r>
      <w:r>
        <w:t>FEMA 2020. Public Assistance Program and Policy Guide, Version 4, Effective June 1, 2020</w:t>
      </w:r>
      <w:r>
        <w:rPr>
          <w:rStyle w:val="Hyperlink"/>
        </w:rPr>
        <w:t xml:space="preserve">. </w:t>
      </w:r>
      <w:r>
        <w:t xml:space="preserve">Retrieved at   </w:t>
      </w:r>
      <w:hyperlink r:id="rId4" w:history="1">
        <w:r>
          <w:rPr>
            <w:rStyle w:val="Hyperlink"/>
          </w:rPr>
          <w:t>https://www.fema.gov/media-library-data/1594239534694-ea876c73c2135c4273e4914586e7879f/PAPPG_V4_Final_6-1-2020_508.pdf</w:t>
        </w:r>
      </w:hyperlink>
    </w:p>
  </w:footnote>
  <w:footnote w:id="17">
    <w:p w14:paraId="3CDBE35A" w14:textId="1D800744" w:rsidR="004B1D01" w:rsidRPr="00833E80" w:rsidRDefault="004B1D01">
      <w:pPr>
        <w:pStyle w:val="FootnoteText"/>
        <w:rPr>
          <w:rFonts w:asciiTheme="minorHAnsi" w:hAnsiTheme="minorHAnsi" w:cstheme="minorHAnsi"/>
          <w:sz w:val="18"/>
          <w:szCs w:val="18"/>
        </w:rPr>
      </w:pPr>
      <w:r w:rsidRPr="00833E80">
        <w:rPr>
          <w:rStyle w:val="FootnoteReference"/>
          <w:rFonts w:asciiTheme="minorHAnsi" w:hAnsiTheme="minorHAnsi" w:cstheme="minorHAnsi"/>
          <w:sz w:val="18"/>
          <w:szCs w:val="18"/>
        </w:rPr>
        <w:footnoteRef/>
      </w:r>
      <w:r w:rsidRPr="00833E80">
        <w:rPr>
          <w:rFonts w:asciiTheme="minorHAnsi" w:hAnsiTheme="minorHAnsi" w:cstheme="minorHAnsi"/>
          <w:sz w:val="18"/>
          <w:szCs w:val="18"/>
        </w:rPr>
        <w:t xml:space="preserve"> U.S. Census Bureau, U.S. Department of Housing and Urban Affairs, (HUD), Federal Emergency Management Agency (FEMA)</w:t>
      </w:r>
      <w:r>
        <w:rPr>
          <w:rFonts w:asciiTheme="minorHAnsi" w:hAnsiTheme="minorHAnsi" w:cstheme="minorHAnsi"/>
          <w:sz w:val="18"/>
          <w:szCs w:val="18"/>
        </w:rPr>
        <w:t>.</w:t>
      </w:r>
      <w:r w:rsidRPr="00833E80">
        <w:rPr>
          <w:rFonts w:asciiTheme="minorHAnsi" w:hAnsiTheme="minorHAnsi" w:cstheme="minorHAnsi"/>
          <w:sz w:val="18"/>
          <w:szCs w:val="18"/>
        </w:rPr>
        <w:t xml:space="preserve"> 2019</w:t>
      </w:r>
    </w:p>
  </w:footnote>
  <w:footnote w:id="18">
    <w:p w14:paraId="184FCE4A" w14:textId="77777777" w:rsidR="004B1D01" w:rsidRDefault="004B1D01" w:rsidP="0096585B">
      <w:pPr>
        <w:pStyle w:val="FootnotesSources"/>
      </w:pPr>
      <w:r w:rsidRPr="00C70202">
        <w:rPr>
          <w:szCs w:val="18"/>
          <w:vertAlign w:val="superscript"/>
        </w:rPr>
        <w:footnoteRef/>
      </w:r>
      <w:r>
        <w:t xml:space="preserve"> Low- and moderate-income benefit can be demonstrated in four ways: area basis, limited clientele, housing, and creation/retention of</w:t>
      </w:r>
      <w:r>
        <w:rPr>
          <w:spacing w:val="-7"/>
        </w:rPr>
        <w:t xml:space="preserve"> </w:t>
      </w:r>
      <w:r>
        <w:t>jobs.</w:t>
      </w:r>
      <w:r>
        <w:rPr>
          <w:spacing w:val="-7"/>
        </w:rPr>
        <w:t xml:space="preserve"> </w:t>
      </w:r>
      <w:r>
        <w:t>The</w:t>
      </w:r>
      <w:r>
        <w:rPr>
          <w:spacing w:val="-7"/>
        </w:rPr>
        <w:t xml:space="preserve"> </w:t>
      </w:r>
      <w:r>
        <w:t>“area</w:t>
      </w:r>
      <w:r>
        <w:rPr>
          <w:spacing w:val="-7"/>
        </w:rPr>
        <w:t xml:space="preserve"> </w:t>
      </w:r>
      <w:r>
        <w:t>basis”</w:t>
      </w:r>
      <w:r>
        <w:rPr>
          <w:spacing w:val="-7"/>
        </w:rPr>
        <w:t xml:space="preserve"> </w:t>
      </w:r>
      <w:r>
        <w:t>approach</w:t>
      </w:r>
      <w:r>
        <w:rPr>
          <w:spacing w:val="-7"/>
        </w:rPr>
        <w:t xml:space="preserve"> </w:t>
      </w:r>
      <w:r>
        <w:t>is</w:t>
      </w:r>
      <w:r>
        <w:rPr>
          <w:spacing w:val="-7"/>
        </w:rPr>
        <w:t xml:space="preserve"> </w:t>
      </w:r>
      <w:r>
        <w:t>based</w:t>
      </w:r>
      <w:r>
        <w:rPr>
          <w:spacing w:val="-7"/>
        </w:rPr>
        <w:t xml:space="preserve"> </w:t>
      </w:r>
      <w:r>
        <w:t>on</w:t>
      </w:r>
      <w:r>
        <w:rPr>
          <w:spacing w:val="-7"/>
        </w:rPr>
        <w:t xml:space="preserve"> </w:t>
      </w:r>
      <w:r>
        <w:t>HUD-supplied</w:t>
      </w:r>
      <w:r>
        <w:rPr>
          <w:spacing w:val="-7"/>
        </w:rPr>
        <w:t xml:space="preserve"> </w:t>
      </w:r>
      <w:r>
        <w:t>income</w:t>
      </w:r>
      <w:r>
        <w:rPr>
          <w:spacing w:val="-7"/>
        </w:rPr>
        <w:t xml:space="preserve"> </w:t>
      </w:r>
      <w:r>
        <w:t>data</w:t>
      </w:r>
      <w:r>
        <w:rPr>
          <w:spacing w:val="-7"/>
        </w:rPr>
        <w:t xml:space="preserve"> </w:t>
      </w:r>
      <w:r>
        <w:t>from</w:t>
      </w:r>
      <w:r>
        <w:rPr>
          <w:spacing w:val="-6"/>
        </w:rPr>
        <w:t xml:space="preserve"> </w:t>
      </w:r>
      <w:r>
        <w:t>the</w:t>
      </w:r>
      <w:r>
        <w:rPr>
          <w:spacing w:val="-7"/>
        </w:rPr>
        <w:t xml:space="preserve"> </w:t>
      </w:r>
      <w:r>
        <w:t>US</w:t>
      </w:r>
      <w:r>
        <w:rPr>
          <w:spacing w:val="-6"/>
        </w:rPr>
        <w:t xml:space="preserve"> </w:t>
      </w:r>
      <w:r>
        <w:t>Census,</w:t>
      </w:r>
      <w:r>
        <w:rPr>
          <w:spacing w:val="-7"/>
        </w:rPr>
        <w:t xml:space="preserve"> </w:t>
      </w:r>
      <w:r>
        <w:t>while</w:t>
      </w:r>
      <w:r>
        <w:rPr>
          <w:spacing w:val="-7"/>
        </w:rPr>
        <w:t xml:space="preserve"> </w:t>
      </w:r>
      <w:r>
        <w:t>the</w:t>
      </w:r>
      <w:r>
        <w:rPr>
          <w:spacing w:val="-7"/>
        </w:rPr>
        <w:t xml:space="preserve"> </w:t>
      </w:r>
      <w:r>
        <w:t>“limited</w:t>
      </w:r>
      <w:r>
        <w:rPr>
          <w:spacing w:val="-7"/>
        </w:rPr>
        <w:t xml:space="preserve"> </w:t>
      </w:r>
      <w:r>
        <w:t>clientele”</w:t>
      </w:r>
      <w:r>
        <w:rPr>
          <w:spacing w:val="-7"/>
        </w:rPr>
        <w:t xml:space="preserve"> </w:t>
      </w:r>
      <w:r>
        <w:t xml:space="preserve">approach </w:t>
      </w:r>
      <w:proofErr w:type="gramStart"/>
      <w:r>
        <w:t>makes</w:t>
      </w:r>
      <w:r>
        <w:rPr>
          <w:spacing w:val="-5"/>
        </w:rPr>
        <w:t xml:space="preserve"> </w:t>
      </w:r>
      <w:r>
        <w:t>an</w:t>
      </w:r>
      <w:r>
        <w:rPr>
          <w:spacing w:val="-5"/>
        </w:rPr>
        <w:t xml:space="preserve"> </w:t>
      </w:r>
      <w:r>
        <w:t>assumption</w:t>
      </w:r>
      <w:proofErr w:type="gramEnd"/>
      <w:r>
        <w:rPr>
          <w:spacing w:val="-5"/>
        </w:rPr>
        <w:t xml:space="preserve"> </w:t>
      </w:r>
      <w:r>
        <w:t>based</w:t>
      </w:r>
      <w:r>
        <w:rPr>
          <w:spacing w:val="-5"/>
        </w:rPr>
        <w:t xml:space="preserve"> </w:t>
      </w:r>
      <w:r>
        <w:t>on</w:t>
      </w:r>
      <w:r>
        <w:rPr>
          <w:spacing w:val="-5"/>
        </w:rPr>
        <w:t xml:space="preserve"> </w:t>
      </w:r>
      <w:r>
        <w:t>income</w:t>
      </w:r>
      <w:r>
        <w:rPr>
          <w:spacing w:val="-5"/>
        </w:rPr>
        <w:t xml:space="preserve"> </w:t>
      </w:r>
      <w:r>
        <w:t>characteristics</w:t>
      </w:r>
      <w:r>
        <w:rPr>
          <w:spacing w:val="-5"/>
        </w:rPr>
        <w:t xml:space="preserve"> </w:t>
      </w:r>
      <w:r>
        <w:t>of</w:t>
      </w:r>
      <w:r>
        <w:rPr>
          <w:spacing w:val="-5"/>
        </w:rPr>
        <w:t xml:space="preserve"> </w:t>
      </w:r>
      <w:r>
        <w:t>a</w:t>
      </w:r>
      <w:r>
        <w:rPr>
          <w:spacing w:val="-5"/>
        </w:rPr>
        <w:t xml:space="preserve"> </w:t>
      </w:r>
      <w:r>
        <w:t>specific</w:t>
      </w:r>
      <w:r>
        <w:rPr>
          <w:spacing w:val="-5"/>
        </w:rPr>
        <w:t xml:space="preserve"> </w:t>
      </w:r>
      <w:r>
        <w:t>group</w:t>
      </w:r>
      <w:r>
        <w:rPr>
          <w:spacing w:val="-5"/>
        </w:rPr>
        <w:t xml:space="preserve"> </w:t>
      </w:r>
      <w:r>
        <w:t>being</w:t>
      </w:r>
      <w:r>
        <w:rPr>
          <w:spacing w:val="-5"/>
        </w:rPr>
        <w:t xml:space="preserve"> </w:t>
      </w:r>
      <w:r>
        <w:t>assisted.</w:t>
      </w:r>
      <w:r>
        <w:rPr>
          <w:spacing w:val="-5"/>
        </w:rPr>
        <w:t xml:space="preserve"> </w:t>
      </w:r>
      <w:r>
        <w:t>Demonstrating</w:t>
      </w:r>
      <w:r>
        <w:rPr>
          <w:spacing w:val="-5"/>
        </w:rPr>
        <w:t xml:space="preserve"> </w:t>
      </w:r>
      <w:r>
        <w:t>low-</w:t>
      </w:r>
      <w:r>
        <w:rPr>
          <w:spacing w:val="-5"/>
        </w:rPr>
        <w:t xml:space="preserve"> </w:t>
      </w:r>
      <w:r>
        <w:t>and</w:t>
      </w:r>
      <w:r>
        <w:rPr>
          <w:spacing w:val="-5"/>
        </w:rPr>
        <w:t xml:space="preserve"> </w:t>
      </w:r>
      <w:r>
        <w:t>moderate-income benefit</w:t>
      </w:r>
      <w:r>
        <w:rPr>
          <w:spacing w:val="-4"/>
        </w:rPr>
        <w:t xml:space="preserve"> </w:t>
      </w:r>
      <w:r>
        <w:t>through</w:t>
      </w:r>
      <w:r>
        <w:rPr>
          <w:spacing w:val="-3"/>
        </w:rPr>
        <w:t xml:space="preserve"> </w:t>
      </w:r>
      <w:r>
        <w:t>housing</w:t>
      </w:r>
      <w:r>
        <w:rPr>
          <w:spacing w:val="-4"/>
        </w:rPr>
        <w:t xml:space="preserve"> </w:t>
      </w:r>
      <w:r>
        <w:t>and</w:t>
      </w:r>
      <w:r>
        <w:rPr>
          <w:spacing w:val="-4"/>
        </w:rPr>
        <w:t xml:space="preserve"> </w:t>
      </w:r>
      <w:r>
        <w:t>jobs</w:t>
      </w:r>
      <w:r>
        <w:rPr>
          <w:spacing w:val="-4"/>
        </w:rPr>
        <w:t xml:space="preserve"> </w:t>
      </w:r>
      <w:r>
        <w:t>is</w:t>
      </w:r>
      <w:r>
        <w:rPr>
          <w:spacing w:val="-4"/>
        </w:rPr>
        <w:t xml:space="preserve"> </w:t>
      </w:r>
      <w:r>
        <w:t>focused</w:t>
      </w:r>
      <w:r>
        <w:rPr>
          <w:spacing w:val="-4"/>
        </w:rPr>
        <w:t xml:space="preserve"> </w:t>
      </w:r>
      <w:r>
        <w:t>on</w:t>
      </w:r>
      <w:r>
        <w:rPr>
          <w:spacing w:val="-4"/>
        </w:rPr>
        <w:t xml:space="preserve"> </w:t>
      </w:r>
      <w:r>
        <w:t>the</w:t>
      </w:r>
      <w:r>
        <w:rPr>
          <w:spacing w:val="-4"/>
        </w:rPr>
        <w:t xml:space="preserve"> </w:t>
      </w:r>
      <w:r>
        <w:t>income</w:t>
      </w:r>
      <w:r>
        <w:rPr>
          <w:spacing w:val="-4"/>
        </w:rPr>
        <w:t xml:space="preserve"> </w:t>
      </w:r>
      <w:r>
        <w:t>of</w:t>
      </w:r>
      <w:r>
        <w:rPr>
          <w:spacing w:val="-4"/>
        </w:rPr>
        <w:t xml:space="preserve"> </w:t>
      </w:r>
      <w:r>
        <w:t>the</w:t>
      </w:r>
      <w:r>
        <w:rPr>
          <w:spacing w:val="-4"/>
        </w:rPr>
        <w:t xml:space="preserve"> </w:t>
      </w:r>
      <w:r>
        <w:t>individual</w:t>
      </w:r>
      <w:r>
        <w:rPr>
          <w:spacing w:val="-4"/>
        </w:rPr>
        <w:t xml:space="preserve"> </w:t>
      </w:r>
      <w:r>
        <w:t>or</w:t>
      </w:r>
      <w:r>
        <w:rPr>
          <w:spacing w:val="-4"/>
        </w:rPr>
        <w:t xml:space="preserve"> </w:t>
      </w:r>
      <w:r>
        <w:t>household</w:t>
      </w:r>
      <w:r>
        <w:rPr>
          <w:spacing w:val="-4"/>
        </w:rPr>
        <w:t xml:space="preserve"> </w:t>
      </w:r>
      <w:r>
        <w:t>receiving</w:t>
      </w:r>
      <w:r>
        <w:rPr>
          <w:spacing w:val="-4"/>
        </w:rPr>
        <w:t xml:space="preserve"> </w:t>
      </w:r>
      <w:r>
        <w:t>the</w:t>
      </w:r>
      <w:r>
        <w:rPr>
          <w:spacing w:val="-4"/>
        </w:rPr>
        <w:t xml:space="preserve"> </w:t>
      </w:r>
      <w:r>
        <w:t>direct</w:t>
      </w:r>
      <w:r>
        <w:rPr>
          <w:spacing w:val="-4"/>
        </w:rPr>
        <w:t xml:space="preserve"> </w:t>
      </w:r>
      <w:r>
        <w:t>benefit</w:t>
      </w:r>
      <w:r>
        <w:rPr>
          <w:spacing w:val="-4"/>
        </w:rPr>
        <w:t xml:space="preserve"> </w:t>
      </w:r>
      <w:r>
        <w:t>of</w:t>
      </w:r>
      <w:r>
        <w:rPr>
          <w:spacing w:val="-4"/>
        </w:rPr>
        <w:t xml:space="preserve"> </w:t>
      </w:r>
      <w:r>
        <w:t>the</w:t>
      </w:r>
      <w:r>
        <w:rPr>
          <w:spacing w:val="-4"/>
        </w:rPr>
        <w:t xml:space="preserve"> </w:t>
      </w:r>
      <w:r>
        <w:t>activity.</w:t>
      </w:r>
    </w:p>
  </w:footnote>
  <w:footnote w:id="19">
    <w:p w14:paraId="48A9AC92" w14:textId="77777777" w:rsidR="004B1D01" w:rsidRDefault="004B1D01" w:rsidP="0096585B">
      <w:pPr>
        <w:pStyle w:val="FootnotesSources"/>
        <w:rPr>
          <w:color w:val="0563C1"/>
          <w:u w:val="single" w:color="0563C1"/>
        </w:rPr>
      </w:pPr>
      <w:r w:rsidRPr="00C70202">
        <w:rPr>
          <w:szCs w:val="18"/>
          <w:vertAlign w:val="superscript"/>
        </w:rPr>
        <w:footnoteRef/>
      </w:r>
      <w:r>
        <w:t xml:space="preserve"> HUD Exchange, FY 2020 ACS 5-Year 2011-2015 Low- and Moderate-Income Summary Data. Retrieved at: </w:t>
      </w:r>
      <w:hyperlink r:id="rId5" w:history="1">
        <w:r>
          <w:rPr>
            <w:rStyle w:val="Hyperlink"/>
            <w:color w:val="0000FF"/>
          </w:rPr>
          <w:t>https://www.hudexchange.info/programs/acs-low-mod-summary-data/</w:t>
        </w:r>
      </w:hyperlink>
    </w:p>
  </w:footnote>
  <w:footnote w:id="20">
    <w:p w14:paraId="2670BD72" w14:textId="77777777" w:rsidR="004B1D01" w:rsidRDefault="004B1D01" w:rsidP="00441EF8">
      <w:pPr>
        <w:pStyle w:val="FootnotesSources"/>
        <w:rPr>
          <w:szCs w:val="20"/>
        </w:rPr>
      </w:pPr>
      <w:r w:rsidRPr="00FA2305">
        <w:rPr>
          <w:vertAlign w:val="superscript"/>
        </w:rPr>
        <w:footnoteRef/>
      </w:r>
      <w:r>
        <w:t xml:space="preserve"> 85 Fed. Reg. 17 (January 27, 2020)</w:t>
      </w:r>
    </w:p>
  </w:footnote>
  <w:footnote w:id="21">
    <w:p w14:paraId="5E4B4603" w14:textId="77777777" w:rsidR="004B1D01" w:rsidRDefault="004B1D01" w:rsidP="0094733F">
      <w:pPr>
        <w:pStyle w:val="FootnotesSources"/>
      </w:pPr>
      <w:r w:rsidRPr="00866468">
        <w:rPr>
          <w:vertAlign w:val="superscript"/>
        </w:rPr>
        <w:footnoteRef/>
      </w:r>
      <w:r>
        <w:t xml:space="preserve"> </w:t>
      </w:r>
      <w:r w:rsidRPr="00361259">
        <w:rPr>
          <w:rStyle w:val="CommentReference"/>
          <w:sz w:val="18"/>
          <w:szCs w:val="18"/>
        </w:rPr>
        <w:t xml:space="preserve">U.S. Census Bureau. “How Disability Data are Collected from The American Community Survey”. Retrieved at: </w:t>
      </w:r>
      <w:hyperlink r:id="rId6" w:history="1">
        <w:r>
          <w:rPr>
            <w:rStyle w:val="Hyperlink"/>
            <w:i w:val="0"/>
          </w:rPr>
          <w:t>https://www.census.gov/topics/health/disability/guidance/data-collection-acs.html</w:t>
        </w:r>
      </w:hyperlink>
      <w:r>
        <w:t xml:space="preserve"> </w:t>
      </w:r>
    </w:p>
  </w:footnote>
  <w:footnote w:id="22">
    <w:p w14:paraId="08C9B769" w14:textId="77777777" w:rsidR="004B1D01" w:rsidRDefault="004B1D01" w:rsidP="0094733F">
      <w:pPr>
        <w:pStyle w:val="FootnotesSources"/>
      </w:pPr>
      <w:r w:rsidRPr="00E12277">
        <w:rPr>
          <w:vertAlign w:val="superscript"/>
        </w:rPr>
        <w:footnoteRef/>
      </w:r>
      <w:r>
        <w:t xml:space="preserve"> </w:t>
      </w:r>
      <w:r w:rsidRPr="00361259">
        <w:rPr>
          <w:rStyle w:val="CommentReference"/>
          <w:sz w:val="18"/>
          <w:szCs w:val="18"/>
        </w:rPr>
        <w:t>The Interagency Working Group on Limited English Proficiency (LEP). 2020. Retrieved at</w:t>
      </w:r>
      <w:r>
        <w:rPr>
          <w:rStyle w:val="CommentReference"/>
        </w:rPr>
        <w:t xml:space="preserve">: </w:t>
      </w:r>
      <w:hyperlink r:id="rId7" w:anchor=":~:text=We%20have%20defined%20limited%20English,Survey%205%2DYear%20Estimate%20data" w:history="1">
        <w:r>
          <w:rPr>
            <w:rStyle w:val="Hyperlink"/>
            <w:i w:val="0"/>
          </w:rPr>
          <w:t>https://www.lep.gov/source-and-methodology#:~:text=We%20have%20defined%20limited%20English,Survey%205%2DYear%20Estimate%20data</w:t>
        </w:r>
      </w:hyperlink>
      <w:r>
        <w:t xml:space="preserve">. </w:t>
      </w:r>
    </w:p>
  </w:footnote>
  <w:footnote w:id="23">
    <w:p w14:paraId="70DD321A" w14:textId="4DD603F3" w:rsidR="004B1D01" w:rsidRPr="00361259" w:rsidRDefault="004B1D01">
      <w:pPr>
        <w:pStyle w:val="FootnoteText"/>
        <w:rPr>
          <w:i/>
          <w:iCs/>
        </w:rPr>
      </w:pPr>
      <w:r w:rsidRPr="00361259">
        <w:rPr>
          <w:rStyle w:val="FootnoteReference"/>
          <w:i/>
          <w:iCs/>
        </w:rPr>
        <w:footnoteRef/>
      </w:r>
      <w:r w:rsidRPr="00361259">
        <w:rPr>
          <w:rFonts w:asciiTheme="minorHAnsi" w:hAnsiTheme="minorHAnsi"/>
          <w:i/>
          <w:iCs/>
          <w:sz w:val="18"/>
          <w:szCs w:val="18"/>
        </w:rPr>
        <w:t xml:space="preserve">Accessed </w:t>
      </w:r>
      <w:r>
        <w:rPr>
          <w:rFonts w:asciiTheme="minorHAnsi" w:hAnsiTheme="minorHAnsi"/>
          <w:i/>
          <w:iCs/>
          <w:sz w:val="18"/>
          <w:szCs w:val="18"/>
        </w:rPr>
        <w:t>at</w:t>
      </w:r>
      <w:r>
        <w:rPr>
          <w:rFonts w:asciiTheme="minorHAnsi" w:hAnsiTheme="minorHAnsi"/>
          <w:i/>
          <w:iCs/>
          <w:sz w:val="18"/>
          <w:szCs w:val="18"/>
        </w:rPr>
        <w:tab/>
      </w:r>
      <w:r w:rsidRPr="00361259">
        <w:rPr>
          <w:rFonts w:asciiTheme="minorHAnsi" w:hAnsiTheme="minorHAnsi"/>
          <w:i/>
          <w:iCs/>
          <w:sz w:val="18"/>
          <w:szCs w:val="18"/>
        </w:rPr>
        <w:t xml:space="preserve"> </w:t>
      </w:r>
      <w:hyperlink r:id="rId8" w:anchor=":~:text=WASHINGTON%20%2D%20The%20U.S.%20Department%20of,or%202.2%20percent%2C%20from%202019" w:history="1">
        <w:r w:rsidRPr="00361259">
          <w:rPr>
            <w:rStyle w:val="Hyperlink"/>
            <w:rFonts w:asciiTheme="minorHAnsi" w:hAnsiTheme="minorHAnsi"/>
            <w:i/>
            <w:iCs/>
            <w:sz w:val="18"/>
            <w:szCs w:val="18"/>
          </w:rPr>
          <w:t>https://www.hud.gov/press/press_releases_media_advisories/hud_no_21_041#:~:text=WASHINGTON%20%2D%20The%20U.S.%20Department%20of,or%202.2%20percent%2C%20from%202019</w:t>
        </w:r>
      </w:hyperlink>
      <w:r w:rsidRPr="00361259">
        <w:rPr>
          <w:rFonts w:asciiTheme="minorHAnsi" w:hAnsiTheme="minorHAnsi"/>
          <w:i/>
          <w:iCs/>
          <w:sz w:val="18"/>
          <w:szCs w:val="18"/>
        </w:rPr>
        <w:t>.</w:t>
      </w:r>
    </w:p>
  </w:footnote>
  <w:footnote w:id="24">
    <w:p w14:paraId="0DF1F836" w14:textId="77777777" w:rsidR="004B1D01" w:rsidRDefault="004B1D01" w:rsidP="0020419F">
      <w:pPr>
        <w:pStyle w:val="FootnotesSources"/>
      </w:pPr>
      <w:r w:rsidRPr="006145D2">
        <w:rPr>
          <w:vertAlign w:val="superscript"/>
        </w:rPr>
        <w:footnoteRef/>
      </w:r>
      <w:r>
        <w:t xml:space="preserve"> Per Public Law 116-20</w:t>
      </w:r>
    </w:p>
  </w:footnote>
  <w:footnote w:id="25">
    <w:p w14:paraId="16CBEDE3" w14:textId="77777777" w:rsidR="004B1D01" w:rsidRDefault="004B1D01" w:rsidP="0020419F">
      <w:pPr>
        <w:pStyle w:val="FootnotesSources"/>
      </w:pPr>
      <w:r w:rsidRPr="006145D2">
        <w:rPr>
          <w:vertAlign w:val="superscript"/>
        </w:rPr>
        <w:footnoteRef/>
      </w:r>
      <w:r>
        <w:t xml:space="preserve"> The unmet need is defined as the anticipated gap in estimated costs of damage and the federal assistance that can be met with local and state contributions and/or other sources</w:t>
      </w:r>
    </w:p>
  </w:footnote>
  <w:footnote w:id="26">
    <w:p w14:paraId="2871CEC5" w14:textId="77777777" w:rsidR="004B1D01" w:rsidRDefault="004B1D01" w:rsidP="0020419F">
      <w:pPr>
        <w:pStyle w:val="FootnotesSources"/>
        <w:rPr>
          <w:szCs w:val="18"/>
        </w:rPr>
      </w:pPr>
      <w:r w:rsidRPr="006145D2">
        <w:rPr>
          <w:vertAlign w:val="superscript"/>
        </w:rPr>
        <w:footnoteRef/>
      </w:r>
      <w:r>
        <w:t xml:space="preserve"> Allocations, Common Application, Waivers, and Alternative Requirements for Disaster Community Development Block Grant Disaster Recovery Grantees</w:t>
      </w:r>
      <w:r>
        <w:rPr>
          <w:b/>
        </w:rPr>
        <w:t xml:space="preserve">, </w:t>
      </w:r>
      <w:r>
        <w:t>85 Fed. Reg. 17 (January 27, 2020). Federal Register: The Daily Journal of the United States. Web</w:t>
      </w:r>
    </w:p>
  </w:footnote>
  <w:footnote w:id="27">
    <w:p w14:paraId="47AB1E6A" w14:textId="429DFF9F" w:rsidR="004B1D01" w:rsidRDefault="004B1D01">
      <w:pPr>
        <w:pStyle w:val="FootnoteText"/>
      </w:pPr>
      <w:r>
        <w:rPr>
          <w:rStyle w:val="FootnoteReference"/>
        </w:rPr>
        <w:footnoteRef/>
      </w:r>
      <w:r>
        <w:t xml:space="preserve"> </w:t>
      </w:r>
      <w:r w:rsidRPr="002B34C4">
        <w:rPr>
          <w:rFonts w:asciiTheme="minorHAnsi" w:hAnsiTheme="minorHAnsi" w:cstheme="minorHAnsi"/>
          <w:i/>
          <w:iCs/>
          <w:sz w:val="18"/>
          <w:szCs w:val="18"/>
        </w:rPr>
        <w:t xml:space="preserve">Department of Housing and Urban Development, </w:t>
      </w:r>
      <w:hyperlink r:id="rId9" w:history="1">
        <w:r w:rsidRPr="002B34C4">
          <w:rPr>
            <w:rStyle w:val="Hyperlink"/>
            <w:rFonts w:asciiTheme="minorHAnsi" w:hAnsiTheme="minorHAnsi" w:cstheme="minorHAnsi"/>
            <w:i/>
            <w:iCs/>
            <w:sz w:val="18"/>
            <w:szCs w:val="18"/>
          </w:rPr>
          <w:t>https://www.govinfo.gov/content/pkg/FR-2020-01-27/pdf/2020-01204.pdf</w:t>
        </w:r>
      </w:hyperlink>
    </w:p>
  </w:footnote>
  <w:footnote w:id="28">
    <w:p w14:paraId="3C43BFAB" w14:textId="77777777" w:rsidR="004B1D01" w:rsidRPr="006767AF" w:rsidRDefault="004B1D01" w:rsidP="003E2A84">
      <w:pPr>
        <w:pStyle w:val="FootnotesSources"/>
        <w:rPr>
          <w:szCs w:val="18"/>
        </w:rPr>
      </w:pPr>
      <w:r w:rsidRPr="006767AF">
        <w:rPr>
          <w:szCs w:val="18"/>
          <w:vertAlign w:val="superscript"/>
        </w:rPr>
        <w:footnoteRef/>
      </w:r>
      <w:r w:rsidRPr="006767AF">
        <w:rPr>
          <w:szCs w:val="18"/>
        </w:rPr>
        <w:t xml:space="preserve"> </w:t>
      </w:r>
      <w:r w:rsidRPr="00361259">
        <w:rPr>
          <w:rStyle w:val="CommentReference"/>
          <w:sz w:val="18"/>
          <w:szCs w:val="18"/>
        </w:rPr>
        <w:t>U.S. Census Bureau, Quick Facts, Population Estimates, July 1, 2019. Retrieved at https://www.census.gov/quickfacts/fact/table/AR/PST045219</w:t>
      </w:r>
    </w:p>
  </w:footnote>
  <w:footnote w:id="29">
    <w:p w14:paraId="1296B756" w14:textId="77777777" w:rsidR="004B1D01" w:rsidRDefault="004B1D01" w:rsidP="0033564E">
      <w:pPr>
        <w:pStyle w:val="FootnoteText"/>
      </w:pPr>
      <w:r>
        <w:rPr>
          <w:rStyle w:val="FootnoteReference"/>
        </w:rPr>
        <w:footnoteRef/>
      </w:r>
      <w:r>
        <w:t xml:space="preserve"> </w:t>
      </w:r>
      <w:r w:rsidRPr="00361259">
        <w:rPr>
          <w:rFonts w:asciiTheme="minorHAnsi" w:hAnsiTheme="minorHAnsi" w:cstheme="minorHAnsi"/>
          <w:i/>
          <w:iCs/>
          <w:sz w:val="18"/>
          <w:szCs w:val="18"/>
        </w:rPr>
        <w:t>U.S. Federal Emergency Management Agency (FEMA), Individual Assistance Program, December 2020.</w:t>
      </w:r>
    </w:p>
  </w:footnote>
  <w:footnote w:id="30">
    <w:p w14:paraId="728C2A8D" w14:textId="60C188DC" w:rsidR="004B1D01" w:rsidRPr="00361259" w:rsidRDefault="004B1D01">
      <w:pPr>
        <w:pStyle w:val="FootnoteText"/>
        <w:rPr>
          <w:i/>
          <w:iCs/>
        </w:rPr>
      </w:pPr>
      <w:r w:rsidRPr="00361259">
        <w:rPr>
          <w:rStyle w:val="FootnoteReference"/>
          <w:i/>
          <w:iCs/>
        </w:rPr>
        <w:footnoteRef/>
      </w:r>
      <w:r w:rsidRPr="00361259">
        <w:rPr>
          <w:i/>
          <w:iCs/>
        </w:rPr>
        <w:t xml:space="preserve"> </w:t>
      </w:r>
      <w:hyperlink r:id="rId10" w:history="1">
        <w:r w:rsidRPr="00361259">
          <w:rPr>
            <w:rStyle w:val="Hyperlink"/>
            <w:i/>
            <w:iCs/>
          </w:rPr>
          <w:t>https://insurance.arkansas.gov/pages/about/</w:t>
        </w:r>
      </w:hyperlink>
    </w:p>
  </w:footnote>
  <w:footnote w:id="31">
    <w:p w14:paraId="447B7108" w14:textId="0EFE4DD1" w:rsidR="004B1D01" w:rsidRPr="00361259" w:rsidRDefault="004B1D01">
      <w:pPr>
        <w:pStyle w:val="FootnoteText"/>
        <w:rPr>
          <w:rFonts w:asciiTheme="minorHAnsi" w:hAnsiTheme="minorHAnsi" w:cstheme="minorHAnsi"/>
          <w:i/>
          <w:iCs/>
          <w:sz w:val="18"/>
          <w:szCs w:val="18"/>
        </w:rPr>
      </w:pPr>
      <w:r w:rsidRPr="00361259">
        <w:rPr>
          <w:rStyle w:val="FootnoteReference"/>
          <w:rFonts w:asciiTheme="minorHAnsi" w:hAnsiTheme="minorHAnsi"/>
          <w:sz w:val="18"/>
          <w:szCs w:val="18"/>
        </w:rPr>
        <w:footnoteRef/>
      </w:r>
      <w:r w:rsidRPr="00361259">
        <w:rPr>
          <w:rFonts w:asciiTheme="minorHAnsi" w:hAnsiTheme="minorHAnsi"/>
          <w:sz w:val="18"/>
          <w:szCs w:val="18"/>
        </w:rPr>
        <w:t xml:space="preserve"> </w:t>
      </w:r>
      <w:r w:rsidRPr="00361259">
        <w:rPr>
          <w:rFonts w:asciiTheme="minorHAnsi" w:hAnsiTheme="minorHAnsi" w:cstheme="minorHAnsi"/>
          <w:i/>
          <w:iCs/>
          <w:sz w:val="18"/>
          <w:szCs w:val="18"/>
        </w:rPr>
        <w:t xml:space="preserve">State of Arkansas All-Hazards Mitigation Plan, last updated September 2018, accessed at: </w:t>
      </w:r>
      <w:hyperlink r:id="rId11" w:history="1">
        <w:r w:rsidRPr="00361259">
          <w:rPr>
            <w:rStyle w:val="Hyperlink"/>
            <w:rFonts w:asciiTheme="minorHAnsi" w:hAnsiTheme="minorHAnsi" w:cstheme="minorHAnsi"/>
            <w:i/>
            <w:iCs/>
            <w:sz w:val="18"/>
            <w:szCs w:val="18"/>
          </w:rPr>
          <w:t>https://www.dps.arkansas.gov/wp-content/uploads/2020/05/2018_Final_State_of_Arkansas_HMP.pdf</w:t>
        </w:r>
      </w:hyperlink>
    </w:p>
  </w:footnote>
  <w:footnote w:id="32">
    <w:p w14:paraId="701542DF" w14:textId="77777777" w:rsidR="004B1D01" w:rsidRDefault="004B1D01" w:rsidP="0076770C">
      <w:pPr>
        <w:pStyle w:val="FootnotesSources"/>
        <w:rPr>
          <w:szCs w:val="18"/>
        </w:rPr>
      </w:pPr>
      <w:r w:rsidRPr="00873CED">
        <w:rPr>
          <w:szCs w:val="18"/>
          <w:vertAlign w:val="superscript"/>
        </w:rPr>
        <w:footnoteRef/>
      </w:r>
      <w:r>
        <w:rPr>
          <w:szCs w:val="18"/>
        </w:rPr>
        <w:t xml:space="preserve"> </w:t>
      </w:r>
      <w:hyperlink r:id="rId12" w:history="1">
        <w:r w:rsidRPr="006767AF">
          <w:rPr>
            <w:rStyle w:val="Hyperlink"/>
            <w:i w:val="0"/>
            <w:iCs/>
          </w:rPr>
          <w:t>https://www.fema.gov/glossary/flood-zones</w:t>
        </w:r>
      </w:hyperlink>
      <w:r>
        <w:rPr>
          <w:rStyle w:val="CommentReference"/>
        </w:rPr>
        <w:t xml:space="preserve"> </w:t>
      </w:r>
    </w:p>
  </w:footnote>
  <w:footnote w:id="33">
    <w:p w14:paraId="20CF4960" w14:textId="77777777" w:rsidR="004B1D01" w:rsidRPr="00F156F6" w:rsidRDefault="004B1D01" w:rsidP="00F70318">
      <w:pPr>
        <w:pStyle w:val="FootnoteText"/>
        <w:jc w:val="left"/>
        <w:rPr>
          <w:i/>
          <w:iCs/>
        </w:rPr>
      </w:pPr>
      <w:r w:rsidRPr="00F156F6">
        <w:rPr>
          <w:rStyle w:val="FootnoteReference"/>
          <w:i/>
          <w:iCs/>
        </w:rPr>
        <w:footnoteRef/>
      </w:r>
      <w:r w:rsidRPr="00F156F6">
        <w:rPr>
          <w:i/>
          <w:iCs/>
        </w:rPr>
        <w:t xml:space="preserve"> </w:t>
      </w:r>
      <w:r w:rsidRPr="00361259">
        <w:rPr>
          <w:rFonts w:asciiTheme="minorHAnsi" w:hAnsiTheme="minorHAnsi"/>
          <w:i/>
          <w:iCs/>
        </w:rPr>
        <w:t xml:space="preserve">As of March 2021, Perry County does not have a FEMA FIRM map on FEMA’s National Flood Hazard Layer (NFHL) Viewer, </w:t>
      </w:r>
      <w:hyperlink r:id="rId13" w:history="1">
        <w:r w:rsidRPr="00361259">
          <w:rPr>
            <w:rStyle w:val="Hyperlink"/>
            <w:rFonts w:asciiTheme="minorHAnsi" w:hAnsiTheme="minorHAnsi"/>
            <w:i/>
            <w:iCs/>
          </w:rPr>
          <w:t>https://hazards-fema.maps.arcgis.com/apps/webappviewer/index.html?id=8b0adb51996444d4879338b5529aa9cd</w:t>
        </w:r>
      </w:hyperlink>
      <w:r w:rsidRPr="00F156F6">
        <w:rPr>
          <w:i/>
          <w:iCs/>
        </w:rPr>
        <w:t xml:space="preserve"> </w:t>
      </w:r>
    </w:p>
  </w:footnote>
  <w:footnote w:id="34">
    <w:p w14:paraId="184C9D68" w14:textId="7FE13D53" w:rsidR="004B1D01" w:rsidRDefault="004B1D01">
      <w:pPr>
        <w:pStyle w:val="FootnoteText"/>
      </w:pPr>
      <w:r>
        <w:rPr>
          <w:rStyle w:val="FootnoteReference"/>
        </w:rPr>
        <w:footnoteRef/>
      </w:r>
      <w:r>
        <w:t xml:space="preserve"> </w:t>
      </w:r>
      <w:r w:rsidRPr="001E41ED">
        <w:rPr>
          <w:rFonts w:asciiTheme="minorHAnsi" w:hAnsiTheme="minorHAnsi" w:cstheme="minorHAnsi"/>
          <w:sz w:val="18"/>
          <w:szCs w:val="18"/>
        </w:rPr>
        <w:t xml:space="preserve">Source: 2019 American Community Survey (ACS), 1-year estimates, accessed at: </w:t>
      </w:r>
      <w:hyperlink r:id="rId14" w:history="1">
        <w:r w:rsidRPr="001E41ED">
          <w:rPr>
            <w:rStyle w:val="Hyperlink"/>
            <w:rFonts w:asciiTheme="minorHAnsi" w:hAnsiTheme="minorHAnsi" w:cstheme="minorHAnsi"/>
            <w:sz w:val="18"/>
            <w:szCs w:val="18"/>
          </w:rPr>
          <w:t>https://www.census.gov/quickfacts/AR</w:t>
        </w:r>
      </w:hyperlink>
    </w:p>
  </w:footnote>
  <w:footnote w:id="35">
    <w:p w14:paraId="4BE99EC7" w14:textId="77777777" w:rsidR="004B1D01" w:rsidRDefault="004B1D01" w:rsidP="005734D3">
      <w:pPr>
        <w:pStyle w:val="FootnotesSources"/>
      </w:pPr>
      <w:r w:rsidRPr="00866468">
        <w:rPr>
          <w:vertAlign w:val="superscript"/>
        </w:rPr>
        <w:footnoteRef/>
      </w:r>
      <w:r>
        <w:t xml:space="preserve"> Policy Map. Joshua Davidson. 2016. Retrieved at: </w:t>
      </w:r>
      <w:hyperlink r:id="rId15" w:history="1">
        <w:r>
          <w:rPr>
            <w:rStyle w:val="Hyperlink"/>
          </w:rPr>
          <w:t>https://www.policymap.com/2016/12/affirmatively-furthering-fair-housing/</w:t>
        </w:r>
      </w:hyperlink>
      <w:r>
        <w:t xml:space="preserve"> </w:t>
      </w:r>
    </w:p>
  </w:footnote>
  <w:footnote w:id="36">
    <w:p w14:paraId="62389CD0" w14:textId="77777777" w:rsidR="004B1D01" w:rsidRPr="002B34C4" w:rsidRDefault="004B1D01" w:rsidP="00521172">
      <w:pPr>
        <w:pStyle w:val="FootnoteText"/>
        <w:spacing w:before="0"/>
        <w:rPr>
          <w:i/>
          <w:iCs/>
          <w:sz w:val="18"/>
          <w:szCs w:val="18"/>
        </w:rPr>
      </w:pPr>
      <w:r w:rsidRPr="002B34C4">
        <w:rPr>
          <w:rStyle w:val="FootnoteReference"/>
          <w:rFonts w:asciiTheme="minorHAnsi" w:hAnsiTheme="minorHAnsi"/>
          <w:i/>
          <w:iCs/>
          <w:sz w:val="18"/>
          <w:szCs w:val="18"/>
        </w:rPr>
        <w:footnoteRef/>
      </w:r>
      <w:r w:rsidRPr="002B34C4">
        <w:rPr>
          <w:rFonts w:asciiTheme="minorHAnsi" w:hAnsiTheme="minorHAnsi"/>
          <w:i/>
          <w:iCs/>
          <w:sz w:val="18"/>
          <w:szCs w:val="18"/>
        </w:rPr>
        <w:t xml:space="preserve"> </w:t>
      </w:r>
      <w:r w:rsidRPr="002B34C4">
        <w:rPr>
          <w:rFonts w:asciiTheme="minorHAnsi" w:hAnsiTheme="minorHAnsi" w:cstheme="minorHAnsi"/>
          <w:i/>
          <w:iCs/>
          <w:sz w:val="18"/>
          <w:szCs w:val="18"/>
        </w:rPr>
        <w:t>U.S. Federal Emergency Management Agency (FEMA), U.S. Small Business Administration (SBA), 2019.</w:t>
      </w:r>
    </w:p>
  </w:footnote>
  <w:footnote w:id="37">
    <w:p w14:paraId="3A0FC566" w14:textId="77777777" w:rsidR="004B1D01" w:rsidRPr="002B34C4" w:rsidRDefault="004B1D01" w:rsidP="004E7AB1">
      <w:pPr>
        <w:pStyle w:val="FootnoteText"/>
        <w:rPr>
          <w:rFonts w:asciiTheme="minorHAnsi" w:hAnsiTheme="minorHAnsi" w:cstheme="minorHAnsi"/>
          <w:i/>
          <w:iCs/>
          <w:sz w:val="18"/>
          <w:szCs w:val="18"/>
        </w:rPr>
      </w:pPr>
      <w:bookmarkStart w:id="1175" w:name="_Hlk69817381"/>
      <w:r w:rsidRPr="002B34C4">
        <w:rPr>
          <w:rStyle w:val="FootnoteReference"/>
          <w:i/>
          <w:iCs/>
          <w:sz w:val="18"/>
          <w:szCs w:val="18"/>
        </w:rPr>
        <w:footnoteRef/>
      </w:r>
      <w:r w:rsidRPr="002B34C4">
        <w:rPr>
          <w:i/>
          <w:iCs/>
          <w:sz w:val="18"/>
          <w:szCs w:val="18"/>
        </w:rPr>
        <w:t xml:space="preserve"> </w:t>
      </w:r>
      <w:r w:rsidRPr="002B34C4">
        <w:rPr>
          <w:rFonts w:asciiTheme="minorHAnsi" w:hAnsiTheme="minorHAnsi" w:cstheme="minorHAnsi"/>
          <w:i/>
          <w:iCs/>
          <w:sz w:val="18"/>
          <w:szCs w:val="18"/>
        </w:rPr>
        <w:t xml:space="preserve">Department of Housing and Urban Development, </w:t>
      </w:r>
      <w:hyperlink r:id="rId16" w:history="1">
        <w:r w:rsidRPr="002B34C4">
          <w:rPr>
            <w:rStyle w:val="Hyperlink"/>
            <w:rFonts w:asciiTheme="minorHAnsi" w:hAnsiTheme="minorHAnsi" w:cstheme="minorHAnsi"/>
            <w:i/>
            <w:iCs/>
            <w:sz w:val="18"/>
            <w:szCs w:val="18"/>
          </w:rPr>
          <w:t>https://www.govinfo.gov/content/pkg/FR-2020-01-27/pdf/2020-01204.pdf</w:t>
        </w:r>
      </w:hyperlink>
    </w:p>
    <w:bookmarkEnd w:id="1175"/>
    <w:p w14:paraId="0A14A583" w14:textId="77777777" w:rsidR="004B1D01" w:rsidRDefault="004B1D01" w:rsidP="004E7AB1">
      <w:pPr>
        <w:pStyle w:val="FootnoteText"/>
      </w:pPr>
    </w:p>
  </w:footnote>
  <w:footnote w:id="38">
    <w:p w14:paraId="0D03BD34" w14:textId="77777777" w:rsidR="004B1D01" w:rsidRDefault="004B1D01" w:rsidP="00853933">
      <w:pPr>
        <w:pStyle w:val="FootnotesSources"/>
      </w:pPr>
      <w:r>
        <w:rPr>
          <w:rStyle w:val="FootnoteReference"/>
        </w:rPr>
        <w:footnoteRef/>
      </w:r>
      <w:r>
        <w:t xml:space="preserve"> </w:t>
      </w:r>
      <w:r w:rsidRPr="00BD61F8">
        <w:rPr>
          <w:i w:val="0"/>
          <w:iCs/>
        </w:rPr>
        <w:t>Arkansas Development Finance Authority, 2019. Retrieved from:</w:t>
      </w:r>
      <w:r w:rsidRPr="0041788F">
        <w:t>https://adfa.arkansas.gov/media/file/2019_Arkansas_Flood_Disaster_Recovery_checklist_Info_Sheet_Edit_for_2020_DRHALP_06.12.20.pdf</w:t>
      </w:r>
    </w:p>
  </w:footnote>
  <w:footnote w:id="39">
    <w:p w14:paraId="53B8FB4B" w14:textId="77777777" w:rsidR="00196ED0" w:rsidRDefault="00196ED0" w:rsidP="00196ED0">
      <w:pPr>
        <w:pStyle w:val="FootnoteText"/>
      </w:pPr>
      <w:r>
        <w:rPr>
          <w:rStyle w:val="FootnoteReference"/>
        </w:rPr>
        <w:footnoteRef/>
      </w:r>
      <w:r>
        <w:t xml:space="preserve"> </w:t>
      </w:r>
      <w:r w:rsidRPr="00930FF3">
        <w:rPr>
          <w:rFonts w:asciiTheme="minorHAnsi" w:hAnsiTheme="minorHAnsi" w:cstheme="minorHAnsi"/>
          <w:sz w:val="18"/>
          <w:szCs w:val="18"/>
        </w:rPr>
        <w:t xml:space="preserve">FEMA, National Flood Insurance Program, </w:t>
      </w:r>
      <w:hyperlink r:id="rId17" w:history="1">
        <w:r w:rsidRPr="00930FF3">
          <w:rPr>
            <w:rStyle w:val="Hyperlink"/>
            <w:rFonts w:asciiTheme="minorHAnsi" w:hAnsiTheme="minorHAnsi" w:cstheme="minorHAnsi"/>
            <w:sz w:val="18"/>
            <w:szCs w:val="18"/>
          </w:rPr>
          <w:t>https://www.fema.gov/flood-insurance</w:t>
        </w:r>
      </w:hyperlink>
    </w:p>
  </w:footnote>
  <w:footnote w:id="40">
    <w:p w14:paraId="7CEF0A1D" w14:textId="77777777" w:rsidR="004B1D01" w:rsidRDefault="004B1D01" w:rsidP="00B92CA5">
      <w:pPr>
        <w:pStyle w:val="FootnotesSources"/>
      </w:pPr>
      <w:r w:rsidRPr="00936402">
        <w:rPr>
          <w:vertAlign w:val="superscript"/>
        </w:rPr>
        <w:footnoteRef/>
      </w:r>
      <w:r>
        <w:t xml:space="preserve"> 85 Fed. Reg. 18 (January 27, 2020)</w:t>
      </w:r>
    </w:p>
  </w:footnote>
  <w:footnote w:id="41">
    <w:p w14:paraId="2E0EAD1C" w14:textId="77777777" w:rsidR="004B1D01" w:rsidRPr="00361259" w:rsidRDefault="004B1D01" w:rsidP="0093264E">
      <w:pPr>
        <w:pStyle w:val="FootnoteText"/>
        <w:rPr>
          <w:rFonts w:asciiTheme="minorHAnsi" w:hAnsiTheme="minorHAnsi" w:cstheme="minorHAnsi"/>
          <w:i/>
          <w:iCs/>
          <w:sz w:val="18"/>
          <w:szCs w:val="18"/>
        </w:rPr>
      </w:pPr>
      <w:r w:rsidRPr="00361259">
        <w:rPr>
          <w:rStyle w:val="FootnoteReference"/>
          <w:rFonts w:asciiTheme="minorHAnsi" w:hAnsiTheme="minorHAnsi" w:cstheme="minorHAnsi"/>
          <w:i/>
          <w:iCs/>
          <w:sz w:val="18"/>
          <w:szCs w:val="18"/>
        </w:rPr>
        <w:footnoteRef/>
      </w:r>
      <w:r w:rsidRPr="00361259">
        <w:rPr>
          <w:rFonts w:asciiTheme="minorHAnsi" w:hAnsiTheme="minorHAnsi" w:cstheme="minorHAnsi"/>
          <w:i/>
          <w:iCs/>
          <w:sz w:val="18"/>
          <w:szCs w:val="18"/>
        </w:rPr>
        <w:t xml:space="preserve"> U.S. Census Bureau, U.S. Department of Housing and Urban Affairs, (HUD), Federal Emergency Management Agency (FEMA). 2019</w:t>
      </w:r>
    </w:p>
  </w:footnote>
  <w:footnote w:id="42">
    <w:p w14:paraId="428CA0F3" w14:textId="77777777" w:rsidR="00D940D8" w:rsidRDefault="00D940D8" w:rsidP="00D940D8">
      <w:pPr>
        <w:pStyle w:val="FootnoteText"/>
      </w:pPr>
      <w:r>
        <w:rPr>
          <w:rStyle w:val="FootnoteReference"/>
        </w:rPr>
        <w:footnoteRef/>
      </w:r>
      <w:r>
        <w:t xml:space="preserve"> </w:t>
      </w:r>
      <w:r w:rsidRPr="00D71197">
        <w:rPr>
          <w:rFonts w:asciiTheme="minorHAnsi" w:hAnsiTheme="minorHAnsi" w:cstheme="minorHAnsi"/>
          <w:sz w:val="18"/>
          <w:szCs w:val="18"/>
        </w:rPr>
        <w:t xml:space="preserve">FEMA Preliminary Damage Assessment Report, </w:t>
      </w:r>
      <w:hyperlink r:id="rId18" w:history="1">
        <w:r w:rsidRPr="00D71197">
          <w:rPr>
            <w:rFonts w:asciiTheme="minorHAnsi" w:eastAsia="Calibri" w:hAnsiTheme="minorHAnsi" w:cstheme="minorHAnsi"/>
            <w:color w:val="0000FF"/>
            <w:sz w:val="18"/>
            <w:szCs w:val="18"/>
            <w:u w:val="single"/>
          </w:rPr>
          <w:t>FEMA-4441-DR-AR</w:t>
        </w:r>
      </w:hyperlink>
      <w:r w:rsidRPr="00D71197">
        <w:rPr>
          <w:rFonts w:asciiTheme="minorHAnsi" w:eastAsia="Calibri" w:hAnsiTheme="minorHAnsi" w:cstheme="minorHAnsi"/>
          <w:sz w:val="18"/>
          <w:szCs w:val="18"/>
        </w:rPr>
        <w:t>, last updated October 4, 2022</w:t>
      </w:r>
      <w:r>
        <w:t xml:space="preserve"> </w:t>
      </w:r>
    </w:p>
  </w:footnote>
  <w:footnote w:id="43">
    <w:p w14:paraId="25CCD5BE" w14:textId="77777777" w:rsidR="00D940D8" w:rsidRPr="00C921A6" w:rsidRDefault="00D940D8" w:rsidP="00D940D8">
      <w:pPr>
        <w:pStyle w:val="FootnotesSources"/>
        <w:rPr>
          <w:i w:val="0"/>
          <w:iCs/>
        </w:rPr>
      </w:pPr>
      <w:r w:rsidRPr="00C921A6">
        <w:rPr>
          <w:i w:val="0"/>
          <w:iCs/>
          <w:szCs w:val="18"/>
          <w:vertAlign w:val="superscript"/>
        </w:rPr>
        <w:footnoteRef/>
      </w:r>
      <w:r w:rsidRPr="00C921A6">
        <w:rPr>
          <w:i w:val="0"/>
          <w:iCs/>
          <w:vertAlign w:val="superscript"/>
        </w:rPr>
        <w:t xml:space="preserve"> </w:t>
      </w:r>
      <w:bookmarkStart w:id="1547" w:name="_Hlk121315537"/>
      <w:r w:rsidRPr="00C921A6">
        <w:rPr>
          <w:i w:val="0"/>
          <w:iCs/>
        </w:rPr>
        <w:t>$</w:t>
      </w:r>
      <w:r>
        <w:rPr>
          <w:i w:val="0"/>
          <w:iCs/>
        </w:rPr>
        <w:t>52.5</w:t>
      </w:r>
      <w:r w:rsidRPr="00C921A6">
        <w:rPr>
          <w:i w:val="0"/>
          <w:iCs/>
        </w:rPr>
        <w:t xml:space="preserve"> million is the total sum </w:t>
      </w:r>
      <w:r>
        <w:rPr>
          <w:i w:val="0"/>
          <w:iCs/>
        </w:rPr>
        <w:t xml:space="preserve">the total project amount </w:t>
      </w:r>
      <w:r w:rsidRPr="00C921A6">
        <w:rPr>
          <w:i w:val="0"/>
          <w:iCs/>
        </w:rPr>
        <w:t xml:space="preserve">of PA projects reported to AEDC by ADEM </w:t>
      </w:r>
      <w:r>
        <w:rPr>
          <w:i w:val="0"/>
          <w:iCs/>
        </w:rPr>
        <w:t>for county-level projects</w:t>
      </w:r>
      <w:bookmarkEnd w:id="1547"/>
    </w:p>
  </w:footnote>
  <w:footnote w:id="44">
    <w:p w14:paraId="0A9D488D" w14:textId="5C33B58D" w:rsidR="004B1D01" w:rsidRDefault="004B1D01" w:rsidP="00F147EA">
      <w:pPr>
        <w:pStyle w:val="FootnotesSources"/>
      </w:pPr>
      <w:r w:rsidRPr="00350295">
        <w:rPr>
          <w:szCs w:val="18"/>
          <w:vertAlign w:val="superscript"/>
        </w:rPr>
        <w:footnoteRef/>
      </w:r>
      <w:r w:rsidRPr="00350295">
        <w:rPr>
          <w:vertAlign w:val="superscript"/>
        </w:rPr>
        <w:t xml:space="preserve"> </w:t>
      </w:r>
      <w:r>
        <w:t>FEMA</w:t>
      </w:r>
      <w:r>
        <w:tab/>
        <w:t xml:space="preserve">Fact Sheet: Public Assistance. Retrieved at: </w:t>
      </w:r>
      <w:hyperlink r:id="rId19" w:history="1">
        <w:r>
          <w:rPr>
            <w:rStyle w:val="Hyperlink"/>
            <w:szCs w:val="18"/>
          </w:rPr>
          <w:t>https://www.fema.gov/media-library-data/1579196182575-ca576e176a344d81c01557191d2337ac/PA_Fact_Sheet_Flood_Control_Works_2017_508.pdf</w:t>
        </w:r>
      </w:hyperlink>
    </w:p>
  </w:footnote>
  <w:footnote w:id="45">
    <w:p w14:paraId="339FBA80" w14:textId="46EE46AB" w:rsidR="004B1D01" w:rsidRPr="00641FA7" w:rsidRDefault="004B1D01" w:rsidP="00641FA7">
      <w:pPr>
        <w:pStyle w:val="FootnoteText"/>
        <w:spacing w:before="0"/>
        <w:rPr>
          <w:rFonts w:asciiTheme="minorHAnsi" w:hAnsiTheme="minorHAnsi" w:cstheme="minorHAnsi"/>
          <w:sz w:val="18"/>
          <w:szCs w:val="18"/>
        </w:rPr>
      </w:pPr>
      <w:r w:rsidRPr="00641FA7">
        <w:rPr>
          <w:rStyle w:val="FootnoteReference"/>
          <w:rFonts w:asciiTheme="minorHAnsi" w:hAnsiTheme="minorHAnsi" w:cstheme="minorHAnsi"/>
          <w:sz w:val="18"/>
          <w:szCs w:val="18"/>
        </w:rPr>
        <w:footnoteRef/>
      </w:r>
      <w:r w:rsidRPr="00641FA7">
        <w:rPr>
          <w:rFonts w:asciiTheme="minorHAnsi" w:hAnsiTheme="minorHAnsi" w:cstheme="minorHAnsi"/>
          <w:sz w:val="18"/>
          <w:szCs w:val="18"/>
        </w:rPr>
        <w:t xml:space="preserve"> </w:t>
      </w:r>
      <w:r w:rsidRPr="00361259">
        <w:rPr>
          <w:rFonts w:asciiTheme="minorHAnsi" w:hAnsiTheme="minorHAnsi" w:cstheme="minorHAnsi"/>
          <w:i/>
          <w:iCs/>
          <w:sz w:val="18"/>
          <w:szCs w:val="18"/>
        </w:rPr>
        <w:t>U.S. Federal Emergency Management Agency (FEMA) Public Assistance Data; December 2020.</w:t>
      </w:r>
      <w:r w:rsidRPr="00641FA7">
        <w:rPr>
          <w:rFonts w:asciiTheme="minorHAnsi" w:hAnsiTheme="minorHAnsi" w:cstheme="minorHAnsi"/>
          <w:sz w:val="18"/>
          <w:szCs w:val="18"/>
        </w:rPr>
        <w:t xml:space="preserve"> </w:t>
      </w:r>
    </w:p>
  </w:footnote>
  <w:footnote w:id="46">
    <w:p w14:paraId="67243BD5" w14:textId="77777777" w:rsidR="00D940D8" w:rsidRPr="0042315B" w:rsidRDefault="00D940D8" w:rsidP="00D940D8">
      <w:pPr>
        <w:pStyle w:val="FootnoteText"/>
        <w:spacing w:before="0"/>
      </w:pPr>
      <w:r w:rsidRPr="0042315B">
        <w:rPr>
          <w:rStyle w:val="FootnoteReference"/>
          <w:rFonts w:asciiTheme="minorHAnsi" w:hAnsiTheme="minorHAnsi" w:cstheme="minorHAnsi"/>
          <w:sz w:val="18"/>
          <w:szCs w:val="18"/>
        </w:rPr>
        <w:footnoteRef/>
      </w:r>
      <w:r w:rsidRPr="0042315B">
        <w:rPr>
          <w:rFonts w:asciiTheme="minorHAnsi" w:hAnsiTheme="minorHAnsi" w:cstheme="minorHAnsi"/>
          <w:sz w:val="18"/>
          <w:szCs w:val="18"/>
        </w:rPr>
        <w:t xml:space="preserve"> Arkansas Division of Emergency Management (ADEM), Applicant Workbook, October 2022</w:t>
      </w:r>
    </w:p>
  </w:footnote>
  <w:footnote w:id="47">
    <w:p w14:paraId="7F648D08" w14:textId="77777777" w:rsidR="004B1D01" w:rsidRDefault="004B1D01" w:rsidP="00223AD7">
      <w:pPr>
        <w:pStyle w:val="FootnoteText"/>
        <w:spacing w:before="0"/>
      </w:pPr>
      <w:r w:rsidRPr="00641FA7">
        <w:rPr>
          <w:rStyle w:val="FootnoteReference"/>
          <w:rFonts w:asciiTheme="minorHAnsi" w:hAnsiTheme="minorHAnsi" w:cstheme="minorHAnsi"/>
          <w:sz w:val="18"/>
          <w:szCs w:val="18"/>
        </w:rPr>
        <w:footnoteRef/>
      </w:r>
      <w:r w:rsidRPr="00641FA7">
        <w:rPr>
          <w:rFonts w:asciiTheme="minorHAnsi" w:hAnsiTheme="minorHAnsi" w:cstheme="minorHAnsi"/>
          <w:sz w:val="18"/>
          <w:szCs w:val="18"/>
        </w:rPr>
        <w:t xml:space="preserve"> </w:t>
      </w:r>
      <w:r w:rsidRPr="00361259">
        <w:rPr>
          <w:rFonts w:asciiTheme="minorHAnsi" w:hAnsiTheme="minorHAnsi" w:cstheme="minorHAnsi"/>
          <w:i/>
          <w:iCs/>
          <w:sz w:val="18"/>
          <w:szCs w:val="18"/>
        </w:rPr>
        <w:t>U.S. Federal Emergency Management Agency (FEMA) Public Assistance Data; December 2020.</w:t>
      </w:r>
    </w:p>
  </w:footnote>
  <w:footnote w:id="48">
    <w:p w14:paraId="085EB840" w14:textId="77777777" w:rsidR="00F82B99" w:rsidRPr="0042315B" w:rsidRDefault="00F82B99" w:rsidP="00F82B99">
      <w:pPr>
        <w:pStyle w:val="FootnoteText"/>
      </w:pPr>
      <w:r w:rsidRPr="0042315B">
        <w:rPr>
          <w:rStyle w:val="FootnoteReference"/>
        </w:rPr>
        <w:footnoteRef/>
      </w:r>
      <w:r w:rsidRPr="0042315B">
        <w:t xml:space="preserve"> </w:t>
      </w:r>
      <w:r w:rsidRPr="0042315B">
        <w:rPr>
          <w:rFonts w:asciiTheme="minorHAnsi" w:hAnsiTheme="minorHAnsi" w:cstheme="minorHAnsi"/>
          <w:sz w:val="18"/>
          <w:szCs w:val="18"/>
        </w:rPr>
        <w:t>Ibid.</w:t>
      </w:r>
    </w:p>
  </w:footnote>
  <w:footnote w:id="49">
    <w:p w14:paraId="4F835B06" w14:textId="26630717" w:rsidR="004B1D01" w:rsidRDefault="004B1D01" w:rsidP="00223AD7">
      <w:pPr>
        <w:pStyle w:val="FootnoteText"/>
      </w:pPr>
      <w:r>
        <w:rPr>
          <w:rStyle w:val="FootnoteReference"/>
        </w:rPr>
        <w:footnoteRef/>
      </w:r>
      <w:r>
        <w:t xml:space="preserve"> </w:t>
      </w:r>
      <w:r w:rsidRPr="008216C3">
        <w:rPr>
          <w:rFonts w:asciiTheme="minorHAnsi" w:hAnsiTheme="minorHAnsi" w:cstheme="minorHAnsi"/>
          <w:i/>
          <w:iCs/>
        </w:rPr>
        <w:t>Ibid.</w:t>
      </w:r>
    </w:p>
  </w:footnote>
  <w:footnote w:id="50">
    <w:p w14:paraId="05E5D583" w14:textId="77777777" w:rsidR="004B1D01" w:rsidRDefault="004B1D01" w:rsidP="0092154B">
      <w:pPr>
        <w:pStyle w:val="FootnotesSources"/>
      </w:pPr>
      <w:r w:rsidRPr="0092154B">
        <w:rPr>
          <w:szCs w:val="18"/>
          <w:vertAlign w:val="superscript"/>
        </w:rPr>
        <w:footnoteRef/>
      </w:r>
      <w:r w:rsidRPr="0092154B">
        <w:rPr>
          <w:vertAlign w:val="superscript"/>
        </w:rPr>
        <w:t xml:space="preserve"> </w:t>
      </w:r>
      <w:r>
        <w:t xml:space="preserve">Small Business Administration, 2020. Size Standards. Retrieved at </w:t>
      </w:r>
      <w:hyperlink r:id="rId20" w:history="1">
        <w:r>
          <w:rPr>
            <w:rStyle w:val="Hyperlink"/>
            <w:szCs w:val="18"/>
          </w:rPr>
          <w:t>https://www.sba.gov/federal-contracting/contracting-guide/size-standards</w:t>
        </w:r>
      </w:hyperlink>
    </w:p>
    <w:p w14:paraId="5D3CBBD5" w14:textId="77777777" w:rsidR="004B1D01" w:rsidRDefault="004B1D01" w:rsidP="00F147EA">
      <w:pPr>
        <w:pStyle w:val="FootnoteText"/>
      </w:pPr>
    </w:p>
  </w:footnote>
  <w:footnote w:id="51">
    <w:p w14:paraId="4E167B2D" w14:textId="393CE945" w:rsidR="004B1D01" w:rsidRPr="00473B13" w:rsidRDefault="004B1D01">
      <w:pPr>
        <w:pStyle w:val="FootnoteText"/>
        <w:rPr>
          <w:rFonts w:asciiTheme="minorHAnsi" w:hAnsiTheme="minorHAnsi" w:cstheme="minorHAnsi"/>
          <w:sz w:val="18"/>
          <w:szCs w:val="18"/>
        </w:rPr>
      </w:pPr>
      <w:r w:rsidRPr="00473B13">
        <w:rPr>
          <w:rStyle w:val="FootnoteReference"/>
          <w:rFonts w:asciiTheme="minorHAnsi" w:hAnsiTheme="minorHAnsi" w:cstheme="minorHAnsi"/>
          <w:sz w:val="18"/>
          <w:szCs w:val="18"/>
        </w:rPr>
        <w:footnoteRef/>
      </w:r>
      <w:r w:rsidRPr="00473B13">
        <w:rPr>
          <w:rFonts w:asciiTheme="minorHAnsi" w:hAnsiTheme="minorHAnsi" w:cstheme="minorHAnsi"/>
          <w:sz w:val="18"/>
          <w:szCs w:val="18"/>
        </w:rPr>
        <w:t xml:space="preserve"> </w:t>
      </w:r>
      <w:r w:rsidRPr="00361259">
        <w:rPr>
          <w:rFonts w:asciiTheme="minorHAnsi" w:hAnsiTheme="minorHAnsi" w:cstheme="minorHAnsi"/>
          <w:i/>
          <w:iCs/>
          <w:sz w:val="18"/>
          <w:szCs w:val="18"/>
        </w:rPr>
        <w:t>U.S. Small Business Administration, Disaster Assistance Program, March 2020.</w:t>
      </w:r>
    </w:p>
  </w:footnote>
  <w:footnote w:id="52">
    <w:p w14:paraId="79F22348" w14:textId="77777777" w:rsidR="004B1D01" w:rsidRPr="00361259" w:rsidRDefault="004B1D01" w:rsidP="00B43DCD">
      <w:pPr>
        <w:spacing w:before="69" w:line="211" w:lineRule="exact"/>
        <w:ind w:left="160"/>
        <w:rPr>
          <w:rFonts w:asciiTheme="minorHAnsi" w:hAnsiTheme="minorHAnsi" w:cstheme="minorHAnsi"/>
          <w:i/>
          <w:iCs/>
          <w:sz w:val="18"/>
          <w:szCs w:val="18"/>
        </w:rPr>
      </w:pPr>
      <w:r w:rsidRPr="00361259">
        <w:rPr>
          <w:rStyle w:val="FootnoteReference"/>
          <w:rFonts w:asciiTheme="minorHAnsi" w:hAnsiTheme="minorHAnsi" w:cstheme="minorHAnsi"/>
          <w:i/>
          <w:iCs/>
          <w:sz w:val="18"/>
          <w:szCs w:val="18"/>
        </w:rPr>
        <w:footnoteRef/>
      </w:r>
      <w:r w:rsidRPr="00361259">
        <w:rPr>
          <w:rFonts w:asciiTheme="minorHAnsi" w:hAnsiTheme="minorHAnsi" w:cstheme="minorHAnsi"/>
          <w:i/>
          <w:iCs/>
          <w:sz w:val="18"/>
          <w:szCs w:val="18"/>
        </w:rPr>
        <w:t xml:space="preserve"> National Association of Home Builders, Green Multifamily and Single Family Homes 2017. </w:t>
      </w:r>
      <w:hyperlink r:id="rId21">
        <w:r w:rsidRPr="00361259">
          <w:rPr>
            <w:rFonts w:asciiTheme="minorHAnsi" w:hAnsiTheme="minorHAnsi" w:cstheme="minorHAnsi"/>
            <w:i/>
            <w:iCs/>
            <w:color w:val="0000FF"/>
            <w:sz w:val="18"/>
            <w:szCs w:val="18"/>
            <w:u w:val="single" w:color="0000FF"/>
          </w:rPr>
          <w:t>https://www.nahb.org/-</w:t>
        </w:r>
      </w:hyperlink>
      <w:hyperlink r:id="rId22">
        <w:r w:rsidRPr="00361259">
          <w:rPr>
            <w:rFonts w:asciiTheme="minorHAnsi" w:hAnsiTheme="minorHAnsi" w:cstheme="minorHAnsi"/>
            <w:i/>
            <w:iCs/>
            <w:color w:val="0000FF"/>
            <w:sz w:val="18"/>
            <w:szCs w:val="18"/>
            <w:u w:val="single" w:color="0000FF"/>
          </w:rPr>
          <w:t>/media/Sites/NAHB/research/priorities/green-building-remodeling-development/green-multifamily-and-sf-homes-2017-</w:t>
        </w:r>
      </w:hyperlink>
      <w:r w:rsidRPr="00361259">
        <w:rPr>
          <w:rFonts w:asciiTheme="minorHAnsi" w:hAnsiTheme="minorHAnsi" w:cstheme="minorHAnsi"/>
          <w:i/>
          <w:iCs/>
          <w:color w:val="0000FF"/>
          <w:sz w:val="18"/>
          <w:szCs w:val="18"/>
          <w:u w:val="single" w:color="0000FF"/>
        </w:rPr>
        <w:t xml:space="preserve"> </w:t>
      </w:r>
      <w:hyperlink r:id="rId23">
        <w:proofErr w:type="spellStart"/>
        <w:r w:rsidRPr="00361259">
          <w:rPr>
            <w:rFonts w:asciiTheme="minorHAnsi" w:hAnsiTheme="minorHAnsi" w:cstheme="minorHAnsi"/>
            <w:i/>
            <w:iCs/>
            <w:color w:val="0000FF"/>
            <w:sz w:val="18"/>
            <w:szCs w:val="18"/>
            <w:u w:val="single" w:color="0000FF"/>
          </w:rPr>
          <w:t>smartmarket</w:t>
        </w:r>
        <w:proofErr w:type="spellEnd"/>
        <w:r w:rsidRPr="00361259">
          <w:rPr>
            <w:rFonts w:asciiTheme="minorHAnsi" w:hAnsiTheme="minorHAnsi" w:cstheme="minorHAnsi"/>
            <w:i/>
            <w:iCs/>
            <w:color w:val="0000FF"/>
            <w:sz w:val="18"/>
            <w:szCs w:val="18"/>
            <w:u w:val="single" w:color="0000FF"/>
          </w:rPr>
          <w:t>-brief-</w:t>
        </w:r>
        <w:proofErr w:type="spellStart"/>
        <w:r w:rsidRPr="00361259">
          <w:rPr>
            <w:rFonts w:asciiTheme="minorHAnsi" w:hAnsiTheme="minorHAnsi" w:cstheme="minorHAnsi"/>
            <w:i/>
            <w:iCs/>
            <w:color w:val="0000FF"/>
            <w:sz w:val="18"/>
            <w:szCs w:val="18"/>
            <w:u w:val="single" w:color="0000FF"/>
          </w:rPr>
          <w:t>fff</w:t>
        </w:r>
        <w:proofErr w:type="spellEnd"/>
        <w:r w:rsidRPr="00361259">
          <w:rPr>
            <w:rFonts w:asciiTheme="minorHAnsi" w:hAnsiTheme="minorHAnsi" w:cstheme="minorHAnsi"/>
            <w:i/>
            <w:iCs/>
            <w:sz w:val="18"/>
            <w:szCs w:val="18"/>
          </w:rPr>
          <w:t>.</w:t>
        </w:r>
      </w:hyperlink>
    </w:p>
    <w:p w14:paraId="594081CF" w14:textId="77777777" w:rsidR="004B1D01" w:rsidRDefault="004B1D01" w:rsidP="00B43DCD">
      <w:pPr>
        <w:pStyle w:val="FootnoteText"/>
      </w:pPr>
    </w:p>
  </w:footnote>
  <w:footnote w:id="53">
    <w:p w14:paraId="4BE9982A" w14:textId="77777777" w:rsidR="00105E5E" w:rsidRDefault="00105E5E" w:rsidP="00105E5E">
      <w:pPr>
        <w:pStyle w:val="FootnotesSources"/>
      </w:pPr>
      <w:r w:rsidRPr="0092154B">
        <w:rPr>
          <w:szCs w:val="18"/>
          <w:vertAlign w:val="superscript"/>
        </w:rPr>
        <w:footnoteRef/>
      </w:r>
      <w:r>
        <w:t xml:space="preserve"> Dollars obligated will be made available to the state following FEMA review and </w:t>
      </w:r>
      <w:proofErr w:type="gramStart"/>
      <w:r>
        <w:t>approval</w:t>
      </w:r>
      <w:proofErr w:type="gramEnd"/>
    </w:p>
  </w:footnote>
  <w:footnote w:id="54">
    <w:p w14:paraId="2DE046A1" w14:textId="77777777" w:rsidR="004B1D01" w:rsidRDefault="004B1D01" w:rsidP="005906F8">
      <w:pPr>
        <w:pStyle w:val="FootnotesSources"/>
      </w:pPr>
      <w:r w:rsidRPr="009A18FC">
        <w:rPr>
          <w:szCs w:val="18"/>
          <w:vertAlign w:val="superscript"/>
        </w:rPr>
        <w:footnoteRef/>
      </w:r>
      <w:r w:rsidRPr="009A18FC">
        <w:rPr>
          <w:vertAlign w:val="superscript"/>
        </w:rPr>
        <w:t xml:space="preserve"> </w:t>
      </w:r>
      <w:r>
        <w:t xml:space="preserve">Federal Emergency Management Agency, 2020. Public Assistance: Local, State, Tribal, Private Nonprofit. Retrieved at: </w:t>
      </w:r>
      <w:hyperlink r:id="rId24" w:history="1">
        <w:r>
          <w:rPr>
            <w:rStyle w:val="Hyperlink"/>
            <w:i w:val="0"/>
            <w:szCs w:val="18"/>
          </w:rPr>
          <w:t>http://www.</w:t>
        </w:r>
        <w:r>
          <w:rPr>
            <w:rStyle w:val="Hyperlink"/>
            <w:szCs w:val="18"/>
          </w:rPr>
          <w:t>fema.gov/public-assistance-local-state-tribal-and-non-profit</w:t>
        </w:r>
      </w:hyperlink>
    </w:p>
  </w:footnote>
  <w:footnote w:id="55">
    <w:p w14:paraId="10026077" w14:textId="77777777" w:rsidR="004B1D01" w:rsidRDefault="004B1D01" w:rsidP="005906F8">
      <w:pPr>
        <w:pStyle w:val="FootnotesSources"/>
      </w:pPr>
      <w:r w:rsidRPr="009A18FC">
        <w:rPr>
          <w:szCs w:val="18"/>
          <w:vertAlign w:val="superscript"/>
        </w:rPr>
        <w:footnoteRef/>
      </w:r>
      <w:r w:rsidRPr="009A18FC">
        <w:rPr>
          <w:vertAlign w:val="superscript"/>
        </w:rPr>
        <w:t xml:space="preserve"> </w:t>
      </w:r>
      <w:r>
        <w:t>Per 44 CFR 206.48</w:t>
      </w:r>
    </w:p>
  </w:footnote>
  <w:footnote w:id="56">
    <w:p w14:paraId="463B5DC4" w14:textId="77777777" w:rsidR="004B1D01" w:rsidRDefault="004B1D01" w:rsidP="005906F8">
      <w:pPr>
        <w:pStyle w:val="FootnotesSources"/>
      </w:pPr>
      <w:r w:rsidRPr="009A18FC">
        <w:rPr>
          <w:vertAlign w:val="superscript"/>
        </w:rPr>
        <w:footnoteRef/>
      </w:r>
      <w:r>
        <w:t xml:space="preserve">  Federal Highway Administration, 2000. Road Functions Classification. Retrieved at: </w:t>
      </w:r>
      <w:hyperlink r:id="rId25" w:history="1">
        <w:r>
          <w:rPr>
            <w:rStyle w:val="Hyperlink"/>
          </w:rPr>
          <w:t>https://safety.fhwa.dot.gov/speedmgt/data_facts/docs/rd_func_class_1_42.pdf</w:t>
        </w:r>
      </w:hyperlink>
    </w:p>
  </w:footnote>
  <w:footnote w:id="57">
    <w:p w14:paraId="6E890C4E" w14:textId="77777777" w:rsidR="004B1D01" w:rsidRDefault="004B1D01" w:rsidP="005906F8">
      <w:pPr>
        <w:pStyle w:val="FootnotesSources"/>
      </w:pPr>
      <w:r w:rsidRPr="009A18FC">
        <w:rPr>
          <w:vertAlign w:val="superscript"/>
        </w:rPr>
        <w:footnoteRef/>
      </w:r>
      <w:r>
        <w:t xml:space="preserve"> United States Department of Transportation Federal Highway Administration, 2019. Special Federal-aid Funding: Emergency Relief Program. Retrieved at: https://</w:t>
      </w:r>
      <w:hyperlink r:id="rId26" w:history="1">
        <w:r>
          <w:rPr>
            <w:rStyle w:val="Hyperlink"/>
          </w:rPr>
          <w:t>www.fhwa.dot.gov/programadmin/erelief.cfm</w:t>
        </w:r>
      </w:hyperlink>
    </w:p>
    <w:p w14:paraId="1AA9FFF4" w14:textId="77777777" w:rsidR="004B1D01" w:rsidRDefault="004B1D01" w:rsidP="005906F8">
      <w:pPr>
        <w:pStyle w:val="FootnoteText"/>
      </w:pPr>
    </w:p>
  </w:footnote>
  <w:footnote w:id="58">
    <w:p w14:paraId="3C013BDD" w14:textId="77777777" w:rsidR="004B1D01" w:rsidRDefault="004B1D01" w:rsidP="00BC1497">
      <w:pPr>
        <w:pStyle w:val="FootnotesSources"/>
        <w:rPr>
          <w:szCs w:val="20"/>
        </w:rPr>
      </w:pPr>
      <w:r w:rsidRPr="008B7DD2">
        <w:rPr>
          <w:szCs w:val="18"/>
          <w:vertAlign w:val="superscript"/>
        </w:rPr>
        <w:footnoteRef/>
      </w:r>
      <w:r w:rsidRPr="008B7DD2">
        <w:rPr>
          <w:vertAlign w:val="superscript"/>
        </w:rPr>
        <w:t xml:space="preserve"> </w:t>
      </w:r>
      <w:r>
        <w:rPr>
          <w:iCs/>
        </w:rPr>
        <w:t>Arkansas Levee Task Force, December 2019</w:t>
      </w:r>
      <w:r>
        <w:t xml:space="preserve">. Retrieved at </w:t>
      </w:r>
      <w:hyperlink r:id="rId27" w:history="1">
        <w:r>
          <w:rPr>
            <w:rStyle w:val="Hyperlink"/>
            <w:rFonts w:eastAsia="Calibri" w:cs="Times New Roman"/>
            <w:szCs w:val="18"/>
          </w:rPr>
          <w:t>https://governor.arkansas.gov/images/uploads/Levee_Taskforce_Final_report_Dec_2019.pdf</w:t>
        </w:r>
      </w:hyperlink>
    </w:p>
  </w:footnote>
  <w:footnote w:id="59">
    <w:p w14:paraId="514D9ACB" w14:textId="77777777" w:rsidR="004B1D01" w:rsidRDefault="004B1D01" w:rsidP="00555820">
      <w:pPr>
        <w:pStyle w:val="FootnotesSources"/>
      </w:pPr>
      <w:r w:rsidRPr="0055728E">
        <w:rPr>
          <w:vertAlign w:val="superscript"/>
        </w:rPr>
        <w:footnoteRef/>
      </w:r>
      <w:r>
        <w:t xml:space="preserve"> </w:t>
      </w:r>
      <w:r w:rsidRPr="00361259">
        <w:rPr>
          <w:rStyle w:val="CommentReference"/>
          <w:sz w:val="18"/>
          <w:szCs w:val="18"/>
        </w:rPr>
        <w:t>Department of Housing and Urban Development Comprehensive Housing Affordability Strategy, 2013-2017</w:t>
      </w:r>
      <w:r>
        <w:rPr>
          <w:rStyle w:val="CommentReference"/>
        </w:rPr>
        <w:t xml:space="preserve">, </w:t>
      </w:r>
      <w:hyperlink r:id="rId28" w:history="1">
        <w:r w:rsidRPr="00F200A7">
          <w:rPr>
            <w:rStyle w:val="Hyperlink"/>
            <w:i w:val="0"/>
            <w:iCs/>
          </w:rPr>
          <w:t>https://www.huduser.gov/portal/datasets/cp.html</w:t>
        </w:r>
      </w:hyperlink>
      <w:r>
        <w:t xml:space="preserve"> </w:t>
      </w:r>
    </w:p>
  </w:footnote>
  <w:footnote w:id="60">
    <w:p w14:paraId="0F7A961D" w14:textId="77777777" w:rsidR="004B1D01" w:rsidRPr="001E41ED" w:rsidRDefault="004B1D01" w:rsidP="00841DEB">
      <w:pPr>
        <w:pStyle w:val="FootnoteText"/>
        <w:jc w:val="left"/>
        <w:rPr>
          <w:rFonts w:asciiTheme="minorHAnsi" w:hAnsiTheme="minorHAnsi" w:cstheme="minorHAnsi"/>
          <w:i/>
          <w:iCs/>
          <w:sz w:val="18"/>
          <w:szCs w:val="18"/>
        </w:rPr>
      </w:pPr>
      <w:r w:rsidRPr="001E41ED">
        <w:rPr>
          <w:rStyle w:val="FootnoteReference"/>
          <w:rFonts w:asciiTheme="minorHAnsi" w:hAnsiTheme="minorHAnsi" w:cstheme="minorHAnsi"/>
          <w:i/>
          <w:iCs/>
          <w:sz w:val="18"/>
          <w:szCs w:val="18"/>
        </w:rPr>
        <w:footnoteRef/>
      </w:r>
      <w:r w:rsidRPr="001E41ED">
        <w:rPr>
          <w:rFonts w:asciiTheme="minorHAnsi" w:hAnsiTheme="minorHAnsi" w:cstheme="minorHAnsi"/>
          <w:i/>
          <w:iCs/>
          <w:sz w:val="18"/>
          <w:szCs w:val="18"/>
        </w:rPr>
        <w:t xml:space="preserve"> National Alliance to End Homelessness, “Homelessness and Racial Disparities,” available at: https://endhomelessness.org/homelessness-in-america/what-causes-homelessness/inequality/#_ftn1.</w:t>
      </w:r>
    </w:p>
  </w:footnote>
  <w:footnote w:id="61">
    <w:p w14:paraId="6CDDA26F" w14:textId="77777777" w:rsidR="004B1D01" w:rsidRDefault="004B1D01" w:rsidP="00841DEB">
      <w:pPr>
        <w:pStyle w:val="FootnoteText"/>
        <w:jc w:val="left"/>
      </w:pPr>
      <w:r w:rsidRPr="001E41ED">
        <w:rPr>
          <w:rStyle w:val="FootnoteReference"/>
          <w:rFonts w:asciiTheme="minorHAnsi" w:hAnsiTheme="minorHAnsi" w:cstheme="minorHAnsi"/>
          <w:i/>
          <w:iCs/>
          <w:sz w:val="18"/>
          <w:szCs w:val="18"/>
        </w:rPr>
        <w:footnoteRef/>
      </w:r>
      <w:r w:rsidRPr="001E41ED">
        <w:rPr>
          <w:rFonts w:asciiTheme="minorHAnsi" w:hAnsiTheme="minorHAnsi" w:cstheme="minorHAnsi"/>
          <w:i/>
          <w:iCs/>
          <w:sz w:val="18"/>
          <w:szCs w:val="18"/>
        </w:rPr>
        <w:t xml:space="preserve"> HUD CoC Racial Equity Analysis Tool, available at: https://www.hudexchange.info/resource/5787/coc-analysis-tool-race-and-ethnicity/</w:t>
      </w:r>
    </w:p>
  </w:footnote>
  <w:footnote w:id="62">
    <w:p w14:paraId="3DEC531E" w14:textId="266DCBA2" w:rsidR="004B1D01" w:rsidRDefault="004B1D01">
      <w:pPr>
        <w:pStyle w:val="FootnoteText"/>
      </w:pPr>
      <w:r>
        <w:rPr>
          <w:rStyle w:val="FootnoteReference"/>
        </w:rPr>
        <w:footnoteRef/>
      </w:r>
      <w:r>
        <w:t xml:space="preserve"> </w:t>
      </w:r>
      <w:r w:rsidRPr="00783CBC">
        <w:rPr>
          <w:rFonts w:asciiTheme="minorHAnsi" w:hAnsiTheme="minorHAnsi" w:cstheme="minorHAnsi"/>
          <w:i/>
          <w:iCs/>
        </w:rPr>
        <w:t xml:space="preserve">The 2021 QAP is located at </w:t>
      </w:r>
      <w:hyperlink r:id="rId29" w:history="1">
        <w:r w:rsidRPr="00783CBC">
          <w:rPr>
            <w:rStyle w:val="Hyperlink"/>
            <w:rFonts w:asciiTheme="minorHAnsi" w:hAnsiTheme="minorHAnsi" w:cstheme="minorHAnsi"/>
            <w:i/>
            <w:iCs/>
          </w:rPr>
          <w:t>https://adfa.arkansas.gov/media/file/ADFA2021QAPProposed.pdf</w:t>
        </w:r>
      </w:hyperlink>
    </w:p>
  </w:footnote>
  <w:footnote w:id="63">
    <w:p w14:paraId="4F14B5EE" w14:textId="77777777" w:rsidR="004B1D01" w:rsidRDefault="004B1D01" w:rsidP="00555820">
      <w:pPr>
        <w:pStyle w:val="FootnotesSources"/>
      </w:pPr>
      <w:r w:rsidRPr="00BE5867">
        <w:rPr>
          <w:vertAlign w:val="superscript"/>
        </w:rPr>
        <w:footnoteRef/>
      </w:r>
      <w:r>
        <w:t xml:space="preserve"> Centers for Disease Control and Prevention/ Agency for Toxic Substances and Disease Registry/ Geospatial Research, Analysis, and Services Program. Social Vulnerability Index 2018 Database Arkansas. data-and-tools-download.html. Accessed on March 25, 2020.</w:t>
      </w:r>
    </w:p>
  </w:footnote>
  <w:footnote w:id="64">
    <w:p w14:paraId="14D16F2C" w14:textId="77777777" w:rsidR="004B1D01" w:rsidRPr="002F34F3" w:rsidRDefault="004B1D01" w:rsidP="005D5DDB">
      <w:pPr>
        <w:pStyle w:val="FootnoteText"/>
        <w:rPr>
          <w:rFonts w:asciiTheme="minorHAnsi" w:hAnsiTheme="minorHAnsi" w:cstheme="minorHAnsi"/>
          <w:sz w:val="18"/>
          <w:szCs w:val="18"/>
        </w:rPr>
      </w:pPr>
      <w:r w:rsidRPr="002F34F3">
        <w:rPr>
          <w:rStyle w:val="FootnoteReference"/>
          <w:rFonts w:asciiTheme="minorHAnsi" w:hAnsiTheme="minorHAnsi" w:cstheme="minorHAnsi"/>
          <w:sz w:val="18"/>
          <w:szCs w:val="18"/>
        </w:rPr>
        <w:footnoteRef/>
      </w:r>
      <w:r w:rsidRPr="002F34F3">
        <w:rPr>
          <w:rFonts w:asciiTheme="minorHAnsi" w:hAnsiTheme="minorHAnsi" w:cstheme="minorHAnsi"/>
          <w:sz w:val="18"/>
          <w:szCs w:val="18"/>
        </w:rPr>
        <w:t xml:space="preserve"> </w:t>
      </w:r>
      <w:r w:rsidRPr="00361259">
        <w:rPr>
          <w:rFonts w:asciiTheme="minorHAnsi" w:hAnsiTheme="minorHAnsi" w:cstheme="minorHAnsi"/>
          <w:i/>
          <w:iCs/>
          <w:sz w:val="18"/>
          <w:szCs w:val="18"/>
        </w:rPr>
        <w:t>Centers for Disease Control and Prevention/ Agency for Toxic Substances and Disease Registry/ Geospatial Research, Analysis, and Services Program. Social Vulnerability Index 2018 Database Arkansas. data-and-tools-download.html. Accessed on March 25, 2020</w:t>
      </w:r>
    </w:p>
  </w:footnote>
  <w:footnote w:id="65">
    <w:p w14:paraId="1E020C51" w14:textId="77777777" w:rsidR="004B1D01" w:rsidRDefault="004B1D01" w:rsidP="00555820">
      <w:pPr>
        <w:pStyle w:val="FootnotesSources"/>
        <w:rPr>
          <w:szCs w:val="20"/>
        </w:rPr>
      </w:pPr>
      <w:r w:rsidRPr="00FA2305">
        <w:rPr>
          <w:vertAlign w:val="superscript"/>
        </w:rPr>
        <w:footnoteRef/>
      </w:r>
      <w:r>
        <w:t xml:space="preserve"> 85 Fed. Reg. 17 (January 27, 2020)</w:t>
      </w:r>
    </w:p>
  </w:footnote>
  <w:footnote w:id="66">
    <w:p w14:paraId="65A503CA" w14:textId="77777777" w:rsidR="004B1D01" w:rsidRPr="00361259" w:rsidRDefault="004B1D01" w:rsidP="00EF6F05">
      <w:pPr>
        <w:pStyle w:val="FootnoteText"/>
        <w:rPr>
          <w:rFonts w:asciiTheme="minorHAnsi" w:hAnsiTheme="minorHAnsi"/>
        </w:rPr>
      </w:pPr>
      <w:r w:rsidRPr="00361259">
        <w:rPr>
          <w:rStyle w:val="FootnoteReference"/>
          <w:rFonts w:asciiTheme="minorHAnsi" w:hAnsiTheme="minorHAnsi"/>
        </w:rPr>
        <w:footnoteRef/>
      </w:r>
      <w:r w:rsidRPr="00361259">
        <w:rPr>
          <w:rFonts w:asciiTheme="minorHAnsi" w:hAnsiTheme="minorHAnsi"/>
        </w:rPr>
        <w:t xml:space="preserve"> https://www.law.cornell.edu/cfr/text/7/1901.203</w:t>
      </w:r>
    </w:p>
  </w:footnote>
  <w:footnote w:id="67">
    <w:p w14:paraId="720B1693" w14:textId="77777777" w:rsidR="004B1D01" w:rsidRPr="00CA4F59" w:rsidRDefault="004B1D01" w:rsidP="00EF6F05">
      <w:pPr>
        <w:pStyle w:val="FootnotesSources"/>
        <w:rPr>
          <w:szCs w:val="18"/>
        </w:rPr>
      </w:pPr>
      <w:r w:rsidRPr="00371A57">
        <w:rPr>
          <w:vertAlign w:val="superscript"/>
        </w:rPr>
        <w:footnoteRef/>
      </w:r>
      <w:r>
        <w:t xml:space="preserve"> </w:t>
      </w:r>
      <w:r w:rsidRPr="00361259">
        <w:rPr>
          <w:rStyle w:val="CommentReference"/>
          <w:sz w:val="18"/>
          <w:szCs w:val="18"/>
        </w:rPr>
        <w:t>Eligible activities are as identified at 42 USC 5305 (a), that meet the state CDBG program regulations as found at 24 CFR 570.482 or any activity for which HUD has issued a waiver/alternative requirement in the applicable Federal Register Notices</w:t>
      </w:r>
    </w:p>
  </w:footnote>
  <w:footnote w:id="68">
    <w:p w14:paraId="2E6DFC3D" w14:textId="77777777" w:rsidR="004B1D01" w:rsidRDefault="004B1D01" w:rsidP="00EF6F05">
      <w:pPr>
        <w:pStyle w:val="FootnotesSources"/>
      </w:pPr>
      <w:r w:rsidRPr="00CA4F59">
        <w:rPr>
          <w:szCs w:val="18"/>
          <w:vertAlign w:val="superscript"/>
        </w:rPr>
        <w:footnoteRef/>
      </w:r>
      <w:r w:rsidRPr="00CA4F59">
        <w:rPr>
          <w:szCs w:val="18"/>
        </w:rPr>
        <w:t xml:space="preserve"> Per Public Law 116-20</w:t>
      </w:r>
    </w:p>
  </w:footnote>
  <w:footnote w:id="69">
    <w:p w14:paraId="4C728D4C" w14:textId="77777777" w:rsidR="004B1D01" w:rsidRDefault="004B1D01" w:rsidP="00EF6F05">
      <w:pPr>
        <w:pStyle w:val="FootnotesSources"/>
      </w:pPr>
      <w:r w:rsidRPr="00371A57">
        <w:rPr>
          <w:vertAlign w:val="superscript"/>
        </w:rPr>
        <w:footnoteRef/>
      </w:r>
      <w:r>
        <w:t xml:space="preserve"> As noted in 84 FR 28836, which updates existing DOB requirements to reflect recent CDBG–DR supplemental appropriations acts and amendments to the Robert T. Stafford Disaster Relief and Emergency Assistance Act</w:t>
      </w:r>
    </w:p>
  </w:footnote>
  <w:footnote w:id="70">
    <w:p w14:paraId="61A36DFB" w14:textId="77777777" w:rsidR="004B1D01" w:rsidRDefault="004B1D01" w:rsidP="00EF6F05">
      <w:pPr>
        <w:pStyle w:val="FootnotesSources"/>
      </w:pPr>
      <w:r w:rsidRPr="00371A57">
        <w:rPr>
          <w:vertAlign w:val="superscript"/>
        </w:rPr>
        <w:footnoteRef/>
      </w:r>
      <w:r>
        <w:t xml:space="preserve"> Per 84 FR 28836.</w:t>
      </w:r>
    </w:p>
  </w:footnote>
  <w:footnote w:id="71">
    <w:p w14:paraId="55BF1A10" w14:textId="77777777" w:rsidR="004B1D01" w:rsidRDefault="004B1D01" w:rsidP="00EF6F05">
      <w:pPr>
        <w:pStyle w:val="FootnotesSources"/>
      </w:pPr>
      <w:r w:rsidRPr="00371A57">
        <w:rPr>
          <w:vertAlign w:val="superscript"/>
        </w:rPr>
        <w:footnoteRef/>
      </w:r>
      <w:r w:rsidRPr="00371A57">
        <w:rPr>
          <w:vertAlign w:val="superscript"/>
        </w:rPr>
        <w:t xml:space="preserve"> </w:t>
      </w:r>
      <w:r>
        <w:t>83 Fed. Reg. 83 (February 9, 2018)</w:t>
      </w:r>
    </w:p>
    <w:p w14:paraId="1F57B686" w14:textId="77777777" w:rsidR="004B1D01" w:rsidRDefault="004B1D01" w:rsidP="00EF6F05">
      <w:pPr>
        <w:pStyle w:val="FootnoteText"/>
      </w:pPr>
    </w:p>
  </w:footnote>
  <w:footnote w:id="72">
    <w:p w14:paraId="0301FCF0" w14:textId="77777777" w:rsidR="004B1D01" w:rsidRDefault="004B1D01" w:rsidP="00EF6F05">
      <w:pPr>
        <w:pStyle w:val="FootnotesSources"/>
      </w:pPr>
      <w:r w:rsidRPr="00F31606">
        <w:rPr>
          <w:vertAlign w:val="superscript"/>
        </w:rPr>
        <w:footnoteRef/>
      </w:r>
      <w:r>
        <w:t xml:space="preserve"> In accordance with Section 312 of the Robert T. Stafford Act, as amended, 76 FR 71060 published November 16, 2011, 84 FR 28848 published June 20, 2019, and 84 FR 28836 published June 20, 2019.</w:t>
      </w:r>
    </w:p>
  </w:footnote>
  <w:footnote w:id="73">
    <w:p w14:paraId="69935EE4" w14:textId="77777777" w:rsidR="004B1D01" w:rsidRDefault="004B1D01" w:rsidP="00EF6F05">
      <w:pPr>
        <w:pStyle w:val="FootnotesSources"/>
      </w:pPr>
      <w:r w:rsidRPr="004F36F6">
        <w:rPr>
          <w:vertAlign w:val="superscript"/>
        </w:rPr>
        <w:footnoteRef/>
      </w:r>
      <w:r w:rsidRPr="004F36F6">
        <w:rPr>
          <w:vertAlign w:val="superscript"/>
        </w:rPr>
        <w:t xml:space="preserve"> </w:t>
      </w:r>
      <w:r>
        <w:rPr>
          <w:rStyle w:val="CommentReference"/>
        </w:rPr>
        <w:t xml:space="preserve">State of Arkansas Procurement Laws &amp; Rules, March 16, 2020. Retrieved at </w:t>
      </w:r>
      <w:hyperlink r:id="rId30" w:history="1">
        <w:r>
          <w:rPr>
            <w:rStyle w:val="Hyperlink"/>
            <w:i w:val="0"/>
          </w:rPr>
          <w:t>https://www.dfa.arkansas.gov/images/uploads/procurementOffice/lawsRegs.pdf</w:t>
        </w:r>
      </w:hyperlink>
    </w:p>
  </w:footnote>
  <w:footnote w:id="74">
    <w:p w14:paraId="5E9D4F06" w14:textId="77777777" w:rsidR="004B1D01" w:rsidRDefault="004B1D01" w:rsidP="00EF6F05">
      <w:pPr>
        <w:pStyle w:val="FootnotesSources"/>
      </w:pPr>
      <w:r w:rsidRPr="00B403B1">
        <w:rPr>
          <w:vertAlign w:val="superscript"/>
        </w:rPr>
        <w:footnoteRef/>
      </w:r>
      <w:r>
        <w:t xml:space="preserve"> 83 Fed. Reg. 83 (February 9, 2018)</w:t>
      </w:r>
    </w:p>
  </w:footnote>
  <w:footnote w:id="75">
    <w:p w14:paraId="53ED85D3" w14:textId="77777777" w:rsidR="004B1D01" w:rsidRDefault="004B1D01" w:rsidP="00EF6F05">
      <w:pPr>
        <w:pStyle w:val="FootnotesSources"/>
      </w:pPr>
      <w:r w:rsidRPr="00B403B1">
        <w:rPr>
          <w:vertAlign w:val="superscript"/>
        </w:rPr>
        <w:footnoteRef/>
      </w:r>
      <w:r>
        <w:t xml:space="preserve"> Critical Actions are defined as an ‘‘activity for which even a slight chance of flooding would be too </w:t>
      </w:r>
      <w:proofErr w:type="gramStart"/>
      <w:r>
        <w:t>great, because</w:t>
      </w:r>
      <w:proofErr w:type="gramEnd"/>
      <w:r>
        <w:t xml:space="preserve"> such flooding might result in loss of life, injury to persons or damage to property” (24 CFR 55.2[b][3]).</w:t>
      </w:r>
      <w:r w:rsidRPr="00467D02">
        <w:rPr>
          <w:rFonts w:ascii="Helvetica" w:hAnsi="Helvetica"/>
          <w:color w:val="333333"/>
          <w:sz w:val="21"/>
          <w:szCs w:val="21"/>
          <w:shd w:val="clear" w:color="auto" w:fill="FFFFFF"/>
        </w:rPr>
        <w:t xml:space="preserve"> </w:t>
      </w:r>
      <w:r w:rsidRPr="00DD46AF">
        <w:t>This applies to hospitals, nursing homes, fire and police stations, and roads providing sole egress from flood-prone areas.</w:t>
      </w:r>
    </w:p>
  </w:footnote>
  <w:footnote w:id="76">
    <w:p w14:paraId="5E750ED3" w14:textId="21DA5F45" w:rsidR="004B1D01" w:rsidRPr="00361259" w:rsidRDefault="004B1D01">
      <w:pPr>
        <w:pStyle w:val="FootnoteText"/>
        <w:rPr>
          <w:rFonts w:asciiTheme="minorHAnsi" w:hAnsiTheme="minorHAnsi" w:cstheme="minorHAnsi"/>
          <w:i/>
          <w:iCs/>
          <w:sz w:val="18"/>
          <w:szCs w:val="18"/>
        </w:rPr>
      </w:pPr>
      <w:r w:rsidRPr="00361259">
        <w:rPr>
          <w:rStyle w:val="FootnoteReference"/>
          <w:rFonts w:asciiTheme="minorHAnsi" w:hAnsiTheme="minorHAnsi" w:cstheme="minorHAnsi"/>
          <w:i/>
          <w:iCs/>
          <w:sz w:val="18"/>
          <w:szCs w:val="18"/>
        </w:rPr>
        <w:footnoteRef/>
      </w:r>
      <w:r w:rsidRPr="00361259">
        <w:rPr>
          <w:rFonts w:asciiTheme="minorHAnsi" w:hAnsiTheme="minorHAnsi" w:cstheme="minorHAnsi"/>
          <w:i/>
          <w:iCs/>
          <w:sz w:val="18"/>
          <w:szCs w:val="18"/>
        </w:rPr>
        <w:t xml:space="preserve"> https://law.justia.com/codes/arkansas/2016/title-14/subtitle-5/chapter-86/subchapter-1/section-14-86-102</w:t>
      </w:r>
    </w:p>
  </w:footnote>
  <w:footnote w:id="77">
    <w:p w14:paraId="54776F82" w14:textId="63CB106F" w:rsidR="004B1D01" w:rsidRPr="00361259" w:rsidRDefault="004B1D01" w:rsidP="003D573D">
      <w:pPr>
        <w:pStyle w:val="FootnoteText"/>
        <w:jc w:val="left"/>
        <w:rPr>
          <w:rFonts w:asciiTheme="minorHAnsi" w:hAnsiTheme="minorHAnsi"/>
          <w:sz w:val="18"/>
          <w:szCs w:val="18"/>
        </w:rPr>
      </w:pPr>
      <w:r w:rsidRPr="00361259">
        <w:rPr>
          <w:rStyle w:val="FootnoteReference"/>
          <w:rFonts w:asciiTheme="minorHAnsi" w:hAnsiTheme="minorHAnsi"/>
          <w:sz w:val="18"/>
          <w:szCs w:val="18"/>
        </w:rPr>
        <w:footnoteRef/>
      </w:r>
      <w:r w:rsidRPr="00361259">
        <w:rPr>
          <w:rFonts w:asciiTheme="minorHAnsi" w:hAnsiTheme="minorHAnsi"/>
          <w:sz w:val="18"/>
          <w:szCs w:val="18"/>
        </w:rPr>
        <w:t xml:space="preserve"> HUD Ex</w:t>
      </w:r>
      <w:r>
        <w:rPr>
          <w:rFonts w:asciiTheme="minorHAnsi" w:hAnsiTheme="minorHAnsi"/>
          <w:sz w:val="18"/>
          <w:szCs w:val="18"/>
        </w:rPr>
        <w:t>c</w:t>
      </w:r>
      <w:r w:rsidRPr="00361259">
        <w:rPr>
          <w:rFonts w:asciiTheme="minorHAnsi" w:hAnsiTheme="minorHAnsi"/>
          <w:sz w:val="18"/>
          <w:szCs w:val="18"/>
        </w:rPr>
        <w:t xml:space="preserve">hange, accessed at  </w:t>
      </w:r>
      <w:hyperlink r:id="rId31" w:history="1">
        <w:r w:rsidRPr="00361259">
          <w:rPr>
            <w:rStyle w:val="Hyperlink"/>
            <w:rFonts w:asciiTheme="minorHAnsi" w:hAnsiTheme="minorHAnsi"/>
            <w:sz w:val="18"/>
            <w:szCs w:val="18"/>
          </w:rPr>
          <w:t>https://apps.hud.gov/offices/hsg/sfh/hcc/hcs.cfm?&amp;webListAction=search&amp;searchstate=AR</w:t>
        </w:r>
      </w:hyperlink>
    </w:p>
    <w:p w14:paraId="7E8B8C19" w14:textId="77777777" w:rsidR="004B1D01" w:rsidRDefault="004B1D01">
      <w:pPr>
        <w:pStyle w:val="FootnoteText"/>
      </w:pPr>
    </w:p>
  </w:footnote>
  <w:footnote w:id="78">
    <w:p w14:paraId="0265B620" w14:textId="134C0FE6" w:rsidR="004B1D01" w:rsidRDefault="004B1D01">
      <w:pPr>
        <w:pStyle w:val="FootnoteText"/>
      </w:pPr>
      <w:r>
        <w:rPr>
          <w:rStyle w:val="FootnoteReference"/>
        </w:rPr>
        <w:footnoteRef/>
      </w:r>
      <w:r>
        <w:t xml:space="preserve"> </w:t>
      </w:r>
      <w:r w:rsidRPr="00783CBC">
        <w:rPr>
          <w:rFonts w:asciiTheme="minorHAnsi" w:hAnsiTheme="minorHAnsi" w:cstheme="minorHAnsi"/>
          <w:i/>
          <w:iCs/>
        </w:rPr>
        <w:t xml:space="preserve">The 2021 QAP is located at </w:t>
      </w:r>
      <w:hyperlink r:id="rId32" w:history="1">
        <w:r w:rsidRPr="00783CBC">
          <w:rPr>
            <w:rStyle w:val="Hyperlink"/>
            <w:rFonts w:asciiTheme="minorHAnsi" w:hAnsiTheme="minorHAnsi" w:cstheme="minorHAnsi"/>
            <w:i/>
            <w:iCs/>
          </w:rPr>
          <w:t>https://adfa.arkansas.gov/media/file/ADFA2021QAPProposed.pdf</w:t>
        </w:r>
      </w:hyperlink>
    </w:p>
  </w:footnote>
  <w:footnote w:id="79">
    <w:p w14:paraId="2514A7D9" w14:textId="77777777" w:rsidR="004B1D01" w:rsidRPr="00F156F6" w:rsidRDefault="004B1D01" w:rsidP="00F156F6">
      <w:pPr>
        <w:pStyle w:val="FootnotesSources"/>
        <w:rPr>
          <w:rFonts w:asciiTheme="minorHAnsi" w:hAnsiTheme="minorHAnsi" w:cstheme="minorHAnsi"/>
          <w:iCs/>
          <w:szCs w:val="18"/>
        </w:rPr>
      </w:pPr>
      <w:r w:rsidRPr="00F156F6">
        <w:rPr>
          <w:vertAlign w:val="superscript"/>
        </w:rPr>
        <w:footnoteRef/>
      </w:r>
      <w:r w:rsidRPr="00F156F6">
        <w:rPr>
          <w:vertAlign w:val="superscript"/>
        </w:rPr>
        <w:t xml:space="preserve"> </w:t>
      </w:r>
      <w:r w:rsidRPr="00F156F6">
        <w:rPr>
          <w:sz w:val="20"/>
          <w:szCs w:val="20"/>
          <w:vertAlign w:val="superscript"/>
        </w:rPr>
        <w:t>The Appropriations Act; 24 CFR 570.494 and 24 CFR 570.902.</w:t>
      </w:r>
    </w:p>
  </w:footnote>
  <w:footnote w:id="80">
    <w:p w14:paraId="65E004B1" w14:textId="77777777" w:rsidR="004B1D01" w:rsidRDefault="004B1D01" w:rsidP="00F147EA">
      <w:pPr>
        <w:pStyle w:val="FootnotesSources"/>
      </w:pPr>
      <w:r w:rsidRPr="00B403B1">
        <w:rPr>
          <w:vertAlign w:val="superscript"/>
        </w:rPr>
        <w:footnoteRef/>
      </w:r>
      <w:r w:rsidRPr="00B403B1">
        <w:rPr>
          <w:vertAlign w:val="superscript"/>
        </w:rPr>
        <w:t xml:space="preserve"> </w:t>
      </w:r>
      <w:r>
        <w:t>83 Fed. Reg. 83 (February 9, 2018)</w:t>
      </w:r>
    </w:p>
  </w:footnote>
  <w:footnote w:id="81">
    <w:p w14:paraId="5E20EA9E" w14:textId="77777777" w:rsidR="004B1D01" w:rsidRDefault="004B1D01" w:rsidP="00F147EA">
      <w:pPr>
        <w:pStyle w:val="FootnotesSources"/>
      </w:pPr>
      <w:r w:rsidRPr="00B403B1">
        <w:rPr>
          <w:vertAlign w:val="superscript"/>
        </w:rPr>
        <w:footnoteRef/>
      </w:r>
      <w:r>
        <w:t xml:space="preserve"> This engagement includes CDBG entitlement communities.</w:t>
      </w:r>
    </w:p>
  </w:footnote>
  <w:footnote w:id="82">
    <w:p w14:paraId="24916405" w14:textId="77777777" w:rsidR="004B1D01" w:rsidRDefault="004B1D01" w:rsidP="00273049">
      <w:pPr>
        <w:pStyle w:val="FootnoteText"/>
      </w:pPr>
      <w:r>
        <w:rPr>
          <w:rStyle w:val="FootnoteReference"/>
        </w:rPr>
        <w:footnoteRef/>
      </w:r>
      <w:r>
        <w:t xml:space="preserve"> </w:t>
      </w:r>
      <w:r w:rsidRPr="008A2AD4">
        <w:rPr>
          <w:rFonts w:ascii="Calibri" w:hAnsi="Calibri" w:cs="Calibri"/>
        </w:rPr>
        <w:t>83 Fed. Reg. 28 (February 9,</w:t>
      </w:r>
      <w:r>
        <w:rPr>
          <w:rFonts w:ascii="Calibri" w:hAnsi="Calibri" w:cs="Calibri"/>
        </w:rPr>
        <w:t xml:space="preserve"> </w:t>
      </w:r>
      <w:r w:rsidRPr="008A2AD4">
        <w:rPr>
          <w:rFonts w:ascii="Calibri" w:hAnsi="Calibri" w:cs="Calibri"/>
        </w:rPr>
        <w:t>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4B5"/>
    <w:multiLevelType w:val="hybridMultilevel"/>
    <w:tmpl w:val="445A874C"/>
    <w:lvl w:ilvl="0" w:tplc="F874116C">
      <w:numFmt w:val="bullet"/>
      <w:lvlText w:val=""/>
      <w:lvlJc w:val="left"/>
      <w:pPr>
        <w:ind w:left="72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10013"/>
    <w:multiLevelType w:val="hybridMultilevel"/>
    <w:tmpl w:val="2A3CBF4C"/>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 w15:restartNumberingAfterBreak="0">
    <w:nsid w:val="01C646AD"/>
    <w:multiLevelType w:val="hybridMultilevel"/>
    <w:tmpl w:val="35349A34"/>
    <w:lvl w:ilvl="0" w:tplc="366AD1BE">
      <w:start w:val="1"/>
      <w:numFmt w:val="decimal"/>
      <w:pStyle w:val="Heading1"/>
      <w:lvlText w:val="%1.  "/>
      <w:lvlJc w:val="left"/>
      <w:pPr>
        <w:ind w:left="720" w:hanging="360"/>
      </w:pPr>
      <w:rPr>
        <w:rFonts w:hint="default"/>
        <w:b/>
      </w:rPr>
    </w:lvl>
    <w:lvl w:ilvl="1" w:tplc="06E26DF4">
      <w:numFmt w:val="bullet"/>
      <w:lvlText w:val="•"/>
      <w:lvlJc w:val="left"/>
      <w:pPr>
        <w:ind w:left="1800" w:hanging="720"/>
      </w:pPr>
      <w:rPr>
        <w:rFonts w:ascii="Calibri" w:eastAsia="Calibr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035F4"/>
    <w:multiLevelType w:val="hybridMultilevel"/>
    <w:tmpl w:val="0A7472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8348F"/>
    <w:multiLevelType w:val="hybridMultilevel"/>
    <w:tmpl w:val="0742AD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A742F5B"/>
    <w:multiLevelType w:val="hybridMultilevel"/>
    <w:tmpl w:val="01EAC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B54F2"/>
    <w:multiLevelType w:val="hybridMultilevel"/>
    <w:tmpl w:val="0E04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8205A"/>
    <w:multiLevelType w:val="hybridMultilevel"/>
    <w:tmpl w:val="C2F017A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44014B8"/>
    <w:multiLevelType w:val="hybridMultilevel"/>
    <w:tmpl w:val="0C7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E78F4"/>
    <w:multiLevelType w:val="hybridMultilevel"/>
    <w:tmpl w:val="9CA85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C7B7B"/>
    <w:multiLevelType w:val="hybridMultilevel"/>
    <w:tmpl w:val="CEAC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B3BDE"/>
    <w:multiLevelType w:val="hybridMultilevel"/>
    <w:tmpl w:val="CE842E10"/>
    <w:lvl w:ilvl="0" w:tplc="F874116C">
      <w:numFmt w:val="bullet"/>
      <w:lvlText w:val=""/>
      <w:lvlJc w:val="left"/>
      <w:pPr>
        <w:ind w:left="360" w:hanging="360"/>
      </w:pPr>
      <w:rPr>
        <w:rFonts w:ascii="Symbol" w:eastAsia="Symbol" w:hAnsi="Symbol" w:cs="Symbol" w:hint="default"/>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782554"/>
    <w:multiLevelType w:val="multilevel"/>
    <w:tmpl w:val="0E3C967A"/>
    <w:lvl w:ilvl="0">
      <w:start w:val="1"/>
      <w:numFmt w:val="decimal"/>
      <w:lvlText w:val="%1."/>
      <w:lvlJc w:val="left"/>
      <w:pPr>
        <w:ind w:left="0" w:firstLine="0"/>
      </w:pPr>
      <w:rPr>
        <w:rFonts w:hint="default"/>
      </w:rPr>
    </w:lvl>
    <w:lvl w:ilvl="1">
      <w:start w:val="1"/>
      <w:numFmt w:val="upperLetter"/>
      <w:pStyle w:val="Heading2"/>
      <w:lvlText w:val="%2."/>
      <w:lvlJc w:val="left"/>
      <w:pPr>
        <w:ind w:left="72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15:restartNumberingAfterBreak="0">
    <w:nsid w:val="2388435D"/>
    <w:multiLevelType w:val="hybridMultilevel"/>
    <w:tmpl w:val="08E8EFFE"/>
    <w:lvl w:ilvl="0" w:tplc="A76EBAA0">
      <w:start w:val="1"/>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D71F4E"/>
    <w:multiLevelType w:val="hybridMultilevel"/>
    <w:tmpl w:val="7B46AB4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250730C6"/>
    <w:multiLevelType w:val="multilevel"/>
    <w:tmpl w:val="55D8D0EA"/>
    <w:lvl w:ilvl="0">
      <w:start w:val="6"/>
      <w:numFmt w:val="decimal"/>
      <w:lvlText w:val="%1"/>
      <w:lvlJc w:val="left"/>
      <w:pPr>
        <w:ind w:left="480" w:hanging="686"/>
      </w:pPr>
      <w:rPr>
        <w:rFonts w:hint="default"/>
      </w:rPr>
    </w:lvl>
    <w:lvl w:ilvl="1">
      <w:numFmt w:val="decimal"/>
      <w:lvlText w:val="%1.%2"/>
      <w:lvlJc w:val="left"/>
      <w:pPr>
        <w:ind w:left="480" w:hanging="686"/>
        <w:jc w:val="right"/>
      </w:pPr>
      <w:rPr>
        <w:rFonts w:hint="default"/>
        <w:b/>
        <w:bCs/>
        <w:w w:val="100"/>
      </w:rPr>
    </w:lvl>
    <w:lvl w:ilvl="2">
      <w:numFmt w:val="bullet"/>
      <w:lvlText w:val=""/>
      <w:lvlJc w:val="left"/>
      <w:pPr>
        <w:ind w:left="840" w:hanging="360"/>
      </w:pPr>
      <w:rPr>
        <w:rFonts w:ascii="Symbol" w:eastAsia="Symbol" w:hAnsi="Symbol" w:cs="Symbol" w:hint="default"/>
        <w:w w:val="100"/>
        <w:sz w:val="24"/>
        <w:szCs w:val="24"/>
      </w:rPr>
    </w:lvl>
    <w:lvl w:ilvl="3">
      <w:numFmt w:val="bullet"/>
      <w:lvlText w:val="•"/>
      <w:lvlJc w:val="left"/>
      <w:pPr>
        <w:ind w:left="2022" w:hanging="360"/>
      </w:pPr>
      <w:rPr>
        <w:rFonts w:hint="default"/>
      </w:rPr>
    </w:lvl>
    <w:lvl w:ilvl="4">
      <w:numFmt w:val="bullet"/>
      <w:lvlText w:val="•"/>
      <w:lvlJc w:val="left"/>
      <w:pPr>
        <w:ind w:left="3105" w:hanging="360"/>
      </w:pPr>
      <w:rPr>
        <w:rFonts w:hint="default"/>
      </w:rPr>
    </w:lvl>
    <w:lvl w:ilvl="5">
      <w:numFmt w:val="bullet"/>
      <w:lvlText w:val="•"/>
      <w:lvlJc w:val="left"/>
      <w:pPr>
        <w:ind w:left="4187" w:hanging="360"/>
      </w:pPr>
      <w:rPr>
        <w:rFonts w:hint="default"/>
      </w:rPr>
    </w:lvl>
    <w:lvl w:ilvl="6">
      <w:numFmt w:val="bullet"/>
      <w:lvlText w:val="•"/>
      <w:lvlJc w:val="left"/>
      <w:pPr>
        <w:ind w:left="5270" w:hanging="360"/>
      </w:pPr>
      <w:rPr>
        <w:rFonts w:hint="default"/>
      </w:rPr>
    </w:lvl>
    <w:lvl w:ilvl="7">
      <w:numFmt w:val="bullet"/>
      <w:lvlText w:val="•"/>
      <w:lvlJc w:val="left"/>
      <w:pPr>
        <w:ind w:left="6352" w:hanging="360"/>
      </w:pPr>
      <w:rPr>
        <w:rFonts w:hint="default"/>
      </w:rPr>
    </w:lvl>
    <w:lvl w:ilvl="8">
      <w:numFmt w:val="bullet"/>
      <w:lvlText w:val="•"/>
      <w:lvlJc w:val="left"/>
      <w:pPr>
        <w:ind w:left="7435" w:hanging="360"/>
      </w:pPr>
      <w:rPr>
        <w:rFonts w:hint="default"/>
      </w:rPr>
    </w:lvl>
  </w:abstractNum>
  <w:abstractNum w:abstractNumId="16" w15:restartNumberingAfterBreak="0">
    <w:nsid w:val="25377A3C"/>
    <w:multiLevelType w:val="hybridMultilevel"/>
    <w:tmpl w:val="46F24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5654B2"/>
    <w:multiLevelType w:val="hybridMultilevel"/>
    <w:tmpl w:val="FC5E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EF3F24"/>
    <w:multiLevelType w:val="hybridMultilevel"/>
    <w:tmpl w:val="FEE41CBC"/>
    <w:lvl w:ilvl="0" w:tplc="885CC504">
      <w:numFmt w:val="bullet"/>
      <w:lvlText w:val=""/>
      <w:lvlJc w:val="left"/>
      <w:pPr>
        <w:ind w:left="480" w:hanging="360"/>
      </w:pPr>
      <w:rPr>
        <w:rFonts w:ascii="Symbol" w:eastAsia="Symbol" w:hAnsi="Symbol" w:cs="Symbol" w:hint="default"/>
        <w:w w:val="100"/>
        <w:sz w:val="24"/>
        <w:szCs w:val="24"/>
      </w:rPr>
    </w:lvl>
    <w:lvl w:ilvl="1" w:tplc="C37AA42C">
      <w:numFmt w:val="bullet"/>
      <w:lvlText w:val=""/>
      <w:lvlJc w:val="left"/>
      <w:pPr>
        <w:ind w:left="840" w:hanging="360"/>
      </w:pPr>
      <w:rPr>
        <w:rFonts w:ascii="Symbol" w:eastAsia="Symbol" w:hAnsi="Symbol" w:cs="Symbol" w:hint="default"/>
        <w:w w:val="100"/>
        <w:sz w:val="24"/>
        <w:szCs w:val="24"/>
      </w:rPr>
    </w:lvl>
    <w:lvl w:ilvl="2" w:tplc="B1C2EEC6">
      <w:numFmt w:val="bullet"/>
      <w:lvlText w:val="•"/>
      <w:lvlJc w:val="left"/>
      <w:pPr>
        <w:ind w:left="1813" w:hanging="360"/>
      </w:pPr>
      <w:rPr>
        <w:rFonts w:hint="default"/>
      </w:rPr>
    </w:lvl>
    <w:lvl w:ilvl="3" w:tplc="C3E4B46E">
      <w:numFmt w:val="bullet"/>
      <w:lvlText w:val="•"/>
      <w:lvlJc w:val="left"/>
      <w:pPr>
        <w:ind w:left="2786" w:hanging="360"/>
      </w:pPr>
      <w:rPr>
        <w:rFonts w:hint="default"/>
      </w:rPr>
    </w:lvl>
    <w:lvl w:ilvl="4" w:tplc="608EBBB6">
      <w:numFmt w:val="bullet"/>
      <w:lvlText w:val="•"/>
      <w:lvlJc w:val="left"/>
      <w:pPr>
        <w:ind w:left="3760" w:hanging="360"/>
      </w:pPr>
      <w:rPr>
        <w:rFonts w:hint="default"/>
      </w:rPr>
    </w:lvl>
    <w:lvl w:ilvl="5" w:tplc="DEDAE020">
      <w:numFmt w:val="bullet"/>
      <w:lvlText w:val="•"/>
      <w:lvlJc w:val="left"/>
      <w:pPr>
        <w:ind w:left="4733" w:hanging="360"/>
      </w:pPr>
      <w:rPr>
        <w:rFonts w:hint="default"/>
      </w:rPr>
    </w:lvl>
    <w:lvl w:ilvl="6" w:tplc="C4242238">
      <w:numFmt w:val="bullet"/>
      <w:lvlText w:val="•"/>
      <w:lvlJc w:val="left"/>
      <w:pPr>
        <w:ind w:left="5706" w:hanging="360"/>
      </w:pPr>
      <w:rPr>
        <w:rFonts w:hint="default"/>
      </w:rPr>
    </w:lvl>
    <w:lvl w:ilvl="7" w:tplc="4B4CF018">
      <w:numFmt w:val="bullet"/>
      <w:lvlText w:val="•"/>
      <w:lvlJc w:val="left"/>
      <w:pPr>
        <w:ind w:left="6680" w:hanging="360"/>
      </w:pPr>
      <w:rPr>
        <w:rFonts w:hint="default"/>
      </w:rPr>
    </w:lvl>
    <w:lvl w:ilvl="8" w:tplc="510CB15C">
      <w:numFmt w:val="bullet"/>
      <w:lvlText w:val="•"/>
      <w:lvlJc w:val="left"/>
      <w:pPr>
        <w:ind w:left="7653" w:hanging="360"/>
      </w:pPr>
      <w:rPr>
        <w:rFonts w:hint="default"/>
      </w:rPr>
    </w:lvl>
  </w:abstractNum>
  <w:abstractNum w:abstractNumId="19" w15:restartNumberingAfterBreak="0">
    <w:nsid w:val="2A5B2B80"/>
    <w:multiLevelType w:val="hybridMultilevel"/>
    <w:tmpl w:val="36164EE6"/>
    <w:lvl w:ilvl="0" w:tplc="DB6A351E">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B402C"/>
    <w:multiLevelType w:val="hybridMultilevel"/>
    <w:tmpl w:val="259E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806303"/>
    <w:multiLevelType w:val="hybridMultilevel"/>
    <w:tmpl w:val="3732D6F6"/>
    <w:lvl w:ilvl="0" w:tplc="B3A8A274">
      <w:numFmt w:val="bullet"/>
      <w:pStyle w:val="BulletPoints"/>
      <w:lvlText w:val="•"/>
      <w:lvlJc w:val="left"/>
      <w:pPr>
        <w:ind w:left="360" w:hanging="360"/>
      </w:pPr>
      <w:rPr>
        <w:rFonts w:ascii="Times New Roman" w:eastAsia="Times New Roman" w:hAnsi="Times New Roman" w:cs="Times New Roman" w:hint="default"/>
        <w:color w:val="2A2A2A"/>
        <w:w w:val="101"/>
        <w:sz w:val="23"/>
        <w:szCs w:val="23"/>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22521D"/>
    <w:multiLevelType w:val="hybridMultilevel"/>
    <w:tmpl w:val="C0A2A718"/>
    <w:lvl w:ilvl="0" w:tplc="F874116C">
      <w:numFmt w:val="bullet"/>
      <w:lvlText w:val=""/>
      <w:lvlJc w:val="left"/>
      <w:pPr>
        <w:ind w:left="840" w:hanging="360"/>
      </w:pPr>
      <w:rPr>
        <w:rFonts w:ascii="Symbol" w:eastAsia="Symbol" w:hAnsi="Symbol" w:cs="Symbol" w:hint="default"/>
        <w:w w:val="100"/>
        <w:sz w:val="24"/>
        <w:szCs w:val="24"/>
      </w:rPr>
    </w:lvl>
    <w:lvl w:ilvl="1" w:tplc="CD4C7316">
      <w:numFmt w:val="bullet"/>
      <w:lvlText w:val=""/>
      <w:lvlJc w:val="left"/>
      <w:pPr>
        <w:ind w:left="940" w:hanging="360"/>
      </w:pPr>
      <w:rPr>
        <w:rFonts w:ascii="Symbol" w:eastAsia="Symbol" w:hAnsi="Symbol" w:cs="Symbol" w:hint="default"/>
        <w:w w:val="100"/>
        <w:sz w:val="24"/>
        <w:szCs w:val="24"/>
      </w:rPr>
    </w:lvl>
    <w:lvl w:ilvl="2" w:tplc="8AEC1F9C">
      <w:numFmt w:val="bullet"/>
      <w:lvlText w:val=""/>
      <w:lvlJc w:val="left"/>
      <w:pPr>
        <w:ind w:left="1740" w:hanging="360"/>
      </w:pPr>
      <w:rPr>
        <w:rFonts w:ascii="Symbol" w:eastAsia="Symbol" w:hAnsi="Symbol" w:cs="Symbol" w:hint="default"/>
        <w:w w:val="100"/>
        <w:sz w:val="24"/>
        <w:szCs w:val="24"/>
      </w:rPr>
    </w:lvl>
    <w:lvl w:ilvl="3" w:tplc="ECB47672">
      <w:numFmt w:val="bullet"/>
      <w:lvlText w:val="•"/>
      <w:lvlJc w:val="left"/>
      <w:pPr>
        <w:ind w:left="2812" w:hanging="360"/>
      </w:pPr>
      <w:rPr>
        <w:rFonts w:hint="default"/>
      </w:rPr>
    </w:lvl>
    <w:lvl w:ilvl="4" w:tplc="94F052A8">
      <w:numFmt w:val="bullet"/>
      <w:lvlText w:val="•"/>
      <w:lvlJc w:val="left"/>
      <w:pPr>
        <w:ind w:left="3885" w:hanging="360"/>
      </w:pPr>
      <w:rPr>
        <w:rFonts w:hint="default"/>
      </w:rPr>
    </w:lvl>
    <w:lvl w:ilvl="5" w:tplc="527CD3E4">
      <w:numFmt w:val="bullet"/>
      <w:lvlText w:val="•"/>
      <w:lvlJc w:val="left"/>
      <w:pPr>
        <w:ind w:left="4957" w:hanging="360"/>
      </w:pPr>
      <w:rPr>
        <w:rFonts w:hint="default"/>
      </w:rPr>
    </w:lvl>
    <w:lvl w:ilvl="6" w:tplc="788854D2">
      <w:numFmt w:val="bullet"/>
      <w:lvlText w:val="•"/>
      <w:lvlJc w:val="left"/>
      <w:pPr>
        <w:ind w:left="6030" w:hanging="360"/>
      </w:pPr>
      <w:rPr>
        <w:rFonts w:hint="default"/>
      </w:rPr>
    </w:lvl>
    <w:lvl w:ilvl="7" w:tplc="7F54481A">
      <w:numFmt w:val="bullet"/>
      <w:lvlText w:val="•"/>
      <w:lvlJc w:val="left"/>
      <w:pPr>
        <w:ind w:left="7102" w:hanging="360"/>
      </w:pPr>
      <w:rPr>
        <w:rFonts w:hint="default"/>
      </w:rPr>
    </w:lvl>
    <w:lvl w:ilvl="8" w:tplc="7EA62BD6">
      <w:numFmt w:val="bullet"/>
      <w:lvlText w:val="•"/>
      <w:lvlJc w:val="left"/>
      <w:pPr>
        <w:ind w:left="8175" w:hanging="360"/>
      </w:pPr>
      <w:rPr>
        <w:rFonts w:hint="default"/>
      </w:rPr>
    </w:lvl>
  </w:abstractNum>
  <w:abstractNum w:abstractNumId="23" w15:restartNumberingAfterBreak="0">
    <w:nsid w:val="36B31F50"/>
    <w:multiLevelType w:val="hybridMultilevel"/>
    <w:tmpl w:val="FF48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0D2FF8"/>
    <w:multiLevelType w:val="hybridMultilevel"/>
    <w:tmpl w:val="D252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F395F"/>
    <w:multiLevelType w:val="hybridMultilevel"/>
    <w:tmpl w:val="55B8F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88079E"/>
    <w:multiLevelType w:val="hybridMultilevel"/>
    <w:tmpl w:val="ED22C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1B7D95"/>
    <w:multiLevelType w:val="hybridMultilevel"/>
    <w:tmpl w:val="40A8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286CEF"/>
    <w:multiLevelType w:val="hybridMultilevel"/>
    <w:tmpl w:val="374A85C4"/>
    <w:lvl w:ilvl="0" w:tplc="F874116C">
      <w:numFmt w:val="bullet"/>
      <w:lvlText w:val=""/>
      <w:lvlJc w:val="left"/>
      <w:pPr>
        <w:ind w:left="72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964BC"/>
    <w:multiLevelType w:val="hybridMultilevel"/>
    <w:tmpl w:val="B0289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5B20D3"/>
    <w:multiLevelType w:val="hybridMultilevel"/>
    <w:tmpl w:val="4DF4194E"/>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750A61"/>
    <w:multiLevelType w:val="hybridMultilevel"/>
    <w:tmpl w:val="B3C89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CF541C"/>
    <w:multiLevelType w:val="hybridMultilevel"/>
    <w:tmpl w:val="042A0AA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51266118"/>
    <w:multiLevelType w:val="hybridMultilevel"/>
    <w:tmpl w:val="2BA6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FA4F92"/>
    <w:multiLevelType w:val="hybridMultilevel"/>
    <w:tmpl w:val="4A2261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B5941D3"/>
    <w:multiLevelType w:val="hybridMultilevel"/>
    <w:tmpl w:val="37AC345E"/>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6" w15:restartNumberingAfterBreak="0">
    <w:nsid w:val="5BB170DC"/>
    <w:multiLevelType w:val="hybridMultilevel"/>
    <w:tmpl w:val="40DA79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FB0893"/>
    <w:multiLevelType w:val="hybridMultilevel"/>
    <w:tmpl w:val="521C7658"/>
    <w:lvl w:ilvl="0" w:tplc="9B14DF24">
      <w:numFmt w:val="bullet"/>
      <w:lvlText w:val=""/>
      <w:lvlJc w:val="left"/>
      <w:pPr>
        <w:ind w:left="911" w:hanging="360"/>
      </w:pPr>
      <w:rPr>
        <w:rFonts w:hint="default"/>
        <w:w w:val="100"/>
      </w:rPr>
    </w:lvl>
    <w:lvl w:ilvl="1" w:tplc="0A6C3E0E">
      <w:numFmt w:val="bullet"/>
      <w:lvlText w:val="•"/>
      <w:lvlJc w:val="left"/>
      <w:pPr>
        <w:ind w:left="820" w:hanging="144"/>
      </w:pPr>
      <w:rPr>
        <w:rFonts w:ascii="Times New Roman" w:eastAsia="Times New Roman" w:hAnsi="Times New Roman" w:cs="Times New Roman" w:hint="default"/>
        <w:w w:val="98"/>
        <w:sz w:val="24"/>
        <w:szCs w:val="24"/>
      </w:rPr>
    </w:lvl>
    <w:lvl w:ilvl="2" w:tplc="0C325D4C">
      <w:numFmt w:val="bullet"/>
      <w:lvlText w:val="•"/>
      <w:lvlJc w:val="left"/>
      <w:pPr>
        <w:ind w:left="2046" w:hanging="144"/>
      </w:pPr>
      <w:rPr>
        <w:rFonts w:hint="default"/>
      </w:rPr>
    </w:lvl>
    <w:lvl w:ilvl="3" w:tplc="C4489C22">
      <w:numFmt w:val="bullet"/>
      <w:lvlText w:val="•"/>
      <w:lvlJc w:val="left"/>
      <w:pPr>
        <w:ind w:left="3173" w:hanging="144"/>
      </w:pPr>
      <w:rPr>
        <w:rFonts w:hint="default"/>
      </w:rPr>
    </w:lvl>
    <w:lvl w:ilvl="4" w:tplc="562C4300">
      <w:numFmt w:val="bullet"/>
      <w:lvlText w:val="•"/>
      <w:lvlJc w:val="left"/>
      <w:pPr>
        <w:ind w:left="4300" w:hanging="144"/>
      </w:pPr>
      <w:rPr>
        <w:rFonts w:hint="default"/>
      </w:rPr>
    </w:lvl>
    <w:lvl w:ilvl="5" w:tplc="CBD06816">
      <w:numFmt w:val="bullet"/>
      <w:lvlText w:val="•"/>
      <w:lvlJc w:val="left"/>
      <w:pPr>
        <w:ind w:left="5426" w:hanging="144"/>
      </w:pPr>
      <w:rPr>
        <w:rFonts w:hint="default"/>
      </w:rPr>
    </w:lvl>
    <w:lvl w:ilvl="6" w:tplc="88C09608">
      <w:numFmt w:val="bullet"/>
      <w:lvlText w:val="•"/>
      <w:lvlJc w:val="left"/>
      <w:pPr>
        <w:ind w:left="6553" w:hanging="144"/>
      </w:pPr>
      <w:rPr>
        <w:rFonts w:hint="default"/>
      </w:rPr>
    </w:lvl>
    <w:lvl w:ilvl="7" w:tplc="3D6E1C54">
      <w:numFmt w:val="bullet"/>
      <w:lvlText w:val="•"/>
      <w:lvlJc w:val="left"/>
      <w:pPr>
        <w:ind w:left="7680" w:hanging="144"/>
      </w:pPr>
      <w:rPr>
        <w:rFonts w:hint="default"/>
      </w:rPr>
    </w:lvl>
    <w:lvl w:ilvl="8" w:tplc="49E424D0">
      <w:numFmt w:val="bullet"/>
      <w:lvlText w:val="•"/>
      <w:lvlJc w:val="left"/>
      <w:pPr>
        <w:ind w:left="8806" w:hanging="144"/>
      </w:pPr>
      <w:rPr>
        <w:rFonts w:hint="default"/>
      </w:rPr>
    </w:lvl>
  </w:abstractNum>
  <w:abstractNum w:abstractNumId="38" w15:restartNumberingAfterBreak="0">
    <w:nsid w:val="5E7868D6"/>
    <w:multiLevelType w:val="hybridMultilevel"/>
    <w:tmpl w:val="5742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171A74"/>
    <w:multiLevelType w:val="hybridMultilevel"/>
    <w:tmpl w:val="623AD602"/>
    <w:lvl w:ilvl="0" w:tplc="B04834E6">
      <w:start w:val="1"/>
      <w:numFmt w:val="bullet"/>
      <w:pStyle w:val="Ligh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B84632B"/>
    <w:multiLevelType w:val="hybridMultilevel"/>
    <w:tmpl w:val="67D4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0139C0"/>
    <w:multiLevelType w:val="hybridMultilevel"/>
    <w:tmpl w:val="7E343088"/>
    <w:lvl w:ilvl="0" w:tplc="3FF899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514E9"/>
    <w:multiLevelType w:val="hybridMultilevel"/>
    <w:tmpl w:val="B9EC17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EB523E"/>
    <w:multiLevelType w:val="hybridMultilevel"/>
    <w:tmpl w:val="A29A72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E601E3"/>
    <w:multiLevelType w:val="hybridMultilevel"/>
    <w:tmpl w:val="10A4A1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7CDE23E7"/>
    <w:multiLevelType w:val="hybridMultilevel"/>
    <w:tmpl w:val="0764C57A"/>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46" w15:restartNumberingAfterBreak="0">
    <w:nsid w:val="7E071743"/>
    <w:multiLevelType w:val="hybridMultilevel"/>
    <w:tmpl w:val="301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7832156">
    <w:abstractNumId w:val="39"/>
  </w:num>
  <w:num w:numId="2" w16cid:durableId="228419827">
    <w:abstractNumId w:val="39"/>
  </w:num>
  <w:num w:numId="3" w16cid:durableId="663511651">
    <w:abstractNumId w:val="2"/>
  </w:num>
  <w:num w:numId="4" w16cid:durableId="183515135">
    <w:abstractNumId w:val="4"/>
  </w:num>
  <w:num w:numId="5" w16cid:durableId="10252535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50007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2453770">
    <w:abstractNumId w:val="27"/>
  </w:num>
  <w:num w:numId="8" w16cid:durableId="152912490">
    <w:abstractNumId w:val="44"/>
  </w:num>
  <w:num w:numId="9" w16cid:durableId="605118135">
    <w:abstractNumId w:val="32"/>
  </w:num>
  <w:num w:numId="10" w16cid:durableId="477848187">
    <w:abstractNumId w:val="7"/>
  </w:num>
  <w:num w:numId="11" w16cid:durableId="1021013727">
    <w:abstractNumId w:val="14"/>
  </w:num>
  <w:num w:numId="12" w16cid:durableId="873427196">
    <w:abstractNumId w:val="33"/>
  </w:num>
  <w:num w:numId="13" w16cid:durableId="30227128">
    <w:abstractNumId w:val="21"/>
  </w:num>
  <w:num w:numId="14" w16cid:durableId="849025913">
    <w:abstractNumId w:val="26"/>
  </w:num>
  <w:num w:numId="15" w16cid:durableId="579212938">
    <w:abstractNumId w:val="37"/>
  </w:num>
  <w:num w:numId="16" w16cid:durableId="1877042131">
    <w:abstractNumId w:val="22"/>
  </w:num>
  <w:num w:numId="17" w16cid:durableId="1630044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4526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2934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2667225">
    <w:abstractNumId w:val="28"/>
  </w:num>
  <w:num w:numId="21" w16cid:durableId="1720666523">
    <w:abstractNumId w:val="2"/>
    <w:lvlOverride w:ilvl="0">
      <w:startOverride w:val="1"/>
    </w:lvlOverride>
  </w:num>
  <w:num w:numId="22" w16cid:durableId="319771213">
    <w:abstractNumId w:val="10"/>
  </w:num>
  <w:num w:numId="23" w16cid:durableId="529227515">
    <w:abstractNumId w:val="46"/>
  </w:num>
  <w:num w:numId="24" w16cid:durableId="1588228478">
    <w:abstractNumId w:val="40"/>
  </w:num>
  <w:num w:numId="25" w16cid:durableId="397749663">
    <w:abstractNumId w:val="29"/>
  </w:num>
  <w:num w:numId="26" w16cid:durableId="1363752750">
    <w:abstractNumId w:val="0"/>
  </w:num>
  <w:num w:numId="27" w16cid:durableId="27415539">
    <w:abstractNumId w:val="11"/>
  </w:num>
  <w:num w:numId="28" w16cid:durableId="10184617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1101569">
    <w:abstractNumId w:val="18"/>
  </w:num>
  <w:num w:numId="30" w16cid:durableId="13562267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041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74476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627315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9128280">
    <w:abstractNumId w:val="12"/>
  </w:num>
  <w:num w:numId="35" w16cid:durableId="822084439">
    <w:abstractNumId w:val="15"/>
  </w:num>
  <w:num w:numId="36" w16cid:durableId="172205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68899817">
    <w:abstractNumId w:val="41"/>
  </w:num>
  <w:num w:numId="38" w16cid:durableId="20500616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40872981">
    <w:abstractNumId w:val="24"/>
  </w:num>
  <w:num w:numId="40" w16cid:durableId="1766415392">
    <w:abstractNumId w:val="16"/>
  </w:num>
  <w:num w:numId="41" w16cid:durableId="76757149">
    <w:abstractNumId w:val="13"/>
  </w:num>
  <w:num w:numId="42" w16cid:durableId="970330304">
    <w:abstractNumId w:val="34"/>
  </w:num>
  <w:num w:numId="43" w16cid:durableId="1529369617">
    <w:abstractNumId w:val="3"/>
  </w:num>
  <w:num w:numId="44" w16cid:durableId="10071016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56115437">
    <w:abstractNumId w:val="17"/>
  </w:num>
  <w:num w:numId="46" w16cid:durableId="676076874">
    <w:abstractNumId w:val="8"/>
  </w:num>
  <w:num w:numId="47" w16cid:durableId="124352257">
    <w:abstractNumId w:val="25"/>
  </w:num>
  <w:num w:numId="48" w16cid:durableId="1615869991">
    <w:abstractNumId w:val="6"/>
  </w:num>
  <w:num w:numId="49" w16cid:durableId="680619300">
    <w:abstractNumId w:val="9"/>
  </w:num>
  <w:num w:numId="50" w16cid:durableId="1443963841">
    <w:abstractNumId w:val="43"/>
  </w:num>
  <w:num w:numId="51" w16cid:durableId="1769307021">
    <w:abstractNumId w:val="42"/>
  </w:num>
  <w:num w:numId="52" w16cid:durableId="133331631">
    <w:abstractNumId w:val="35"/>
  </w:num>
  <w:num w:numId="53" w16cid:durableId="657226837">
    <w:abstractNumId w:val="1"/>
  </w:num>
  <w:num w:numId="54" w16cid:durableId="844632097">
    <w:abstractNumId w:val="30"/>
  </w:num>
  <w:num w:numId="55" w16cid:durableId="2098743744">
    <w:abstractNumId w:val="31"/>
  </w:num>
  <w:num w:numId="56" w16cid:durableId="1962220561">
    <w:abstractNumId w:val="12"/>
  </w:num>
  <w:num w:numId="57" w16cid:durableId="841704535">
    <w:abstractNumId w:val="1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13879260">
    <w:abstractNumId w:val="12"/>
    <w:lvlOverride w:ilvl="0">
      <w:startOverride w:val="4"/>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4379324">
    <w:abstractNumId w:val="5"/>
  </w:num>
  <w:num w:numId="60" w16cid:durableId="1144666480">
    <w:abstractNumId w:val="38"/>
  </w:num>
  <w:num w:numId="61" w16cid:durableId="929780190">
    <w:abstractNumId w:val="19"/>
  </w:num>
  <w:num w:numId="62" w16cid:durableId="1566798439">
    <w:abstractNumId w:val="20"/>
  </w:num>
  <w:num w:numId="63" w16cid:durableId="1066949047">
    <w:abstractNumId w:val="36"/>
  </w:num>
  <w:num w:numId="64" w16cid:durableId="462963003">
    <w:abstractNumId w:val="23"/>
  </w:num>
  <w:num w:numId="65" w16cid:durableId="5158540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73891245">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EA"/>
    <w:rsid w:val="00000754"/>
    <w:rsid w:val="00000BE1"/>
    <w:rsid w:val="00001621"/>
    <w:rsid w:val="000018C7"/>
    <w:rsid w:val="0000192B"/>
    <w:rsid w:val="000019C8"/>
    <w:rsid w:val="00001C8E"/>
    <w:rsid w:val="0000226F"/>
    <w:rsid w:val="00003401"/>
    <w:rsid w:val="000050D4"/>
    <w:rsid w:val="0000545E"/>
    <w:rsid w:val="00005490"/>
    <w:rsid w:val="000060BE"/>
    <w:rsid w:val="00006190"/>
    <w:rsid w:val="000065CB"/>
    <w:rsid w:val="0000720D"/>
    <w:rsid w:val="000076E9"/>
    <w:rsid w:val="00010979"/>
    <w:rsid w:val="00011786"/>
    <w:rsid w:val="000134E8"/>
    <w:rsid w:val="000148D5"/>
    <w:rsid w:val="00014A5E"/>
    <w:rsid w:val="00015A13"/>
    <w:rsid w:val="00015AD1"/>
    <w:rsid w:val="000164D9"/>
    <w:rsid w:val="0001672A"/>
    <w:rsid w:val="000177E2"/>
    <w:rsid w:val="00017E2E"/>
    <w:rsid w:val="0002054A"/>
    <w:rsid w:val="00020DA1"/>
    <w:rsid w:val="00022174"/>
    <w:rsid w:val="00022EC1"/>
    <w:rsid w:val="00022FFB"/>
    <w:rsid w:val="000273F8"/>
    <w:rsid w:val="00030EC0"/>
    <w:rsid w:val="00031195"/>
    <w:rsid w:val="00032061"/>
    <w:rsid w:val="00032102"/>
    <w:rsid w:val="00033E0A"/>
    <w:rsid w:val="00034391"/>
    <w:rsid w:val="0003484C"/>
    <w:rsid w:val="000359D0"/>
    <w:rsid w:val="00035A2D"/>
    <w:rsid w:val="00037414"/>
    <w:rsid w:val="00037480"/>
    <w:rsid w:val="00037D90"/>
    <w:rsid w:val="00040591"/>
    <w:rsid w:val="00040E7C"/>
    <w:rsid w:val="00041582"/>
    <w:rsid w:val="00041955"/>
    <w:rsid w:val="000419BB"/>
    <w:rsid w:val="000421AE"/>
    <w:rsid w:val="00042E0C"/>
    <w:rsid w:val="00043387"/>
    <w:rsid w:val="00043D71"/>
    <w:rsid w:val="00044BEA"/>
    <w:rsid w:val="0004558B"/>
    <w:rsid w:val="00045F48"/>
    <w:rsid w:val="00046E86"/>
    <w:rsid w:val="00047999"/>
    <w:rsid w:val="00047BEC"/>
    <w:rsid w:val="00047D69"/>
    <w:rsid w:val="0005024C"/>
    <w:rsid w:val="0005030B"/>
    <w:rsid w:val="00051B90"/>
    <w:rsid w:val="00053217"/>
    <w:rsid w:val="0005332E"/>
    <w:rsid w:val="00053850"/>
    <w:rsid w:val="00053AA4"/>
    <w:rsid w:val="00054569"/>
    <w:rsid w:val="00054A99"/>
    <w:rsid w:val="00054A9B"/>
    <w:rsid w:val="000552AE"/>
    <w:rsid w:val="000556D4"/>
    <w:rsid w:val="0005596B"/>
    <w:rsid w:val="000560A8"/>
    <w:rsid w:val="00056472"/>
    <w:rsid w:val="00056F18"/>
    <w:rsid w:val="000578A4"/>
    <w:rsid w:val="000604AA"/>
    <w:rsid w:val="00060B1B"/>
    <w:rsid w:val="00060C43"/>
    <w:rsid w:val="00062275"/>
    <w:rsid w:val="00063FA1"/>
    <w:rsid w:val="00063FDD"/>
    <w:rsid w:val="000644F5"/>
    <w:rsid w:val="00064E7B"/>
    <w:rsid w:val="000661DC"/>
    <w:rsid w:val="00066730"/>
    <w:rsid w:val="00066779"/>
    <w:rsid w:val="00067589"/>
    <w:rsid w:val="00067E17"/>
    <w:rsid w:val="00070C00"/>
    <w:rsid w:val="0007117F"/>
    <w:rsid w:val="00072AEE"/>
    <w:rsid w:val="00073526"/>
    <w:rsid w:val="00074412"/>
    <w:rsid w:val="00074DBF"/>
    <w:rsid w:val="00074F47"/>
    <w:rsid w:val="000753B9"/>
    <w:rsid w:val="00076E55"/>
    <w:rsid w:val="00080286"/>
    <w:rsid w:val="000802E3"/>
    <w:rsid w:val="00080BD4"/>
    <w:rsid w:val="00080DD6"/>
    <w:rsid w:val="00081087"/>
    <w:rsid w:val="00081B9E"/>
    <w:rsid w:val="00081D49"/>
    <w:rsid w:val="00082AAF"/>
    <w:rsid w:val="0008307E"/>
    <w:rsid w:val="000833E4"/>
    <w:rsid w:val="00083550"/>
    <w:rsid w:val="000843A6"/>
    <w:rsid w:val="0008513F"/>
    <w:rsid w:val="0008665E"/>
    <w:rsid w:val="0008668D"/>
    <w:rsid w:val="00087115"/>
    <w:rsid w:val="00087512"/>
    <w:rsid w:val="0008776D"/>
    <w:rsid w:val="00087982"/>
    <w:rsid w:val="00090CCD"/>
    <w:rsid w:val="000919F4"/>
    <w:rsid w:val="00092137"/>
    <w:rsid w:val="00092347"/>
    <w:rsid w:val="00092895"/>
    <w:rsid w:val="000928F8"/>
    <w:rsid w:val="00094204"/>
    <w:rsid w:val="00094686"/>
    <w:rsid w:val="0009494B"/>
    <w:rsid w:val="00095148"/>
    <w:rsid w:val="00095427"/>
    <w:rsid w:val="00096EF3"/>
    <w:rsid w:val="0009739E"/>
    <w:rsid w:val="000978F0"/>
    <w:rsid w:val="000A04C2"/>
    <w:rsid w:val="000A06B2"/>
    <w:rsid w:val="000A073E"/>
    <w:rsid w:val="000A1665"/>
    <w:rsid w:val="000A18C7"/>
    <w:rsid w:val="000A1B46"/>
    <w:rsid w:val="000A2B2A"/>
    <w:rsid w:val="000A314C"/>
    <w:rsid w:val="000A3525"/>
    <w:rsid w:val="000A36FF"/>
    <w:rsid w:val="000A3B87"/>
    <w:rsid w:val="000A427C"/>
    <w:rsid w:val="000A5491"/>
    <w:rsid w:val="000A634F"/>
    <w:rsid w:val="000A6A36"/>
    <w:rsid w:val="000A6DF8"/>
    <w:rsid w:val="000A79D8"/>
    <w:rsid w:val="000A7D94"/>
    <w:rsid w:val="000B0C40"/>
    <w:rsid w:val="000B0E01"/>
    <w:rsid w:val="000B17F8"/>
    <w:rsid w:val="000B203A"/>
    <w:rsid w:val="000B335C"/>
    <w:rsid w:val="000B403E"/>
    <w:rsid w:val="000B4314"/>
    <w:rsid w:val="000B4622"/>
    <w:rsid w:val="000B4CDE"/>
    <w:rsid w:val="000B5784"/>
    <w:rsid w:val="000B5F9A"/>
    <w:rsid w:val="000B6DCB"/>
    <w:rsid w:val="000B797B"/>
    <w:rsid w:val="000B7AA6"/>
    <w:rsid w:val="000B7AAE"/>
    <w:rsid w:val="000C0464"/>
    <w:rsid w:val="000C173A"/>
    <w:rsid w:val="000C2A80"/>
    <w:rsid w:val="000C35CD"/>
    <w:rsid w:val="000C4755"/>
    <w:rsid w:val="000C662B"/>
    <w:rsid w:val="000C7718"/>
    <w:rsid w:val="000C7862"/>
    <w:rsid w:val="000C7ED4"/>
    <w:rsid w:val="000D0066"/>
    <w:rsid w:val="000D1544"/>
    <w:rsid w:val="000D1D5C"/>
    <w:rsid w:val="000D2090"/>
    <w:rsid w:val="000D2637"/>
    <w:rsid w:val="000D2B99"/>
    <w:rsid w:val="000D456D"/>
    <w:rsid w:val="000D528A"/>
    <w:rsid w:val="000D55D5"/>
    <w:rsid w:val="000D6656"/>
    <w:rsid w:val="000D6769"/>
    <w:rsid w:val="000D70EE"/>
    <w:rsid w:val="000E0DEA"/>
    <w:rsid w:val="000E1B86"/>
    <w:rsid w:val="000E245B"/>
    <w:rsid w:val="000E24BB"/>
    <w:rsid w:val="000E5B56"/>
    <w:rsid w:val="000E638F"/>
    <w:rsid w:val="000E7ACD"/>
    <w:rsid w:val="000E7ADB"/>
    <w:rsid w:val="000F03FA"/>
    <w:rsid w:val="000F06C9"/>
    <w:rsid w:val="000F08BB"/>
    <w:rsid w:val="000F19A6"/>
    <w:rsid w:val="000F2A50"/>
    <w:rsid w:val="000F2CAB"/>
    <w:rsid w:val="000F427B"/>
    <w:rsid w:val="000F4A14"/>
    <w:rsid w:val="000F5F90"/>
    <w:rsid w:val="000F649B"/>
    <w:rsid w:val="000F6D3D"/>
    <w:rsid w:val="000F6DF1"/>
    <w:rsid w:val="000F7127"/>
    <w:rsid w:val="00100B77"/>
    <w:rsid w:val="001026DB"/>
    <w:rsid w:val="00102A2E"/>
    <w:rsid w:val="001048B3"/>
    <w:rsid w:val="00105B8E"/>
    <w:rsid w:val="00105E5E"/>
    <w:rsid w:val="00107965"/>
    <w:rsid w:val="00110B1E"/>
    <w:rsid w:val="001122A6"/>
    <w:rsid w:val="00112F72"/>
    <w:rsid w:val="0011393F"/>
    <w:rsid w:val="00113CF9"/>
    <w:rsid w:val="00113D7F"/>
    <w:rsid w:val="00114B64"/>
    <w:rsid w:val="00115627"/>
    <w:rsid w:val="00115747"/>
    <w:rsid w:val="00116EFC"/>
    <w:rsid w:val="001206CC"/>
    <w:rsid w:val="0012111E"/>
    <w:rsid w:val="00121449"/>
    <w:rsid w:val="00121D91"/>
    <w:rsid w:val="00122854"/>
    <w:rsid w:val="00122BBD"/>
    <w:rsid w:val="00122D40"/>
    <w:rsid w:val="00123AE7"/>
    <w:rsid w:val="00123DCD"/>
    <w:rsid w:val="00123FC0"/>
    <w:rsid w:val="00124AF0"/>
    <w:rsid w:val="001254F0"/>
    <w:rsid w:val="00125BAE"/>
    <w:rsid w:val="00126530"/>
    <w:rsid w:val="0012673F"/>
    <w:rsid w:val="00127A1C"/>
    <w:rsid w:val="00130630"/>
    <w:rsid w:val="00130B6A"/>
    <w:rsid w:val="0013171F"/>
    <w:rsid w:val="00132DEE"/>
    <w:rsid w:val="00133415"/>
    <w:rsid w:val="001349DA"/>
    <w:rsid w:val="001358B2"/>
    <w:rsid w:val="00136910"/>
    <w:rsid w:val="00136A4B"/>
    <w:rsid w:val="00136C85"/>
    <w:rsid w:val="0013707B"/>
    <w:rsid w:val="00137DCC"/>
    <w:rsid w:val="0014044B"/>
    <w:rsid w:val="00142347"/>
    <w:rsid w:val="001425FB"/>
    <w:rsid w:val="001429ED"/>
    <w:rsid w:val="00142CAD"/>
    <w:rsid w:val="0014368E"/>
    <w:rsid w:val="00143B12"/>
    <w:rsid w:val="00143B7A"/>
    <w:rsid w:val="00144C24"/>
    <w:rsid w:val="00145521"/>
    <w:rsid w:val="00146775"/>
    <w:rsid w:val="00146B9A"/>
    <w:rsid w:val="00147728"/>
    <w:rsid w:val="00147B63"/>
    <w:rsid w:val="00147D20"/>
    <w:rsid w:val="0015093E"/>
    <w:rsid w:val="00151AE6"/>
    <w:rsid w:val="0015278D"/>
    <w:rsid w:val="00152D0E"/>
    <w:rsid w:val="00152E10"/>
    <w:rsid w:val="001542C8"/>
    <w:rsid w:val="001542FD"/>
    <w:rsid w:val="001554A1"/>
    <w:rsid w:val="00156E3B"/>
    <w:rsid w:val="00156F1D"/>
    <w:rsid w:val="00157FBF"/>
    <w:rsid w:val="001600D5"/>
    <w:rsid w:val="00160227"/>
    <w:rsid w:val="001608B8"/>
    <w:rsid w:val="00160F2E"/>
    <w:rsid w:val="001616F9"/>
    <w:rsid w:val="00161BD9"/>
    <w:rsid w:val="001626C2"/>
    <w:rsid w:val="0016336C"/>
    <w:rsid w:val="00163E70"/>
    <w:rsid w:val="001646C3"/>
    <w:rsid w:val="00164881"/>
    <w:rsid w:val="00165C1E"/>
    <w:rsid w:val="00165F81"/>
    <w:rsid w:val="00166A15"/>
    <w:rsid w:val="001702C9"/>
    <w:rsid w:val="001708E7"/>
    <w:rsid w:val="00171B34"/>
    <w:rsid w:val="00172133"/>
    <w:rsid w:val="0017229F"/>
    <w:rsid w:val="0017285C"/>
    <w:rsid w:val="00172CED"/>
    <w:rsid w:val="00173BFF"/>
    <w:rsid w:val="00174215"/>
    <w:rsid w:val="00175630"/>
    <w:rsid w:val="00176AD3"/>
    <w:rsid w:val="00177A00"/>
    <w:rsid w:val="00177E8B"/>
    <w:rsid w:val="00180770"/>
    <w:rsid w:val="00181699"/>
    <w:rsid w:val="00182A3F"/>
    <w:rsid w:val="0018321A"/>
    <w:rsid w:val="0018374F"/>
    <w:rsid w:val="00184378"/>
    <w:rsid w:val="00184458"/>
    <w:rsid w:val="00184517"/>
    <w:rsid w:val="00184E65"/>
    <w:rsid w:val="0018521E"/>
    <w:rsid w:val="00185A87"/>
    <w:rsid w:val="0018708D"/>
    <w:rsid w:val="00187113"/>
    <w:rsid w:val="0018733E"/>
    <w:rsid w:val="0018766E"/>
    <w:rsid w:val="001877E2"/>
    <w:rsid w:val="00187FBB"/>
    <w:rsid w:val="00190B17"/>
    <w:rsid w:val="0019107C"/>
    <w:rsid w:val="00192BE6"/>
    <w:rsid w:val="00192C45"/>
    <w:rsid w:val="001934B8"/>
    <w:rsid w:val="001957C7"/>
    <w:rsid w:val="00195C74"/>
    <w:rsid w:val="00196657"/>
    <w:rsid w:val="0019668C"/>
    <w:rsid w:val="00196ED0"/>
    <w:rsid w:val="00197A2B"/>
    <w:rsid w:val="001A09AF"/>
    <w:rsid w:val="001A1304"/>
    <w:rsid w:val="001A1CC8"/>
    <w:rsid w:val="001A21E8"/>
    <w:rsid w:val="001A2EFF"/>
    <w:rsid w:val="001A314F"/>
    <w:rsid w:val="001A451B"/>
    <w:rsid w:val="001A478B"/>
    <w:rsid w:val="001A47A0"/>
    <w:rsid w:val="001A5695"/>
    <w:rsid w:val="001A5D75"/>
    <w:rsid w:val="001A67CF"/>
    <w:rsid w:val="001A7769"/>
    <w:rsid w:val="001A77DD"/>
    <w:rsid w:val="001A787F"/>
    <w:rsid w:val="001A79F3"/>
    <w:rsid w:val="001B0B86"/>
    <w:rsid w:val="001B0E8B"/>
    <w:rsid w:val="001B11EA"/>
    <w:rsid w:val="001B17E6"/>
    <w:rsid w:val="001B2726"/>
    <w:rsid w:val="001B2DE6"/>
    <w:rsid w:val="001B311D"/>
    <w:rsid w:val="001B3C89"/>
    <w:rsid w:val="001B428D"/>
    <w:rsid w:val="001B4377"/>
    <w:rsid w:val="001B4E53"/>
    <w:rsid w:val="001B54B6"/>
    <w:rsid w:val="001B5E73"/>
    <w:rsid w:val="001B5EDF"/>
    <w:rsid w:val="001B613E"/>
    <w:rsid w:val="001B7090"/>
    <w:rsid w:val="001B7B3D"/>
    <w:rsid w:val="001B7CFC"/>
    <w:rsid w:val="001B7E08"/>
    <w:rsid w:val="001C00B2"/>
    <w:rsid w:val="001C1A20"/>
    <w:rsid w:val="001C451C"/>
    <w:rsid w:val="001C4A3E"/>
    <w:rsid w:val="001C4B2B"/>
    <w:rsid w:val="001C5181"/>
    <w:rsid w:val="001C532C"/>
    <w:rsid w:val="001C58DD"/>
    <w:rsid w:val="001C62A8"/>
    <w:rsid w:val="001C63F9"/>
    <w:rsid w:val="001C6853"/>
    <w:rsid w:val="001C6ED8"/>
    <w:rsid w:val="001C6FFB"/>
    <w:rsid w:val="001C705B"/>
    <w:rsid w:val="001D034B"/>
    <w:rsid w:val="001D1067"/>
    <w:rsid w:val="001D1D59"/>
    <w:rsid w:val="001D1FDC"/>
    <w:rsid w:val="001D21F9"/>
    <w:rsid w:val="001D2244"/>
    <w:rsid w:val="001D26AE"/>
    <w:rsid w:val="001D3995"/>
    <w:rsid w:val="001D4B92"/>
    <w:rsid w:val="001D4B95"/>
    <w:rsid w:val="001D4F28"/>
    <w:rsid w:val="001D511B"/>
    <w:rsid w:val="001D517F"/>
    <w:rsid w:val="001D5C31"/>
    <w:rsid w:val="001D70D3"/>
    <w:rsid w:val="001D7BD3"/>
    <w:rsid w:val="001E07C5"/>
    <w:rsid w:val="001E1550"/>
    <w:rsid w:val="001E1C79"/>
    <w:rsid w:val="001E2175"/>
    <w:rsid w:val="001E269E"/>
    <w:rsid w:val="001E2C0F"/>
    <w:rsid w:val="001E2F97"/>
    <w:rsid w:val="001E3B31"/>
    <w:rsid w:val="001E41ED"/>
    <w:rsid w:val="001E4462"/>
    <w:rsid w:val="001E493A"/>
    <w:rsid w:val="001E529A"/>
    <w:rsid w:val="001E53E6"/>
    <w:rsid w:val="001E719D"/>
    <w:rsid w:val="001F01A3"/>
    <w:rsid w:val="001F0270"/>
    <w:rsid w:val="001F0671"/>
    <w:rsid w:val="001F0C55"/>
    <w:rsid w:val="001F10B5"/>
    <w:rsid w:val="001F1685"/>
    <w:rsid w:val="001F2D7B"/>
    <w:rsid w:val="001F301E"/>
    <w:rsid w:val="001F3597"/>
    <w:rsid w:val="001F4365"/>
    <w:rsid w:val="001F4595"/>
    <w:rsid w:val="001F4965"/>
    <w:rsid w:val="001F4F50"/>
    <w:rsid w:val="001F62FB"/>
    <w:rsid w:val="001F64A3"/>
    <w:rsid w:val="001F7A0F"/>
    <w:rsid w:val="001F7D1F"/>
    <w:rsid w:val="0020019E"/>
    <w:rsid w:val="00200404"/>
    <w:rsid w:val="002006EC"/>
    <w:rsid w:val="00200A8C"/>
    <w:rsid w:val="00201D2E"/>
    <w:rsid w:val="0020247F"/>
    <w:rsid w:val="00203DFC"/>
    <w:rsid w:val="0020419F"/>
    <w:rsid w:val="00205064"/>
    <w:rsid w:val="002051DD"/>
    <w:rsid w:val="00205621"/>
    <w:rsid w:val="00206AB0"/>
    <w:rsid w:val="00211754"/>
    <w:rsid w:val="002119D9"/>
    <w:rsid w:val="00212C38"/>
    <w:rsid w:val="002135B4"/>
    <w:rsid w:val="00213674"/>
    <w:rsid w:val="002139F0"/>
    <w:rsid w:val="0021403D"/>
    <w:rsid w:val="00214417"/>
    <w:rsid w:val="00215F16"/>
    <w:rsid w:val="002160BE"/>
    <w:rsid w:val="0021680D"/>
    <w:rsid w:val="002176B7"/>
    <w:rsid w:val="00217D95"/>
    <w:rsid w:val="00220919"/>
    <w:rsid w:val="00221BCB"/>
    <w:rsid w:val="00221E7F"/>
    <w:rsid w:val="00221E8D"/>
    <w:rsid w:val="0022262C"/>
    <w:rsid w:val="002229DE"/>
    <w:rsid w:val="00223453"/>
    <w:rsid w:val="0022359B"/>
    <w:rsid w:val="00223AD7"/>
    <w:rsid w:val="002245C5"/>
    <w:rsid w:val="00224DE9"/>
    <w:rsid w:val="0022566F"/>
    <w:rsid w:val="00226AB7"/>
    <w:rsid w:val="00226F8B"/>
    <w:rsid w:val="00227B24"/>
    <w:rsid w:val="002308BF"/>
    <w:rsid w:val="00230B9B"/>
    <w:rsid w:val="00231015"/>
    <w:rsid w:val="002316D1"/>
    <w:rsid w:val="00231AA0"/>
    <w:rsid w:val="002326CD"/>
    <w:rsid w:val="0023273D"/>
    <w:rsid w:val="00233244"/>
    <w:rsid w:val="00233CDF"/>
    <w:rsid w:val="00234AAA"/>
    <w:rsid w:val="00234F19"/>
    <w:rsid w:val="00235D84"/>
    <w:rsid w:val="00235E77"/>
    <w:rsid w:val="0023611D"/>
    <w:rsid w:val="002367A2"/>
    <w:rsid w:val="00236F31"/>
    <w:rsid w:val="002371E7"/>
    <w:rsid w:val="0023747C"/>
    <w:rsid w:val="002375B7"/>
    <w:rsid w:val="0024071B"/>
    <w:rsid w:val="00241761"/>
    <w:rsid w:val="002418B9"/>
    <w:rsid w:val="00243584"/>
    <w:rsid w:val="0024423C"/>
    <w:rsid w:val="0024456C"/>
    <w:rsid w:val="00244FE3"/>
    <w:rsid w:val="002452AD"/>
    <w:rsid w:val="002454B3"/>
    <w:rsid w:val="0024612A"/>
    <w:rsid w:val="0024661C"/>
    <w:rsid w:val="00246E4B"/>
    <w:rsid w:val="002507A2"/>
    <w:rsid w:val="00250D6A"/>
    <w:rsid w:val="00251926"/>
    <w:rsid w:val="00251A67"/>
    <w:rsid w:val="00251E1B"/>
    <w:rsid w:val="002526B3"/>
    <w:rsid w:val="002531AC"/>
    <w:rsid w:val="00253A45"/>
    <w:rsid w:val="002544F4"/>
    <w:rsid w:val="00255D85"/>
    <w:rsid w:val="00256357"/>
    <w:rsid w:val="0025696E"/>
    <w:rsid w:val="00257303"/>
    <w:rsid w:val="002608D3"/>
    <w:rsid w:val="0026093D"/>
    <w:rsid w:val="00261CBF"/>
    <w:rsid w:val="00264A16"/>
    <w:rsid w:val="002653B3"/>
    <w:rsid w:val="0026610C"/>
    <w:rsid w:val="002661E6"/>
    <w:rsid w:val="00266DF6"/>
    <w:rsid w:val="0026710A"/>
    <w:rsid w:val="0026735F"/>
    <w:rsid w:val="002675B3"/>
    <w:rsid w:val="002675CF"/>
    <w:rsid w:val="00267B17"/>
    <w:rsid w:val="002707D8"/>
    <w:rsid w:val="00271082"/>
    <w:rsid w:val="00271DFF"/>
    <w:rsid w:val="00272366"/>
    <w:rsid w:val="00272CC2"/>
    <w:rsid w:val="00273049"/>
    <w:rsid w:val="002730DF"/>
    <w:rsid w:val="00273586"/>
    <w:rsid w:val="00273975"/>
    <w:rsid w:val="002748EF"/>
    <w:rsid w:val="002750A6"/>
    <w:rsid w:val="0027702B"/>
    <w:rsid w:val="002771EE"/>
    <w:rsid w:val="0027744E"/>
    <w:rsid w:val="00277FCD"/>
    <w:rsid w:val="00280E95"/>
    <w:rsid w:val="00282900"/>
    <w:rsid w:val="00283AD5"/>
    <w:rsid w:val="00283F04"/>
    <w:rsid w:val="002856AF"/>
    <w:rsid w:val="00285AA3"/>
    <w:rsid w:val="002860D6"/>
    <w:rsid w:val="00286684"/>
    <w:rsid w:val="002878BD"/>
    <w:rsid w:val="00290285"/>
    <w:rsid w:val="00292CA8"/>
    <w:rsid w:val="0029320C"/>
    <w:rsid w:val="002934DD"/>
    <w:rsid w:val="00294555"/>
    <w:rsid w:val="0029507C"/>
    <w:rsid w:val="002974CE"/>
    <w:rsid w:val="002976A8"/>
    <w:rsid w:val="002A0188"/>
    <w:rsid w:val="002A0D2B"/>
    <w:rsid w:val="002A12D8"/>
    <w:rsid w:val="002A1558"/>
    <w:rsid w:val="002A1BCA"/>
    <w:rsid w:val="002A1C16"/>
    <w:rsid w:val="002A2194"/>
    <w:rsid w:val="002A21CB"/>
    <w:rsid w:val="002A27E5"/>
    <w:rsid w:val="002A2F6C"/>
    <w:rsid w:val="002A31FE"/>
    <w:rsid w:val="002A33D8"/>
    <w:rsid w:val="002A3AFA"/>
    <w:rsid w:val="002A4CF6"/>
    <w:rsid w:val="002A4EE8"/>
    <w:rsid w:val="002A6422"/>
    <w:rsid w:val="002A676C"/>
    <w:rsid w:val="002A69E9"/>
    <w:rsid w:val="002A6E28"/>
    <w:rsid w:val="002B0053"/>
    <w:rsid w:val="002B148A"/>
    <w:rsid w:val="002B34AC"/>
    <w:rsid w:val="002B34C4"/>
    <w:rsid w:val="002B469B"/>
    <w:rsid w:val="002B5543"/>
    <w:rsid w:val="002B59D6"/>
    <w:rsid w:val="002B5DB0"/>
    <w:rsid w:val="002B6040"/>
    <w:rsid w:val="002B7D13"/>
    <w:rsid w:val="002C197A"/>
    <w:rsid w:val="002C1F90"/>
    <w:rsid w:val="002C49F7"/>
    <w:rsid w:val="002C5385"/>
    <w:rsid w:val="002C53D9"/>
    <w:rsid w:val="002C68FD"/>
    <w:rsid w:val="002C6D1A"/>
    <w:rsid w:val="002C6D79"/>
    <w:rsid w:val="002C7252"/>
    <w:rsid w:val="002C7AEA"/>
    <w:rsid w:val="002C7AEB"/>
    <w:rsid w:val="002D1591"/>
    <w:rsid w:val="002D1924"/>
    <w:rsid w:val="002D2B64"/>
    <w:rsid w:val="002D309D"/>
    <w:rsid w:val="002D35DE"/>
    <w:rsid w:val="002D37F0"/>
    <w:rsid w:val="002D422D"/>
    <w:rsid w:val="002D480E"/>
    <w:rsid w:val="002D5594"/>
    <w:rsid w:val="002D5E72"/>
    <w:rsid w:val="002D6364"/>
    <w:rsid w:val="002D719D"/>
    <w:rsid w:val="002D7BCA"/>
    <w:rsid w:val="002E0520"/>
    <w:rsid w:val="002E0A6C"/>
    <w:rsid w:val="002E0BFD"/>
    <w:rsid w:val="002E1994"/>
    <w:rsid w:val="002E1CC6"/>
    <w:rsid w:val="002E2083"/>
    <w:rsid w:val="002E2BC0"/>
    <w:rsid w:val="002E3A3F"/>
    <w:rsid w:val="002E587E"/>
    <w:rsid w:val="002E5ED9"/>
    <w:rsid w:val="002E6204"/>
    <w:rsid w:val="002E67CA"/>
    <w:rsid w:val="002E7FF4"/>
    <w:rsid w:val="002F0CF8"/>
    <w:rsid w:val="002F34F3"/>
    <w:rsid w:val="002F38E4"/>
    <w:rsid w:val="002F4092"/>
    <w:rsid w:val="002F4722"/>
    <w:rsid w:val="002F4B44"/>
    <w:rsid w:val="002F4C6F"/>
    <w:rsid w:val="002F4E80"/>
    <w:rsid w:val="002F57DF"/>
    <w:rsid w:val="002F596E"/>
    <w:rsid w:val="002F6795"/>
    <w:rsid w:val="002F6F0B"/>
    <w:rsid w:val="002F7908"/>
    <w:rsid w:val="002F7C27"/>
    <w:rsid w:val="003006D5"/>
    <w:rsid w:val="003006EC"/>
    <w:rsid w:val="0030091E"/>
    <w:rsid w:val="00300D22"/>
    <w:rsid w:val="0030104E"/>
    <w:rsid w:val="003010EA"/>
    <w:rsid w:val="00301CFD"/>
    <w:rsid w:val="0030231D"/>
    <w:rsid w:val="0030349B"/>
    <w:rsid w:val="00303C95"/>
    <w:rsid w:val="00304E78"/>
    <w:rsid w:val="0030560D"/>
    <w:rsid w:val="00305922"/>
    <w:rsid w:val="003078C3"/>
    <w:rsid w:val="003079A3"/>
    <w:rsid w:val="00307C04"/>
    <w:rsid w:val="0031059C"/>
    <w:rsid w:val="0031106D"/>
    <w:rsid w:val="0031163F"/>
    <w:rsid w:val="0031185E"/>
    <w:rsid w:val="0031235C"/>
    <w:rsid w:val="00312437"/>
    <w:rsid w:val="0031278E"/>
    <w:rsid w:val="0031482C"/>
    <w:rsid w:val="00314DDC"/>
    <w:rsid w:val="0031625A"/>
    <w:rsid w:val="00316E81"/>
    <w:rsid w:val="00320F9A"/>
    <w:rsid w:val="00321E4F"/>
    <w:rsid w:val="0032239F"/>
    <w:rsid w:val="00322CD2"/>
    <w:rsid w:val="00323174"/>
    <w:rsid w:val="0032321C"/>
    <w:rsid w:val="0032546A"/>
    <w:rsid w:val="00325BA7"/>
    <w:rsid w:val="00326D94"/>
    <w:rsid w:val="0032717B"/>
    <w:rsid w:val="0032775B"/>
    <w:rsid w:val="003300E4"/>
    <w:rsid w:val="00331514"/>
    <w:rsid w:val="00332714"/>
    <w:rsid w:val="00332B41"/>
    <w:rsid w:val="00332CA5"/>
    <w:rsid w:val="00333492"/>
    <w:rsid w:val="0033406A"/>
    <w:rsid w:val="003342A7"/>
    <w:rsid w:val="003349F6"/>
    <w:rsid w:val="0033564E"/>
    <w:rsid w:val="00335BBD"/>
    <w:rsid w:val="00336357"/>
    <w:rsid w:val="00336B6C"/>
    <w:rsid w:val="00336C07"/>
    <w:rsid w:val="003413DC"/>
    <w:rsid w:val="00342079"/>
    <w:rsid w:val="003420BA"/>
    <w:rsid w:val="00342F71"/>
    <w:rsid w:val="0034366A"/>
    <w:rsid w:val="003436C2"/>
    <w:rsid w:val="00343BDF"/>
    <w:rsid w:val="00343C63"/>
    <w:rsid w:val="00345529"/>
    <w:rsid w:val="0034584C"/>
    <w:rsid w:val="00345CC5"/>
    <w:rsid w:val="0034614E"/>
    <w:rsid w:val="003474D1"/>
    <w:rsid w:val="0034790D"/>
    <w:rsid w:val="00347F42"/>
    <w:rsid w:val="00350059"/>
    <w:rsid w:val="00350295"/>
    <w:rsid w:val="003503CB"/>
    <w:rsid w:val="003503D1"/>
    <w:rsid w:val="003503DD"/>
    <w:rsid w:val="003505F3"/>
    <w:rsid w:val="00350FB7"/>
    <w:rsid w:val="00351C66"/>
    <w:rsid w:val="00351FBA"/>
    <w:rsid w:val="00352213"/>
    <w:rsid w:val="003522F5"/>
    <w:rsid w:val="00352373"/>
    <w:rsid w:val="003524BE"/>
    <w:rsid w:val="00352603"/>
    <w:rsid w:val="00352DBA"/>
    <w:rsid w:val="00353EC3"/>
    <w:rsid w:val="003550A2"/>
    <w:rsid w:val="00355C35"/>
    <w:rsid w:val="00357D27"/>
    <w:rsid w:val="003609AD"/>
    <w:rsid w:val="00360E6E"/>
    <w:rsid w:val="00361259"/>
    <w:rsid w:val="003627D6"/>
    <w:rsid w:val="00362A9B"/>
    <w:rsid w:val="00363F22"/>
    <w:rsid w:val="00364A80"/>
    <w:rsid w:val="0036722E"/>
    <w:rsid w:val="0036733B"/>
    <w:rsid w:val="00367B60"/>
    <w:rsid w:val="0037192B"/>
    <w:rsid w:val="00371A57"/>
    <w:rsid w:val="003721D6"/>
    <w:rsid w:val="0037273D"/>
    <w:rsid w:val="003727D3"/>
    <w:rsid w:val="003730D6"/>
    <w:rsid w:val="00373537"/>
    <w:rsid w:val="00373D7F"/>
    <w:rsid w:val="00374AA2"/>
    <w:rsid w:val="00375C16"/>
    <w:rsid w:val="00375EA9"/>
    <w:rsid w:val="00376675"/>
    <w:rsid w:val="00376A36"/>
    <w:rsid w:val="003777ED"/>
    <w:rsid w:val="00377C52"/>
    <w:rsid w:val="00380222"/>
    <w:rsid w:val="00380364"/>
    <w:rsid w:val="00380ADC"/>
    <w:rsid w:val="00381985"/>
    <w:rsid w:val="00382787"/>
    <w:rsid w:val="00382E2D"/>
    <w:rsid w:val="003832FB"/>
    <w:rsid w:val="00383B0E"/>
    <w:rsid w:val="00385436"/>
    <w:rsid w:val="00385D86"/>
    <w:rsid w:val="00387719"/>
    <w:rsid w:val="00387A60"/>
    <w:rsid w:val="00387FAD"/>
    <w:rsid w:val="003904F0"/>
    <w:rsid w:val="003906B2"/>
    <w:rsid w:val="003918DD"/>
    <w:rsid w:val="00391ECD"/>
    <w:rsid w:val="00391FC1"/>
    <w:rsid w:val="00392616"/>
    <w:rsid w:val="003928F6"/>
    <w:rsid w:val="00392B2F"/>
    <w:rsid w:val="00393295"/>
    <w:rsid w:val="00393D54"/>
    <w:rsid w:val="00393E0C"/>
    <w:rsid w:val="003947DE"/>
    <w:rsid w:val="00394926"/>
    <w:rsid w:val="00395138"/>
    <w:rsid w:val="00396B3A"/>
    <w:rsid w:val="00396D6A"/>
    <w:rsid w:val="00397A40"/>
    <w:rsid w:val="00397C81"/>
    <w:rsid w:val="003A08EA"/>
    <w:rsid w:val="003A0AA0"/>
    <w:rsid w:val="003A0C7F"/>
    <w:rsid w:val="003A1340"/>
    <w:rsid w:val="003A195B"/>
    <w:rsid w:val="003A30AC"/>
    <w:rsid w:val="003A32AF"/>
    <w:rsid w:val="003A45EF"/>
    <w:rsid w:val="003A5169"/>
    <w:rsid w:val="003A675F"/>
    <w:rsid w:val="003A7199"/>
    <w:rsid w:val="003A737D"/>
    <w:rsid w:val="003B08D5"/>
    <w:rsid w:val="003B1CD2"/>
    <w:rsid w:val="003B27FC"/>
    <w:rsid w:val="003B2DA1"/>
    <w:rsid w:val="003B3F0C"/>
    <w:rsid w:val="003B4290"/>
    <w:rsid w:val="003B51EC"/>
    <w:rsid w:val="003B60BE"/>
    <w:rsid w:val="003C0420"/>
    <w:rsid w:val="003C0D2E"/>
    <w:rsid w:val="003C0DE4"/>
    <w:rsid w:val="003C10D5"/>
    <w:rsid w:val="003C1361"/>
    <w:rsid w:val="003C1C56"/>
    <w:rsid w:val="003C1E62"/>
    <w:rsid w:val="003C1FCF"/>
    <w:rsid w:val="003C47C9"/>
    <w:rsid w:val="003C5948"/>
    <w:rsid w:val="003C614B"/>
    <w:rsid w:val="003C6E19"/>
    <w:rsid w:val="003C77EE"/>
    <w:rsid w:val="003D09F6"/>
    <w:rsid w:val="003D1065"/>
    <w:rsid w:val="003D202B"/>
    <w:rsid w:val="003D23B4"/>
    <w:rsid w:val="003D2FE1"/>
    <w:rsid w:val="003D3822"/>
    <w:rsid w:val="003D3E9A"/>
    <w:rsid w:val="003D4DCC"/>
    <w:rsid w:val="003D5099"/>
    <w:rsid w:val="003D573D"/>
    <w:rsid w:val="003D58AD"/>
    <w:rsid w:val="003D5939"/>
    <w:rsid w:val="003D6117"/>
    <w:rsid w:val="003D642D"/>
    <w:rsid w:val="003D78EF"/>
    <w:rsid w:val="003E0113"/>
    <w:rsid w:val="003E13BE"/>
    <w:rsid w:val="003E187A"/>
    <w:rsid w:val="003E28C3"/>
    <w:rsid w:val="003E2A84"/>
    <w:rsid w:val="003E33DA"/>
    <w:rsid w:val="003E40E5"/>
    <w:rsid w:val="003E4BD5"/>
    <w:rsid w:val="003E52E2"/>
    <w:rsid w:val="003E5A4E"/>
    <w:rsid w:val="003E6071"/>
    <w:rsid w:val="003E6147"/>
    <w:rsid w:val="003E61F5"/>
    <w:rsid w:val="003E6A88"/>
    <w:rsid w:val="003E7B94"/>
    <w:rsid w:val="003E7E25"/>
    <w:rsid w:val="003F0ECC"/>
    <w:rsid w:val="003F1069"/>
    <w:rsid w:val="003F28ED"/>
    <w:rsid w:val="003F2B46"/>
    <w:rsid w:val="003F3E6A"/>
    <w:rsid w:val="003F4F7E"/>
    <w:rsid w:val="003F505F"/>
    <w:rsid w:val="003F543F"/>
    <w:rsid w:val="003F5ADE"/>
    <w:rsid w:val="003F5C52"/>
    <w:rsid w:val="003F61FF"/>
    <w:rsid w:val="003F6257"/>
    <w:rsid w:val="003F7812"/>
    <w:rsid w:val="00400245"/>
    <w:rsid w:val="00400F25"/>
    <w:rsid w:val="00401004"/>
    <w:rsid w:val="004021A3"/>
    <w:rsid w:val="0040257B"/>
    <w:rsid w:val="00402768"/>
    <w:rsid w:val="004027FF"/>
    <w:rsid w:val="00403D29"/>
    <w:rsid w:val="0040482C"/>
    <w:rsid w:val="00404C5F"/>
    <w:rsid w:val="00404E1D"/>
    <w:rsid w:val="00404F3C"/>
    <w:rsid w:val="004053DF"/>
    <w:rsid w:val="00406525"/>
    <w:rsid w:val="004067C3"/>
    <w:rsid w:val="00406A16"/>
    <w:rsid w:val="00406F66"/>
    <w:rsid w:val="0040770F"/>
    <w:rsid w:val="004106A4"/>
    <w:rsid w:val="004121EF"/>
    <w:rsid w:val="00412367"/>
    <w:rsid w:val="00412525"/>
    <w:rsid w:val="00413943"/>
    <w:rsid w:val="00413B83"/>
    <w:rsid w:val="004146D3"/>
    <w:rsid w:val="00414828"/>
    <w:rsid w:val="00415DC2"/>
    <w:rsid w:val="00415F3E"/>
    <w:rsid w:val="00416B50"/>
    <w:rsid w:val="004177D5"/>
    <w:rsid w:val="0041788F"/>
    <w:rsid w:val="0042109E"/>
    <w:rsid w:val="00421892"/>
    <w:rsid w:val="00421ABA"/>
    <w:rsid w:val="0042473F"/>
    <w:rsid w:val="0042521E"/>
    <w:rsid w:val="0042524B"/>
    <w:rsid w:val="00425825"/>
    <w:rsid w:val="004261FD"/>
    <w:rsid w:val="0042697D"/>
    <w:rsid w:val="004273E4"/>
    <w:rsid w:val="004275F8"/>
    <w:rsid w:val="00427E00"/>
    <w:rsid w:val="00430138"/>
    <w:rsid w:val="00430215"/>
    <w:rsid w:val="00431C0E"/>
    <w:rsid w:val="004337FC"/>
    <w:rsid w:val="004340A7"/>
    <w:rsid w:val="00434C4B"/>
    <w:rsid w:val="004355F1"/>
    <w:rsid w:val="00435642"/>
    <w:rsid w:val="00435A15"/>
    <w:rsid w:val="00435B06"/>
    <w:rsid w:val="00436700"/>
    <w:rsid w:val="004373E9"/>
    <w:rsid w:val="0043753E"/>
    <w:rsid w:val="0044006A"/>
    <w:rsid w:val="004401CE"/>
    <w:rsid w:val="00440221"/>
    <w:rsid w:val="00440AEC"/>
    <w:rsid w:val="00440B93"/>
    <w:rsid w:val="00440E9D"/>
    <w:rsid w:val="00441175"/>
    <w:rsid w:val="00441EF8"/>
    <w:rsid w:val="00441FA0"/>
    <w:rsid w:val="00442036"/>
    <w:rsid w:val="00442A41"/>
    <w:rsid w:val="00442E3F"/>
    <w:rsid w:val="00443CE5"/>
    <w:rsid w:val="00443D21"/>
    <w:rsid w:val="0044405E"/>
    <w:rsid w:val="00444280"/>
    <w:rsid w:val="00445045"/>
    <w:rsid w:val="00445380"/>
    <w:rsid w:val="004458CF"/>
    <w:rsid w:val="0044627D"/>
    <w:rsid w:val="00446788"/>
    <w:rsid w:val="00447E45"/>
    <w:rsid w:val="004514CB"/>
    <w:rsid w:val="0045179B"/>
    <w:rsid w:val="0045199B"/>
    <w:rsid w:val="00453065"/>
    <w:rsid w:val="00453ABC"/>
    <w:rsid w:val="0045583B"/>
    <w:rsid w:val="00455DE6"/>
    <w:rsid w:val="00456156"/>
    <w:rsid w:val="00456438"/>
    <w:rsid w:val="00456CA0"/>
    <w:rsid w:val="00456F62"/>
    <w:rsid w:val="004572DA"/>
    <w:rsid w:val="00457A94"/>
    <w:rsid w:val="00460BDB"/>
    <w:rsid w:val="0046265A"/>
    <w:rsid w:val="00465C56"/>
    <w:rsid w:val="0046704B"/>
    <w:rsid w:val="00467502"/>
    <w:rsid w:val="0046786E"/>
    <w:rsid w:val="00467D02"/>
    <w:rsid w:val="00470AF1"/>
    <w:rsid w:val="00471D42"/>
    <w:rsid w:val="00472449"/>
    <w:rsid w:val="00472E8F"/>
    <w:rsid w:val="004735ED"/>
    <w:rsid w:val="00473B13"/>
    <w:rsid w:val="00474EDE"/>
    <w:rsid w:val="00474F17"/>
    <w:rsid w:val="00474FA1"/>
    <w:rsid w:val="00476ACB"/>
    <w:rsid w:val="0047720F"/>
    <w:rsid w:val="004777F7"/>
    <w:rsid w:val="00477CF8"/>
    <w:rsid w:val="00477E59"/>
    <w:rsid w:val="00480510"/>
    <w:rsid w:val="00480A87"/>
    <w:rsid w:val="00481500"/>
    <w:rsid w:val="00481EBC"/>
    <w:rsid w:val="00481F9D"/>
    <w:rsid w:val="00483C12"/>
    <w:rsid w:val="00485AAC"/>
    <w:rsid w:val="00486085"/>
    <w:rsid w:val="00487294"/>
    <w:rsid w:val="0048743B"/>
    <w:rsid w:val="00487F93"/>
    <w:rsid w:val="00493945"/>
    <w:rsid w:val="00494A4D"/>
    <w:rsid w:val="00496C09"/>
    <w:rsid w:val="004970AB"/>
    <w:rsid w:val="004970CA"/>
    <w:rsid w:val="00497402"/>
    <w:rsid w:val="004A0CE2"/>
    <w:rsid w:val="004A2E6A"/>
    <w:rsid w:val="004A3156"/>
    <w:rsid w:val="004A4CD9"/>
    <w:rsid w:val="004A52D4"/>
    <w:rsid w:val="004A7776"/>
    <w:rsid w:val="004A7A1E"/>
    <w:rsid w:val="004B08BA"/>
    <w:rsid w:val="004B1D01"/>
    <w:rsid w:val="004B21AB"/>
    <w:rsid w:val="004B25EA"/>
    <w:rsid w:val="004B2D17"/>
    <w:rsid w:val="004B2E8D"/>
    <w:rsid w:val="004B316E"/>
    <w:rsid w:val="004B3E92"/>
    <w:rsid w:val="004B457B"/>
    <w:rsid w:val="004B4F8A"/>
    <w:rsid w:val="004B6311"/>
    <w:rsid w:val="004B7E02"/>
    <w:rsid w:val="004C020B"/>
    <w:rsid w:val="004C0D9D"/>
    <w:rsid w:val="004C1A54"/>
    <w:rsid w:val="004C215D"/>
    <w:rsid w:val="004C2374"/>
    <w:rsid w:val="004C4839"/>
    <w:rsid w:val="004C513A"/>
    <w:rsid w:val="004C567D"/>
    <w:rsid w:val="004C618F"/>
    <w:rsid w:val="004D0622"/>
    <w:rsid w:val="004D0906"/>
    <w:rsid w:val="004D0E04"/>
    <w:rsid w:val="004D0E53"/>
    <w:rsid w:val="004D18A4"/>
    <w:rsid w:val="004D2E97"/>
    <w:rsid w:val="004D3184"/>
    <w:rsid w:val="004D31E4"/>
    <w:rsid w:val="004D358D"/>
    <w:rsid w:val="004D3CE4"/>
    <w:rsid w:val="004D45F8"/>
    <w:rsid w:val="004D4D0F"/>
    <w:rsid w:val="004D5381"/>
    <w:rsid w:val="004D53FB"/>
    <w:rsid w:val="004D56D4"/>
    <w:rsid w:val="004D5E2C"/>
    <w:rsid w:val="004D6A45"/>
    <w:rsid w:val="004D6C31"/>
    <w:rsid w:val="004D6C43"/>
    <w:rsid w:val="004D767F"/>
    <w:rsid w:val="004E0AAC"/>
    <w:rsid w:val="004E1078"/>
    <w:rsid w:val="004E1101"/>
    <w:rsid w:val="004E1A10"/>
    <w:rsid w:val="004E2C75"/>
    <w:rsid w:val="004E4354"/>
    <w:rsid w:val="004E4692"/>
    <w:rsid w:val="004E4887"/>
    <w:rsid w:val="004E5C39"/>
    <w:rsid w:val="004E62D4"/>
    <w:rsid w:val="004E7536"/>
    <w:rsid w:val="004E7AB1"/>
    <w:rsid w:val="004F024F"/>
    <w:rsid w:val="004F1A37"/>
    <w:rsid w:val="004F259B"/>
    <w:rsid w:val="004F36C2"/>
    <w:rsid w:val="004F36F6"/>
    <w:rsid w:val="004F4BE3"/>
    <w:rsid w:val="004F4CDC"/>
    <w:rsid w:val="004F5623"/>
    <w:rsid w:val="004F5A92"/>
    <w:rsid w:val="004F6142"/>
    <w:rsid w:val="004F66D8"/>
    <w:rsid w:val="004F6E1A"/>
    <w:rsid w:val="004F7586"/>
    <w:rsid w:val="004F770B"/>
    <w:rsid w:val="00501143"/>
    <w:rsid w:val="00501A04"/>
    <w:rsid w:val="00502647"/>
    <w:rsid w:val="00502694"/>
    <w:rsid w:val="005035C2"/>
    <w:rsid w:val="005037B9"/>
    <w:rsid w:val="00504BC0"/>
    <w:rsid w:val="00505307"/>
    <w:rsid w:val="00505C10"/>
    <w:rsid w:val="00505D38"/>
    <w:rsid w:val="00505E7A"/>
    <w:rsid w:val="00505EB6"/>
    <w:rsid w:val="00506820"/>
    <w:rsid w:val="00506B3C"/>
    <w:rsid w:val="00506D25"/>
    <w:rsid w:val="00510A79"/>
    <w:rsid w:val="00511A9E"/>
    <w:rsid w:val="00511E79"/>
    <w:rsid w:val="00512783"/>
    <w:rsid w:val="00513A31"/>
    <w:rsid w:val="0051455C"/>
    <w:rsid w:val="005168D5"/>
    <w:rsid w:val="00516F60"/>
    <w:rsid w:val="0051756A"/>
    <w:rsid w:val="00517694"/>
    <w:rsid w:val="00517D9D"/>
    <w:rsid w:val="00520738"/>
    <w:rsid w:val="00520F28"/>
    <w:rsid w:val="00521172"/>
    <w:rsid w:val="005223C8"/>
    <w:rsid w:val="005238B1"/>
    <w:rsid w:val="00523AC3"/>
    <w:rsid w:val="00523FC6"/>
    <w:rsid w:val="00523FF8"/>
    <w:rsid w:val="005243AD"/>
    <w:rsid w:val="005257FD"/>
    <w:rsid w:val="005267E0"/>
    <w:rsid w:val="00527FFA"/>
    <w:rsid w:val="0053003F"/>
    <w:rsid w:val="00531A86"/>
    <w:rsid w:val="005326E6"/>
    <w:rsid w:val="00533678"/>
    <w:rsid w:val="005350CF"/>
    <w:rsid w:val="00535FBF"/>
    <w:rsid w:val="00537C6E"/>
    <w:rsid w:val="00540698"/>
    <w:rsid w:val="00540A03"/>
    <w:rsid w:val="00540C82"/>
    <w:rsid w:val="005411D8"/>
    <w:rsid w:val="005427CB"/>
    <w:rsid w:val="005430EE"/>
    <w:rsid w:val="00543184"/>
    <w:rsid w:val="005436D6"/>
    <w:rsid w:val="00543D8A"/>
    <w:rsid w:val="00544A61"/>
    <w:rsid w:val="00544A68"/>
    <w:rsid w:val="00545E0D"/>
    <w:rsid w:val="00546632"/>
    <w:rsid w:val="00547867"/>
    <w:rsid w:val="00547FD6"/>
    <w:rsid w:val="00551935"/>
    <w:rsid w:val="005520A9"/>
    <w:rsid w:val="00552180"/>
    <w:rsid w:val="00552381"/>
    <w:rsid w:val="005524BD"/>
    <w:rsid w:val="005527FF"/>
    <w:rsid w:val="00552990"/>
    <w:rsid w:val="005531A1"/>
    <w:rsid w:val="00553D5F"/>
    <w:rsid w:val="00554ADC"/>
    <w:rsid w:val="00555820"/>
    <w:rsid w:val="0055613E"/>
    <w:rsid w:val="00556289"/>
    <w:rsid w:val="0055728E"/>
    <w:rsid w:val="005576FA"/>
    <w:rsid w:val="00557D74"/>
    <w:rsid w:val="00561242"/>
    <w:rsid w:val="00561383"/>
    <w:rsid w:val="00561C9E"/>
    <w:rsid w:val="00563502"/>
    <w:rsid w:val="0056520C"/>
    <w:rsid w:val="0056568E"/>
    <w:rsid w:val="00565ED3"/>
    <w:rsid w:val="00566246"/>
    <w:rsid w:val="00567254"/>
    <w:rsid w:val="00567371"/>
    <w:rsid w:val="00567897"/>
    <w:rsid w:val="00567F0E"/>
    <w:rsid w:val="00570DA4"/>
    <w:rsid w:val="00570DD3"/>
    <w:rsid w:val="005710B1"/>
    <w:rsid w:val="00572E30"/>
    <w:rsid w:val="00573283"/>
    <w:rsid w:val="00573313"/>
    <w:rsid w:val="005734D3"/>
    <w:rsid w:val="005746C5"/>
    <w:rsid w:val="00574EAB"/>
    <w:rsid w:val="00580348"/>
    <w:rsid w:val="00581867"/>
    <w:rsid w:val="00581B54"/>
    <w:rsid w:val="00582536"/>
    <w:rsid w:val="00583A3B"/>
    <w:rsid w:val="00583CEB"/>
    <w:rsid w:val="00585836"/>
    <w:rsid w:val="00585B79"/>
    <w:rsid w:val="005877CF"/>
    <w:rsid w:val="00590200"/>
    <w:rsid w:val="005906F8"/>
    <w:rsid w:val="005907EA"/>
    <w:rsid w:val="00590C67"/>
    <w:rsid w:val="0059157D"/>
    <w:rsid w:val="005916DF"/>
    <w:rsid w:val="00591C55"/>
    <w:rsid w:val="005937C2"/>
    <w:rsid w:val="0059405E"/>
    <w:rsid w:val="0059410F"/>
    <w:rsid w:val="005951AD"/>
    <w:rsid w:val="0059526D"/>
    <w:rsid w:val="00595A4D"/>
    <w:rsid w:val="00596125"/>
    <w:rsid w:val="00596242"/>
    <w:rsid w:val="00597064"/>
    <w:rsid w:val="005975B9"/>
    <w:rsid w:val="00597E10"/>
    <w:rsid w:val="005A01DA"/>
    <w:rsid w:val="005A0557"/>
    <w:rsid w:val="005A12D3"/>
    <w:rsid w:val="005A1984"/>
    <w:rsid w:val="005A24BC"/>
    <w:rsid w:val="005A250B"/>
    <w:rsid w:val="005A2C61"/>
    <w:rsid w:val="005A3E2A"/>
    <w:rsid w:val="005A454B"/>
    <w:rsid w:val="005A4F9E"/>
    <w:rsid w:val="005A526D"/>
    <w:rsid w:val="005A6006"/>
    <w:rsid w:val="005A6BB5"/>
    <w:rsid w:val="005A79C4"/>
    <w:rsid w:val="005B1EAE"/>
    <w:rsid w:val="005B23C3"/>
    <w:rsid w:val="005B2E2B"/>
    <w:rsid w:val="005B37F4"/>
    <w:rsid w:val="005B43E3"/>
    <w:rsid w:val="005B44EE"/>
    <w:rsid w:val="005B47A1"/>
    <w:rsid w:val="005B6AE6"/>
    <w:rsid w:val="005B6EFC"/>
    <w:rsid w:val="005C08AF"/>
    <w:rsid w:val="005C0E46"/>
    <w:rsid w:val="005C11B0"/>
    <w:rsid w:val="005C13AB"/>
    <w:rsid w:val="005C24B6"/>
    <w:rsid w:val="005C372E"/>
    <w:rsid w:val="005C3D06"/>
    <w:rsid w:val="005C3FE6"/>
    <w:rsid w:val="005C584E"/>
    <w:rsid w:val="005C5FB9"/>
    <w:rsid w:val="005C66A2"/>
    <w:rsid w:val="005C722D"/>
    <w:rsid w:val="005D119A"/>
    <w:rsid w:val="005D1290"/>
    <w:rsid w:val="005D340F"/>
    <w:rsid w:val="005D3662"/>
    <w:rsid w:val="005D374D"/>
    <w:rsid w:val="005D425B"/>
    <w:rsid w:val="005D4CD5"/>
    <w:rsid w:val="005D4FEA"/>
    <w:rsid w:val="005D5D25"/>
    <w:rsid w:val="005D5DDB"/>
    <w:rsid w:val="005D6871"/>
    <w:rsid w:val="005D6948"/>
    <w:rsid w:val="005D7CAC"/>
    <w:rsid w:val="005D7ED5"/>
    <w:rsid w:val="005E015A"/>
    <w:rsid w:val="005E244F"/>
    <w:rsid w:val="005E2876"/>
    <w:rsid w:val="005E2B40"/>
    <w:rsid w:val="005E31E0"/>
    <w:rsid w:val="005E3791"/>
    <w:rsid w:val="005E7094"/>
    <w:rsid w:val="005E763F"/>
    <w:rsid w:val="005E7A53"/>
    <w:rsid w:val="005F0BF1"/>
    <w:rsid w:val="005F1E52"/>
    <w:rsid w:val="005F1F9B"/>
    <w:rsid w:val="005F2360"/>
    <w:rsid w:val="005F3036"/>
    <w:rsid w:val="005F3597"/>
    <w:rsid w:val="005F3A92"/>
    <w:rsid w:val="005F3DDC"/>
    <w:rsid w:val="005F4AED"/>
    <w:rsid w:val="005F50CA"/>
    <w:rsid w:val="005F611F"/>
    <w:rsid w:val="005F6B19"/>
    <w:rsid w:val="005F7435"/>
    <w:rsid w:val="005F7E35"/>
    <w:rsid w:val="006000DC"/>
    <w:rsid w:val="0060034C"/>
    <w:rsid w:val="00601A27"/>
    <w:rsid w:val="00601C76"/>
    <w:rsid w:val="00601EFF"/>
    <w:rsid w:val="0060200B"/>
    <w:rsid w:val="00603407"/>
    <w:rsid w:val="006037CE"/>
    <w:rsid w:val="006056E1"/>
    <w:rsid w:val="00605932"/>
    <w:rsid w:val="006064E5"/>
    <w:rsid w:val="00606633"/>
    <w:rsid w:val="00606BF1"/>
    <w:rsid w:val="0060762D"/>
    <w:rsid w:val="00607796"/>
    <w:rsid w:val="00607864"/>
    <w:rsid w:val="00611E15"/>
    <w:rsid w:val="0061221C"/>
    <w:rsid w:val="006127B6"/>
    <w:rsid w:val="006145D2"/>
    <w:rsid w:val="006169E8"/>
    <w:rsid w:val="00616EE2"/>
    <w:rsid w:val="00622043"/>
    <w:rsid w:val="00622522"/>
    <w:rsid w:val="00622DE4"/>
    <w:rsid w:val="0062305F"/>
    <w:rsid w:val="00623635"/>
    <w:rsid w:val="00624516"/>
    <w:rsid w:val="00624624"/>
    <w:rsid w:val="006250C5"/>
    <w:rsid w:val="00625211"/>
    <w:rsid w:val="00626A0B"/>
    <w:rsid w:val="00626EDE"/>
    <w:rsid w:val="00627036"/>
    <w:rsid w:val="006270E0"/>
    <w:rsid w:val="006300E3"/>
    <w:rsid w:val="006310EF"/>
    <w:rsid w:val="006311D5"/>
    <w:rsid w:val="00632F1B"/>
    <w:rsid w:val="006336EB"/>
    <w:rsid w:val="00634877"/>
    <w:rsid w:val="006361BD"/>
    <w:rsid w:val="00636F7C"/>
    <w:rsid w:val="00640579"/>
    <w:rsid w:val="0064083E"/>
    <w:rsid w:val="00640E07"/>
    <w:rsid w:val="0064140C"/>
    <w:rsid w:val="00641E9D"/>
    <w:rsid w:val="00641FA7"/>
    <w:rsid w:val="00641FBB"/>
    <w:rsid w:val="0064258D"/>
    <w:rsid w:val="006429B3"/>
    <w:rsid w:val="00642A8D"/>
    <w:rsid w:val="00643501"/>
    <w:rsid w:val="00643DEC"/>
    <w:rsid w:val="00644E4A"/>
    <w:rsid w:val="00645864"/>
    <w:rsid w:val="00645986"/>
    <w:rsid w:val="006459E2"/>
    <w:rsid w:val="006464F2"/>
    <w:rsid w:val="006473BA"/>
    <w:rsid w:val="00647464"/>
    <w:rsid w:val="00647C63"/>
    <w:rsid w:val="00650121"/>
    <w:rsid w:val="006502E7"/>
    <w:rsid w:val="006510DC"/>
    <w:rsid w:val="00653BA8"/>
    <w:rsid w:val="00654291"/>
    <w:rsid w:val="00654D27"/>
    <w:rsid w:val="00656617"/>
    <w:rsid w:val="00656E90"/>
    <w:rsid w:val="00657AD4"/>
    <w:rsid w:val="00657CDA"/>
    <w:rsid w:val="00660199"/>
    <w:rsid w:val="006606B6"/>
    <w:rsid w:val="0066097F"/>
    <w:rsid w:val="00660F6D"/>
    <w:rsid w:val="0066163F"/>
    <w:rsid w:val="006620BE"/>
    <w:rsid w:val="00662B0C"/>
    <w:rsid w:val="00662DEC"/>
    <w:rsid w:val="006638AF"/>
    <w:rsid w:val="0066397A"/>
    <w:rsid w:val="006639F6"/>
    <w:rsid w:val="00664959"/>
    <w:rsid w:val="00664B9D"/>
    <w:rsid w:val="006650D2"/>
    <w:rsid w:val="006654DE"/>
    <w:rsid w:val="00665CAA"/>
    <w:rsid w:val="006660AC"/>
    <w:rsid w:val="00667084"/>
    <w:rsid w:val="00667DAE"/>
    <w:rsid w:val="00667E41"/>
    <w:rsid w:val="00667E87"/>
    <w:rsid w:val="00667F52"/>
    <w:rsid w:val="00670F20"/>
    <w:rsid w:val="0067149C"/>
    <w:rsid w:val="0067181C"/>
    <w:rsid w:val="006719E8"/>
    <w:rsid w:val="00672D39"/>
    <w:rsid w:val="00673CCC"/>
    <w:rsid w:val="00674071"/>
    <w:rsid w:val="0067446D"/>
    <w:rsid w:val="006747DE"/>
    <w:rsid w:val="00675DF8"/>
    <w:rsid w:val="00675F1A"/>
    <w:rsid w:val="006767AF"/>
    <w:rsid w:val="00676889"/>
    <w:rsid w:val="00676D48"/>
    <w:rsid w:val="00676ED8"/>
    <w:rsid w:val="006770AE"/>
    <w:rsid w:val="00680464"/>
    <w:rsid w:val="00680A7F"/>
    <w:rsid w:val="00681DEE"/>
    <w:rsid w:val="00681F92"/>
    <w:rsid w:val="00682EB2"/>
    <w:rsid w:val="006834F8"/>
    <w:rsid w:val="00684364"/>
    <w:rsid w:val="0068457A"/>
    <w:rsid w:val="00684B78"/>
    <w:rsid w:val="00684E52"/>
    <w:rsid w:val="006852C5"/>
    <w:rsid w:val="00685408"/>
    <w:rsid w:val="00685F55"/>
    <w:rsid w:val="006861FF"/>
    <w:rsid w:val="00686C87"/>
    <w:rsid w:val="00687141"/>
    <w:rsid w:val="00687353"/>
    <w:rsid w:val="006876DA"/>
    <w:rsid w:val="006877C1"/>
    <w:rsid w:val="00687EF8"/>
    <w:rsid w:val="00690898"/>
    <w:rsid w:val="006908DC"/>
    <w:rsid w:val="00692D9E"/>
    <w:rsid w:val="00692F59"/>
    <w:rsid w:val="00693784"/>
    <w:rsid w:val="006937EB"/>
    <w:rsid w:val="00694387"/>
    <w:rsid w:val="006945BA"/>
    <w:rsid w:val="00694975"/>
    <w:rsid w:val="006955D8"/>
    <w:rsid w:val="00695786"/>
    <w:rsid w:val="00695965"/>
    <w:rsid w:val="00695C28"/>
    <w:rsid w:val="00695C59"/>
    <w:rsid w:val="00695C6D"/>
    <w:rsid w:val="00695C99"/>
    <w:rsid w:val="00695F51"/>
    <w:rsid w:val="00696A58"/>
    <w:rsid w:val="00696C47"/>
    <w:rsid w:val="006977BE"/>
    <w:rsid w:val="00697B61"/>
    <w:rsid w:val="00697FDA"/>
    <w:rsid w:val="006A0E43"/>
    <w:rsid w:val="006A23F8"/>
    <w:rsid w:val="006A4177"/>
    <w:rsid w:val="006A4321"/>
    <w:rsid w:val="006A49E7"/>
    <w:rsid w:val="006A5250"/>
    <w:rsid w:val="006A6728"/>
    <w:rsid w:val="006A78C8"/>
    <w:rsid w:val="006A7BC8"/>
    <w:rsid w:val="006A7CD5"/>
    <w:rsid w:val="006B0324"/>
    <w:rsid w:val="006B165A"/>
    <w:rsid w:val="006B177F"/>
    <w:rsid w:val="006B1CE5"/>
    <w:rsid w:val="006B204A"/>
    <w:rsid w:val="006B2292"/>
    <w:rsid w:val="006B2B3F"/>
    <w:rsid w:val="006B2BC8"/>
    <w:rsid w:val="006B33CD"/>
    <w:rsid w:val="006B4413"/>
    <w:rsid w:val="006B4525"/>
    <w:rsid w:val="006B5CD7"/>
    <w:rsid w:val="006B664D"/>
    <w:rsid w:val="006B668C"/>
    <w:rsid w:val="006B7376"/>
    <w:rsid w:val="006B7A59"/>
    <w:rsid w:val="006B7BA5"/>
    <w:rsid w:val="006B7E21"/>
    <w:rsid w:val="006C19EC"/>
    <w:rsid w:val="006C1CD9"/>
    <w:rsid w:val="006C20B4"/>
    <w:rsid w:val="006C2790"/>
    <w:rsid w:val="006C2AA2"/>
    <w:rsid w:val="006C576E"/>
    <w:rsid w:val="006D041E"/>
    <w:rsid w:val="006D1172"/>
    <w:rsid w:val="006D1233"/>
    <w:rsid w:val="006D129D"/>
    <w:rsid w:val="006D1B6F"/>
    <w:rsid w:val="006D4D30"/>
    <w:rsid w:val="006D6E0C"/>
    <w:rsid w:val="006D7625"/>
    <w:rsid w:val="006D7B90"/>
    <w:rsid w:val="006E0C79"/>
    <w:rsid w:val="006E4B6F"/>
    <w:rsid w:val="006E5457"/>
    <w:rsid w:val="006E5A5D"/>
    <w:rsid w:val="006E69A7"/>
    <w:rsid w:val="006E6A34"/>
    <w:rsid w:val="006E778C"/>
    <w:rsid w:val="006E7F83"/>
    <w:rsid w:val="006F0F84"/>
    <w:rsid w:val="006F13EB"/>
    <w:rsid w:val="006F2730"/>
    <w:rsid w:val="006F394F"/>
    <w:rsid w:val="006F4B05"/>
    <w:rsid w:val="006F6362"/>
    <w:rsid w:val="006F667F"/>
    <w:rsid w:val="007012F4"/>
    <w:rsid w:val="00701E7A"/>
    <w:rsid w:val="00703333"/>
    <w:rsid w:val="00704743"/>
    <w:rsid w:val="00704FE1"/>
    <w:rsid w:val="007059A0"/>
    <w:rsid w:val="00705FDD"/>
    <w:rsid w:val="007069FF"/>
    <w:rsid w:val="007078BD"/>
    <w:rsid w:val="00710F91"/>
    <w:rsid w:val="007112C2"/>
    <w:rsid w:val="00712368"/>
    <w:rsid w:val="007124C4"/>
    <w:rsid w:val="007131C4"/>
    <w:rsid w:val="00714685"/>
    <w:rsid w:val="007150FA"/>
    <w:rsid w:val="00720533"/>
    <w:rsid w:val="007215E8"/>
    <w:rsid w:val="00723239"/>
    <w:rsid w:val="00723416"/>
    <w:rsid w:val="00725C73"/>
    <w:rsid w:val="00725D01"/>
    <w:rsid w:val="007279A5"/>
    <w:rsid w:val="0073055B"/>
    <w:rsid w:val="007309F4"/>
    <w:rsid w:val="007336AF"/>
    <w:rsid w:val="007337AE"/>
    <w:rsid w:val="00733E3D"/>
    <w:rsid w:val="007343B0"/>
    <w:rsid w:val="007343F4"/>
    <w:rsid w:val="00734688"/>
    <w:rsid w:val="007347C3"/>
    <w:rsid w:val="007349D2"/>
    <w:rsid w:val="00734B59"/>
    <w:rsid w:val="007361BF"/>
    <w:rsid w:val="00736A70"/>
    <w:rsid w:val="00737483"/>
    <w:rsid w:val="00737A9F"/>
    <w:rsid w:val="00740BEB"/>
    <w:rsid w:val="00740ED7"/>
    <w:rsid w:val="007423DB"/>
    <w:rsid w:val="00742DB6"/>
    <w:rsid w:val="00743E45"/>
    <w:rsid w:val="00744661"/>
    <w:rsid w:val="0074503F"/>
    <w:rsid w:val="007462AA"/>
    <w:rsid w:val="0075024F"/>
    <w:rsid w:val="00750D93"/>
    <w:rsid w:val="00751CC1"/>
    <w:rsid w:val="0075231F"/>
    <w:rsid w:val="007544AD"/>
    <w:rsid w:val="00754CBC"/>
    <w:rsid w:val="007575E0"/>
    <w:rsid w:val="007577E7"/>
    <w:rsid w:val="00760432"/>
    <w:rsid w:val="00760D15"/>
    <w:rsid w:val="00760D24"/>
    <w:rsid w:val="00760EAA"/>
    <w:rsid w:val="0076155B"/>
    <w:rsid w:val="00761960"/>
    <w:rsid w:val="00761A1F"/>
    <w:rsid w:val="00761F1E"/>
    <w:rsid w:val="00764177"/>
    <w:rsid w:val="007644F0"/>
    <w:rsid w:val="00764C64"/>
    <w:rsid w:val="00764E18"/>
    <w:rsid w:val="00764F39"/>
    <w:rsid w:val="0076770C"/>
    <w:rsid w:val="0076775B"/>
    <w:rsid w:val="00767B56"/>
    <w:rsid w:val="00770188"/>
    <w:rsid w:val="00770FFF"/>
    <w:rsid w:val="00772775"/>
    <w:rsid w:val="00775AA1"/>
    <w:rsid w:val="00776EE5"/>
    <w:rsid w:val="00777762"/>
    <w:rsid w:val="00781AC4"/>
    <w:rsid w:val="00782E7A"/>
    <w:rsid w:val="0078306E"/>
    <w:rsid w:val="00783375"/>
    <w:rsid w:val="00783CBC"/>
    <w:rsid w:val="00783F95"/>
    <w:rsid w:val="0078443F"/>
    <w:rsid w:val="00785270"/>
    <w:rsid w:val="00785375"/>
    <w:rsid w:val="00786856"/>
    <w:rsid w:val="00786C0C"/>
    <w:rsid w:val="00786DDB"/>
    <w:rsid w:val="00787069"/>
    <w:rsid w:val="00787790"/>
    <w:rsid w:val="00787CA0"/>
    <w:rsid w:val="00787FF7"/>
    <w:rsid w:val="00790A7A"/>
    <w:rsid w:val="00790BE3"/>
    <w:rsid w:val="0079194A"/>
    <w:rsid w:val="00791EA4"/>
    <w:rsid w:val="00792033"/>
    <w:rsid w:val="00792218"/>
    <w:rsid w:val="00792A8A"/>
    <w:rsid w:val="00792D82"/>
    <w:rsid w:val="0079368A"/>
    <w:rsid w:val="0079457D"/>
    <w:rsid w:val="00794C77"/>
    <w:rsid w:val="007959C6"/>
    <w:rsid w:val="00796D30"/>
    <w:rsid w:val="00796DAE"/>
    <w:rsid w:val="00796F94"/>
    <w:rsid w:val="0079700F"/>
    <w:rsid w:val="0079741C"/>
    <w:rsid w:val="00797CCB"/>
    <w:rsid w:val="00797FC8"/>
    <w:rsid w:val="007A017F"/>
    <w:rsid w:val="007A085C"/>
    <w:rsid w:val="007A113F"/>
    <w:rsid w:val="007A11C2"/>
    <w:rsid w:val="007A14D4"/>
    <w:rsid w:val="007A16D4"/>
    <w:rsid w:val="007A1921"/>
    <w:rsid w:val="007A2C1D"/>
    <w:rsid w:val="007A36BE"/>
    <w:rsid w:val="007A44D8"/>
    <w:rsid w:val="007A4F77"/>
    <w:rsid w:val="007A5186"/>
    <w:rsid w:val="007A52BB"/>
    <w:rsid w:val="007A53FE"/>
    <w:rsid w:val="007A58EA"/>
    <w:rsid w:val="007A613E"/>
    <w:rsid w:val="007A6D19"/>
    <w:rsid w:val="007A7321"/>
    <w:rsid w:val="007A7687"/>
    <w:rsid w:val="007A781A"/>
    <w:rsid w:val="007B0628"/>
    <w:rsid w:val="007B1ABD"/>
    <w:rsid w:val="007B1C41"/>
    <w:rsid w:val="007B1C73"/>
    <w:rsid w:val="007B3103"/>
    <w:rsid w:val="007B3EEA"/>
    <w:rsid w:val="007B3F72"/>
    <w:rsid w:val="007B436B"/>
    <w:rsid w:val="007B43C4"/>
    <w:rsid w:val="007B497C"/>
    <w:rsid w:val="007B4D8F"/>
    <w:rsid w:val="007B5305"/>
    <w:rsid w:val="007B6658"/>
    <w:rsid w:val="007B6A1A"/>
    <w:rsid w:val="007B6D3A"/>
    <w:rsid w:val="007B74E0"/>
    <w:rsid w:val="007B7BCA"/>
    <w:rsid w:val="007B7E85"/>
    <w:rsid w:val="007C1457"/>
    <w:rsid w:val="007C19B9"/>
    <w:rsid w:val="007C1D95"/>
    <w:rsid w:val="007C1F66"/>
    <w:rsid w:val="007C24C4"/>
    <w:rsid w:val="007C269F"/>
    <w:rsid w:val="007C274C"/>
    <w:rsid w:val="007C2971"/>
    <w:rsid w:val="007C41F6"/>
    <w:rsid w:val="007C599B"/>
    <w:rsid w:val="007C74C0"/>
    <w:rsid w:val="007C7D81"/>
    <w:rsid w:val="007D15B0"/>
    <w:rsid w:val="007D261D"/>
    <w:rsid w:val="007D2A0A"/>
    <w:rsid w:val="007D2EEE"/>
    <w:rsid w:val="007D3903"/>
    <w:rsid w:val="007D3EBC"/>
    <w:rsid w:val="007D4125"/>
    <w:rsid w:val="007D618B"/>
    <w:rsid w:val="007D63CB"/>
    <w:rsid w:val="007D64D8"/>
    <w:rsid w:val="007D67BB"/>
    <w:rsid w:val="007D6940"/>
    <w:rsid w:val="007D728B"/>
    <w:rsid w:val="007D7D35"/>
    <w:rsid w:val="007D7D84"/>
    <w:rsid w:val="007E0D71"/>
    <w:rsid w:val="007E1371"/>
    <w:rsid w:val="007E2719"/>
    <w:rsid w:val="007E2A2D"/>
    <w:rsid w:val="007E38D9"/>
    <w:rsid w:val="007E41F6"/>
    <w:rsid w:val="007E4A94"/>
    <w:rsid w:val="007E5603"/>
    <w:rsid w:val="007F0410"/>
    <w:rsid w:val="007F0F78"/>
    <w:rsid w:val="007F1924"/>
    <w:rsid w:val="007F1A86"/>
    <w:rsid w:val="007F1D82"/>
    <w:rsid w:val="007F220D"/>
    <w:rsid w:val="007F35AE"/>
    <w:rsid w:val="007F3DA8"/>
    <w:rsid w:val="007F5364"/>
    <w:rsid w:val="007F68B8"/>
    <w:rsid w:val="007F6F3F"/>
    <w:rsid w:val="007F723A"/>
    <w:rsid w:val="00800468"/>
    <w:rsid w:val="00800676"/>
    <w:rsid w:val="00801903"/>
    <w:rsid w:val="008023FE"/>
    <w:rsid w:val="00802687"/>
    <w:rsid w:val="008027BD"/>
    <w:rsid w:val="00802ACF"/>
    <w:rsid w:val="00802C77"/>
    <w:rsid w:val="00803E8A"/>
    <w:rsid w:val="00805D99"/>
    <w:rsid w:val="00806CEF"/>
    <w:rsid w:val="008070A5"/>
    <w:rsid w:val="008077DE"/>
    <w:rsid w:val="008106B8"/>
    <w:rsid w:val="008113D5"/>
    <w:rsid w:val="00815915"/>
    <w:rsid w:val="00816117"/>
    <w:rsid w:val="0081668F"/>
    <w:rsid w:val="00816AF2"/>
    <w:rsid w:val="008170DC"/>
    <w:rsid w:val="008210DA"/>
    <w:rsid w:val="0082141E"/>
    <w:rsid w:val="008216C3"/>
    <w:rsid w:val="00821B04"/>
    <w:rsid w:val="00821D83"/>
    <w:rsid w:val="008223A7"/>
    <w:rsid w:val="008228F7"/>
    <w:rsid w:val="00823669"/>
    <w:rsid w:val="00823FF7"/>
    <w:rsid w:val="00824F18"/>
    <w:rsid w:val="00825398"/>
    <w:rsid w:val="0082632B"/>
    <w:rsid w:val="00827A6B"/>
    <w:rsid w:val="00827C3D"/>
    <w:rsid w:val="00830007"/>
    <w:rsid w:val="008307A9"/>
    <w:rsid w:val="00830A0C"/>
    <w:rsid w:val="00832D4B"/>
    <w:rsid w:val="00833E80"/>
    <w:rsid w:val="0083403E"/>
    <w:rsid w:val="00834957"/>
    <w:rsid w:val="00834B5E"/>
    <w:rsid w:val="0083590A"/>
    <w:rsid w:val="008362E7"/>
    <w:rsid w:val="00836661"/>
    <w:rsid w:val="008367C8"/>
    <w:rsid w:val="008370DD"/>
    <w:rsid w:val="00837DE7"/>
    <w:rsid w:val="0084004D"/>
    <w:rsid w:val="00840AB5"/>
    <w:rsid w:val="00840C9D"/>
    <w:rsid w:val="00840CEF"/>
    <w:rsid w:val="008418F4"/>
    <w:rsid w:val="00841DEB"/>
    <w:rsid w:val="00842801"/>
    <w:rsid w:val="008430F0"/>
    <w:rsid w:val="00843122"/>
    <w:rsid w:val="00843657"/>
    <w:rsid w:val="008439E2"/>
    <w:rsid w:val="0084404E"/>
    <w:rsid w:val="0084423E"/>
    <w:rsid w:val="00844F10"/>
    <w:rsid w:val="0084510E"/>
    <w:rsid w:val="0084586A"/>
    <w:rsid w:val="008466DA"/>
    <w:rsid w:val="0084708E"/>
    <w:rsid w:val="0085012A"/>
    <w:rsid w:val="0085033F"/>
    <w:rsid w:val="0085035F"/>
    <w:rsid w:val="008507D7"/>
    <w:rsid w:val="00851412"/>
    <w:rsid w:val="00851A2D"/>
    <w:rsid w:val="00852D9A"/>
    <w:rsid w:val="00853181"/>
    <w:rsid w:val="00853435"/>
    <w:rsid w:val="008536D5"/>
    <w:rsid w:val="00853933"/>
    <w:rsid w:val="00853DBD"/>
    <w:rsid w:val="008555C6"/>
    <w:rsid w:val="00856173"/>
    <w:rsid w:val="00856393"/>
    <w:rsid w:val="00860199"/>
    <w:rsid w:val="008618AC"/>
    <w:rsid w:val="00862B0E"/>
    <w:rsid w:val="00862DAF"/>
    <w:rsid w:val="00863210"/>
    <w:rsid w:val="0086339C"/>
    <w:rsid w:val="008639BD"/>
    <w:rsid w:val="008639DD"/>
    <w:rsid w:val="00863A49"/>
    <w:rsid w:val="00863AE9"/>
    <w:rsid w:val="00863CF7"/>
    <w:rsid w:val="00863D8A"/>
    <w:rsid w:val="008640E6"/>
    <w:rsid w:val="00865AC6"/>
    <w:rsid w:val="00865B59"/>
    <w:rsid w:val="00866468"/>
    <w:rsid w:val="0086646F"/>
    <w:rsid w:val="00870153"/>
    <w:rsid w:val="00870729"/>
    <w:rsid w:val="00873062"/>
    <w:rsid w:val="00873CED"/>
    <w:rsid w:val="00873F56"/>
    <w:rsid w:val="00874286"/>
    <w:rsid w:val="0087593B"/>
    <w:rsid w:val="008765A6"/>
    <w:rsid w:val="00876B51"/>
    <w:rsid w:val="00876ED6"/>
    <w:rsid w:val="00880349"/>
    <w:rsid w:val="008806DC"/>
    <w:rsid w:val="00880D56"/>
    <w:rsid w:val="00881357"/>
    <w:rsid w:val="00882244"/>
    <w:rsid w:val="008826E5"/>
    <w:rsid w:val="008828B8"/>
    <w:rsid w:val="0088344D"/>
    <w:rsid w:val="008838BD"/>
    <w:rsid w:val="00884629"/>
    <w:rsid w:val="008872E9"/>
    <w:rsid w:val="008877B2"/>
    <w:rsid w:val="00890677"/>
    <w:rsid w:val="00891C08"/>
    <w:rsid w:val="00891D98"/>
    <w:rsid w:val="00891EBB"/>
    <w:rsid w:val="0089219D"/>
    <w:rsid w:val="00893DE4"/>
    <w:rsid w:val="00894D9C"/>
    <w:rsid w:val="00895170"/>
    <w:rsid w:val="00895895"/>
    <w:rsid w:val="008968C7"/>
    <w:rsid w:val="00896BDA"/>
    <w:rsid w:val="00897088"/>
    <w:rsid w:val="00897353"/>
    <w:rsid w:val="00897A70"/>
    <w:rsid w:val="008A0103"/>
    <w:rsid w:val="008A1EB2"/>
    <w:rsid w:val="008A232A"/>
    <w:rsid w:val="008A379F"/>
    <w:rsid w:val="008A37E9"/>
    <w:rsid w:val="008A45D9"/>
    <w:rsid w:val="008A48BF"/>
    <w:rsid w:val="008A6042"/>
    <w:rsid w:val="008A69DE"/>
    <w:rsid w:val="008A71F7"/>
    <w:rsid w:val="008A75EE"/>
    <w:rsid w:val="008A76C7"/>
    <w:rsid w:val="008A7977"/>
    <w:rsid w:val="008B0426"/>
    <w:rsid w:val="008B0DA6"/>
    <w:rsid w:val="008B124F"/>
    <w:rsid w:val="008B186D"/>
    <w:rsid w:val="008B1EB5"/>
    <w:rsid w:val="008B31D5"/>
    <w:rsid w:val="008B41E3"/>
    <w:rsid w:val="008B4B53"/>
    <w:rsid w:val="008B4F53"/>
    <w:rsid w:val="008B6D8B"/>
    <w:rsid w:val="008B730D"/>
    <w:rsid w:val="008B7548"/>
    <w:rsid w:val="008B7691"/>
    <w:rsid w:val="008B7DD2"/>
    <w:rsid w:val="008C03D3"/>
    <w:rsid w:val="008C0855"/>
    <w:rsid w:val="008C0F72"/>
    <w:rsid w:val="008C1518"/>
    <w:rsid w:val="008C1842"/>
    <w:rsid w:val="008C367F"/>
    <w:rsid w:val="008C727F"/>
    <w:rsid w:val="008C7A1A"/>
    <w:rsid w:val="008D023E"/>
    <w:rsid w:val="008D0456"/>
    <w:rsid w:val="008D07DE"/>
    <w:rsid w:val="008D0D2C"/>
    <w:rsid w:val="008D1DDE"/>
    <w:rsid w:val="008D20F2"/>
    <w:rsid w:val="008D214D"/>
    <w:rsid w:val="008D4475"/>
    <w:rsid w:val="008D4D3A"/>
    <w:rsid w:val="008D5315"/>
    <w:rsid w:val="008D6C47"/>
    <w:rsid w:val="008D7236"/>
    <w:rsid w:val="008D79E5"/>
    <w:rsid w:val="008E0428"/>
    <w:rsid w:val="008E074C"/>
    <w:rsid w:val="008E11E6"/>
    <w:rsid w:val="008E1622"/>
    <w:rsid w:val="008E1702"/>
    <w:rsid w:val="008E2599"/>
    <w:rsid w:val="008E2C21"/>
    <w:rsid w:val="008E3816"/>
    <w:rsid w:val="008E543E"/>
    <w:rsid w:val="008E580E"/>
    <w:rsid w:val="008E59BD"/>
    <w:rsid w:val="008E7323"/>
    <w:rsid w:val="008E740B"/>
    <w:rsid w:val="008E7DAE"/>
    <w:rsid w:val="008E7E42"/>
    <w:rsid w:val="008E7E7A"/>
    <w:rsid w:val="008F03A6"/>
    <w:rsid w:val="008F0915"/>
    <w:rsid w:val="008F0F82"/>
    <w:rsid w:val="008F0F92"/>
    <w:rsid w:val="008F196D"/>
    <w:rsid w:val="008F1AC6"/>
    <w:rsid w:val="008F2BA1"/>
    <w:rsid w:val="008F69C4"/>
    <w:rsid w:val="008F6F47"/>
    <w:rsid w:val="00900452"/>
    <w:rsid w:val="00900B39"/>
    <w:rsid w:val="0090110D"/>
    <w:rsid w:val="00901288"/>
    <w:rsid w:val="00901CAA"/>
    <w:rsid w:val="009026A3"/>
    <w:rsid w:val="0090283D"/>
    <w:rsid w:val="00902ABF"/>
    <w:rsid w:val="00902ECB"/>
    <w:rsid w:val="009031E4"/>
    <w:rsid w:val="00903D6C"/>
    <w:rsid w:val="00903FB1"/>
    <w:rsid w:val="009040D6"/>
    <w:rsid w:val="00905239"/>
    <w:rsid w:val="00905444"/>
    <w:rsid w:val="009079D9"/>
    <w:rsid w:val="00907E5D"/>
    <w:rsid w:val="00907FD7"/>
    <w:rsid w:val="00910870"/>
    <w:rsid w:val="00910AC1"/>
    <w:rsid w:val="00910DCE"/>
    <w:rsid w:val="00910EED"/>
    <w:rsid w:val="00911A54"/>
    <w:rsid w:val="00912B73"/>
    <w:rsid w:val="00912D59"/>
    <w:rsid w:val="009133FE"/>
    <w:rsid w:val="009135C6"/>
    <w:rsid w:val="00913B1F"/>
    <w:rsid w:val="00914439"/>
    <w:rsid w:val="00915463"/>
    <w:rsid w:val="00916198"/>
    <w:rsid w:val="0091656B"/>
    <w:rsid w:val="00917581"/>
    <w:rsid w:val="009205D5"/>
    <w:rsid w:val="00920C9F"/>
    <w:rsid w:val="009210AB"/>
    <w:rsid w:val="0092154B"/>
    <w:rsid w:val="009217DF"/>
    <w:rsid w:val="0092206D"/>
    <w:rsid w:val="009221B1"/>
    <w:rsid w:val="00922216"/>
    <w:rsid w:val="009230B5"/>
    <w:rsid w:val="00923AB3"/>
    <w:rsid w:val="00924412"/>
    <w:rsid w:val="00924502"/>
    <w:rsid w:val="00925018"/>
    <w:rsid w:val="00925520"/>
    <w:rsid w:val="00925BF2"/>
    <w:rsid w:val="00925C18"/>
    <w:rsid w:val="00926572"/>
    <w:rsid w:val="00927182"/>
    <w:rsid w:val="00927DB4"/>
    <w:rsid w:val="00931F08"/>
    <w:rsid w:val="00932119"/>
    <w:rsid w:val="0093264E"/>
    <w:rsid w:val="00932B1C"/>
    <w:rsid w:val="00932CE6"/>
    <w:rsid w:val="00933132"/>
    <w:rsid w:val="00935790"/>
    <w:rsid w:val="00936328"/>
    <w:rsid w:val="00936402"/>
    <w:rsid w:val="009373DA"/>
    <w:rsid w:val="00937BC7"/>
    <w:rsid w:val="00940997"/>
    <w:rsid w:val="009415D5"/>
    <w:rsid w:val="00941A25"/>
    <w:rsid w:val="00941CAD"/>
    <w:rsid w:val="00942DAA"/>
    <w:rsid w:val="00944D6D"/>
    <w:rsid w:val="00944F12"/>
    <w:rsid w:val="0094639F"/>
    <w:rsid w:val="009471FC"/>
    <w:rsid w:val="0094733F"/>
    <w:rsid w:val="00947746"/>
    <w:rsid w:val="009478F7"/>
    <w:rsid w:val="00951F9E"/>
    <w:rsid w:val="00952297"/>
    <w:rsid w:val="00952370"/>
    <w:rsid w:val="00953691"/>
    <w:rsid w:val="009537C7"/>
    <w:rsid w:val="00954120"/>
    <w:rsid w:val="00955A5A"/>
    <w:rsid w:val="00956B13"/>
    <w:rsid w:val="00956BA9"/>
    <w:rsid w:val="009623B9"/>
    <w:rsid w:val="009626A9"/>
    <w:rsid w:val="0096279A"/>
    <w:rsid w:val="00962807"/>
    <w:rsid w:val="009635F9"/>
    <w:rsid w:val="009641E2"/>
    <w:rsid w:val="00964316"/>
    <w:rsid w:val="009645BB"/>
    <w:rsid w:val="00964A0D"/>
    <w:rsid w:val="00965449"/>
    <w:rsid w:val="00965652"/>
    <w:rsid w:val="0096585B"/>
    <w:rsid w:val="00965B67"/>
    <w:rsid w:val="00965CE3"/>
    <w:rsid w:val="00966B91"/>
    <w:rsid w:val="0097088B"/>
    <w:rsid w:val="00970DFF"/>
    <w:rsid w:val="00971829"/>
    <w:rsid w:val="00972DAE"/>
    <w:rsid w:val="0097322F"/>
    <w:rsid w:val="00973629"/>
    <w:rsid w:val="00973CEF"/>
    <w:rsid w:val="00974383"/>
    <w:rsid w:val="00976697"/>
    <w:rsid w:val="00977058"/>
    <w:rsid w:val="00980485"/>
    <w:rsid w:val="00980B23"/>
    <w:rsid w:val="00981BE0"/>
    <w:rsid w:val="00981C4D"/>
    <w:rsid w:val="00981D67"/>
    <w:rsid w:val="00982505"/>
    <w:rsid w:val="0098495D"/>
    <w:rsid w:val="009855DF"/>
    <w:rsid w:val="00986F7C"/>
    <w:rsid w:val="00991ADA"/>
    <w:rsid w:val="00991D65"/>
    <w:rsid w:val="00991F5F"/>
    <w:rsid w:val="009923EE"/>
    <w:rsid w:val="00995A2A"/>
    <w:rsid w:val="00995D9B"/>
    <w:rsid w:val="00995EFF"/>
    <w:rsid w:val="0099607B"/>
    <w:rsid w:val="00996FFD"/>
    <w:rsid w:val="00997719"/>
    <w:rsid w:val="00997728"/>
    <w:rsid w:val="00997B10"/>
    <w:rsid w:val="009A18FC"/>
    <w:rsid w:val="009A2736"/>
    <w:rsid w:val="009A4751"/>
    <w:rsid w:val="009A4934"/>
    <w:rsid w:val="009A5185"/>
    <w:rsid w:val="009A53FF"/>
    <w:rsid w:val="009A5C62"/>
    <w:rsid w:val="009A674D"/>
    <w:rsid w:val="009A7484"/>
    <w:rsid w:val="009A7FB1"/>
    <w:rsid w:val="009B0266"/>
    <w:rsid w:val="009B047D"/>
    <w:rsid w:val="009B076A"/>
    <w:rsid w:val="009B109A"/>
    <w:rsid w:val="009B1923"/>
    <w:rsid w:val="009B1E5F"/>
    <w:rsid w:val="009B3B9D"/>
    <w:rsid w:val="009B4B94"/>
    <w:rsid w:val="009B4CE0"/>
    <w:rsid w:val="009B5973"/>
    <w:rsid w:val="009B716B"/>
    <w:rsid w:val="009B71BC"/>
    <w:rsid w:val="009B753B"/>
    <w:rsid w:val="009B7DE9"/>
    <w:rsid w:val="009C1000"/>
    <w:rsid w:val="009C1574"/>
    <w:rsid w:val="009C1697"/>
    <w:rsid w:val="009C1A99"/>
    <w:rsid w:val="009C1BC1"/>
    <w:rsid w:val="009C2F49"/>
    <w:rsid w:val="009C4EDA"/>
    <w:rsid w:val="009C6123"/>
    <w:rsid w:val="009C7E9D"/>
    <w:rsid w:val="009C7EBE"/>
    <w:rsid w:val="009D1163"/>
    <w:rsid w:val="009D1B53"/>
    <w:rsid w:val="009D1BD2"/>
    <w:rsid w:val="009D2546"/>
    <w:rsid w:val="009D30B5"/>
    <w:rsid w:val="009D3A68"/>
    <w:rsid w:val="009D4117"/>
    <w:rsid w:val="009D4B2D"/>
    <w:rsid w:val="009D60D0"/>
    <w:rsid w:val="009D62B4"/>
    <w:rsid w:val="009D6CC7"/>
    <w:rsid w:val="009D798B"/>
    <w:rsid w:val="009E017D"/>
    <w:rsid w:val="009E1D2A"/>
    <w:rsid w:val="009E24CC"/>
    <w:rsid w:val="009E2E36"/>
    <w:rsid w:val="009E33D9"/>
    <w:rsid w:val="009E38D0"/>
    <w:rsid w:val="009E39AF"/>
    <w:rsid w:val="009E3F41"/>
    <w:rsid w:val="009E4703"/>
    <w:rsid w:val="009E49E9"/>
    <w:rsid w:val="009E5568"/>
    <w:rsid w:val="009E6D53"/>
    <w:rsid w:val="009E756E"/>
    <w:rsid w:val="009F09A6"/>
    <w:rsid w:val="009F1649"/>
    <w:rsid w:val="009F3C1C"/>
    <w:rsid w:val="009F45F4"/>
    <w:rsid w:val="009F4A6D"/>
    <w:rsid w:val="009F4A92"/>
    <w:rsid w:val="009F5D33"/>
    <w:rsid w:val="009F604D"/>
    <w:rsid w:val="009F64AB"/>
    <w:rsid w:val="009F65FE"/>
    <w:rsid w:val="009F69FA"/>
    <w:rsid w:val="009F6B29"/>
    <w:rsid w:val="00A0005A"/>
    <w:rsid w:val="00A00E5B"/>
    <w:rsid w:val="00A00E76"/>
    <w:rsid w:val="00A017A0"/>
    <w:rsid w:val="00A0291A"/>
    <w:rsid w:val="00A0349D"/>
    <w:rsid w:val="00A039B9"/>
    <w:rsid w:val="00A04256"/>
    <w:rsid w:val="00A052A9"/>
    <w:rsid w:val="00A0537D"/>
    <w:rsid w:val="00A066BC"/>
    <w:rsid w:val="00A10AB8"/>
    <w:rsid w:val="00A1205B"/>
    <w:rsid w:val="00A12D53"/>
    <w:rsid w:val="00A133E6"/>
    <w:rsid w:val="00A139E3"/>
    <w:rsid w:val="00A13D8D"/>
    <w:rsid w:val="00A13FBC"/>
    <w:rsid w:val="00A147F5"/>
    <w:rsid w:val="00A15065"/>
    <w:rsid w:val="00A159D9"/>
    <w:rsid w:val="00A16EB9"/>
    <w:rsid w:val="00A172AD"/>
    <w:rsid w:val="00A17640"/>
    <w:rsid w:val="00A20D2F"/>
    <w:rsid w:val="00A210FA"/>
    <w:rsid w:val="00A2174C"/>
    <w:rsid w:val="00A22ABE"/>
    <w:rsid w:val="00A25476"/>
    <w:rsid w:val="00A2727E"/>
    <w:rsid w:val="00A27AF7"/>
    <w:rsid w:val="00A304AA"/>
    <w:rsid w:val="00A304F2"/>
    <w:rsid w:val="00A312D3"/>
    <w:rsid w:val="00A335CB"/>
    <w:rsid w:val="00A348FF"/>
    <w:rsid w:val="00A363E8"/>
    <w:rsid w:val="00A36B75"/>
    <w:rsid w:val="00A36EA4"/>
    <w:rsid w:val="00A37AB8"/>
    <w:rsid w:val="00A416C1"/>
    <w:rsid w:val="00A41FCA"/>
    <w:rsid w:val="00A42C3F"/>
    <w:rsid w:val="00A42D8D"/>
    <w:rsid w:val="00A43061"/>
    <w:rsid w:val="00A43396"/>
    <w:rsid w:val="00A43B93"/>
    <w:rsid w:val="00A44443"/>
    <w:rsid w:val="00A450C9"/>
    <w:rsid w:val="00A461CE"/>
    <w:rsid w:val="00A46354"/>
    <w:rsid w:val="00A47321"/>
    <w:rsid w:val="00A47450"/>
    <w:rsid w:val="00A47E5D"/>
    <w:rsid w:val="00A5034F"/>
    <w:rsid w:val="00A51CBF"/>
    <w:rsid w:val="00A51FDB"/>
    <w:rsid w:val="00A520AE"/>
    <w:rsid w:val="00A528E7"/>
    <w:rsid w:val="00A538F7"/>
    <w:rsid w:val="00A541F2"/>
    <w:rsid w:val="00A5497B"/>
    <w:rsid w:val="00A558B7"/>
    <w:rsid w:val="00A55BB4"/>
    <w:rsid w:val="00A56187"/>
    <w:rsid w:val="00A5726C"/>
    <w:rsid w:val="00A574AB"/>
    <w:rsid w:val="00A6064D"/>
    <w:rsid w:val="00A60693"/>
    <w:rsid w:val="00A606B9"/>
    <w:rsid w:val="00A610A4"/>
    <w:rsid w:val="00A61A17"/>
    <w:rsid w:val="00A62A85"/>
    <w:rsid w:val="00A62E27"/>
    <w:rsid w:val="00A62E60"/>
    <w:rsid w:val="00A62FCC"/>
    <w:rsid w:val="00A639C0"/>
    <w:rsid w:val="00A63AA6"/>
    <w:rsid w:val="00A63B92"/>
    <w:rsid w:val="00A63C72"/>
    <w:rsid w:val="00A64228"/>
    <w:rsid w:val="00A648CF"/>
    <w:rsid w:val="00A65EDB"/>
    <w:rsid w:val="00A67295"/>
    <w:rsid w:val="00A70742"/>
    <w:rsid w:val="00A70A3A"/>
    <w:rsid w:val="00A718CE"/>
    <w:rsid w:val="00A73E28"/>
    <w:rsid w:val="00A73EBD"/>
    <w:rsid w:val="00A74390"/>
    <w:rsid w:val="00A74A50"/>
    <w:rsid w:val="00A74B61"/>
    <w:rsid w:val="00A75483"/>
    <w:rsid w:val="00A75B2C"/>
    <w:rsid w:val="00A75CB3"/>
    <w:rsid w:val="00A75CBE"/>
    <w:rsid w:val="00A768FA"/>
    <w:rsid w:val="00A76915"/>
    <w:rsid w:val="00A77D49"/>
    <w:rsid w:val="00A8025B"/>
    <w:rsid w:val="00A829EE"/>
    <w:rsid w:val="00A82EF4"/>
    <w:rsid w:val="00A83978"/>
    <w:rsid w:val="00A84157"/>
    <w:rsid w:val="00A852CF"/>
    <w:rsid w:val="00A8567B"/>
    <w:rsid w:val="00A9242F"/>
    <w:rsid w:val="00A93449"/>
    <w:rsid w:val="00A9355E"/>
    <w:rsid w:val="00A93DD3"/>
    <w:rsid w:val="00A94AA3"/>
    <w:rsid w:val="00A96432"/>
    <w:rsid w:val="00A978A1"/>
    <w:rsid w:val="00AA0098"/>
    <w:rsid w:val="00AA0555"/>
    <w:rsid w:val="00AA1DC5"/>
    <w:rsid w:val="00AA2876"/>
    <w:rsid w:val="00AA59DE"/>
    <w:rsid w:val="00AA5A3F"/>
    <w:rsid w:val="00AA5A4F"/>
    <w:rsid w:val="00AA5EF6"/>
    <w:rsid w:val="00AA6E77"/>
    <w:rsid w:val="00AB0AB7"/>
    <w:rsid w:val="00AB0BB9"/>
    <w:rsid w:val="00AB125C"/>
    <w:rsid w:val="00AB135C"/>
    <w:rsid w:val="00AB24AE"/>
    <w:rsid w:val="00AB29D0"/>
    <w:rsid w:val="00AB39D4"/>
    <w:rsid w:val="00AB4191"/>
    <w:rsid w:val="00AB48FB"/>
    <w:rsid w:val="00AB58BB"/>
    <w:rsid w:val="00AB5BDE"/>
    <w:rsid w:val="00AB5DC7"/>
    <w:rsid w:val="00AB69E8"/>
    <w:rsid w:val="00AB6A33"/>
    <w:rsid w:val="00AC09B8"/>
    <w:rsid w:val="00AC1A65"/>
    <w:rsid w:val="00AC1DE3"/>
    <w:rsid w:val="00AC2172"/>
    <w:rsid w:val="00AC358B"/>
    <w:rsid w:val="00AC3883"/>
    <w:rsid w:val="00AC4C65"/>
    <w:rsid w:val="00AC5039"/>
    <w:rsid w:val="00AC6158"/>
    <w:rsid w:val="00AC6856"/>
    <w:rsid w:val="00AC6F91"/>
    <w:rsid w:val="00AC7228"/>
    <w:rsid w:val="00AD0A01"/>
    <w:rsid w:val="00AD0AC5"/>
    <w:rsid w:val="00AD2125"/>
    <w:rsid w:val="00AD2C5F"/>
    <w:rsid w:val="00AD4EC3"/>
    <w:rsid w:val="00AD5683"/>
    <w:rsid w:val="00AD5C7B"/>
    <w:rsid w:val="00AD6CD3"/>
    <w:rsid w:val="00AD70B6"/>
    <w:rsid w:val="00AD7680"/>
    <w:rsid w:val="00AE11EC"/>
    <w:rsid w:val="00AE2FED"/>
    <w:rsid w:val="00AE323A"/>
    <w:rsid w:val="00AE4557"/>
    <w:rsid w:val="00AE5380"/>
    <w:rsid w:val="00AE6086"/>
    <w:rsid w:val="00AE61C9"/>
    <w:rsid w:val="00AF0502"/>
    <w:rsid w:val="00AF12D6"/>
    <w:rsid w:val="00AF2B18"/>
    <w:rsid w:val="00AF317A"/>
    <w:rsid w:val="00AF3582"/>
    <w:rsid w:val="00AF49AE"/>
    <w:rsid w:val="00AF4A45"/>
    <w:rsid w:val="00AF4A71"/>
    <w:rsid w:val="00AF4AC1"/>
    <w:rsid w:val="00AF58F1"/>
    <w:rsid w:val="00AF5A97"/>
    <w:rsid w:val="00AF5CD5"/>
    <w:rsid w:val="00AF6022"/>
    <w:rsid w:val="00AF6FCB"/>
    <w:rsid w:val="00AF715F"/>
    <w:rsid w:val="00AF7561"/>
    <w:rsid w:val="00B01242"/>
    <w:rsid w:val="00B01E4D"/>
    <w:rsid w:val="00B027E8"/>
    <w:rsid w:val="00B0382C"/>
    <w:rsid w:val="00B03BE5"/>
    <w:rsid w:val="00B03ED6"/>
    <w:rsid w:val="00B042D9"/>
    <w:rsid w:val="00B04830"/>
    <w:rsid w:val="00B04A84"/>
    <w:rsid w:val="00B05502"/>
    <w:rsid w:val="00B0570A"/>
    <w:rsid w:val="00B05BD0"/>
    <w:rsid w:val="00B05F90"/>
    <w:rsid w:val="00B06146"/>
    <w:rsid w:val="00B073BD"/>
    <w:rsid w:val="00B120B0"/>
    <w:rsid w:val="00B1338C"/>
    <w:rsid w:val="00B13B77"/>
    <w:rsid w:val="00B15CEF"/>
    <w:rsid w:val="00B17AC7"/>
    <w:rsid w:val="00B17C9F"/>
    <w:rsid w:val="00B2011F"/>
    <w:rsid w:val="00B204EB"/>
    <w:rsid w:val="00B20961"/>
    <w:rsid w:val="00B20984"/>
    <w:rsid w:val="00B20CAF"/>
    <w:rsid w:val="00B2105F"/>
    <w:rsid w:val="00B2127C"/>
    <w:rsid w:val="00B22483"/>
    <w:rsid w:val="00B23DA8"/>
    <w:rsid w:val="00B244AD"/>
    <w:rsid w:val="00B24B4F"/>
    <w:rsid w:val="00B25140"/>
    <w:rsid w:val="00B252E2"/>
    <w:rsid w:val="00B26B3B"/>
    <w:rsid w:val="00B2753B"/>
    <w:rsid w:val="00B275B8"/>
    <w:rsid w:val="00B27A30"/>
    <w:rsid w:val="00B30EB5"/>
    <w:rsid w:val="00B325B9"/>
    <w:rsid w:val="00B33176"/>
    <w:rsid w:val="00B3386D"/>
    <w:rsid w:val="00B33C8D"/>
    <w:rsid w:val="00B343C8"/>
    <w:rsid w:val="00B3549A"/>
    <w:rsid w:val="00B35816"/>
    <w:rsid w:val="00B36456"/>
    <w:rsid w:val="00B36AD2"/>
    <w:rsid w:val="00B36FA1"/>
    <w:rsid w:val="00B37BC9"/>
    <w:rsid w:val="00B37F9B"/>
    <w:rsid w:val="00B400FF"/>
    <w:rsid w:val="00B403B1"/>
    <w:rsid w:val="00B404CA"/>
    <w:rsid w:val="00B4116A"/>
    <w:rsid w:val="00B43B72"/>
    <w:rsid w:val="00B43DCD"/>
    <w:rsid w:val="00B43E52"/>
    <w:rsid w:val="00B447A3"/>
    <w:rsid w:val="00B44DBB"/>
    <w:rsid w:val="00B45467"/>
    <w:rsid w:val="00B45FB3"/>
    <w:rsid w:val="00B46183"/>
    <w:rsid w:val="00B46E99"/>
    <w:rsid w:val="00B472C7"/>
    <w:rsid w:val="00B51DD6"/>
    <w:rsid w:val="00B5224E"/>
    <w:rsid w:val="00B53BC5"/>
    <w:rsid w:val="00B55DA8"/>
    <w:rsid w:val="00B56470"/>
    <w:rsid w:val="00B602EF"/>
    <w:rsid w:val="00B60458"/>
    <w:rsid w:val="00B60A12"/>
    <w:rsid w:val="00B60F64"/>
    <w:rsid w:val="00B61422"/>
    <w:rsid w:val="00B61954"/>
    <w:rsid w:val="00B61FD1"/>
    <w:rsid w:val="00B62C5E"/>
    <w:rsid w:val="00B62DEF"/>
    <w:rsid w:val="00B636EC"/>
    <w:rsid w:val="00B63740"/>
    <w:rsid w:val="00B660F2"/>
    <w:rsid w:val="00B707CD"/>
    <w:rsid w:val="00B7099A"/>
    <w:rsid w:val="00B70B6B"/>
    <w:rsid w:val="00B723E6"/>
    <w:rsid w:val="00B729EE"/>
    <w:rsid w:val="00B7449A"/>
    <w:rsid w:val="00B75926"/>
    <w:rsid w:val="00B75F92"/>
    <w:rsid w:val="00B760E9"/>
    <w:rsid w:val="00B76AC7"/>
    <w:rsid w:val="00B76E7A"/>
    <w:rsid w:val="00B76FAC"/>
    <w:rsid w:val="00B7729D"/>
    <w:rsid w:val="00B77D71"/>
    <w:rsid w:val="00B808B7"/>
    <w:rsid w:val="00B80967"/>
    <w:rsid w:val="00B80F1D"/>
    <w:rsid w:val="00B81330"/>
    <w:rsid w:val="00B82074"/>
    <w:rsid w:val="00B82750"/>
    <w:rsid w:val="00B82AE2"/>
    <w:rsid w:val="00B83084"/>
    <w:rsid w:val="00B833F9"/>
    <w:rsid w:val="00B83707"/>
    <w:rsid w:val="00B83889"/>
    <w:rsid w:val="00B83A43"/>
    <w:rsid w:val="00B84213"/>
    <w:rsid w:val="00B853B5"/>
    <w:rsid w:val="00B85A29"/>
    <w:rsid w:val="00B85D49"/>
    <w:rsid w:val="00B861BC"/>
    <w:rsid w:val="00B863DE"/>
    <w:rsid w:val="00B867B9"/>
    <w:rsid w:val="00B8722D"/>
    <w:rsid w:val="00B87FF3"/>
    <w:rsid w:val="00B906D7"/>
    <w:rsid w:val="00B9174B"/>
    <w:rsid w:val="00B92CA5"/>
    <w:rsid w:val="00B93849"/>
    <w:rsid w:val="00B954CD"/>
    <w:rsid w:val="00B95BFD"/>
    <w:rsid w:val="00B95EE6"/>
    <w:rsid w:val="00B95F05"/>
    <w:rsid w:val="00B9673B"/>
    <w:rsid w:val="00B96A46"/>
    <w:rsid w:val="00B978CB"/>
    <w:rsid w:val="00BA00B8"/>
    <w:rsid w:val="00BA0FB9"/>
    <w:rsid w:val="00BA1223"/>
    <w:rsid w:val="00BA1658"/>
    <w:rsid w:val="00BA1B6F"/>
    <w:rsid w:val="00BA2A18"/>
    <w:rsid w:val="00BA2C1B"/>
    <w:rsid w:val="00BA2FB5"/>
    <w:rsid w:val="00BA2FCA"/>
    <w:rsid w:val="00BA312A"/>
    <w:rsid w:val="00BA37E6"/>
    <w:rsid w:val="00BA388B"/>
    <w:rsid w:val="00BA4DD7"/>
    <w:rsid w:val="00BA6549"/>
    <w:rsid w:val="00BA678E"/>
    <w:rsid w:val="00BA6CEA"/>
    <w:rsid w:val="00BA72B0"/>
    <w:rsid w:val="00BA7557"/>
    <w:rsid w:val="00BB06A7"/>
    <w:rsid w:val="00BB0B98"/>
    <w:rsid w:val="00BB1787"/>
    <w:rsid w:val="00BB1D35"/>
    <w:rsid w:val="00BB286C"/>
    <w:rsid w:val="00BB2A89"/>
    <w:rsid w:val="00BB3083"/>
    <w:rsid w:val="00BB33C8"/>
    <w:rsid w:val="00BB4858"/>
    <w:rsid w:val="00BB4FA8"/>
    <w:rsid w:val="00BB5360"/>
    <w:rsid w:val="00BB7C96"/>
    <w:rsid w:val="00BC0815"/>
    <w:rsid w:val="00BC0B56"/>
    <w:rsid w:val="00BC1044"/>
    <w:rsid w:val="00BC1497"/>
    <w:rsid w:val="00BC1E8A"/>
    <w:rsid w:val="00BC27CE"/>
    <w:rsid w:val="00BC2EDE"/>
    <w:rsid w:val="00BC3E82"/>
    <w:rsid w:val="00BC4F52"/>
    <w:rsid w:val="00BC6828"/>
    <w:rsid w:val="00BC71E1"/>
    <w:rsid w:val="00BD02E3"/>
    <w:rsid w:val="00BD067C"/>
    <w:rsid w:val="00BD1B3A"/>
    <w:rsid w:val="00BD33B2"/>
    <w:rsid w:val="00BD3AD3"/>
    <w:rsid w:val="00BD49CC"/>
    <w:rsid w:val="00BD52D3"/>
    <w:rsid w:val="00BD5A60"/>
    <w:rsid w:val="00BD5C24"/>
    <w:rsid w:val="00BD61F8"/>
    <w:rsid w:val="00BD6316"/>
    <w:rsid w:val="00BD6371"/>
    <w:rsid w:val="00BD63C1"/>
    <w:rsid w:val="00BD711C"/>
    <w:rsid w:val="00BD7855"/>
    <w:rsid w:val="00BE0E00"/>
    <w:rsid w:val="00BE106A"/>
    <w:rsid w:val="00BE2213"/>
    <w:rsid w:val="00BE2E6F"/>
    <w:rsid w:val="00BE3C9C"/>
    <w:rsid w:val="00BE5867"/>
    <w:rsid w:val="00BE6C08"/>
    <w:rsid w:val="00BE6DD8"/>
    <w:rsid w:val="00BE70B4"/>
    <w:rsid w:val="00BF01ED"/>
    <w:rsid w:val="00BF0A04"/>
    <w:rsid w:val="00BF1A1A"/>
    <w:rsid w:val="00BF1B24"/>
    <w:rsid w:val="00BF2AF4"/>
    <w:rsid w:val="00BF2C75"/>
    <w:rsid w:val="00BF3861"/>
    <w:rsid w:val="00BF5E14"/>
    <w:rsid w:val="00BF6E62"/>
    <w:rsid w:val="00BF7836"/>
    <w:rsid w:val="00C00261"/>
    <w:rsid w:val="00C004BF"/>
    <w:rsid w:val="00C00569"/>
    <w:rsid w:val="00C01E39"/>
    <w:rsid w:val="00C0201B"/>
    <w:rsid w:val="00C0240A"/>
    <w:rsid w:val="00C025BC"/>
    <w:rsid w:val="00C02601"/>
    <w:rsid w:val="00C02606"/>
    <w:rsid w:val="00C02730"/>
    <w:rsid w:val="00C029AE"/>
    <w:rsid w:val="00C03606"/>
    <w:rsid w:val="00C0367B"/>
    <w:rsid w:val="00C041AF"/>
    <w:rsid w:val="00C05928"/>
    <w:rsid w:val="00C06A76"/>
    <w:rsid w:val="00C06D9E"/>
    <w:rsid w:val="00C0735E"/>
    <w:rsid w:val="00C074AA"/>
    <w:rsid w:val="00C07E38"/>
    <w:rsid w:val="00C10C6C"/>
    <w:rsid w:val="00C10DEF"/>
    <w:rsid w:val="00C1145E"/>
    <w:rsid w:val="00C11689"/>
    <w:rsid w:val="00C11A14"/>
    <w:rsid w:val="00C1208A"/>
    <w:rsid w:val="00C130DE"/>
    <w:rsid w:val="00C13E87"/>
    <w:rsid w:val="00C13F2C"/>
    <w:rsid w:val="00C14A06"/>
    <w:rsid w:val="00C15FDE"/>
    <w:rsid w:val="00C16484"/>
    <w:rsid w:val="00C16A22"/>
    <w:rsid w:val="00C20707"/>
    <w:rsid w:val="00C207E2"/>
    <w:rsid w:val="00C218B7"/>
    <w:rsid w:val="00C219E4"/>
    <w:rsid w:val="00C22199"/>
    <w:rsid w:val="00C22F2D"/>
    <w:rsid w:val="00C23DFB"/>
    <w:rsid w:val="00C241E6"/>
    <w:rsid w:val="00C25428"/>
    <w:rsid w:val="00C25689"/>
    <w:rsid w:val="00C25B89"/>
    <w:rsid w:val="00C261B3"/>
    <w:rsid w:val="00C26590"/>
    <w:rsid w:val="00C26AD6"/>
    <w:rsid w:val="00C27A79"/>
    <w:rsid w:val="00C304C2"/>
    <w:rsid w:val="00C31AA8"/>
    <w:rsid w:val="00C31B89"/>
    <w:rsid w:val="00C3276F"/>
    <w:rsid w:val="00C33A87"/>
    <w:rsid w:val="00C3482C"/>
    <w:rsid w:val="00C35BB8"/>
    <w:rsid w:val="00C36144"/>
    <w:rsid w:val="00C364C7"/>
    <w:rsid w:val="00C36968"/>
    <w:rsid w:val="00C376B8"/>
    <w:rsid w:val="00C37ACB"/>
    <w:rsid w:val="00C4080B"/>
    <w:rsid w:val="00C408D0"/>
    <w:rsid w:val="00C40E83"/>
    <w:rsid w:val="00C41A7A"/>
    <w:rsid w:val="00C41D8A"/>
    <w:rsid w:val="00C4200C"/>
    <w:rsid w:val="00C4248D"/>
    <w:rsid w:val="00C42586"/>
    <w:rsid w:val="00C42998"/>
    <w:rsid w:val="00C43D98"/>
    <w:rsid w:val="00C441C5"/>
    <w:rsid w:val="00C44764"/>
    <w:rsid w:val="00C4483E"/>
    <w:rsid w:val="00C45EE7"/>
    <w:rsid w:val="00C47A61"/>
    <w:rsid w:val="00C47CD0"/>
    <w:rsid w:val="00C50EFE"/>
    <w:rsid w:val="00C5117E"/>
    <w:rsid w:val="00C5399B"/>
    <w:rsid w:val="00C53ADD"/>
    <w:rsid w:val="00C55B12"/>
    <w:rsid w:val="00C56148"/>
    <w:rsid w:val="00C56C79"/>
    <w:rsid w:val="00C57380"/>
    <w:rsid w:val="00C575F0"/>
    <w:rsid w:val="00C60AE6"/>
    <w:rsid w:val="00C60B41"/>
    <w:rsid w:val="00C61682"/>
    <w:rsid w:val="00C617AD"/>
    <w:rsid w:val="00C617EF"/>
    <w:rsid w:val="00C627A6"/>
    <w:rsid w:val="00C628EC"/>
    <w:rsid w:val="00C62AC6"/>
    <w:rsid w:val="00C62EB5"/>
    <w:rsid w:val="00C64AD0"/>
    <w:rsid w:val="00C6562E"/>
    <w:rsid w:val="00C65892"/>
    <w:rsid w:val="00C6650D"/>
    <w:rsid w:val="00C66F53"/>
    <w:rsid w:val="00C67ED4"/>
    <w:rsid w:val="00C70202"/>
    <w:rsid w:val="00C70BC4"/>
    <w:rsid w:val="00C71777"/>
    <w:rsid w:val="00C71A41"/>
    <w:rsid w:val="00C71B13"/>
    <w:rsid w:val="00C71C36"/>
    <w:rsid w:val="00C72AB4"/>
    <w:rsid w:val="00C748A9"/>
    <w:rsid w:val="00C74F05"/>
    <w:rsid w:val="00C75657"/>
    <w:rsid w:val="00C75B5E"/>
    <w:rsid w:val="00C762FF"/>
    <w:rsid w:val="00C77A0E"/>
    <w:rsid w:val="00C77FD5"/>
    <w:rsid w:val="00C81AD0"/>
    <w:rsid w:val="00C82534"/>
    <w:rsid w:val="00C828E9"/>
    <w:rsid w:val="00C84311"/>
    <w:rsid w:val="00C84D89"/>
    <w:rsid w:val="00C853EF"/>
    <w:rsid w:val="00C85A83"/>
    <w:rsid w:val="00C86717"/>
    <w:rsid w:val="00C870C2"/>
    <w:rsid w:val="00C90EB2"/>
    <w:rsid w:val="00C91015"/>
    <w:rsid w:val="00C91203"/>
    <w:rsid w:val="00C915D0"/>
    <w:rsid w:val="00C91948"/>
    <w:rsid w:val="00C923D6"/>
    <w:rsid w:val="00C925C0"/>
    <w:rsid w:val="00C927F9"/>
    <w:rsid w:val="00C9281C"/>
    <w:rsid w:val="00C92E62"/>
    <w:rsid w:val="00C92E90"/>
    <w:rsid w:val="00C93C71"/>
    <w:rsid w:val="00C93DF5"/>
    <w:rsid w:val="00C93FC7"/>
    <w:rsid w:val="00C94369"/>
    <w:rsid w:val="00C943B6"/>
    <w:rsid w:val="00C95D7A"/>
    <w:rsid w:val="00C96367"/>
    <w:rsid w:val="00C963C1"/>
    <w:rsid w:val="00C968A1"/>
    <w:rsid w:val="00C96CF5"/>
    <w:rsid w:val="00C976FF"/>
    <w:rsid w:val="00C97AAE"/>
    <w:rsid w:val="00C97F2C"/>
    <w:rsid w:val="00CA04C3"/>
    <w:rsid w:val="00CA3BAA"/>
    <w:rsid w:val="00CA3C4C"/>
    <w:rsid w:val="00CA44B7"/>
    <w:rsid w:val="00CA4C4E"/>
    <w:rsid w:val="00CA4F59"/>
    <w:rsid w:val="00CA5594"/>
    <w:rsid w:val="00CA5700"/>
    <w:rsid w:val="00CA57D1"/>
    <w:rsid w:val="00CA6B03"/>
    <w:rsid w:val="00CA6F12"/>
    <w:rsid w:val="00CA6FFE"/>
    <w:rsid w:val="00CA78D7"/>
    <w:rsid w:val="00CA7CA0"/>
    <w:rsid w:val="00CB0147"/>
    <w:rsid w:val="00CB4693"/>
    <w:rsid w:val="00CB580D"/>
    <w:rsid w:val="00CB6B75"/>
    <w:rsid w:val="00CB6E8E"/>
    <w:rsid w:val="00CB7EF2"/>
    <w:rsid w:val="00CC0CF1"/>
    <w:rsid w:val="00CC13D7"/>
    <w:rsid w:val="00CC1885"/>
    <w:rsid w:val="00CC1A8A"/>
    <w:rsid w:val="00CC233C"/>
    <w:rsid w:val="00CC2AEE"/>
    <w:rsid w:val="00CC3327"/>
    <w:rsid w:val="00CC4EA3"/>
    <w:rsid w:val="00CC524E"/>
    <w:rsid w:val="00CC54E8"/>
    <w:rsid w:val="00CC5A7E"/>
    <w:rsid w:val="00CC7A19"/>
    <w:rsid w:val="00CC7E2F"/>
    <w:rsid w:val="00CD0B32"/>
    <w:rsid w:val="00CD0B60"/>
    <w:rsid w:val="00CD2EAF"/>
    <w:rsid w:val="00CD415F"/>
    <w:rsid w:val="00CD4391"/>
    <w:rsid w:val="00CD449A"/>
    <w:rsid w:val="00CD56F5"/>
    <w:rsid w:val="00CD5993"/>
    <w:rsid w:val="00CD6323"/>
    <w:rsid w:val="00CD64D0"/>
    <w:rsid w:val="00CD66C7"/>
    <w:rsid w:val="00CD7759"/>
    <w:rsid w:val="00CE0809"/>
    <w:rsid w:val="00CE1294"/>
    <w:rsid w:val="00CE1A74"/>
    <w:rsid w:val="00CE1C96"/>
    <w:rsid w:val="00CE2867"/>
    <w:rsid w:val="00CE2D59"/>
    <w:rsid w:val="00CE2F58"/>
    <w:rsid w:val="00CE43EE"/>
    <w:rsid w:val="00CE520C"/>
    <w:rsid w:val="00CE536D"/>
    <w:rsid w:val="00CF090D"/>
    <w:rsid w:val="00CF206D"/>
    <w:rsid w:val="00CF24FE"/>
    <w:rsid w:val="00CF2A2A"/>
    <w:rsid w:val="00CF41FB"/>
    <w:rsid w:val="00CF5419"/>
    <w:rsid w:val="00CF5BCC"/>
    <w:rsid w:val="00CF6400"/>
    <w:rsid w:val="00CF6EC0"/>
    <w:rsid w:val="00CF7124"/>
    <w:rsid w:val="00CF7460"/>
    <w:rsid w:val="00D00CB7"/>
    <w:rsid w:val="00D01B6E"/>
    <w:rsid w:val="00D02155"/>
    <w:rsid w:val="00D02607"/>
    <w:rsid w:val="00D028C2"/>
    <w:rsid w:val="00D029B2"/>
    <w:rsid w:val="00D02B69"/>
    <w:rsid w:val="00D02D43"/>
    <w:rsid w:val="00D02DE7"/>
    <w:rsid w:val="00D03253"/>
    <w:rsid w:val="00D0359D"/>
    <w:rsid w:val="00D036E5"/>
    <w:rsid w:val="00D038B1"/>
    <w:rsid w:val="00D03C5C"/>
    <w:rsid w:val="00D041D8"/>
    <w:rsid w:val="00D048DB"/>
    <w:rsid w:val="00D049C3"/>
    <w:rsid w:val="00D059F2"/>
    <w:rsid w:val="00D05B58"/>
    <w:rsid w:val="00D060B3"/>
    <w:rsid w:val="00D068BA"/>
    <w:rsid w:val="00D06FF7"/>
    <w:rsid w:val="00D07365"/>
    <w:rsid w:val="00D07E7F"/>
    <w:rsid w:val="00D07EC5"/>
    <w:rsid w:val="00D105BE"/>
    <w:rsid w:val="00D11DAA"/>
    <w:rsid w:val="00D1277C"/>
    <w:rsid w:val="00D137F2"/>
    <w:rsid w:val="00D14E6C"/>
    <w:rsid w:val="00D15700"/>
    <w:rsid w:val="00D15AE6"/>
    <w:rsid w:val="00D169DB"/>
    <w:rsid w:val="00D16E72"/>
    <w:rsid w:val="00D17ADD"/>
    <w:rsid w:val="00D17F7F"/>
    <w:rsid w:val="00D17FCA"/>
    <w:rsid w:val="00D21298"/>
    <w:rsid w:val="00D2268C"/>
    <w:rsid w:val="00D24C69"/>
    <w:rsid w:val="00D2594C"/>
    <w:rsid w:val="00D26119"/>
    <w:rsid w:val="00D262AC"/>
    <w:rsid w:val="00D26F28"/>
    <w:rsid w:val="00D27274"/>
    <w:rsid w:val="00D272BF"/>
    <w:rsid w:val="00D27A7C"/>
    <w:rsid w:val="00D305D2"/>
    <w:rsid w:val="00D30805"/>
    <w:rsid w:val="00D30EE7"/>
    <w:rsid w:val="00D32BCD"/>
    <w:rsid w:val="00D33FE4"/>
    <w:rsid w:val="00D35127"/>
    <w:rsid w:val="00D35192"/>
    <w:rsid w:val="00D35778"/>
    <w:rsid w:val="00D35FA2"/>
    <w:rsid w:val="00D36BB1"/>
    <w:rsid w:val="00D36D7E"/>
    <w:rsid w:val="00D3794A"/>
    <w:rsid w:val="00D37B48"/>
    <w:rsid w:val="00D428F4"/>
    <w:rsid w:val="00D43FF5"/>
    <w:rsid w:val="00D45A8C"/>
    <w:rsid w:val="00D469BC"/>
    <w:rsid w:val="00D502BA"/>
    <w:rsid w:val="00D50FBC"/>
    <w:rsid w:val="00D51D0B"/>
    <w:rsid w:val="00D53161"/>
    <w:rsid w:val="00D53A67"/>
    <w:rsid w:val="00D54317"/>
    <w:rsid w:val="00D54B6B"/>
    <w:rsid w:val="00D55277"/>
    <w:rsid w:val="00D55641"/>
    <w:rsid w:val="00D55AA5"/>
    <w:rsid w:val="00D574D2"/>
    <w:rsid w:val="00D57994"/>
    <w:rsid w:val="00D57EB4"/>
    <w:rsid w:val="00D60658"/>
    <w:rsid w:val="00D617B2"/>
    <w:rsid w:val="00D61935"/>
    <w:rsid w:val="00D630BE"/>
    <w:rsid w:val="00D6322F"/>
    <w:rsid w:val="00D63A92"/>
    <w:rsid w:val="00D6406F"/>
    <w:rsid w:val="00D649BF"/>
    <w:rsid w:val="00D649EE"/>
    <w:rsid w:val="00D65099"/>
    <w:rsid w:val="00D65BC2"/>
    <w:rsid w:val="00D65DEF"/>
    <w:rsid w:val="00D66866"/>
    <w:rsid w:val="00D66BE5"/>
    <w:rsid w:val="00D66C78"/>
    <w:rsid w:val="00D67619"/>
    <w:rsid w:val="00D70013"/>
    <w:rsid w:val="00D7108B"/>
    <w:rsid w:val="00D71DD3"/>
    <w:rsid w:val="00D72DE1"/>
    <w:rsid w:val="00D74524"/>
    <w:rsid w:val="00D751D8"/>
    <w:rsid w:val="00D754FF"/>
    <w:rsid w:val="00D75B42"/>
    <w:rsid w:val="00D760CC"/>
    <w:rsid w:val="00D766C1"/>
    <w:rsid w:val="00D76A53"/>
    <w:rsid w:val="00D77025"/>
    <w:rsid w:val="00D7713C"/>
    <w:rsid w:val="00D80104"/>
    <w:rsid w:val="00D8112C"/>
    <w:rsid w:val="00D81B14"/>
    <w:rsid w:val="00D81EDF"/>
    <w:rsid w:val="00D822E1"/>
    <w:rsid w:val="00D823DF"/>
    <w:rsid w:val="00D82E28"/>
    <w:rsid w:val="00D835C7"/>
    <w:rsid w:val="00D83F67"/>
    <w:rsid w:val="00D84A32"/>
    <w:rsid w:val="00D84E55"/>
    <w:rsid w:val="00D8641E"/>
    <w:rsid w:val="00D86C59"/>
    <w:rsid w:val="00D86C64"/>
    <w:rsid w:val="00D90AF3"/>
    <w:rsid w:val="00D92899"/>
    <w:rsid w:val="00D92D58"/>
    <w:rsid w:val="00D93566"/>
    <w:rsid w:val="00D93D1A"/>
    <w:rsid w:val="00D940D8"/>
    <w:rsid w:val="00D94596"/>
    <w:rsid w:val="00D948B5"/>
    <w:rsid w:val="00D9510E"/>
    <w:rsid w:val="00D956DE"/>
    <w:rsid w:val="00D95E80"/>
    <w:rsid w:val="00D96DD3"/>
    <w:rsid w:val="00D97FD4"/>
    <w:rsid w:val="00DA0560"/>
    <w:rsid w:val="00DA0FDF"/>
    <w:rsid w:val="00DA299D"/>
    <w:rsid w:val="00DA2DDB"/>
    <w:rsid w:val="00DA48C0"/>
    <w:rsid w:val="00DA4C0D"/>
    <w:rsid w:val="00DA6844"/>
    <w:rsid w:val="00DA776F"/>
    <w:rsid w:val="00DA7E1E"/>
    <w:rsid w:val="00DB07ED"/>
    <w:rsid w:val="00DB3370"/>
    <w:rsid w:val="00DB3C1F"/>
    <w:rsid w:val="00DB3E0A"/>
    <w:rsid w:val="00DB488A"/>
    <w:rsid w:val="00DB62B5"/>
    <w:rsid w:val="00DB689F"/>
    <w:rsid w:val="00DB7DC6"/>
    <w:rsid w:val="00DC088B"/>
    <w:rsid w:val="00DC143F"/>
    <w:rsid w:val="00DC1A64"/>
    <w:rsid w:val="00DC24CA"/>
    <w:rsid w:val="00DC36DC"/>
    <w:rsid w:val="00DC390C"/>
    <w:rsid w:val="00DC4ACB"/>
    <w:rsid w:val="00DC4CE4"/>
    <w:rsid w:val="00DC501C"/>
    <w:rsid w:val="00DC53CE"/>
    <w:rsid w:val="00DC746A"/>
    <w:rsid w:val="00DC780F"/>
    <w:rsid w:val="00DD0F38"/>
    <w:rsid w:val="00DD1CFE"/>
    <w:rsid w:val="00DD297D"/>
    <w:rsid w:val="00DD2D05"/>
    <w:rsid w:val="00DD30A4"/>
    <w:rsid w:val="00DD367F"/>
    <w:rsid w:val="00DD3DC7"/>
    <w:rsid w:val="00DD4090"/>
    <w:rsid w:val="00DD4AA3"/>
    <w:rsid w:val="00DD5942"/>
    <w:rsid w:val="00DD5A2D"/>
    <w:rsid w:val="00DD6D5D"/>
    <w:rsid w:val="00DD6EFA"/>
    <w:rsid w:val="00DD7D33"/>
    <w:rsid w:val="00DE057C"/>
    <w:rsid w:val="00DE0731"/>
    <w:rsid w:val="00DE19D2"/>
    <w:rsid w:val="00DE3B68"/>
    <w:rsid w:val="00DE3E69"/>
    <w:rsid w:val="00DE46FE"/>
    <w:rsid w:val="00DE5B03"/>
    <w:rsid w:val="00DE5F3B"/>
    <w:rsid w:val="00DE6968"/>
    <w:rsid w:val="00DE7F2E"/>
    <w:rsid w:val="00DF0198"/>
    <w:rsid w:val="00DF0AE0"/>
    <w:rsid w:val="00DF1932"/>
    <w:rsid w:val="00DF31C3"/>
    <w:rsid w:val="00DF4886"/>
    <w:rsid w:val="00DF573C"/>
    <w:rsid w:val="00DF5945"/>
    <w:rsid w:val="00DF59BB"/>
    <w:rsid w:val="00DF60DE"/>
    <w:rsid w:val="00DF65B0"/>
    <w:rsid w:val="00DF791A"/>
    <w:rsid w:val="00E01D31"/>
    <w:rsid w:val="00E0233D"/>
    <w:rsid w:val="00E02616"/>
    <w:rsid w:val="00E0303A"/>
    <w:rsid w:val="00E04297"/>
    <w:rsid w:val="00E064B0"/>
    <w:rsid w:val="00E07532"/>
    <w:rsid w:val="00E107EA"/>
    <w:rsid w:val="00E10E0C"/>
    <w:rsid w:val="00E11249"/>
    <w:rsid w:val="00E1185E"/>
    <w:rsid w:val="00E119F8"/>
    <w:rsid w:val="00E12277"/>
    <w:rsid w:val="00E127ED"/>
    <w:rsid w:val="00E12A61"/>
    <w:rsid w:val="00E13316"/>
    <w:rsid w:val="00E13475"/>
    <w:rsid w:val="00E134C3"/>
    <w:rsid w:val="00E136AD"/>
    <w:rsid w:val="00E13D1E"/>
    <w:rsid w:val="00E1470E"/>
    <w:rsid w:val="00E149C2"/>
    <w:rsid w:val="00E153F1"/>
    <w:rsid w:val="00E15DD6"/>
    <w:rsid w:val="00E1639D"/>
    <w:rsid w:val="00E16EF4"/>
    <w:rsid w:val="00E17916"/>
    <w:rsid w:val="00E23F24"/>
    <w:rsid w:val="00E24CAC"/>
    <w:rsid w:val="00E2529E"/>
    <w:rsid w:val="00E25570"/>
    <w:rsid w:val="00E264A2"/>
    <w:rsid w:val="00E26945"/>
    <w:rsid w:val="00E27FD9"/>
    <w:rsid w:val="00E30D9D"/>
    <w:rsid w:val="00E314E9"/>
    <w:rsid w:val="00E318CA"/>
    <w:rsid w:val="00E31AE8"/>
    <w:rsid w:val="00E31CBE"/>
    <w:rsid w:val="00E32980"/>
    <w:rsid w:val="00E334DA"/>
    <w:rsid w:val="00E336CD"/>
    <w:rsid w:val="00E33A2E"/>
    <w:rsid w:val="00E346AE"/>
    <w:rsid w:val="00E36917"/>
    <w:rsid w:val="00E4168C"/>
    <w:rsid w:val="00E418CD"/>
    <w:rsid w:val="00E43223"/>
    <w:rsid w:val="00E43957"/>
    <w:rsid w:val="00E43DD5"/>
    <w:rsid w:val="00E44113"/>
    <w:rsid w:val="00E44F4F"/>
    <w:rsid w:val="00E45A82"/>
    <w:rsid w:val="00E45CE5"/>
    <w:rsid w:val="00E46029"/>
    <w:rsid w:val="00E46177"/>
    <w:rsid w:val="00E46DE0"/>
    <w:rsid w:val="00E505DE"/>
    <w:rsid w:val="00E509CE"/>
    <w:rsid w:val="00E51350"/>
    <w:rsid w:val="00E5271A"/>
    <w:rsid w:val="00E540EB"/>
    <w:rsid w:val="00E55363"/>
    <w:rsid w:val="00E56F4E"/>
    <w:rsid w:val="00E5765A"/>
    <w:rsid w:val="00E615FC"/>
    <w:rsid w:val="00E62382"/>
    <w:rsid w:val="00E62C38"/>
    <w:rsid w:val="00E62E20"/>
    <w:rsid w:val="00E63135"/>
    <w:rsid w:val="00E6366C"/>
    <w:rsid w:val="00E6460A"/>
    <w:rsid w:val="00E64F20"/>
    <w:rsid w:val="00E66406"/>
    <w:rsid w:val="00E7030D"/>
    <w:rsid w:val="00E720E8"/>
    <w:rsid w:val="00E724E3"/>
    <w:rsid w:val="00E732E9"/>
    <w:rsid w:val="00E73600"/>
    <w:rsid w:val="00E73C32"/>
    <w:rsid w:val="00E75966"/>
    <w:rsid w:val="00E75C0C"/>
    <w:rsid w:val="00E769BC"/>
    <w:rsid w:val="00E76CA1"/>
    <w:rsid w:val="00E77081"/>
    <w:rsid w:val="00E77E62"/>
    <w:rsid w:val="00E77F0B"/>
    <w:rsid w:val="00E814B2"/>
    <w:rsid w:val="00E818D8"/>
    <w:rsid w:val="00E82057"/>
    <w:rsid w:val="00E82264"/>
    <w:rsid w:val="00E825BB"/>
    <w:rsid w:val="00E825CE"/>
    <w:rsid w:val="00E82656"/>
    <w:rsid w:val="00E8307D"/>
    <w:rsid w:val="00E83238"/>
    <w:rsid w:val="00E839EC"/>
    <w:rsid w:val="00E842A4"/>
    <w:rsid w:val="00E84579"/>
    <w:rsid w:val="00E84D80"/>
    <w:rsid w:val="00E85F17"/>
    <w:rsid w:val="00E85FB9"/>
    <w:rsid w:val="00E87A7A"/>
    <w:rsid w:val="00E87AC3"/>
    <w:rsid w:val="00E90CBC"/>
    <w:rsid w:val="00E91059"/>
    <w:rsid w:val="00E9132B"/>
    <w:rsid w:val="00E91EA7"/>
    <w:rsid w:val="00E932CC"/>
    <w:rsid w:val="00E93B8F"/>
    <w:rsid w:val="00E94CD9"/>
    <w:rsid w:val="00E95B4A"/>
    <w:rsid w:val="00E96138"/>
    <w:rsid w:val="00E96A79"/>
    <w:rsid w:val="00E96ADA"/>
    <w:rsid w:val="00E96D5A"/>
    <w:rsid w:val="00E97BFA"/>
    <w:rsid w:val="00EA09B1"/>
    <w:rsid w:val="00EA0D4D"/>
    <w:rsid w:val="00EA12F2"/>
    <w:rsid w:val="00EA1479"/>
    <w:rsid w:val="00EA17E4"/>
    <w:rsid w:val="00EA1E58"/>
    <w:rsid w:val="00EA20DB"/>
    <w:rsid w:val="00EA23E5"/>
    <w:rsid w:val="00EA3ECF"/>
    <w:rsid w:val="00EA4268"/>
    <w:rsid w:val="00EA510A"/>
    <w:rsid w:val="00EA510F"/>
    <w:rsid w:val="00EA5E3A"/>
    <w:rsid w:val="00EA60C0"/>
    <w:rsid w:val="00EA7BB6"/>
    <w:rsid w:val="00EB0A40"/>
    <w:rsid w:val="00EB1CFC"/>
    <w:rsid w:val="00EB2741"/>
    <w:rsid w:val="00EB285B"/>
    <w:rsid w:val="00EB2DDD"/>
    <w:rsid w:val="00EB4566"/>
    <w:rsid w:val="00EB511F"/>
    <w:rsid w:val="00EB5623"/>
    <w:rsid w:val="00EB7A8C"/>
    <w:rsid w:val="00EC0BDA"/>
    <w:rsid w:val="00EC1BF3"/>
    <w:rsid w:val="00EC2308"/>
    <w:rsid w:val="00EC4407"/>
    <w:rsid w:val="00EC5005"/>
    <w:rsid w:val="00EC580A"/>
    <w:rsid w:val="00EC58F1"/>
    <w:rsid w:val="00EC5A56"/>
    <w:rsid w:val="00EC6928"/>
    <w:rsid w:val="00EC6EA8"/>
    <w:rsid w:val="00EC7041"/>
    <w:rsid w:val="00EC738F"/>
    <w:rsid w:val="00EC78C0"/>
    <w:rsid w:val="00EC7EBE"/>
    <w:rsid w:val="00EC7EE4"/>
    <w:rsid w:val="00ED09E1"/>
    <w:rsid w:val="00ED0BC8"/>
    <w:rsid w:val="00ED180B"/>
    <w:rsid w:val="00ED2894"/>
    <w:rsid w:val="00ED29D5"/>
    <w:rsid w:val="00ED2A27"/>
    <w:rsid w:val="00ED2E05"/>
    <w:rsid w:val="00ED30BE"/>
    <w:rsid w:val="00ED3449"/>
    <w:rsid w:val="00ED4A75"/>
    <w:rsid w:val="00ED5208"/>
    <w:rsid w:val="00ED54A9"/>
    <w:rsid w:val="00ED56FA"/>
    <w:rsid w:val="00ED6360"/>
    <w:rsid w:val="00ED6964"/>
    <w:rsid w:val="00ED7CA4"/>
    <w:rsid w:val="00ED7F90"/>
    <w:rsid w:val="00EE16FD"/>
    <w:rsid w:val="00EE1C77"/>
    <w:rsid w:val="00EE1EA5"/>
    <w:rsid w:val="00EE227A"/>
    <w:rsid w:val="00EE28EE"/>
    <w:rsid w:val="00EE3A94"/>
    <w:rsid w:val="00EE477A"/>
    <w:rsid w:val="00EE53AD"/>
    <w:rsid w:val="00EE562A"/>
    <w:rsid w:val="00EE57E6"/>
    <w:rsid w:val="00EE58B5"/>
    <w:rsid w:val="00EE7328"/>
    <w:rsid w:val="00EE7832"/>
    <w:rsid w:val="00EE7D01"/>
    <w:rsid w:val="00EE7D29"/>
    <w:rsid w:val="00EE7FCB"/>
    <w:rsid w:val="00EF08EC"/>
    <w:rsid w:val="00EF1268"/>
    <w:rsid w:val="00EF129E"/>
    <w:rsid w:val="00EF1D4D"/>
    <w:rsid w:val="00EF1FF2"/>
    <w:rsid w:val="00EF2955"/>
    <w:rsid w:val="00EF2D09"/>
    <w:rsid w:val="00EF4131"/>
    <w:rsid w:val="00EF4DCA"/>
    <w:rsid w:val="00EF5804"/>
    <w:rsid w:val="00EF604D"/>
    <w:rsid w:val="00EF64A1"/>
    <w:rsid w:val="00EF6E76"/>
    <w:rsid w:val="00EF6F05"/>
    <w:rsid w:val="00EF70E3"/>
    <w:rsid w:val="00F005EB"/>
    <w:rsid w:val="00F01F61"/>
    <w:rsid w:val="00F0268C"/>
    <w:rsid w:val="00F028D2"/>
    <w:rsid w:val="00F030D2"/>
    <w:rsid w:val="00F03632"/>
    <w:rsid w:val="00F03DF4"/>
    <w:rsid w:val="00F04395"/>
    <w:rsid w:val="00F056AA"/>
    <w:rsid w:val="00F05D06"/>
    <w:rsid w:val="00F06BA5"/>
    <w:rsid w:val="00F06D81"/>
    <w:rsid w:val="00F071EE"/>
    <w:rsid w:val="00F11295"/>
    <w:rsid w:val="00F112EB"/>
    <w:rsid w:val="00F11C23"/>
    <w:rsid w:val="00F11C39"/>
    <w:rsid w:val="00F12BE8"/>
    <w:rsid w:val="00F135CC"/>
    <w:rsid w:val="00F147EA"/>
    <w:rsid w:val="00F1481D"/>
    <w:rsid w:val="00F14BA9"/>
    <w:rsid w:val="00F15366"/>
    <w:rsid w:val="00F156F6"/>
    <w:rsid w:val="00F15AC6"/>
    <w:rsid w:val="00F15D2F"/>
    <w:rsid w:val="00F168FD"/>
    <w:rsid w:val="00F17105"/>
    <w:rsid w:val="00F1729C"/>
    <w:rsid w:val="00F1730D"/>
    <w:rsid w:val="00F17A0D"/>
    <w:rsid w:val="00F200A7"/>
    <w:rsid w:val="00F2110B"/>
    <w:rsid w:val="00F22A55"/>
    <w:rsid w:val="00F22D41"/>
    <w:rsid w:val="00F23037"/>
    <w:rsid w:val="00F23D4C"/>
    <w:rsid w:val="00F24944"/>
    <w:rsid w:val="00F249E2"/>
    <w:rsid w:val="00F250BE"/>
    <w:rsid w:val="00F26840"/>
    <w:rsid w:val="00F27CF6"/>
    <w:rsid w:val="00F310E1"/>
    <w:rsid w:val="00F31606"/>
    <w:rsid w:val="00F31AFF"/>
    <w:rsid w:val="00F31C27"/>
    <w:rsid w:val="00F31CB6"/>
    <w:rsid w:val="00F32042"/>
    <w:rsid w:val="00F329B4"/>
    <w:rsid w:val="00F32D11"/>
    <w:rsid w:val="00F32D64"/>
    <w:rsid w:val="00F335AB"/>
    <w:rsid w:val="00F33962"/>
    <w:rsid w:val="00F33C31"/>
    <w:rsid w:val="00F33F5C"/>
    <w:rsid w:val="00F345DC"/>
    <w:rsid w:val="00F346C4"/>
    <w:rsid w:val="00F34BD0"/>
    <w:rsid w:val="00F364C7"/>
    <w:rsid w:val="00F366ED"/>
    <w:rsid w:val="00F36BC8"/>
    <w:rsid w:val="00F37BD5"/>
    <w:rsid w:val="00F37BEA"/>
    <w:rsid w:val="00F37BF4"/>
    <w:rsid w:val="00F40560"/>
    <w:rsid w:val="00F40591"/>
    <w:rsid w:val="00F4099B"/>
    <w:rsid w:val="00F41CFC"/>
    <w:rsid w:val="00F420C0"/>
    <w:rsid w:val="00F42E50"/>
    <w:rsid w:val="00F4313B"/>
    <w:rsid w:val="00F4327A"/>
    <w:rsid w:val="00F43DD6"/>
    <w:rsid w:val="00F447F3"/>
    <w:rsid w:val="00F44D75"/>
    <w:rsid w:val="00F4583A"/>
    <w:rsid w:val="00F460D3"/>
    <w:rsid w:val="00F477FD"/>
    <w:rsid w:val="00F47AD3"/>
    <w:rsid w:val="00F47D9A"/>
    <w:rsid w:val="00F50750"/>
    <w:rsid w:val="00F5096E"/>
    <w:rsid w:val="00F51905"/>
    <w:rsid w:val="00F51911"/>
    <w:rsid w:val="00F52896"/>
    <w:rsid w:val="00F5291C"/>
    <w:rsid w:val="00F52FE7"/>
    <w:rsid w:val="00F54815"/>
    <w:rsid w:val="00F54CE7"/>
    <w:rsid w:val="00F55406"/>
    <w:rsid w:val="00F55516"/>
    <w:rsid w:val="00F55F2E"/>
    <w:rsid w:val="00F57514"/>
    <w:rsid w:val="00F6012A"/>
    <w:rsid w:val="00F61FC7"/>
    <w:rsid w:val="00F634FA"/>
    <w:rsid w:val="00F63513"/>
    <w:rsid w:val="00F64A09"/>
    <w:rsid w:val="00F64AAF"/>
    <w:rsid w:val="00F6691F"/>
    <w:rsid w:val="00F70318"/>
    <w:rsid w:val="00F705B8"/>
    <w:rsid w:val="00F71C20"/>
    <w:rsid w:val="00F73C31"/>
    <w:rsid w:val="00F74D1F"/>
    <w:rsid w:val="00F76CDF"/>
    <w:rsid w:val="00F778B4"/>
    <w:rsid w:val="00F77AAF"/>
    <w:rsid w:val="00F77C10"/>
    <w:rsid w:val="00F77F4D"/>
    <w:rsid w:val="00F809BD"/>
    <w:rsid w:val="00F817B4"/>
    <w:rsid w:val="00F81EE9"/>
    <w:rsid w:val="00F8237C"/>
    <w:rsid w:val="00F828AA"/>
    <w:rsid w:val="00F82B99"/>
    <w:rsid w:val="00F82FAE"/>
    <w:rsid w:val="00F8335E"/>
    <w:rsid w:val="00F8424D"/>
    <w:rsid w:val="00F86B35"/>
    <w:rsid w:val="00F8779B"/>
    <w:rsid w:val="00F90353"/>
    <w:rsid w:val="00F90478"/>
    <w:rsid w:val="00F90D30"/>
    <w:rsid w:val="00F91786"/>
    <w:rsid w:val="00F917CB"/>
    <w:rsid w:val="00F91BA8"/>
    <w:rsid w:val="00F925BE"/>
    <w:rsid w:val="00F934AE"/>
    <w:rsid w:val="00F939F8"/>
    <w:rsid w:val="00F93C87"/>
    <w:rsid w:val="00F9504C"/>
    <w:rsid w:val="00F956CF"/>
    <w:rsid w:val="00F95D07"/>
    <w:rsid w:val="00F96384"/>
    <w:rsid w:val="00F973F0"/>
    <w:rsid w:val="00FA06ED"/>
    <w:rsid w:val="00FA0ACB"/>
    <w:rsid w:val="00FA15CA"/>
    <w:rsid w:val="00FA1C06"/>
    <w:rsid w:val="00FA2305"/>
    <w:rsid w:val="00FA371F"/>
    <w:rsid w:val="00FA4498"/>
    <w:rsid w:val="00FA467E"/>
    <w:rsid w:val="00FA4F57"/>
    <w:rsid w:val="00FA54FE"/>
    <w:rsid w:val="00FA5A46"/>
    <w:rsid w:val="00FA69C2"/>
    <w:rsid w:val="00FA7178"/>
    <w:rsid w:val="00FA76B4"/>
    <w:rsid w:val="00FB01D8"/>
    <w:rsid w:val="00FB0690"/>
    <w:rsid w:val="00FB08A8"/>
    <w:rsid w:val="00FB08DE"/>
    <w:rsid w:val="00FB1436"/>
    <w:rsid w:val="00FB1691"/>
    <w:rsid w:val="00FB16CE"/>
    <w:rsid w:val="00FB1930"/>
    <w:rsid w:val="00FB2B36"/>
    <w:rsid w:val="00FB2CF6"/>
    <w:rsid w:val="00FB308D"/>
    <w:rsid w:val="00FB30F7"/>
    <w:rsid w:val="00FB33C3"/>
    <w:rsid w:val="00FB500F"/>
    <w:rsid w:val="00FB5839"/>
    <w:rsid w:val="00FB5B95"/>
    <w:rsid w:val="00FB61C0"/>
    <w:rsid w:val="00FB7653"/>
    <w:rsid w:val="00FC0B05"/>
    <w:rsid w:val="00FC179A"/>
    <w:rsid w:val="00FC182C"/>
    <w:rsid w:val="00FC2232"/>
    <w:rsid w:val="00FC27B6"/>
    <w:rsid w:val="00FC2BF7"/>
    <w:rsid w:val="00FC30DE"/>
    <w:rsid w:val="00FC39D6"/>
    <w:rsid w:val="00FC43C4"/>
    <w:rsid w:val="00FC499D"/>
    <w:rsid w:val="00FC5A99"/>
    <w:rsid w:val="00FC5AA4"/>
    <w:rsid w:val="00FC5B69"/>
    <w:rsid w:val="00FC69F5"/>
    <w:rsid w:val="00FC6BC4"/>
    <w:rsid w:val="00FC70E2"/>
    <w:rsid w:val="00FC71E5"/>
    <w:rsid w:val="00FC7B09"/>
    <w:rsid w:val="00FD0596"/>
    <w:rsid w:val="00FD2BAF"/>
    <w:rsid w:val="00FD3C06"/>
    <w:rsid w:val="00FD3C3B"/>
    <w:rsid w:val="00FD44FD"/>
    <w:rsid w:val="00FD4CA1"/>
    <w:rsid w:val="00FD5185"/>
    <w:rsid w:val="00FD52DF"/>
    <w:rsid w:val="00FD6C81"/>
    <w:rsid w:val="00FD713A"/>
    <w:rsid w:val="00FD735E"/>
    <w:rsid w:val="00FD7987"/>
    <w:rsid w:val="00FE04B0"/>
    <w:rsid w:val="00FE05AD"/>
    <w:rsid w:val="00FE06EF"/>
    <w:rsid w:val="00FE0F9A"/>
    <w:rsid w:val="00FE1688"/>
    <w:rsid w:val="00FE1B9A"/>
    <w:rsid w:val="00FE37E7"/>
    <w:rsid w:val="00FE3BDF"/>
    <w:rsid w:val="00FE3E26"/>
    <w:rsid w:val="00FE4288"/>
    <w:rsid w:val="00FE6CE8"/>
    <w:rsid w:val="00FE756E"/>
    <w:rsid w:val="00FF0256"/>
    <w:rsid w:val="00FF05DD"/>
    <w:rsid w:val="00FF0EA4"/>
    <w:rsid w:val="00FF249F"/>
    <w:rsid w:val="00FF29A4"/>
    <w:rsid w:val="00FF2AA3"/>
    <w:rsid w:val="00FF2CC8"/>
    <w:rsid w:val="00FF4612"/>
    <w:rsid w:val="00FF4A46"/>
    <w:rsid w:val="00FF4E11"/>
    <w:rsid w:val="00FF543F"/>
    <w:rsid w:val="00FF5E30"/>
    <w:rsid w:val="00FF7381"/>
    <w:rsid w:val="00FF78D5"/>
    <w:rsid w:val="03A40A44"/>
    <w:rsid w:val="17CF53D1"/>
    <w:rsid w:val="2AC77C06"/>
    <w:rsid w:val="2B90A148"/>
    <w:rsid w:val="39F824BA"/>
    <w:rsid w:val="4302B9F3"/>
    <w:rsid w:val="4914749E"/>
    <w:rsid w:val="4BBB8680"/>
    <w:rsid w:val="58E73011"/>
    <w:rsid w:val="5AC892C9"/>
    <w:rsid w:val="647E487D"/>
    <w:rsid w:val="6B9FC9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9EB0E"/>
  <w15:chartTrackingRefBased/>
  <w15:docId w15:val="{82511263-01A9-4DAF-9822-366B0099C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6D8"/>
    <w:pPr>
      <w:spacing w:before="240" w:after="120" w:line="257"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E12277"/>
    <w:pPr>
      <w:keepNext/>
      <w:keepLines/>
      <w:numPr>
        <w:numId w:val="3"/>
      </w:numPr>
      <w:pBdr>
        <w:bottom w:val="single" w:sz="4" w:space="1" w:color="5B9BD5"/>
      </w:pBdr>
      <w:spacing w:after="240"/>
      <w:jc w:val="left"/>
      <w:outlineLvl w:val="0"/>
    </w:pPr>
    <w:rPr>
      <w:rFonts w:eastAsia="Times New Roman"/>
      <w:b/>
      <w:sz w:val="48"/>
      <w:szCs w:val="32"/>
    </w:rPr>
  </w:style>
  <w:style w:type="paragraph" w:styleId="Heading2">
    <w:name w:val="heading 2"/>
    <w:basedOn w:val="Normal"/>
    <w:link w:val="Heading2Char"/>
    <w:uiPriority w:val="9"/>
    <w:unhideWhenUsed/>
    <w:qFormat/>
    <w:rsid w:val="0031278E"/>
    <w:pPr>
      <w:widowControl w:val="0"/>
      <w:numPr>
        <w:ilvl w:val="1"/>
        <w:numId w:val="56"/>
      </w:numPr>
      <w:autoSpaceDE w:val="0"/>
      <w:autoSpaceDN w:val="0"/>
      <w:spacing w:after="240" w:line="240" w:lineRule="auto"/>
      <w:jc w:val="left"/>
      <w:outlineLvl w:val="1"/>
    </w:pPr>
    <w:rPr>
      <w:rFonts w:eastAsia="Tw Cen MT Condensed" w:cs="Tw Cen MT Condensed"/>
      <w:b/>
      <w:color w:val="5B9BD5"/>
      <w:sz w:val="40"/>
      <w:szCs w:val="36"/>
    </w:rPr>
  </w:style>
  <w:style w:type="paragraph" w:styleId="Heading3">
    <w:name w:val="heading 3"/>
    <w:basedOn w:val="Normal"/>
    <w:link w:val="Heading3Char"/>
    <w:uiPriority w:val="9"/>
    <w:unhideWhenUsed/>
    <w:qFormat/>
    <w:rsid w:val="00E12277"/>
    <w:pPr>
      <w:widowControl w:val="0"/>
      <w:numPr>
        <w:ilvl w:val="2"/>
        <w:numId w:val="56"/>
      </w:numPr>
      <w:autoSpaceDE w:val="0"/>
      <w:autoSpaceDN w:val="0"/>
      <w:spacing w:after="240" w:line="240" w:lineRule="auto"/>
      <w:jc w:val="left"/>
      <w:outlineLvl w:val="2"/>
    </w:pPr>
    <w:rPr>
      <w:rFonts w:eastAsia="Tw Cen MT Condensed" w:cs="Tw Cen MT Condensed"/>
      <w:b/>
      <w:sz w:val="36"/>
      <w:szCs w:val="32"/>
    </w:rPr>
  </w:style>
  <w:style w:type="paragraph" w:styleId="Heading4">
    <w:name w:val="heading 4"/>
    <w:basedOn w:val="Normal"/>
    <w:link w:val="Heading4Char"/>
    <w:uiPriority w:val="9"/>
    <w:unhideWhenUsed/>
    <w:qFormat/>
    <w:rsid w:val="00E12277"/>
    <w:pPr>
      <w:widowControl w:val="0"/>
      <w:numPr>
        <w:ilvl w:val="3"/>
        <w:numId w:val="56"/>
      </w:numPr>
      <w:autoSpaceDE w:val="0"/>
      <w:autoSpaceDN w:val="0"/>
      <w:spacing w:after="240" w:line="309" w:lineRule="exact"/>
      <w:jc w:val="left"/>
      <w:outlineLvl w:val="3"/>
    </w:pPr>
    <w:rPr>
      <w:rFonts w:eastAsia="Tw Cen MT Condensed" w:cs="Tw Cen MT Condensed"/>
      <w:b/>
      <w:color w:val="5B9BD5"/>
      <w:sz w:val="28"/>
      <w:szCs w:val="29"/>
    </w:rPr>
  </w:style>
  <w:style w:type="paragraph" w:styleId="Heading5">
    <w:name w:val="heading 5"/>
    <w:basedOn w:val="Normal"/>
    <w:link w:val="Heading5Char"/>
    <w:uiPriority w:val="9"/>
    <w:unhideWhenUsed/>
    <w:qFormat/>
    <w:rsid w:val="00456F62"/>
    <w:pPr>
      <w:widowControl w:val="0"/>
      <w:numPr>
        <w:ilvl w:val="4"/>
        <w:numId w:val="56"/>
      </w:numPr>
      <w:autoSpaceDE w:val="0"/>
      <w:autoSpaceDN w:val="0"/>
      <w:spacing w:after="240" w:line="240" w:lineRule="auto"/>
      <w:jc w:val="left"/>
      <w:outlineLvl w:val="4"/>
    </w:pPr>
    <w:rPr>
      <w:rFonts w:eastAsia="Tw Cen MT" w:cs="Tw Cen MT"/>
      <w:b/>
      <w:bCs/>
      <w:sz w:val="24"/>
      <w:szCs w:val="24"/>
    </w:rPr>
  </w:style>
  <w:style w:type="paragraph" w:styleId="Heading6">
    <w:name w:val="heading 6"/>
    <w:basedOn w:val="Normal"/>
    <w:link w:val="Heading6Char"/>
    <w:uiPriority w:val="9"/>
    <w:unhideWhenUsed/>
    <w:qFormat/>
    <w:rsid w:val="00D35127"/>
    <w:pPr>
      <w:widowControl w:val="0"/>
      <w:numPr>
        <w:ilvl w:val="5"/>
        <w:numId w:val="56"/>
      </w:numPr>
      <w:autoSpaceDE w:val="0"/>
      <w:autoSpaceDN w:val="0"/>
      <w:spacing w:line="240" w:lineRule="auto"/>
      <w:outlineLvl w:val="5"/>
    </w:pPr>
    <w:rPr>
      <w:rFonts w:eastAsia="Tw Cen MT Condensed" w:cs="Tw Cen MT Condensed"/>
      <w:b/>
      <w:szCs w:val="24"/>
    </w:rPr>
  </w:style>
  <w:style w:type="paragraph" w:styleId="Heading7">
    <w:name w:val="heading 7"/>
    <w:basedOn w:val="Normal"/>
    <w:link w:val="Heading7Char"/>
    <w:uiPriority w:val="1"/>
    <w:unhideWhenUsed/>
    <w:qFormat/>
    <w:rsid w:val="00E12277"/>
    <w:pPr>
      <w:widowControl w:val="0"/>
      <w:numPr>
        <w:ilvl w:val="6"/>
        <w:numId w:val="56"/>
      </w:numPr>
      <w:autoSpaceDE w:val="0"/>
      <w:autoSpaceDN w:val="0"/>
      <w:spacing w:after="0" w:line="240" w:lineRule="auto"/>
      <w:jc w:val="left"/>
      <w:outlineLvl w:val="6"/>
    </w:pPr>
    <w:rPr>
      <w:rFonts w:ascii="Tw Cen MT" w:eastAsia="Tw Cen MT" w:hAnsi="Tw Cen MT" w:cs="Tw Cen MT"/>
      <w:b/>
      <w:bCs/>
    </w:rPr>
  </w:style>
  <w:style w:type="paragraph" w:styleId="Heading8">
    <w:name w:val="heading 8"/>
    <w:basedOn w:val="Normal"/>
    <w:next w:val="Normal"/>
    <w:link w:val="Heading8Char"/>
    <w:uiPriority w:val="9"/>
    <w:unhideWhenUsed/>
    <w:qFormat/>
    <w:rsid w:val="00F147EA"/>
    <w:pPr>
      <w:numPr>
        <w:ilvl w:val="7"/>
        <w:numId w:val="56"/>
      </w:numPr>
      <w:spacing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F147EA"/>
    <w:pPr>
      <w:numPr>
        <w:ilvl w:val="8"/>
        <w:numId w:val="56"/>
      </w:numPr>
      <w:spacing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7EA"/>
    <w:rPr>
      <w:rFonts w:ascii="Calibri" w:eastAsia="Times New Roman" w:hAnsi="Calibri" w:cs="Times New Roman"/>
      <w:b/>
      <w:sz w:val="48"/>
      <w:szCs w:val="32"/>
    </w:rPr>
  </w:style>
  <w:style w:type="character" w:customStyle="1" w:styleId="Heading2Char">
    <w:name w:val="Heading 2 Char"/>
    <w:basedOn w:val="DefaultParagraphFont"/>
    <w:link w:val="Heading2"/>
    <w:uiPriority w:val="9"/>
    <w:rsid w:val="0031278E"/>
    <w:rPr>
      <w:rFonts w:ascii="Calibri" w:eastAsia="Tw Cen MT Condensed" w:hAnsi="Calibri" w:cs="Tw Cen MT Condensed"/>
      <w:b/>
      <w:color w:val="5B9BD5"/>
      <w:sz w:val="40"/>
      <w:szCs w:val="36"/>
    </w:rPr>
  </w:style>
  <w:style w:type="character" w:customStyle="1" w:styleId="Heading3Char">
    <w:name w:val="Heading 3 Char"/>
    <w:basedOn w:val="DefaultParagraphFont"/>
    <w:link w:val="Heading3"/>
    <w:uiPriority w:val="9"/>
    <w:rsid w:val="00F147EA"/>
    <w:rPr>
      <w:rFonts w:ascii="Calibri" w:eastAsia="Tw Cen MT Condensed" w:hAnsi="Calibri" w:cs="Tw Cen MT Condensed"/>
      <w:b/>
      <w:sz w:val="36"/>
      <w:szCs w:val="32"/>
    </w:rPr>
  </w:style>
  <w:style w:type="character" w:customStyle="1" w:styleId="Heading4Char">
    <w:name w:val="Heading 4 Char"/>
    <w:basedOn w:val="DefaultParagraphFont"/>
    <w:link w:val="Heading4"/>
    <w:uiPriority w:val="9"/>
    <w:rsid w:val="00F147EA"/>
    <w:rPr>
      <w:rFonts w:ascii="Calibri" w:eastAsia="Tw Cen MT Condensed" w:hAnsi="Calibri" w:cs="Tw Cen MT Condensed"/>
      <w:b/>
      <w:color w:val="5B9BD5"/>
      <w:sz w:val="28"/>
      <w:szCs w:val="29"/>
    </w:rPr>
  </w:style>
  <w:style w:type="character" w:customStyle="1" w:styleId="Heading5Char">
    <w:name w:val="Heading 5 Char"/>
    <w:basedOn w:val="DefaultParagraphFont"/>
    <w:link w:val="Heading5"/>
    <w:uiPriority w:val="9"/>
    <w:rsid w:val="00F147EA"/>
    <w:rPr>
      <w:rFonts w:ascii="Calibri" w:eastAsia="Tw Cen MT" w:hAnsi="Calibri" w:cs="Tw Cen MT"/>
      <w:b/>
      <w:bCs/>
      <w:sz w:val="24"/>
      <w:szCs w:val="24"/>
    </w:rPr>
  </w:style>
  <w:style w:type="character" w:customStyle="1" w:styleId="Heading6Char">
    <w:name w:val="Heading 6 Char"/>
    <w:basedOn w:val="DefaultParagraphFont"/>
    <w:link w:val="Heading6"/>
    <w:uiPriority w:val="9"/>
    <w:rsid w:val="00F147EA"/>
    <w:rPr>
      <w:rFonts w:ascii="Calibri" w:eastAsia="Tw Cen MT Condensed" w:hAnsi="Calibri" w:cs="Tw Cen MT Condensed"/>
      <w:b/>
      <w:szCs w:val="24"/>
    </w:rPr>
  </w:style>
  <w:style w:type="character" w:customStyle="1" w:styleId="Heading7Char">
    <w:name w:val="Heading 7 Char"/>
    <w:basedOn w:val="DefaultParagraphFont"/>
    <w:link w:val="Heading7"/>
    <w:uiPriority w:val="1"/>
    <w:rsid w:val="00F147EA"/>
    <w:rPr>
      <w:rFonts w:ascii="Tw Cen MT" w:eastAsia="Tw Cen MT" w:hAnsi="Tw Cen MT" w:cs="Tw Cen MT"/>
      <w:b/>
      <w:bCs/>
    </w:rPr>
  </w:style>
  <w:style w:type="character" w:customStyle="1" w:styleId="Heading8Char">
    <w:name w:val="Heading 8 Char"/>
    <w:basedOn w:val="DefaultParagraphFont"/>
    <w:link w:val="Heading8"/>
    <w:uiPriority w:val="9"/>
    <w:rsid w:val="00F147EA"/>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F147EA"/>
    <w:rPr>
      <w:rFonts w:ascii="Calibri Light" w:eastAsia="Times New Roman" w:hAnsi="Calibri Light" w:cs="Times New Roman"/>
    </w:rPr>
  </w:style>
  <w:style w:type="table" w:customStyle="1" w:styleId="APAReport">
    <w:name w:val="APA Report"/>
    <w:basedOn w:val="TableNormal"/>
    <w:uiPriority w:val="99"/>
    <w:rsid w:val="00537C6E"/>
    <w:pPr>
      <w:spacing w:after="0" w:line="240" w:lineRule="auto"/>
    </w:pPr>
    <w:rPr>
      <w:rFonts w:ascii="Times New Roman" w:eastAsia="SimSun" w:hAnsi="Times New Roman" w:cs="Times New Roman"/>
      <w:sz w:val="24"/>
      <w:szCs w:val="24"/>
      <w:lang w:eastAsia="ja-JP"/>
    </w:rPr>
    <w:tblPr>
      <w:tblInd w:w="0" w:type="nil"/>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character" w:styleId="Hyperlink">
    <w:name w:val="Hyperlink"/>
    <w:uiPriority w:val="99"/>
    <w:unhideWhenUsed/>
    <w:rsid w:val="00F147EA"/>
    <w:rPr>
      <w:color w:val="0563C1"/>
      <w:u w:val="single"/>
    </w:rPr>
  </w:style>
  <w:style w:type="character" w:styleId="FollowedHyperlink">
    <w:name w:val="FollowedHyperlink"/>
    <w:uiPriority w:val="99"/>
    <w:semiHidden/>
    <w:unhideWhenUsed/>
    <w:rsid w:val="00F147EA"/>
    <w:rPr>
      <w:color w:val="954F72"/>
      <w:u w:val="single"/>
    </w:rPr>
  </w:style>
  <w:style w:type="character" w:styleId="HTMLCode">
    <w:name w:val="HTML Code"/>
    <w:uiPriority w:val="99"/>
    <w:semiHidden/>
    <w:unhideWhenUsed/>
    <w:rsid w:val="00F147EA"/>
    <w:rPr>
      <w:rFonts w:ascii="Courier New" w:eastAsia="Times New Roman" w:hAnsi="Courier New" w:cs="Courier New" w:hint="default"/>
      <w:sz w:val="20"/>
      <w:szCs w:val="20"/>
    </w:rPr>
  </w:style>
  <w:style w:type="paragraph" w:customStyle="1" w:styleId="msonormal0">
    <w:name w:val="msonormal"/>
    <w:basedOn w:val="Normal"/>
    <w:rsid w:val="00F147E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F147EA"/>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uiPriority w:val="39"/>
    <w:unhideWhenUsed/>
    <w:qFormat/>
    <w:rsid w:val="000B17F8"/>
    <w:pPr>
      <w:widowControl w:val="0"/>
      <w:tabs>
        <w:tab w:val="right" w:leader="dot" w:pos="9350"/>
      </w:tabs>
      <w:autoSpaceDE w:val="0"/>
      <w:autoSpaceDN w:val="0"/>
      <w:spacing w:before="0" w:after="0" w:line="240" w:lineRule="auto"/>
      <w:ind w:left="288" w:hanging="288"/>
      <w:jc w:val="left"/>
    </w:pPr>
    <w:rPr>
      <w:rFonts w:eastAsia="Tw Cen MT" w:cs="Tw Cen MT"/>
      <w:b/>
      <w:sz w:val="28"/>
    </w:rPr>
  </w:style>
  <w:style w:type="paragraph" w:styleId="TOC2">
    <w:name w:val="toc 2"/>
    <w:basedOn w:val="Normal"/>
    <w:autoRedefine/>
    <w:uiPriority w:val="39"/>
    <w:unhideWhenUsed/>
    <w:qFormat/>
    <w:rsid w:val="000B17F8"/>
    <w:pPr>
      <w:widowControl w:val="0"/>
      <w:autoSpaceDE w:val="0"/>
      <w:autoSpaceDN w:val="0"/>
      <w:spacing w:before="0" w:after="0" w:line="240" w:lineRule="auto"/>
      <w:ind w:left="1008" w:hanging="720"/>
      <w:jc w:val="left"/>
    </w:pPr>
    <w:rPr>
      <w:rFonts w:eastAsia="Tw Cen MT" w:cs="Tw Cen MT"/>
      <w:sz w:val="24"/>
    </w:rPr>
  </w:style>
  <w:style w:type="paragraph" w:styleId="TOC3">
    <w:name w:val="toc 3"/>
    <w:basedOn w:val="Normal"/>
    <w:autoRedefine/>
    <w:uiPriority w:val="39"/>
    <w:unhideWhenUsed/>
    <w:qFormat/>
    <w:rsid w:val="00844F10"/>
    <w:pPr>
      <w:widowControl w:val="0"/>
      <w:tabs>
        <w:tab w:val="left" w:pos="1440"/>
        <w:tab w:val="right" w:leader="dot" w:pos="9350"/>
      </w:tabs>
      <w:autoSpaceDE w:val="0"/>
      <w:autoSpaceDN w:val="0"/>
      <w:spacing w:before="0" w:after="0" w:line="240" w:lineRule="auto"/>
      <w:ind w:left="1440" w:hanging="720"/>
      <w:jc w:val="left"/>
    </w:pPr>
    <w:rPr>
      <w:rFonts w:eastAsia="Tw Cen MT" w:cs="Tw Cen MT"/>
      <w:bCs/>
    </w:rPr>
  </w:style>
  <w:style w:type="paragraph" w:styleId="TOC4">
    <w:name w:val="toc 4"/>
    <w:basedOn w:val="Normal"/>
    <w:next w:val="Normal"/>
    <w:autoRedefine/>
    <w:uiPriority w:val="39"/>
    <w:unhideWhenUsed/>
    <w:rsid w:val="00F147EA"/>
    <w:pPr>
      <w:spacing w:after="100"/>
      <w:ind w:left="660"/>
      <w:jc w:val="left"/>
    </w:pPr>
    <w:rPr>
      <w:rFonts w:eastAsia="Times New Roman"/>
    </w:rPr>
  </w:style>
  <w:style w:type="paragraph" w:styleId="TOC5">
    <w:name w:val="toc 5"/>
    <w:basedOn w:val="Normal"/>
    <w:next w:val="Normal"/>
    <w:autoRedefine/>
    <w:uiPriority w:val="39"/>
    <w:unhideWhenUsed/>
    <w:rsid w:val="00F147EA"/>
    <w:pPr>
      <w:spacing w:after="100"/>
      <w:ind w:left="880"/>
      <w:jc w:val="left"/>
    </w:pPr>
    <w:rPr>
      <w:rFonts w:eastAsia="Times New Roman"/>
    </w:rPr>
  </w:style>
  <w:style w:type="paragraph" w:styleId="TOC6">
    <w:name w:val="toc 6"/>
    <w:basedOn w:val="Normal"/>
    <w:next w:val="Normal"/>
    <w:autoRedefine/>
    <w:uiPriority w:val="39"/>
    <w:unhideWhenUsed/>
    <w:rsid w:val="00F147EA"/>
    <w:pPr>
      <w:spacing w:after="100"/>
      <w:ind w:left="1100"/>
      <w:jc w:val="left"/>
    </w:pPr>
    <w:rPr>
      <w:rFonts w:eastAsia="Times New Roman"/>
    </w:rPr>
  </w:style>
  <w:style w:type="paragraph" w:styleId="TOC7">
    <w:name w:val="toc 7"/>
    <w:basedOn w:val="Normal"/>
    <w:next w:val="Normal"/>
    <w:autoRedefine/>
    <w:uiPriority w:val="39"/>
    <w:unhideWhenUsed/>
    <w:rsid w:val="00F147EA"/>
    <w:pPr>
      <w:spacing w:after="100"/>
      <w:ind w:left="1320"/>
      <w:jc w:val="left"/>
    </w:pPr>
    <w:rPr>
      <w:rFonts w:eastAsia="Times New Roman"/>
    </w:rPr>
  </w:style>
  <w:style w:type="paragraph" w:styleId="TOC8">
    <w:name w:val="toc 8"/>
    <w:basedOn w:val="Normal"/>
    <w:next w:val="Normal"/>
    <w:autoRedefine/>
    <w:uiPriority w:val="39"/>
    <w:unhideWhenUsed/>
    <w:rsid w:val="00F147EA"/>
    <w:pPr>
      <w:spacing w:after="100"/>
      <w:ind w:left="1540"/>
      <w:jc w:val="left"/>
    </w:pPr>
    <w:rPr>
      <w:rFonts w:eastAsia="Times New Roman"/>
    </w:rPr>
  </w:style>
  <w:style w:type="paragraph" w:styleId="TOC9">
    <w:name w:val="toc 9"/>
    <w:basedOn w:val="Normal"/>
    <w:next w:val="Normal"/>
    <w:autoRedefine/>
    <w:uiPriority w:val="39"/>
    <w:unhideWhenUsed/>
    <w:rsid w:val="00F147EA"/>
    <w:pPr>
      <w:spacing w:after="100"/>
      <w:ind w:left="1760"/>
      <w:jc w:val="left"/>
    </w:pPr>
    <w:rPr>
      <w:rFonts w:eastAsia="Times New Roman"/>
    </w:rPr>
  </w:style>
  <w:style w:type="paragraph" w:styleId="FootnoteText">
    <w:name w:val="footnote text"/>
    <w:basedOn w:val="Normal"/>
    <w:link w:val="FootnoteTextChar"/>
    <w:uiPriority w:val="99"/>
    <w:unhideWhenUsed/>
    <w:rsid w:val="00F147EA"/>
    <w:pPr>
      <w:widowControl w:val="0"/>
      <w:autoSpaceDE w:val="0"/>
      <w:autoSpaceDN w:val="0"/>
      <w:spacing w:after="0" w:line="240" w:lineRule="auto"/>
    </w:pPr>
    <w:rPr>
      <w:rFonts w:ascii="Tw Cen MT" w:eastAsia="Tw Cen MT" w:hAnsi="Tw Cen MT" w:cs="Tw Cen MT"/>
      <w:sz w:val="20"/>
      <w:szCs w:val="20"/>
    </w:rPr>
  </w:style>
  <w:style w:type="character" w:customStyle="1" w:styleId="FootnoteTextChar">
    <w:name w:val="Footnote Text Char"/>
    <w:basedOn w:val="DefaultParagraphFont"/>
    <w:link w:val="FootnoteText"/>
    <w:uiPriority w:val="99"/>
    <w:rsid w:val="00F147EA"/>
    <w:rPr>
      <w:rFonts w:ascii="Tw Cen MT" w:eastAsia="Tw Cen MT" w:hAnsi="Tw Cen MT" w:cs="Tw Cen MT"/>
      <w:sz w:val="20"/>
      <w:szCs w:val="20"/>
    </w:rPr>
  </w:style>
  <w:style w:type="paragraph" w:styleId="CommentText">
    <w:name w:val="annotation text"/>
    <w:basedOn w:val="Normal"/>
    <w:link w:val="CommentTextChar"/>
    <w:uiPriority w:val="99"/>
    <w:unhideWhenUsed/>
    <w:rsid w:val="00F147EA"/>
    <w:rPr>
      <w:sz w:val="20"/>
      <w:szCs w:val="20"/>
    </w:rPr>
  </w:style>
  <w:style w:type="character" w:customStyle="1" w:styleId="CommentTextChar">
    <w:name w:val="Comment Text Char"/>
    <w:basedOn w:val="DefaultParagraphFont"/>
    <w:link w:val="CommentText"/>
    <w:uiPriority w:val="99"/>
    <w:rsid w:val="00F147EA"/>
    <w:rPr>
      <w:rFonts w:ascii="Calibri" w:eastAsia="Calibri" w:hAnsi="Calibri" w:cs="Times New Roman"/>
      <w:sz w:val="20"/>
      <w:szCs w:val="20"/>
    </w:rPr>
  </w:style>
  <w:style w:type="paragraph" w:styleId="Header">
    <w:name w:val="header"/>
    <w:basedOn w:val="Normal"/>
    <w:link w:val="HeaderChar"/>
    <w:uiPriority w:val="99"/>
    <w:unhideWhenUsed/>
    <w:rsid w:val="00F147EA"/>
    <w:pPr>
      <w:widowControl w:val="0"/>
      <w:tabs>
        <w:tab w:val="center" w:pos="4680"/>
        <w:tab w:val="right" w:pos="9360"/>
      </w:tabs>
      <w:autoSpaceDE w:val="0"/>
      <w:autoSpaceDN w:val="0"/>
      <w:spacing w:after="0" w:line="240" w:lineRule="auto"/>
    </w:pPr>
    <w:rPr>
      <w:rFonts w:ascii="Tw Cen MT" w:eastAsia="Tw Cen MT" w:hAnsi="Tw Cen MT" w:cs="Tw Cen MT"/>
    </w:rPr>
  </w:style>
  <w:style w:type="character" w:customStyle="1" w:styleId="HeaderChar">
    <w:name w:val="Header Char"/>
    <w:basedOn w:val="DefaultParagraphFont"/>
    <w:link w:val="Header"/>
    <w:uiPriority w:val="99"/>
    <w:rsid w:val="00F147EA"/>
    <w:rPr>
      <w:rFonts w:ascii="Tw Cen MT" w:eastAsia="Tw Cen MT" w:hAnsi="Tw Cen MT" w:cs="Tw Cen MT"/>
    </w:rPr>
  </w:style>
  <w:style w:type="paragraph" w:styleId="Footer">
    <w:name w:val="footer"/>
    <w:basedOn w:val="Normal"/>
    <w:link w:val="FooterChar"/>
    <w:uiPriority w:val="99"/>
    <w:unhideWhenUsed/>
    <w:rsid w:val="00F147EA"/>
    <w:pPr>
      <w:widowControl w:val="0"/>
      <w:tabs>
        <w:tab w:val="center" w:pos="4680"/>
        <w:tab w:val="right" w:pos="9360"/>
      </w:tabs>
      <w:autoSpaceDE w:val="0"/>
      <w:autoSpaceDN w:val="0"/>
      <w:spacing w:after="0" w:line="240" w:lineRule="auto"/>
    </w:pPr>
    <w:rPr>
      <w:rFonts w:ascii="Tw Cen MT" w:eastAsia="Tw Cen MT" w:hAnsi="Tw Cen MT" w:cs="Tw Cen MT"/>
    </w:rPr>
  </w:style>
  <w:style w:type="character" w:customStyle="1" w:styleId="FooterChar">
    <w:name w:val="Footer Char"/>
    <w:basedOn w:val="DefaultParagraphFont"/>
    <w:link w:val="Footer"/>
    <w:uiPriority w:val="99"/>
    <w:rsid w:val="00F147EA"/>
    <w:rPr>
      <w:rFonts w:ascii="Tw Cen MT" w:eastAsia="Tw Cen MT" w:hAnsi="Tw Cen MT" w:cs="Tw Cen MT"/>
    </w:rPr>
  </w:style>
  <w:style w:type="paragraph" w:styleId="Caption">
    <w:name w:val="caption"/>
    <w:basedOn w:val="Normal"/>
    <w:next w:val="Normal"/>
    <w:link w:val="CaptionChar"/>
    <w:uiPriority w:val="35"/>
    <w:unhideWhenUsed/>
    <w:qFormat/>
    <w:rsid w:val="00F147EA"/>
    <w:rPr>
      <w:b/>
      <w:bCs/>
      <w:sz w:val="20"/>
      <w:szCs w:val="20"/>
    </w:rPr>
  </w:style>
  <w:style w:type="paragraph" w:styleId="Title">
    <w:name w:val="Title"/>
    <w:basedOn w:val="Normal"/>
    <w:next w:val="Normal"/>
    <w:link w:val="TitleChar"/>
    <w:uiPriority w:val="10"/>
    <w:qFormat/>
    <w:rsid w:val="00F147EA"/>
    <w:pPr>
      <w:jc w:val="center"/>
      <w:outlineLvl w:val="0"/>
    </w:pPr>
    <w:rPr>
      <w:rFonts w:eastAsia="Times New Roman"/>
      <w:b/>
      <w:bCs/>
      <w:kern w:val="28"/>
      <w:sz w:val="44"/>
      <w:szCs w:val="32"/>
    </w:rPr>
  </w:style>
  <w:style w:type="character" w:customStyle="1" w:styleId="TitleChar">
    <w:name w:val="Title Char"/>
    <w:basedOn w:val="DefaultParagraphFont"/>
    <w:link w:val="Title"/>
    <w:uiPriority w:val="10"/>
    <w:rsid w:val="00F147EA"/>
    <w:rPr>
      <w:rFonts w:ascii="Calibri" w:eastAsia="Times New Roman" w:hAnsi="Calibri" w:cs="Times New Roman"/>
      <w:b/>
      <w:bCs/>
      <w:kern w:val="28"/>
      <w:sz w:val="44"/>
      <w:szCs w:val="32"/>
    </w:rPr>
  </w:style>
  <w:style w:type="paragraph" w:styleId="BodyText">
    <w:name w:val="Body Text"/>
    <w:basedOn w:val="Normal"/>
    <w:link w:val="BodyTextChar"/>
    <w:uiPriority w:val="1"/>
    <w:unhideWhenUsed/>
    <w:qFormat/>
    <w:rsid w:val="00F147EA"/>
  </w:style>
  <w:style w:type="character" w:customStyle="1" w:styleId="BodyTextChar">
    <w:name w:val="Body Text Char"/>
    <w:basedOn w:val="DefaultParagraphFont"/>
    <w:link w:val="BodyText"/>
    <w:uiPriority w:val="1"/>
    <w:rsid w:val="00F147EA"/>
    <w:rPr>
      <w:rFonts w:ascii="Calibri" w:eastAsia="Calibri" w:hAnsi="Calibri" w:cs="Times New Roman"/>
    </w:rPr>
  </w:style>
  <w:style w:type="paragraph" w:styleId="Subtitle">
    <w:name w:val="Subtitle"/>
    <w:basedOn w:val="Normal"/>
    <w:next w:val="Normal"/>
    <w:link w:val="SubtitleChar"/>
    <w:uiPriority w:val="11"/>
    <w:qFormat/>
    <w:rsid w:val="00F147EA"/>
    <w:pPr>
      <w:spacing w:after="60"/>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uiPriority w:val="11"/>
    <w:rsid w:val="00F147EA"/>
    <w:rPr>
      <w:rFonts w:ascii="Calibri Light" w:eastAsia="Times New Roman" w:hAnsi="Calibri Light" w:cs="Times New Roman"/>
      <w:sz w:val="24"/>
      <w:szCs w:val="24"/>
    </w:rPr>
  </w:style>
  <w:style w:type="paragraph" w:styleId="CommentSubject">
    <w:name w:val="annotation subject"/>
    <w:basedOn w:val="CommentText"/>
    <w:next w:val="CommentText"/>
    <w:link w:val="CommentSubjectChar"/>
    <w:uiPriority w:val="99"/>
    <w:semiHidden/>
    <w:unhideWhenUsed/>
    <w:rsid w:val="00F147EA"/>
    <w:rPr>
      <w:b/>
      <w:bCs/>
    </w:rPr>
  </w:style>
  <w:style w:type="character" w:customStyle="1" w:styleId="CommentSubjectChar">
    <w:name w:val="Comment Subject Char"/>
    <w:basedOn w:val="CommentTextChar"/>
    <w:link w:val="CommentSubject"/>
    <w:uiPriority w:val="99"/>
    <w:semiHidden/>
    <w:rsid w:val="00F147EA"/>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9120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7EA"/>
    <w:rPr>
      <w:rFonts w:ascii="Segoe UI" w:eastAsia="Calibri" w:hAnsi="Segoe UI" w:cs="Segoe UI"/>
      <w:sz w:val="18"/>
      <w:szCs w:val="18"/>
    </w:rPr>
  </w:style>
  <w:style w:type="paragraph" w:styleId="Revision">
    <w:name w:val="Revision"/>
    <w:uiPriority w:val="99"/>
    <w:semiHidden/>
    <w:rsid w:val="00F147EA"/>
    <w:pPr>
      <w:spacing w:after="0" w:line="240" w:lineRule="auto"/>
    </w:pPr>
    <w:rPr>
      <w:rFonts w:ascii="Calibri" w:eastAsia="Calibri" w:hAnsi="Calibri" w:cs="Times New Roman"/>
    </w:rPr>
  </w:style>
  <w:style w:type="paragraph" w:customStyle="1" w:styleId="Default">
    <w:name w:val="Default"/>
    <w:uiPriority w:val="99"/>
    <w:rsid w:val="00F147E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notesSourcesChar">
    <w:name w:val="Footnotes/Sources Char"/>
    <w:link w:val="FootnotesSources"/>
    <w:locked/>
    <w:rsid w:val="00F147EA"/>
    <w:rPr>
      <w:rFonts w:ascii="Calibri" w:eastAsia="Tw Cen MT" w:hAnsi="Calibri" w:cs="Calibri"/>
      <w:i/>
      <w:sz w:val="18"/>
    </w:rPr>
  </w:style>
  <w:style w:type="paragraph" w:customStyle="1" w:styleId="FootnotesSources">
    <w:name w:val="Footnotes/Sources"/>
    <w:basedOn w:val="FootnoteText"/>
    <w:link w:val="FootnotesSourcesChar"/>
    <w:qFormat/>
    <w:rsid w:val="00866468"/>
    <w:pPr>
      <w:spacing w:before="0"/>
      <w:jc w:val="left"/>
    </w:pPr>
    <w:rPr>
      <w:rFonts w:ascii="Calibri" w:hAnsi="Calibri" w:cs="Calibri"/>
      <w:i/>
      <w:sz w:val="18"/>
      <w:szCs w:val="22"/>
    </w:rPr>
  </w:style>
  <w:style w:type="character" w:customStyle="1" w:styleId="BulletPointsChar">
    <w:name w:val="Bullet Points Char"/>
    <w:link w:val="BulletPoints"/>
    <w:locked/>
    <w:rsid w:val="006B664D"/>
    <w:rPr>
      <w:color w:val="000000"/>
      <w:szCs w:val="23"/>
    </w:rPr>
  </w:style>
  <w:style w:type="paragraph" w:customStyle="1" w:styleId="BulletPoints">
    <w:name w:val="Bullet Points"/>
    <w:basedOn w:val="Normal"/>
    <w:link w:val="BulletPointsChar"/>
    <w:qFormat/>
    <w:rsid w:val="00E12277"/>
    <w:pPr>
      <w:numPr>
        <w:numId w:val="13"/>
      </w:numPr>
      <w:autoSpaceDE w:val="0"/>
      <w:autoSpaceDN w:val="0"/>
      <w:adjustRightInd w:val="0"/>
      <w:spacing w:before="0" w:after="0" w:line="240" w:lineRule="auto"/>
    </w:pPr>
    <w:rPr>
      <w:rFonts w:asciiTheme="minorHAnsi" w:eastAsiaTheme="minorHAnsi" w:hAnsiTheme="minorHAnsi" w:cstheme="minorBidi"/>
      <w:color w:val="000000"/>
      <w:szCs w:val="23"/>
    </w:rPr>
  </w:style>
  <w:style w:type="character" w:customStyle="1" w:styleId="FigureCaptionChar">
    <w:name w:val="Figure Caption Char"/>
    <w:link w:val="FigureCaption"/>
    <w:locked/>
    <w:rsid w:val="00F147EA"/>
    <w:rPr>
      <w:rFonts w:ascii="Calibri" w:eastAsia="Tw Cen MT" w:hAnsi="Calibri" w:cs="Calibri"/>
      <w:b/>
      <w:color w:val="000000"/>
      <w:sz w:val="24"/>
      <w:szCs w:val="28"/>
    </w:rPr>
  </w:style>
  <w:style w:type="paragraph" w:customStyle="1" w:styleId="FigureCaption">
    <w:name w:val="Figure Caption"/>
    <w:basedOn w:val="Normal"/>
    <w:link w:val="FigureCaptionChar"/>
    <w:qFormat/>
    <w:rsid w:val="00E12277"/>
    <w:pPr>
      <w:autoSpaceDE w:val="0"/>
      <w:autoSpaceDN w:val="0"/>
      <w:adjustRightInd w:val="0"/>
      <w:spacing w:before="120" w:line="240" w:lineRule="auto"/>
      <w:ind w:left="360" w:hanging="360"/>
      <w:jc w:val="center"/>
    </w:pPr>
    <w:rPr>
      <w:rFonts w:eastAsia="Tw Cen MT" w:cs="Calibri"/>
      <w:b/>
      <w:color w:val="000000"/>
      <w:sz w:val="24"/>
      <w:szCs w:val="28"/>
    </w:rPr>
  </w:style>
  <w:style w:type="character" w:customStyle="1" w:styleId="Style1Char">
    <w:name w:val="Style1 Char"/>
    <w:link w:val="Style1"/>
    <w:locked/>
    <w:rsid w:val="00F147EA"/>
    <w:rPr>
      <w:b/>
      <w:sz w:val="48"/>
    </w:rPr>
  </w:style>
  <w:style w:type="paragraph" w:customStyle="1" w:styleId="Style1">
    <w:name w:val="Style1"/>
    <w:basedOn w:val="Normal"/>
    <w:link w:val="Style1Char"/>
    <w:rsid w:val="00750D93"/>
    <w:pPr>
      <w:pBdr>
        <w:bottom w:val="single" w:sz="4" w:space="1" w:color="5B9BD5"/>
      </w:pBdr>
      <w:jc w:val="left"/>
    </w:pPr>
    <w:rPr>
      <w:rFonts w:asciiTheme="minorHAnsi" w:eastAsiaTheme="minorHAnsi" w:hAnsiTheme="minorHAnsi" w:cstheme="minorBidi"/>
      <w:b/>
      <w:sz w:val="48"/>
    </w:rPr>
  </w:style>
  <w:style w:type="character" w:styleId="FootnoteReference">
    <w:name w:val="footnote reference"/>
    <w:uiPriority w:val="99"/>
    <w:unhideWhenUsed/>
    <w:rsid w:val="00F147EA"/>
    <w:rPr>
      <w:vertAlign w:val="superscript"/>
    </w:rPr>
  </w:style>
  <w:style w:type="character" w:styleId="CommentReference">
    <w:name w:val="annotation reference"/>
    <w:uiPriority w:val="99"/>
    <w:semiHidden/>
    <w:unhideWhenUsed/>
    <w:rsid w:val="00F147EA"/>
    <w:rPr>
      <w:sz w:val="16"/>
      <w:szCs w:val="16"/>
    </w:rPr>
  </w:style>
  <w:style w:type="character" w:styleId="SubtleReference">
    <w:name w:val="Subtle Reference"/>
    <w:uiPriority w:val="31"/>
    <w:qFormat/>
    <w:rsid w:val="00F147EA"/>
    <w:rPr>
      <w:smallCaps/>
      <w:color w:val="5A5A5A"/>
    </w:rPr>
  </w:style>
  <w:style w:type="table" w:styleId="TableGrid">
    <w:name w:val="Table Grid"/>
    <w:basedOn w:val="TableNormal"/>
    <w:uiPriority w:val="39"/>
    <w:rsid w:val="00F147EA"/>
    <w:pPr>
      <w:widowControl w:val="0"/>
      <w:autoSpaceDE w:val="0"/>
      <w:autoSpaceDN w:val="0"/>
      <w:spacing w:after="0" w:line="240" w:lineRule="auto"/>
    </w:pPr>
    <w:rPr>
      <w:rFonts w:ascii="Calibri" w:eastAsia="Calibri"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unhideWhenUsed/>
    <w:rsid w:val="00F147EA"/>
    <w:pPr>
      <w:numPr>
        <w:numId w:val="2"/>
      </w:numPr>
      <w:spacing w:after="0" w:line="240" w:lineRule="auto"/>
    </w:pPr>
    <w:rPr>
      <w:rFonts w:ascii="Calibri" w:eastAsia="Times New Roman" w:hAnsi="Calibri" w:cs="Times New Roman"/>
      <w:sz w:val="20"/>
      <w:szCs w:val="20"/>
      <w:lang w:eastAsia="ja-JP"/>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3">
    <w:name w:val="Light List Accent 3"/>
    <w:basedOn w:val="TableNormal"/>
    <w:uiPriority w:val="61"/>
    <w:semiHidden/>
    <w:unhideWhenUsed/>
    <w:rsid w:val="00F147EA"/>
    <w:pPr>
      <w:spacing w:after="0" w:line="240" w:lineRule="auto"/>
    </w:pPr>
    <w:rPr>
      <w:rFonts w:ascii="Calibri" w:eastAsia="Times New Roman" w:hAnsi="Calibri" w:cs="Times New Roman"/>
      <w:sz w:val="20"/>
      <w:szCs w:val="20"/>
      <w:lang w:eastAsia="ja-JP"/>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
    <w:name w:val="Table Grid1"/>
    <w:basedOn w:val="TableNormal"/>
    <w:uiPriority w:val="99"/>
    <w:locked/>
    <w:rsid w:val="00F147EA"/>
    <w:pPr>
      <w:spacing w:after="200" w:line="276"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LightList-Accent31">
    <w:name w:val="Light List - Accent 31"/>
    <w:basedOn w:val="TableNormal"/>
    <w:uiPriority w:val="61"/>
    <w:rsid w:val="00F147EA"/>
    <w:pPr>
      <w:spacing w:after="0" w:line="240" w:lineRule="auto"/>
    </w:pPr>
    <w:rPr>
      <w:rFonts w:ascii="Calibri" w:eastAsia="Times New Roman" w:hAnsi="Calibri" w:cs="Times New Roman"/>
      <w:sz w:val="20"/>
      <w:szCs w:val="20"/>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1">
    <w:name w:val="Light List1"/>
    <w:basedOn w:val="TableNormal"/>
    <w:uiPriority w:val="61"/>
    <w:rsid w:val="00F147EA"/>
    <w:pPr>
      <w:spacing w:after="0" w:line="240" w:lineRule="auto"/>
    </w:pPr>
    <w:rPr>
      <w:rFonts w:ascii="Calibri" w:eastAsia="Calibri" w:hAnsi="Calibri" w:cs="Calibri"/>
      <w:sz w:val="20"/>
      <w:szCs w:val="20"/>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uiPriority w:val="61"/>
    <w:rsid w:val="00F147EA"/>
    <w:pPr>
      <w:spacing w:after="0" w:line="240" w:lineRule="auto"/>
    </w:pPr>
    <w:rPr>
      <w:rFonts w:ascii="Calibri" w:eastAsia="Times New Roman"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4">
    <w:name w:val="Light List - Accent 34"/>
    <w:basedOn w:val="TableNormal"/>
    <w:uiPriority w:val="61"/>
    <w:rsid w:val="00F147EA"/>
    <w:pPr>
      <w:spacing w:after="0" w:line="240" w:lineRule="auto"/>
    </w:pPr>
    <w:rPr>
      <w:rFonts w:ascii="Calibri" w:eastAsia="Calibri" w:hAnsi="Calibri" w:cs="Calibri"/>
      <w:sz w:val="20"/>
      <w:szCs w:val="20"/>
    </w:rPr>
    <w:tbl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3">
    <w:name w:val="Table Grid3"/>
    <w:basedOn w:val="TableNormal"/>
    <w:uiPriority w:val="39"/>
    <w:rsid w:val="00F147EA"/>
    <w:pPr>
      <w:widowControl w:val="0"/>
      <w:autoSpaceDE w:val="0"/>
      <w:autoSpaceDN w:val="0"/>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uiPriority w:val="61"/>
    <w:rsid w:val="00F147EA"/>
    <w:pPr>
      <w:spacing w:after="0" w:line="240" w:lineRule="auto"/>
    </w:pPr>
    <w:rPr>
      <w:rFonts w:ascii="Calibri" w:eastAsia="Calibri" w:hAnsi="Calibri" w:cs="Calibri"/>
      <w:sz w:val="20"/>
      <w:szCs w:val="20"/>
    </w:rPr>
    <w:tbl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11">
    <w:name w:val="Light List11"/>
    <w:basedOn w:val="TableNormal"/>
    <w:uiPriority w:val="61"/>
    <w:rsid w:val="00F147EA"/>
    <w:pPr>
      <w:spacing w:after="0" w:line="240" w:lineRule="auto"/>
    </w:pPr>
    <w:rPr>
      <w:rFonts w:ascii="Calibri" w:eastAsia="Calibri" w:hAnsi="Calibri" w:cs="Calibri"/>
      <w:sz w:val="20"/>
      <w:szCs w:val="20"/>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5">
    <w:name w:val="Table Grid5"/>
    <w:basedOn w:val="TableNormal"/>
    <w:uiPriority w:val="39"/>
    <w:rsid w:val="00F147EA"/>
    <w:pPr>
      <w:widowControl w:val="0"/>
      <w:autoSpaceDE w:val="0"/>
      <w:autoSpaceDN w:val="0"/>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
    <w:name w:val="Light List - Accent 331"/>
    <w:basedOn w:val="TableNormal"/>
    <w:uiPriority w:val="61"/>
    <w:rsid w:val="00F147EA"/>
    <w:pPr>
      <w:spacing w:after="0" w:line="240" w:lineRule="auto"/>
    </w:pPr>
    <w:rPr>
      <w:rFonts w:ascii="Calibri" w:eastAsia="Calibri" w:hAnsi="Calibri" w:cs="Calibri"/>
      <w:sz w:val="20"/>
      <w:szCs w:val="20"/>
    </w:rPr>
    <w:tbl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31">
    <w:name w:val="Light List31"/>
    <w:basedOn w:val="TableNormal"/>
    <w:uiPriority w:val="61"/>
    <w:rsid w:val="00F147EA"/>
    <w:pPr>
      <w:spacing w:after="0" w:line="240" w:lineRule="auto"/>
    </w:pPr>
    <w:rPr>
      <w:rFonts w:ascii="Calibri" w:eastAsia="Calibri" w:hAnsi="Calibri" w:cs="Calibri"/>
      <w:sz w:val="20"/>
      <w:szCs w:val="20"/>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6">
    <w:name w:val="Light List - Accent 36"/>
    <w:basedOn w:val="TableNormal"/>
    <w:uiPriority w:val="61"/>
    <w:rsid w:val="00F147EA"/>
    <w:pPr>
      <w:spacing w:after="0" w:line="240" w:lineRule="auto"/>
    </w:pPr>
    <w:rPr>
      <w:rFonts w:ascii="Calibri" w:eastAsia="Times New Roman" w:hAnsi="Calibri" w:cs="Times New Roman"/>
      <w:sz w:val="20"/>
      <w:szCs w:val="20"/>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6">
    <w:name w:val="Light List6"/>
    <w:basedOn w:val="TableNormal"/>
    <w:uiPriority w:val="61"/>
    <w:rsid w:val="00F147EA"/>
    <w:pPr>
      <w:spacing w:after="0" w:line="240" w:lineRule="auto"/>
    </w:pPr>
    <w:rPr>
      <w:rFonts w:ascii="Calibri" w:eastAsia="Calibri" w:hAnsi="Calibri" w:cs="Calibri"/>
      <w:sz w:val="20"/>
      <w:szCs w:val="20"/>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PAReport2">
    <w:name w:val="APA Report2"/>
    <w:basedOn w:val="TableNormal"/>
    <w:uiPriority w:val="99"/>
    <w:rsid w:val="00F147EA"/>
    <w:pPr>
      <w:spacing w:after="0" w:line="240" w:lineRule="auto"/>
    </w:pPr>
    <w:rPr>
      <w:rFonts w:ascii="Times New Roman" w:eastAsia="SimSun" w:hAnsi="Times New Roman" w:cs="Times New Roman"/>
      <w:sz w:val="24"/>
      <w:szCs w:val="24"/>
      <w:lang w:eastAsia="ja-JP"/>
    </w:rPr>
    <w:tblPr>
      <w:tblInd w:w="0" w:type="nil"/>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styleId="TOCHeading">
    <w:name w:val="TOC Heading"/>
    <w:basedOn w:val="Heading1"/>
    <w:next w:val="Normal"/>
    <w:uiPriority w:val="39"/>
    <w:unhideWhenUsed/>
    <w:qFormat/>
    <w:rsid w:val="006955D8"/>
    <w:pPr>
      <w:spacing w:line="240" w:lineRule="auto"/>
      <w:outlineLvl w:val="9"/>
    </w:pPr>
  </w:style>
  <w:style w:type="character" w:styleId="UnresolvedMention">
    <w:name w:val="Unresolved Mention"/>
    <w:basedOn w:val="DefaultParagraphFont"/>
    <w:uiPriority w:val="99"/>
    <w:semiHidden/>
    <w:unhideWhenUsed/>
    <w:rsid w:val="006955D8"/>
    <w:rPr>
      <w:color w:val="605E5C"/>
      <w:shd w:val="clear" w:color="auto" w:fill="E1DFDD"/>
    </w:rPr>
  </w:style>
  <w:style w:type="paragraph" w:customStyle="1" w:styleId="xl65">
    <w:name w:val="xl65"/>
    <w:basedOn w:val="Normal"/>
    <w:rsid w:val="00404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rPr>
  </w:style>
  <w:style w:type="paragraph" w:customStyle="1" w:styleId="xl66">
    <w:name w:val="xl66"/>
    <w:basedOn w:val="Normal"/>
    <w:rsid w:val="00404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67">
    <w:name w:val="xl67"/>
    <w:basedOn w:val="Normal"/>
    <w:rsid w:val="00404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68">
    <w:name w:val="xl68"/>
    <w:basedOn w:val="Normal"/>
    <w:rsid w:val="00404C5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69">
    <w:name w:val="xl69"/>
    <w:basedOn w:val="Normal"/>
    <w:rsid w:val="00404C5F"/>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sz w:val="24"/>
      <w:szCs w:val="24"/>
    </w:rPr>
  </w:style>
  <w:style w:type="paragraph" w:customStyle="1" w:styleId="xl70">
    <w:name w:val="xl70"/>
    <w:basedOn w:val="Normal"/>
    <w:rsid w:val="00404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rPr>
  </w:style>
  <w:style w:type="paragraph" w:customStyle="1" w:styleId="xl63">
    <w:name w:val="xl63"/>
    <w:basedOn w:val="Normal"/>
    <w:rsid w:val="00404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rPr>
  </w:style>
  <w:style w:type="paragraph" w:customStyle="1" w:styleId="xl64">
    <w:name w:val="xl64"/>
    <w:basedOn w:val="Normal"/>
    <w:rsid w:val="00404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styleId="ListParagraph">
    <w:name w:val="List Paragraph"/>
    <w:basedOn w:val="Normal"/>
    <w:uiPriority w:val="34"/>
    <w:qFormat/>
    <w:rsid w:val="00FF29A4"/>
    <w:pPr>
      <w:ind w:left="720"/>
      <w:contextualSpacing/>
    </w:pPr>
  </w:style>
  <w:style w:type="paragraph" w:customStyle="1" w:styleId="Appendix">
    <w:name w:val="Appendix"/>
    <w:basedOn w:val="Style1"/>
    <w:link w:val="AppendixChar"/>
    <w:qFormat/>
    <w:rsid w:val="00D751D8"/>
  </w:style>
  <w:style w:type="character" w:customStyle="1" w:styleId="AppendixChar">
    <w:name w:val="Appendix Char"/>
    <w:basedOn w:val="Style1Char"/>
    <w:link w:val="Appendix"/>
    <w:rsid w:val="00D751D8"/>
    <w:rPr>
      <w:b/>
      <w:sz w:val="48"/>
    </w:rPr>
  </w:style>
  <w:style w:type="paragraph" w:customStyle="1" w:styleId="TableParagraph">
    <w:name w:val="Table Paragraph"/>
    <w:basedOn w:val="Normal"/>
    <w:uiPriority w:val="1"/>
    <w:qFormat/>
    <w:rsid w:val="00D751D8"/>
    <w:pPr>
      <w:widowControl w:val="0"/>
      <w:autoSpaceDE w:val="0"/>
      <w:autoSpaceDN w:val="0"/>
      <w:spacing w:before="0" w:after="0" w:line="240" w:lineRule="auto"/>
      <w:jc w:val="left"/>
    </w:pPr>
    <w:rPr>
      <w:rFonts w:ascii="Times New Roman" w:eastAsia="Times New Roman" w:hAnsi="Times New Roman"/>
    </w:rPr>
  </w:style>
  <w:style w:type="table" w:customStyle="1" w:styleId="TableGrid2">
    <w:name w:val="Table Grid2"/>
    <w:basedOn w:val="TableNormal"/>
    <w:next w:val="TableGrid"/>
    <w:uiPriority w:val="39"/>
    <w:rsid w:val="00D75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locked/>
    <w:rsid w:val="00582536"/>
    <w:rPr>
      <w:rFonts w:ascii="Calibri" w:eastAsia="Calibri" w:hAnsi="Calibri" w:cs="Times New Roman"/>
      <w:b/>
      <w:bCs/>
      <w:sz w:val="20"/>
      <w:szCs w:val="20"/>
    </w:rPr>
  </w:style>
  <w:style w:type="table" w:customStyle="1" w:styleId="TableGrid4">
    <w:name w:val="Table Grid4"/>
    <w:basedOn w:val="TableNormal"/>
    <w:next w:val="TableGrid"/>
    <w:uiPriority w:val="39"/>
    <w:rsid w:val="00C5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B6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02155"/>
  </w:style>
  <w:style w:type="character" w:customStyle="1" w:styleId="eop">
    <w:name w:val="eop"/>
    <w:basedOn w:val="DefaultParagraphFont"/>
    <w:rsid w:val="00D02155"/>
  </w:style>
  <w:style w:type="paragraph" w:customStyle="1" w:styleId="paragraph">
    <w:name w:val="paragraph"/>
    <w:basedOn w:val="Normal"/>
    <w:rsid w:val="00D02155"/>
    <w:pPr>
      <w:spacing w:before="100" w:beforeAutospacing="1" w:after="100" w:afterAutospacing="1" w:line="240" w:lineRule="auto"/>
      <w:jc w:val="left"/>
    </w:pPr>
    <w:rPr>
      <w:rFonts w:ascii="Times New Roman" w:eastAsia="Times New Roman" w:hAnsi="Times New Roman"/>
      <w:sz w:val="24"/>
      <w:szCs w:val="24"/>
    </w:rPr>
  </w:style>
  <w:style w:type="paragraph" w:customStyle="1" w:styleId="psection-1">
    <w:name w:val="psection-1"/>
    <w:basedOn w:val="Normal"/>
    <w:rsid w:val="00792218"/>
    <w:pPr>
      <w:spacing w:before="100" w:beforeAutospacing="1" w:after="100" w:afterAutospacing="1" w:line="240" w:lineRule="auto"/>
      <w:jc w:val="left"/>
    </w:pPr>
    <w:rPr>
      <w:rFonts w:ascii="Times New Roman" w:eastAsia="Times New Roman" w:hAnsi="Times New Roman"/>
      <w:sz w:val="24"/>
      <w:szCs w:val="24"/>
    </w:rPr>
  </w:style>
  <w:style w:type="character" w:customStyle="1" w:styleId="enumxml">
    <w:name w:val="enumxml"/>
    <w:basedOn w:val="DefaultParagraphFont"/>
    <w:rsid w:val="00792218"/>
  </w:style>
  <w:style w:type="character" w:customStyle="1" w:styleId="et03">
    <w:name w:val="et03"/>
    <w:basedOn w:val="DefaultParagraphFont"/>
    <w:rsid w:val="00792218"/>
  </w:style>
  <w:style w:type="character" w:styleId="Strong">
    <w:name w:val="Strong"/>
    <w:basedOn w:val="DefaultParagraphFont"/>
    <w:uiPriority w:val="22"/>
    <w:qFormat/>
    <w:rsid w:val="00074412"/>
    <w:rPr>
      <w:b/>
      <w:bCs/>
    </w:rPr>
  </w:style>
  <w:style w:type="table" w:customStyle="1" w:styleId="TableGrid6">
    <w:name w:val="Table Grid6"/>
    <w:basedOn w:val="TableNormal"/>
    <w:next w:val="TableGrid"/>
    <w:uiPriority w:val="39"/>
    <w:rsid w:val="00087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commenttext">
    <w:name w:val="gmail-msocommenttext"/>
    <w:basedOn w:val="Normal"/>
    <w:rsid w:val="00B20CAF"/>
    <w:pPr>
      <w:spacing w:before="100" w:beforeAutospacing="1" w:after="100" w:afterAutospacing="1" w:line="240" w:lineRule="auto"/>
      <w:jc w:val="left"/>
    </w:pPr>
    <w:rPr>
      <w:rFonts w:eastAsiaTheme="minorHAnsi" w:cs="Calibri"/>
    </w:rPr>
  </w:style>
  <w:style w:type="character" w:customStyle="1" w:styleId="gmail-msocommentreference">
    <w:name w:val="gmail-msocommentreference"/>
    <w:basedOn w:val="DefaultParagraphFont"/>
    <w:rsid w:val="00B20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8239">
      <w:bodyDiv w:val="1"/>
      <w:marLeft w:val="0"/>
      <w:marRight w:val="0"/>
      <w:marTop w:val="0"/>
      <w:marBottom w:val="0"/>
      <w:divBdr>
        <w:top w:val="none" w:sz="0" w:space="0" w:color="auto"/>
        <w:left w:val="none" w:sz="0" w:space="0" w:color="auto"/>
        <w:bottom w:val="none" w:sz="0" w:space="0" w:color="auto"/>
        <w:right w:val="none" w:sz="0" w:space="0" w:color="auto"/>
      </w:divBdr>
    </w:div>
    <w:div w:id="64036330">
      <w:bodyDiv w:val="1"/>
      <w:marLeft w:val="0"/>
      <w:marRight w:val="0"/>
      <w:marTop w:val="0"/>
      <w:marBottom w:val="0"/>
      <w:divBdr>
        <w:top w:val="none" w:sz="0" w:space="0" w:color="auto"/>
        <w:left w:val="none" w:sz="0" w:space="0" w:color="auto"/>
        <w:bottom w:val="none" w:sz="0" w:space="0" w:color="auto"/>
        <w:right w:val="none" w:sz="0" w:space="0" w:color="auto"/>
      </w:divBdr>
    </w:div>
    <w:div w:id="72244813">
      <w:bodyDiv w:val="1"/>
      <w:marLeft w:val="0"/>
      <w:marRight w:val="0"/>
      <w:marTop w:val="0"/>
      <w:marBottom w:val="0"/>
      <w:divBdr>
        <w:top w:val="none" w:sz="0" w:space="0" w:color="auto"/>
        <w:left w:val="none" w:sz="0" w:space="0" w:color="auto"/>
        <w:bottom w:val="none" w:sz="0" w:space="0" w:color="auto"/>
        <w:right w:val="none" w:sz="0" w:space="0" w:color="auto"/>
      </w:divBdr>
      <w:divsChild>
        <w:div w:id="1956520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920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258957">
      <w:bodyDiv w:val="1"/>
      <w:marLeft w:val="0"/>
      <w:marRight w:val="0"/>
      <w:marTop w:val="0"/>
      <w:marBottom w:val="0"/>
      <w:divBdr>
        <w:top w:val="none" w:sz="0" w:space="0" w:color="auto"/>
        <w:left w:val="none" w:sz="0" w:space="0" w:color="auto"/>
        <w:bottom w:val="none" w:sz="0" w:space="0" w:color="auto"/>
        <w:right w:val="none" w:sz="0" w:space="0" w:color="auto"/>
      </w:divBdr>
    </w:div>
    <w:div w:id="138616528">
      <w:bodyDiv w:val="1"/>
      <w:marLeft w:val="0"/>
      <w:marRight w:val="0"/>
      <w:marTop w:val="0"/>
      <w:marBottom w:val="0"/>
      <w:divBdr>
        <w:top w:val="none" w:sz="0" w:space="0" w:color="auto"/>
        <w:left w:val="none" w:sz="0" w:space="0" w:color="auto"/>
        <w:bottom w:val="none" w:sz="0" w:space="0" w:color="auto"/>
        <w:right w:val="none" w:sz="0" w:space="0" w:color="auto"/>
      </w:divBdr>
    </w:div>
    <w:div w:id="166865716">
      <w:bodyDiv w:val="1"/>
      <w:marLeft w:val="0"/>
      <w:marRight w:val="0"/>
      <w:marTop w:val="0"/>
      <w:marBottom w:val="0"/>
      <w:divBdr>
        <w:top w:val="none" w:sz="0" w:space="0" w:color="auto"/>
        <w:left w:val="none" w:sz="0" w:space="0" w:color="auto"/>
        <w:bottom w:val="none" w:sz="0" w:space="0" w:color="auto"/>
        <w:right w:val="none" w:sz="0" w:space="0" w:color="auto"/>
      </w:divBdr>
    </w:div>
    <w:div w:id="167985184">
      <w:bodyDiv w:val="1"/>
      <w:marLeft w:val="0"/>
      <w:marRight w:val="0"/>
      <w:marTop w:val="0"/>
      <w:marBottom w:val="0"/>
      <w:divBdr>
        <w:top w:val="none" w:sz="0" w:space="0" w:color="auto"/>
        <w:left w:val="none" w:sz="0" w:space="0" w:color="auto"/>
        <w:bottom w:val="none" w:sz="0" w:space="0" w:color="auto"/>
        <w:right w:val="none" w:sz="0" w:space="0" w:color="auto"/>
      </w:divBdr>
    </w:div>
    <w:div w:id="238760519">
      <w:bodyDiv w:val="1"/>
      <w:marLeft w:val="0"/>
      <w:marRight w:val="0"/>
      <w:marTop w:val="0"/>
      <w:marBottom w:val="0"/>
      <w:divBdr>
        <w:top w:val="none" w:sz="0" w:space="0" w:color="auto"/>
        <w:left w:val="none" w:sz="0" w:space="0" w:color="auto"/>
        <w:bottom w:val="none" w:sz="0" w:space="0" w:color="auto"/>
        <w:right w:val="none" w:sz="0" w:space="0" w:color="auto"/>
      </w:divBdr>
    </w:div>
    <w:div w:id="266498793">
      <w:bodyDiv w:val="1"/>
      <w:marLeft w:val="0"/>
      <w:marRight w:val="0"/>
      <w:marTop w:val="0"/>
      <w:marBottom w:val="0"/>
      <w:divBdr>
        <w:top w:val="none" w:sz="0" w:space="0" w:color="auto"/>
        <w:left w:val="none" w:sz="0" w:space="0" w:color="auto"/>
        <w:bottom w:val="none" w:sz="0" w:space="0" w:color="auto"/>
        <w:right w:val="none" w:sz="0" w:space="0" w:color="auto"/>
      </w:divBdr>
    </w:div>
    <w:div w:id="266889293">
      <w:bodyDiv w:val="1"/>
      <w:marLeft w:val="0"/>
      <w:marRight w:val="0"/>
      <w:marTop w:val="0"/>
      <w:marBottom w:val="0"/>
      <w:divBdr>
        <w:top w:val="none" w:sz="0" w:space="0" w:color="auto"/>
        <w:left w:val="none" w:sz="0" w:space="0" w:color="auto"/>
        <w:bottom w:val="none" w:sz="0" w:space="0" w:color="auto"/>
        <w:right w:val="none" w:sz="0" w:space="0" w:color="auto"/>
      </w:divBdr>
    </w:div>
    <w:div w:id="278998618">
      <w:bodyDiv w:val="1"/>
      <w:marLeft w:val="0"/>
      <w:marRight w:val="0"/>
      <w:marTop w:val="0"/>
      <w:marBottom w:val="0"/>
      <w:divBdr>
        <w:top w:val="none" w:sz="0" w:space="0" w:color="auto"/>
        <w:left w:val="none" w:sz="0" w:space="0" w:color="auto"/>
        <w:bottom w:val="none" w:sz="0" w:space="0" w:color="auto"/>
        <w:right w:val="none" w:sz="0" w:space="0" w:color="auto"/>
      </w:divBdr>
    </w:div>
    <w:div w:id="289241230">
      <w:bodyDiv w:val="1"/>
      <w:marLeft w:val="0"/>
      <w:marRight w:val="0"/>
      <w:marTop w:val="0"/>
      <w:marBottom w:val="0"/>
      <w:divBdr>
        <w:top w:val="none" w:sz="0" w:space="0" w:color="auto"/>
        <w:left w:val="none" w:sz="0" w:space="0" w:color="auto"/>
        <w:bottom w:val="none" w:sz="0" w:space="0" w:color="auto"/>
        <w:right w:val="none" w:sz="0" w:space="0" w:color="auto"/>
      </w:divBdr>
    </w:div>
    <w:div w:id="291714901">
      <w:bodyDiv w:val="1"/>
      <w:marLeft w:val="0"/>
      <w:marRight w:val="0"/>
      <w:marTop w:val="0"/>
      <w:marBottom w:val="0"/>
      <w:divBdr>
        <w:top w:val="none" w:sz="0" w:space="0" w:color="auto"/>
        <w:left w:val="none" w:sz="0" w:space="0" w:color="auto"/>
        <w:bottom w:val="none" w:sz="0" w:space="0" w:color="auto"/>
        <w:right w:val="none" w:sz="0" w:space="0" w:color="auto"/>
      </w:divBdr>
    </w:div>
    <w:div w:id="292566250">
      <w:bodyDiv w:val="1"/>
      <w:marLeft w:val="0"/>
      <w:marRight w:val="0"/>
      <w:marTop w:val="0"/>
      <w:marBottom w:val="0"/>
      <w:divBdr>
        <w:top w:val="none" w:sz="0" w:space="0" w:color="auto"/>
        <w:left w:val="none" w:sz="0" w:space="0" w:color="auto"/>
        <w:bottom w:val="none" w:sz="0" w:space="0" w:color="auto"/>
        <w:right w:val="none" w:sz="0" w:space="0" w:color="auto"/>
      </w:divBdr>
    </w:div>
    <w:div w:id="297759144">
      <w:bodyDiv w:val="1"/>
      <w:marLeft w:val="0"/>
      <w:marRight w:val="0"/>
      <w:marTop w:val="0"/>
      <w:marBottom w:val="0"/>
      <w:divBdr>
        <w:top w:val="none" w:sz="0" w:space="0" w:color="auto"/>
        <w:left w:val="none" w:sz="0" w:space="0" w:color="auto"/>
        <w:bottom w:val="none" w:sz="0" w:space="0" w:color="auto"/>
        <w:right w:val="none" w:sz="0" w:space="0" w:color="auto"/>
      </w:divBdr>
      <w:divsChild>
        <w:div w:id="1080641834">
          <w:marLeft w:val="0"/>
          <w:marRight w:val="0"/>
          <w:marTop w:val="150"/>
          <w:marBottom w:val="150"/>
          <w:divBdr>
            <w:top w:val="none" w:sz="0" w:space="0" w:color="auto"/>
            <w:left w:val="none" w:sz="0" w:space="0" w:color="auto"/>
            <w:bottom w:val="none" w:sz="0" w:space="0" w:color="auto"/>
            <w:right w:val="none" w:sz="0" w:space="0" w:color="auto"/>
          </w:divBdr>
          <w:divsChild>
            <w:div w:id="575431809">
              <w:marLeft w:val="0"/>
              <w:marRight w:val="0"/>
              <w:marTop w:val="0"/>
              <w:marBottom w:val="0"/>
              <w:divBdr>
                <w:top w:val="none" w:sz="0" w:space="0" w:color="auto"/>
                <w:left w:val="none" w:sz="0" w:space="0" w:color="auto"/>
                <w:bottom w:val="none" w:sz="0" w:space="0" w:color="auto"/>
                <w:right w:val="none" w:sz="0" w:space="0" w:color="auto"/>
              </w:divBdr>
              <w:divsChild>
                <w:div w:id="199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36518">
          <w:marLeft w:val="0"/>
          <w:marRight w:val="0"/>
          <w:marTop w:val="0"/>
          <w:marBottom w:val="0"/>
          <w:divBdr>
            <w:top w:val="none" w:sz="0" w:space="0" w:color="auto"/>
            <w:left w:val="none" w:sz="0" w:space="0" w:color="auto"/>
            <w:bottom w:val="none" w:sz="0" w:space="0" w:color="auto"/>
            <w:right w:val="none" w:sz="0" w:space="0" w:color="auto"/>
          </w:divBdr>
          <w:divsChild>
            <w:div w:id="2134326404">
              <w:marLeft w:val="0"/>
              <w:marRight w:val="0"/>
              <w:marTop w:val="0"/>
              <w:marBottom w:val="0"/>
              <w:divBdr>
                <w:top w:val="none" w:sz="0" w:space="0" w:color="auto"/>
                <w:left w:val="none" w:sz="0" w:space="0" w:color="auto"/>
                <w:bottom w:val="none" w:sz="0" w:space="0" w:color="auto"/>
                <w:right w:val="none" w:sz="0" w:space="0" w:color="auto"/>
              </w:divBdr>
              <w:divsChild>
                <w:div w:id="483090725">
                  <w:marLeft w:val="0"/>
                  <w:marRight w:val="0"/>
                  <w:marTop w:val="0"/>
                  <w:marBottom w:val="0"/>
                  <w:divBdr>
                    <w:top w:val="none" w:sz="0" w:space="0" w:color="auto"/>
                    <w:left w:val="none" w:sz="0" w:space="0" w:color="auto"/>
                    <w:bottom w:val="none" w:sz="0" w:space="0" w:color="auto"/>
                    <w:right w:val="none" w:sz="0" w:space="0" w:color="auto"/>
                  </w:divBdr>
                  <w:divsChild>
                    <w:div w:id="766120421">
                      <w:marLeft w:val="0"/>
                      <w:marRight w:val="0"/>
                      <w:marTop w:val="0"/>
                      <w:marBottom w:val="0"/>
                      <w:divBdr>
                        <w:top w:val="none" w:sz="0" w:space="0" w:color="auto"/>
                        <w:left w:val="none" w:sz="0" w:space="0" w:color="auto"/>
                        <w:bottom w:val="none" w:sz="0" w:space="0" w:color="auto"/>
                        <w:right w:val="none" w:sz="0" w:space="0" w:color="auto"/>
                      </w:divBdr>
                      <w:divsChild>
                        <w:div w:id="1763527413">
                          <w:marLeft w:val="0"/>
                          <w:marRight w:val="0"/>
                          <w:marTop w:val="0"/>
                          <w:marBottom w:val="0"/>
                          <w:divBdr>
                            <w:top w:val="none" w:sz="0" w:space="0" w:color="auto"/>
                            <w:left w:val="none" w:sz="0" w:space="0" w:color="auto"/>
                            <w:bottom w:val="none" w:sz="0" w:space="0" w:color="auto"/>
                            <w:right w:val="none" w:sz="0" w:space="0" w:color="auto"/>
                          </w:divBdr>
                          <w:divsChild>
                            <w:div w:id="843738285">
                              <w:marLeft w:val="0"/>
                              <w:marRight w:val="0"/>
                              <w:marTop w:val="0"/>
                              <w:marBottom w:val="0"/>
                              <w:divBdr>
                                <w:top w:val="none" w:sz="0" w:space="0" w:color="auto"/>
                                <w:left w:val="none" w:sz="0" w:space="0" w:color="auto"/>
                                <w:bottom w:val="none" w:sz="0" w:space="0" w:color="auto"/>
                                <w:right w:val="none" w:sz="0" w:space="0" w:color="auto"/>
                              </w:divBdr>
                              <w:divsChild>
                                <w:div w:id="1772969218">
                                  <w:marLeft w:val="0"/>
                                  <w:marRight w:val="0"/>
                                  <w:marTop w:val="0"/>
                                  <w:marBottom w:val="0"/>
                                  <w:divBdr>
                                    <w:top w:val="none" w:sz="0" w:space="0" w:color="auto"/>
                                    <w:left w:val="none" w:sz="0" w:space="0" w:color="auto"/>
                                    <w:bottom w:val="none" w:sz="0" w:space="0" w:color="auto"/>
                                    <w:right w:val="none" w:sz="0" w:space="0" w:color="auto"/>
                                  </w:divBdr>
                                </w:div>
                              </w:divsChild>
                            </w:div>
                            <w:div w:id="1092167149">
                              <w:marLeft w:val="0"/>
                              <w:marRight w:val="0"/>
                              <w:marTop w:val="0"/>
                              <w:marBottom w:val="0"/>
                              <w:divBdr>
                                <w:top w:val="none" w:sz="0" w:space="0" w:color="auto"/>
                                <w:left w:val="none" w:sz="0" w:space="0" w:color="auto"/>
                                <w:bottom w:val="none" w:sz="0" w:space="0" w:color="auto"/>
                                <w:right w:val="none" w:sz="0" w:space="0" w:color="auto"/>
                              </w:divBdr>
                              <w:divsChild>
                                <w:div w:id="1637418326">
                                  <w:marLeft w:val="0"/>
                                  <w:marRight w:val="0"/>
                                  <w:marTop w:val="0"/>
                                  <w:marBottom w:val="0"/>
                                  <w:divBdr>
                                    <w:top w:val="none" w:sz="0" w:space="0" w:color="auto"/>
                                    <w:left w:val="none" w:sz="0" w:space="0" w:color="auto"/>
                                    <w:bottom w:val="none" w:sz="0" w:space="0" w:color="auto"/>
                                    <w:right w:val="none" w:sz="0" w:space="0" w:color="auto"/>
                                  </w:divBdr>
                                </w:div>
                              </w:divsChild>
                            </w:div>
                            <w:div w:id="20633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4129">
      <w:bodyDiv w:val="1"/>
      <w:marLeft w:val="0"/>
      <w:marRight w:val="0"/>
      <w:marTop w:val="0"/>
      <w:marBottom w:val="0"/>
      <w:divBdr>
        <w:top w:val="none" w:sz="0" w:space="0" w:color="auto"/>
        <w:left w:val="none" w:sz="0" w:space="0" w:color="auto"/>
        <w:bottom w:val="none" w:sz="0" w:space="0" w:color="auto"/>
        <w:right w:val="none" w:sz="0" w:space="0" w:color="auto"/>
      </w:divBdr>
      <w:divsChild>
        <w:div w:id="1471481183">
          <w:marLeft w:val="0"/>
          <w:marRight w:val="0"/>
          <w:marTop w:val="0"/>
          <w:marBottom w:val="300"/>
          <w:divBdr>
            <w:top w:val="none" w:sz="0" w:space="0" w:color="auto"/>
            <w:left w:val="none" w:sz="0" w:space="0" w:color="auto"/>
            <w:bottom w:val="none" w:sz="0" w:space="0" w:color="auto"/>
            <w:right w:val="none" w:sz="0" w:space="0" w:color="auto"/>
          </w:divBdr>
          <w:divsChild>
            <w:div w:id="1966545818">
              <w:marLeft w:val="0"/>
              <w:marRight w:val="0"/>
              <w:marTop w:val="0"/>
              <w:marBottom w:val="0"/>
              <w:divBdr>
                <w:top w:val="single" w:sz="6" w:space="0" w:color="DDDDDD"/>
                <w:left w:val="single" w:sz="6" w:space="0" w:color="DDDDDD"/>
                <w:bottom w:val="single" w:sz="6" w:space="0" w:color="DDDDDD"/>
                <w:right w:val="single" w:sz="6" w:space="0" w:color="DDDDDD"/>
              </w:divBdr>
              <w:divsChild>
                <w:div w:id="1117679730">
                  <w:marLeft w:val="0"/>
                  <w:marRight w:val="0"/>
                  <w:marTop w:val="0"/>
                  <w:marBottom w:val="0"/>
                  <w:divBdr>
                    <w:top w:val="none" w:sz="0" w:space="8" w:color="DDDDDD"/>
                    <w:left w:val="none" w:sz="0" w:space="11" w:color="DDDDDD"/>
                    <w:bottom w:val="none" w:sz="0" w:space="0" w:color="auto"/>
                    <w:right w:val="none" w:sz="0" w:space="11" w:color="DDDDDD"/>
                  </w:divBdr>
                </w:div>
              </w:divsChild>
            </w:div>
            <w:div w:id="394624947">
              <w:marLeft w:val="0"/>
              <w:marRight w:val="0"/>
              <w:marTop w:val="75"/>
              <w:marBottom w:val="0"/>
              <w:divBdr>
                <w:top w:val="single" w:sz="6" w:space="0" w:color="DDDDDD"/>
                <w:left w:val="single" w:sz="6" w:space="0" w:color="DDDDDD"/>
                <w:bottom w:val="single" w:sz="6" w:space="0" w:color="DDDDDD"/>
                <w:right w:val="single" w:sz="6" w:space="0" w:color="DDDDDD"/>
              </w:divBdr>
              <w:divsChild>
                <w:div w:id="2066176310">
                  <w:marLeft w:val="0"/>
                  <w:marRight w:val="0"/>
                  <w:marTop w:val="0"/>
                  <w:marBottom w:val="0"/>
                  <w:divBdr>
                    <w:top w:val="none" w:sz="0" w:space="8" w:color="DDDDDD"/>
                    <w:left w:val="none" w:sz="0" w:space="11" w:color="DDDDDD"/>
                    <w:bottom w:val="none" w:sz="0" w:space="0" w:color="auto"/>
                    <w:right w:val="none" w:sz="0" w:space="11" w:color="DDDDDD"/>
                  </w:divBdr>
                </w:div>
              </w:divsChild>
            </w:div>
            <w:div w:id="1673021601">
              <w:marLeft w:val="0"/>
              <w:marRight w:val="0"/>
              <w:marTop w:val="75"/>
              <w:marBottom w:val="0"/>
              <w:divBdr>
                <w:top w:val="single" w:sz="6" w:space="0" w:color="DDDDDD"/>
                <w:left w:val="single" w:sz="6" w:space="0" w:color="DDDDDD"/>
                <w:bottom w:val="single" w:sz="6" w:space="0" w:color="DDDDDD"/>
                <w:right w:val="single" w:sz="6" w:space="0" w:color="DDDDDD"/>
              </w:divBdr>
              <w:divsChild>
                <w:div w:id="797602396">
                  <w:marLeft w:val="0"/>
                  <w:marRight w:val="0"/>
                  <w:marTop w:val="0"/>
                  <w:marBottom w:val="0"/>
                  <w:divBdr>
                    <w:top w:val="none" w:sz="0" w:space="8" w:color="DDDDDD"/>
                    <w:left w:val="none" w:sz="0" w:space="11" w:color="DDDDDD"/>
                    <w:bottom w:val="none" w:sz="0" w:space="0" w:color="auto"/>
                    <w:right w:val="none" w:sz="0" w:space="11" w:color="DDDDDD"/>
                  </w:divBdr>
                </w:div>
              </w:divsChild>
            </w:div>
          </w:divsChild>
        </w:div>
      </w:divsChild>
    </w:div>
    <w:div w:id="314846171">
      <w:bodyDiv w:val="1"/>
      <w:marLeft w:val="0"/>
      <w:marRight w:val="0"/>
      <w:marTop w:val="0"/>
      <w:marBottom w:val="0"/>
      <w:divBdr>
        <w:top w:val="none" w:sz="0" w:space="0" w:color="auto"/>
        <w:left w:val="none" w:sz="0" w:space="0" w:color="auto"/>
        <w:bottom w:val="none" w:sz="0" w:space="0" w:color="auto"/>
        <w:right w:val="none" w:sz="0" w:space="0" w:color="auto"/>
      </w:divBdr>
    </w:div>
    <w:div w:id="315768261">
      <w:bodyDiv w:val="1"/>
      <w:marLeft w:val="0"/>
      <w:marRight w:val="0"/>
      <w:marTop w:val="0"/>
      <w:marBottom w:val="0"/>
      <w:divBdr>
        <w:top w:val="none" w:sz="0" w:space="0" w:color="auto"/>
        <w:left w:val="none" w:sz="0" w:space="0" w:color="auto"/>
        <w:bottom w:val="none" w:sz="0" w:space="0" w:color="auto"/>
        <w:right w:val="none" w:sz="0" w:space="0" w:color="auto"/>
      </w:divBdr>
    </w:div>
    <w:div w:id="317653525">
      <w:bodyDiv w:val="1"/>
      <w:marLeft w:val="0"/>
      <w:marRight w:val="0"/>
      <w:marTop w:val="0"/>
      <w:marBottom w:val="0"/>
      <w:divBdr>
        <w:top w:val="none" w:sz="0" w:space="0" w:color="auto"/>
        <w:left w:val="none" w:sz="0" w:space="0" w:color="auto"/>
        <w:bottom w:val="none" w:sz="0" w:space="0" w:color="auto"/>
        <w:right w:val="none" w:sz="0" w:space="0" w:color="auto"/>
      </w:divBdr>
    </w:div>
    <w:div w:id="332344232">
      <w:bodyDiv w:val="1"/>
      <w:marLeft w:val="0"/>
      <w:marRight w:val="0"/>
      <w:marTop w:val="0"/>
      <w:marBottom w:val="0"/>
      <w:divBdr>
        <w:top w:val="none" w:sz="0" w:space="0" w:color="auto"/>
        <w:left w:val="none" w:sz="0" w:space="0" w:color="auto"/>
        <w:bottom w:val="none" w:sz="0" w:space="0" w:color="auto"/>
        <w:right w:val="none" w:sz="0" w:space="0" w:color="auto"/>
      </w:divBdr>
    </w:div>
    <w:div w:id="346903147">
      <w:bodyDiv w:val="1"/>
      <w:marLeft w:val="0"/>
      <w:marRight w:val="0"/>
      <w:marTop w:val="0"/>
      <w:marBottom w:val="0"/>
      <w:divBdr>
        <w:top w:val="none" w:sz="0" w:space="0" w:color="auto"/>
        <w:left w:val="none" w:sz="0" w:space="0" w:color="auto"/>
        <w:bottom w:val="none" w:sz="0" w:space="0" w:color="auto"/>
        <w:right w:val="none" w:sz="0" w:space="0" w:color="auto"/>
      </w:divBdr>
      <w:divsChild>
        <w:div w:id="899631780">
          <w:marLeft w:val="0"/>
          <w:marRight w:val="0"/>
          <w:marTop w:val="0"/>
          <w:marBottom w:val="0"/>
          <w:divBdr>
            <w:top w:val="none" w:sz="0" w:space="0" w:color="auto"/>
            <w:left w:val="none" w:sz="0" w:space="0" w:color="auto"/>
            <w:bottom w:val="none" w:sz="0" w:space="0" w:color="auto"/>
            <w:right w:val="none" w:sz="0" w:space="0" w:color="auto"/>
          </w:divBdr>
        </w:div>
      </w:divsChild>
    </w:div>
    <w:div w:id="368146137">
      <w:bodyDiv w:val="1"/>
      <w:marLeft w:val="0"/>
      <w:marRight w:val="0"/>
      <w:marTop w:val="0"/>
      <w:marBottom w:val="0"/>
      <w:divBdr>
        <w:top w:val="none" w:sz="0" w:space="0" w:color="auto"/>
        <w:left w:val="none" w:sz="0" w:space="0" w:color="auto"/>
        <w:bottom w:val="none" w:sz="0" w:space="0" w:color="auto"/>
        <w:right w:val="none" w:sz="0" w:space="0" w:color="auto"/>
      </w:divBdr>
    </w:div>
    <w:div w:id="378432068">
      <w:bodyDiv w:val="1"/>
      <w:marLeft w:val="0"/>
      <w:marRight w:val="0"/>
      <w:marTop w:val="0"/>
      <w:marBottom w:val="0"/>
      <w:divBdr>
        <w:top w:val="none" w:sz="0" w:space="0" w:color="auto"/>
        <w:left w:val="none" w:sz="0" w:space="0" w:color="auto"/>
        <w:bottom w:val="none" w:sz="0" w:space="0" w:color="auto"/>
        <w:right w:val="none" w:sz="0" w:space="0" w:color="auto"/>
      </w:divBdr>
    </w:div>
    <w:div w:id="412510580">
      <w:bodyDiv w:val="1"/>
      <w:marLeft w:val="0"/>
      <w:marRight w:val="0"/>
      <w:marTop w:val="0"/>
      <w:marBottom w:val="0"/>
      <w:divBdr>
        <w:top w:val="none" w:sz="0" w:space="0" w:color="auto"/>
        <w:left w:val="none" w:sz="0" w:space="0" w:color="auto"/>
        <w:bottom w:val="none" w:sz="0" w:space="0" w:color="auto"/>
        <w:right w:val="none" w:sz="0" w:space="0" w:color="auto"/>
      </w:divBdr>
    </w:div>
    <w:div w:id="423653505">
      <w:bodyDiv w:val="1"/>
      <w:marLeft w:val="0"/>
      <w:marRight w:val="0"/>
      <w:marTop w:val="0"/>
      <w:marBottom w:val="0"/>
      <w:divBdr>
        <w:top w:val="none" w:sz="0" w:space="0" w:color="auto"/>
        <w:left w:val="none" w:sz="0" w:space="0" w:color="auto"/>
        <w:bottom w:val="none" w:sz="0" w:space="0" w:color="auto"/>
        <w:right w:val="none" w:sz="0" w:space="0" w:color="auto"/>
      </w:divBdr>
    </w:div>
    <w:div w:id="438111398">
      <w:bodyDiv w:val="1"/>
      <w:marLeft w:val="0"/>
      <w:marRight w:val="0"/>
      <w:marTop w:val="0"/>
      <w:marBottom w:val="0"/>
      <w:divBdr>
        <w:top w:val="none" w:sz="0" w:space="0" w:color="auto"/>
        <w:left w:val="none" w:sz="0" w:space="0" w:color="auto"/>
        <w:bottom w:val="none" w:sz="0" w:space="0" w:color="auto"/>
        <w:right w:val="none" w:sz="0" w:space="0" w:color="auto"/>
      </w:divBdr>
    </w:div>
    <w:div w:id="450822869">
      <w:bodyDiv w:val="1"/>
      <w:marLeft w:val="0"/>
      <w:marRight w:val="0"/>
      <w:marTop w:val="0"/>
      <w:marBottom w:val="0"/>
      <w:divBdr>
        <w:top w:val="none" w:sz="0" w:space="0" w:color="auto"/>
        <w:left w:val="none" w:sz="0" w:space="0" w:color="auto"/>
        <w:bottom w:val="none" w:sz="0" w:space="0" w:color="auto"/>
        <w:right w:val="none" w:sz="0" w:space="0" w:color="auto"/>
      </w:divBdr>
    </w:div>
    <w:div w:id="460612345">
      <w:bodyDiv w:val="1"/>
      <w:marLeft w:val="0"/>
      <w:marRight w:val="0"/>
      <w:marTop w:val="0"/>
      <w:marBottom w:val="0"/>
      <w:divBdr>
        <w:top w:val="none" w:sz="0" w:space="0" w:color="auto"/>
        <w:left w:val="none" w:sz="0" w:space="0" w:color="auto"/>
        <w:bottom w:val="none" w:sz="0" w:space="0" w:color="auto"/>
        <w:right w:val="none" w:sz="0" w:space="0" w:color="auto"/>
      </w:divBdr>
      <w:divsChild>
        <w:div w:id="1879006258">
          <w:marLeft w:val="0"/>
          <w:marRight w:val="0"/>
          <w:marTop w:val="0"/>
          <w:marBottom w:val="0"/>
          <w:divBdr>
            <w:top w:val="none" w:sz="0" w:space="0" w:color="auto"/>
            <w:left w:val="none" w:sz="0" w:space="0" w:color="auto"/>
            <w:bottom w:val="none" w:sz="0" w:space="0" w:color="auto"/>
            <w:right w:val="none" w:sz="0" w:space="0" w:color="auto"/>
          </w:divBdr>
          <w:divsChild>
            <w:div w:id="602348178">
              <w:marLeft w:val="0"/>
              <w:marRight w:val="0"/>
              <w:marTop w:val="0"/>
              <w:marBottom w:val="0"/>
              <w:divBdr>
                <w:top w:val="none" w:sz="0" w:space="0" w:color="auto"/>
                <w:left w:val="none" w:sz="0" w:space="0" w:color="auto"/>
                <w:bottom w:val="none" w:sz="0" w:space="0" w:color="auto"/>
                <w:right w:val="none" w:sz="0" w:space="0" w:color="auto"/>
              </w:divBdr>
              <w:divsChild>
                <w:div w:id="26103562">
                  <w:marLeft w:val="0"/>
                  <w:marRight w:val="0"/>
                  <w:marTop w:val="0"/>
                  <w:marBottom w:val="0"/>
                  <w:divBdr>
                    <w:top w:val="none" w:sz="0" w:space="0" w:color="auto"/>
                    <w:left w:val="none" w:sz="0" w:space="0" w:color="auto"/>
                    <w:bottom w:val="none" w:sz="0" w:space="0" w:color="auto"/>
                    <w:right w:val="none" w:sz="0" w:space="0" w:color="auto"/>
                  </w:divBdr>
                  <w:divsChild>
                    <w:div w:id="882059674">
                      <w:marLeft w:val="0"/>
                      <w:marRight w:val="0"/>
                      <w:marTop w:val="0"/>
                      <w:marBottom w:val="0"/>
                      <w:divBdr>
                        <w:top w:val="none" w:sz="0" w:space="0" w:color="auto"/>
                        <w:left w:val="none" w:sz="0" w:space="0" w:color="auto"/>
                        <w:bottom w:val="none" w:sz="0" w:space="0" w:color="auto"/>
                        <w:right w:val="none" w:sz="0" w:space="0" w:color="auto"/>
                      </w:divBdr>
                      <w:divsChild>
                        <w:div w:id="1044906723">
                          <w:marLeft w:val="0"/>
                          <w:marRight w:val="0"/>
                          <w:marTop w:val="0"/>
                          <w:marBottom w:val="0"/>
                          <w:divBdr>
                            <w:top w:val="none" w:sz="0" w:space="0" w:color="auto"/>
                            <w:left w:val="none" w:sz="0" w:space="0" w:color="auto"/>
                            <w:bottom w:val="none" w:sz="0" w:space="0" w:color="auto"/>
                            <w:right w:val="none" w:sz="0" w:space="0" w:color="auto"/>
                          </w:divBdr>
                          <w:divsChild>
                            <w:div w:id="7757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4777">
      <w:bodyDiv w:val="1"/>
      <w:marLeft w:val="0"/>
      <w:marRight w:val="0"/>
      <w:marTop w:val="0"/>
      <w:marBottom w:val="0"/>
      <w:divBdr>
        <w:top w:val="none" w:sz="0" w:space="0" w:color="auto"/>
        <w:left w:val="none" w:sz="0" w:space="0" w:color="auto"/>
        <w:bottom w:val="none" w:sz="0" w:space="0" w:color="auto"/>
        <w:right w:val="none" w:sz="0" w:space="0" w:color="auto"/>
      </w:divBdr>
    </w:div>
    <w:div w:id="470096297">
      <w:bodyDiv w:val="1"/>
      <w:marLeft w:val="0"/>
      <w:marRight w:val="0"/>
      <w:marTop w:val="0"/>
      <w:marBottom w:val="0"/>
      <w:divBdr>
        <w:top w:val="none" w:sz="0" w:space="0" w:color="auto"/>
        <w:left w:val="none" w:sz="0" w:space="0" w:color="auto"/>
        <w:bottom w:val="none" w:sz="0" w:space="0" w:color="auto"/>
        <w:right w:val="none" w:sz="0" w:space="0" w:color="auto"/>
      </w:divBdr>
    </w:div>
    <w:div w:id="494809469">
      <w:bodyDiv w:val="1"/>
      <w:marLeft w:val="0"/>
      <w:marRight w:val="0"/>
      <w:marTop w:val="0"/>
      <w:marBottom w:val="0"/>
      <w:divBdr>
        <w:top w:val="none" w:sz="0" w:space="0" w:color="auto"/>
        <w:left w:val="none" w:sz="0" w:space="0" w:color="auto"/>
        <w:bottom w:val="none" w:sz="0" w:space="0" w:color="auto"/>
        <w:right w:val="none" w:sz="0" w:space="0" w:color="auto"/>
      </w:divBdr>
    </w:div>
    <w:div w:id="504705656">
      <w:bodyDiv w:val="1"/>
      <w:marLeft w:val="0"/>
      <w:marRight w:val="0"/>
      <w:marTop w:val="0"/>
      <w:marBottom w:val="0"/>
      <w:divBdr>
        <w:top w:val="none" w:sz="0" w:space="0" w:color="auto"/>
        <w:left w:val="none" w:sz="0" w:space="0" w:color="auto"/>
        <w:bottom w:val="none" w:sz="0" w:space="0" w:color="auto"/>
        <w:right w:val="none" w:sz="0" w:space="0" w:color="auto"/>
      </w:divBdr>
    </w:div>
    <w:div w:id="513032024">
      <w:bodyDiv w:val="1"/>
      <w:marLeft w:val="0"/>
      <w:marRight w:val="0"/>
      <w:marTop w:val="0"/>
      <w:marBottom w:val="0"/>
      <w:divBdr>
        <w:top w:val="none" w:sz="0" w:space="0" w:color="auto"/>
        <w:left w:val="none" w:sz="0" w:space="0" w:color="auto"/>
        <w:bottom w:val="none" w:sz="0" w:space="0" w:color="auto"/>
        <w:right w:val="none" w:sz="0" w:space="0" w:color="auto"/>
      </w:divBdr>
    </w:div>
    <w:div w:id="516775507">
      <w:bodyDiv w:val="1"/>
      <w:marLeft w:val="0"/>
      <w:marRight w:val="0"/>
      <w:marTop w:val="0"/>
      <w:marBottom w:val="0"/>
      <w:divBdr>
        <w:top w:val="none" w:sz="0" w:space="0" w:color="auto"/>
        <w:left w:val="none" w:sz="0" w:space="0" w:color="auto"/>
        <w:bottom w:val="none" w:sz="0" w:space="0" w:color="auto"/>
        <w:right w:val="none" w:sz="0" w:space="0" w:color="auto"/>
      </w:divBdr>
    </w:div>
    <w:div w:id="528033244">
      <w:bodyDiv w:val="1"/>
      <w:marLeft w:val="0"/>
      <w:marRight w:val="0"/>
      <w:marTop w:val="0"/>
      <w:marBottom w:val="0"/>
      <w:divBdr>
        <w:top w:val="none" w:sz="0" w:space="0" w:color="auto"/>
        <w:left w:val="none" w:sz="0" w:space="0" w:color="auto"/>
        <w:bottom w:val="none" w:sz="0" w:space="0" w:color="auto"/>
        <w:right w:val="none" w:sz="0" w:space="0" w:color="auto"/>
      </w:divBdr>
    </w:div>
    <w:div w:id="542332442">
      <w:bodyDiv w:val="1"/>
      <w:marLeft w:val="0"/>
      <w:marRight w:val="0"/>
      <w:marTop w:val="0"/>
      <w:marBottom w:val="0"/>
      <w:divBdr>
        <w:top w:val="none" w:sz="0" w:space="0" w:color="auto"/>
        <w:left w:val="none" w:sz="0" w:space="0" w:color="auto"/>
        <w:bottom w:val="none" w:sz="0" w:space="0" w:color="auto"/>
        <w:right w:val="none" w:sz="0" w:space="0" w:color="auto"/>
      </w:divBdr>
    </w:div>
    <w:div w:id="557327511">
      <w:bodyDiv w:val="1"/>
      <w:marLeft w:val="0"/>
      <w:marRight w:val="0"/>
      <w:marTop w:val="0"/>
      <w:marBottom w:val="0"/>
      <w:divBdr>
        <w:top w:val="none" w:sz="0" w:space="0" w:color="auto"/>
        <w:left w:val="none" w:sz="0" w:space="0" w:color="auto"/>
        <w:bottom w:val="none" w:sz="0" w:space="0" w:color="auto"/>
        <w:right w:val="none" w:sz="0" w:space="0" w:color="auto"/>
      </w:divBdr>
      <w:divsChild>
        <w:div w:id="1804541331">
          <w:marLeft w:val="0"/>
          <w:marRight w:val="0"/>
          <w:marTop w:val="0"/>
          <w:marBottom w:val="0"/>
          <w:divBdr>
            <w:top w:val="none" w:sz="0" w:space="0" w:color="auto"/>
            <w:left w:val="none" w:sz="0" w:space="0" w:color="auto"/>
            <w:bottom w:val="none" w:sz="0" w:space="0" w:color="auto"/>
            <w:right w:val="none" w:sz="0" w:space="0" w:color="auto"/>
          </w:divBdr>
        </w:div>
      </w:divsChild>
    </w:div>
    <w:div w:id="566498100">
      <w:bodyDiv w:val="1"/>
      <w:marLeft w:val="0"/>
      <w:marRight w:val="0"/>
      <w:marTop w:val="0"/>
      <w:marBottom w:val="0"/>
      <w:divBdr>
        <w:top w:val="none" w:sz="0" w:space="0" w:color="auto"/>
        <w:left w:val="none" w:sz="0" w:space="0" w:color="auto"/>
        <w:bottom w:val="none" w:sz="0" w:space="0" w:color="auto"/>
        <w:right w:val="none" w:sz="0" w:space="0" w:color="auto"/>
      </w:divBdr>
    </w:div>
    <w:div w:id="580794042">
      <w:bodyDiv w:val="1"/>
      <w:marLeft w:val="0"/>
      <w:marRight w:val="0"/>
      <w:marTop w:val="0"/>
      <w:marBottom w:val="0"/>
      <w:divBdr>
        <w:top w:val="none" w:sz="0" w:space="0" w:color="auto"/>
        <w:left w:val="none" w:sz="0" w:space="0" w:color="auto"/>
        <w:bottom w:val="none" w:sz="0" w:space="0" w:color="auto"/>
        <w:right w:val="none" w:sz="0" w:space="0" w:color="auto"/>
      </w:divBdr>
    </w:div>
    <w:div w:id="583495916">
      <w:bodyDiv w:val="1"/>
      <w:marLeft w:val="0"/>
      <w:marRight w:val="0"/>
      <w:marTop w:val="0"/>
      <w:marBottom w:val="0"/>
      <w:divBdr>
        <w:top w:val="none" w:sz="0" w:space="0" w:color="auto"/>
        <w:left w:val="none" w:sz="0" w:space="0" w:color="auto"/>
        <w:bottom w:val="none" w:sz="0" w:space="0" w:color="auto"/>
        <w:right w:val="none" w:sz="0" w:space="0" w:color="auto"/>
      </w:divBdr>
      <w:divsChild>
        <w:div w:id="613176500">
          <w:marLeft w:val="0"/>
          <w:marRight w:val="0"/>
          <w:marTop w:val="0"/>
          <w:marBottom w:val="0"/>
          <w:divBdr>
            <w:top w:val="none" w:sz="0" w:space="0" w:color="auto"/>
            <w:left w:val="none" w:sz="0" w:space="0" w:color="auto"/>
            <w:bottom w:val="none" w:sz="0" w:space="0" w:color="auto"/>
            <w:right w:val="none" w:sz="0" w:space="0" w:color="auto"/>
          </w:divBdr>
        </w:div>
      </w:divsChild>
    </w:div>
    <w:div w:id="616185304">
      <w:bodyDiv w:val="1"/>
      <w:marLeft w:val="0"/>
      <w:marRight w:val="0"/>
      <w:marTop w:val="0"/>
      <w:marBottom w:val="0"/>
      <w:divBdr>
        <w:top w:val="none" w:sz="0" w:space="0" w:color="auto"/>
        <w:left w:val="none" w:sz="0" w:space="0" w:color="auto"/>
        <w:bottom w:val="none" w:sz="0" w:space="0" w:color="auto"/>
        <w:right w:val="none" w:sz="0" w:space="0" w:color="auto"/>
      </w:divBdr>
    </w:div>
    <w:div w:id="625623153">
      <w:bodyDiv w:val="1"/>
      <w:marLeft w:val="0"/>
      <w:marRight w:val="0"/>
      <w:marTop w:val="0"/>
      <w:marBottom w:val="0"/>
      <w:divBdr>
        <w:top w:val="none" w:sz="0" w:space="0" w:color="auto"/>
        <w:left w:val="none" w:sz="0" w:space="0" w:color="auto"/>
        <w:bottom w:val="none" w:sz="0" w:space="0" w:color="auto"/>
        <w:right w:val="none" w:sz="0" w:space="0" w:color="auto"/>
      </w:divBdr>
    </w:div>
    <w:div w:id="630747761">
      <w:bodyDiv w:val="1"/>
      <w:marLeft w:val="0"/>
      <w:marRight w:val="0"/>
      <w:marTop w:val="0"/>
      <w:marBottom w:val="0"/>
      <w:divBdr>
        <w:top w:val="none" w:sz="0" w:space="0" w:color="auto"/>
        <w:left w:val="none" w:sz="0" w:space="0" w:color="auto"/>
        <w:bottom w:val="none" w:sz="0" w:space="0" w:color="auto"/>
        <w:right w:val="none" w:sz="0" w:space="0" w:color="auto"/>
      </w:divBdr>
    </w:div>
    <w:div w:id="635112794">
      <w:bodyDiv w:val="1"/>
      <w:marLeft w:val="0"/>
      <w:marRight w:val="0"/>
      <w:marTop w:val="0"/>
      <w:marBottom w:val="0"/>
      <w:divBdr>
        <w:top w:val="none" w:sz="0" w:space="0" w:color="auto"/>
        <w:left w:val="none" w:sz="0" w:space="0" w:color="auto"/>
        <w:bottom w:val="none" w:sz="0" w:space="0" w:color="auto"/>
        <w:right w:val="none" w:sz="0" w:space="0" w:color="auto"/>
      </w:divBdr>
    </w:div>
    <w:div w:id="649093445">
      <w:bodyDiv w:val="1"/>
      <w:marLeft w:val="0"/>
      <w:marRight w:val="0"/>
      <w:marTop w:val="0"/>
      <w:marBottom w:val="0"/>
      <w:divBdr>
        <w:top w:val="none" w:sz="0" w:space="0" w:color="auto"/>
        <w:left w:val="none" w:sz="0" w:space="0" w:color="auto"/>
        <w:bottom w:val="none" w:sz="0" w:space="0" w:color="auto"/>
        <w:right w:val="none" w:sz="0" w:space="0" w:color="auto"/>
      </w:divBdr>
    </w:div>
    <w:div w:id="664630311">
      <w:bodyDiv w:val="1"/>
      <w:marLeft w:val="0"/>
      <w:marRight w:val="0"/>
      <w:marTop w:val="0"/>
      <w:marBottom w:val="0"/>
      <w:divBdr>
        <w:top w:val="none" w:sz="0" w:space="0" w:color="auto"/>
        <w:left w:val="none" w:sz="0" w:space="0" w:color="auto"/>
        <w:bottom w:val="none" w:sz="0" w:space="0" w:color="auto"/>
        <w:right w:val="none" w:sz="0" w:space="0" w:color="auto"/>
      </w:divBdr>
    </w:div>
    <w:div w:id="676998826">
      <w:bodyDiv w:val="1"/>
      <w:marLeft w:val="0"/>
      <w:marRight w:val="0"/>
      <w:marTop w:val="0"/>
      <w:marBottom w:val="0"/>
      <w:divBdr>
        <w:top w:val="none" w:sz="0" w:space="0" w:color="auto"/>
        <w:left w:val="none" w:sz="0" w:space="0" w:color="auto"/>
        <w:bottom w:val="none" w:sz="0" w:space="0" w:color="auto"/>
        <w:right w:val="none" w:sz="0" w:space="0" w:color="auto"/>
      </w:divBdr>
    </w:div>
    <w:div w:id="692613496">
      <w:bodyDiv w:val="1"/>
      <w:marLeft w:val="0"/>
      <w:marRight w:val="0"/>
      <w:marTop w:val="0"/>
      <w:marBottom w:val="0"/>
      <w:divBdr>
        <w:top w:val="none" w:sz="0" w:space="0" w:color="auto"/>
        <w:left w:val="none" w:sz="0" w:space="0" w:color="auto"/>
        <w:bottom w:val="none" w:sz="0" w:space="0" w:color="auto"/>
        <w:right w:val="none" w:sz="0" w:space="0" w:color="auto"/>
      </w:divBdr>
    </w:div>
    <w:div w:id="724836248">
      <w:bodyDiv w:val="1"/>
      <w:marLeft w:val="0"/>
      <w:marRight w:val="0"/>
      <w:marTop w:val="0"/>
      <w:marBottom w:val="0"/>
      <w:divBdr>
        <w:top w:val="none" w:sz="0" w:space="0" w:color="auto"/>
        <w:left w:val="none" w:sz="0" w:space="0" w:color="auto"/>
        <w:bottom w:val="none" w:sz="0" w:space="0" w:color="auto"/>
        <w:right w:val="none" w:sz="0" w:space="0" w:color="auto"/>
      </w:divBdr>
    </w:div>
    <w:div w:id="741101860">
      <w:bodyDiv w:val="1"/>
      <w:marLeft w:val="0"/>
      <w:marRight w:val="0"/>
      <w:marTop w:val="0"/>
      <w:marBottom w:val="0"/>
      <w:divBdr>
        <w:top w:val="none" w:sz="0" w:space="0" w:color="auto"/>
        <w:left w:val="none" w:sz="0" w:space="0" w:color="auto"/>
        <w:bottom w:val="none" w:sz="0" w:space="0" w:color="auto"/>
        <w:right w:val="none" w:sz="0" w:space="0" w:color="auto"/>
      </w:divBdr>
    </w:div>
    <w:div w:id="753741371">
      <w:bodyDiv w:val="1"/>
      <w:marLeft w:val="0"/>
      <w:marRight w:val="0"/>
      <w:marTop w:val="0"/>
      <w:marBottom w:val="0"/>
      <w:divBdr>
        <w:top w:val="none" w:sz="0" w:space="0" w:color="auto"/>
        <w:left w:val="none" w:sz="0" w:space="0" w:color="auto"/>
        <w:bottom w:val="none" w:sz="0" w:space="0" w:color="auto"/>
        <w:right w:val="none" w:sz="0" w:space="0" w:color="auto"/>
      </w:divBdr>
    </w:div>
    <w:div w:id="761922714">
      <w:bodyDiv w:val="1"/>
      <w:marLeft w:val="0"/>
      <w:marRight w:val="0"/>
      <w:marTop w:val="0"/>
      <w:marBottom w:val="0"/>
      <w:divBdr>
        <w:top w:val="none" w:sz="0" w:space="0" w:color="auto"/>
        <w:left w:val="none" w:sz="0" w:space="0" w:color="auto"/>
        <w:bottom w:val="none" w:sz="0" w:space="0" w:color="auto"/>
        <w:right w:val="none" w:sz="0" w:space="0" w:color="auto"/>
      </w:divBdr>
      <w:divsChild>
        <w:div w:id="529300436">
          <w:marLeft w:val="0"/>
          <w:marRight w:val="0"/>
          <w:marTop w:val="0"/>
          <w:marBottom w:val="0"/>
          <w:divBdr>
            <w:top w:val="none" w:sz="0" w:space="0" w:color="auto"/>
            <w:left w:val="none" w:sz="0" w:space="0" w:color="auto"/>
            <w:bottom w:val="none" w:sz="0" w:space="0" w:color="auto"/>
            <w:right w:val="none" w:sz="0" w:space="0" w:color="auto"/>
          </w:divBdr>
          <w:divsChild>
            <w:div w:id="237373651">
              <w:marLeft w:val="0"/>
              <w:marRight w:val="0"/>
              <w:marTop w:val="0"/>
              <w:marBottom w:val="0"/>
              <w:divBdr>
                <w:top w:val="none" w:sz="0" w:space="0" w:color="auto"/>
                <w:left w:val="none" w:sz="0" w:space="0" w:color="auto"/>
                <w:bottom w:val="none" w:sz="0" w:space="0" w:color="auto"/>
                <w:right w:val="none" w:sz="0" w:space="0" w:color="auto"/>
              </w:divBdr>
              <w:divsChild>
                <w:div w:id="1988321561">
                  <w:marLeft w:val="-225"/>
                  <w:marRight w:val="-225"/>
                  <w:marTop w:val="0"/>
                  <w:marBottom w:val="0"/>
                  <w:divBdr>
                    <w:top w:val="none" w:sz="0" w:space="0" w:color="auto"/>
                    <w:left w:val="none" w:sz="0" w:space="0" w:color="auto"/>
                    <w:bottom w:val="none" w:sz="0" w:space="0" w:color="auto"/>
                    <w:right w:val="none" w:sz="0" w:space="0" w:color="auto"/>
                  </w:divBdr>
                  <w:divsChild>
                    <w:div w:id="1647929251">
                      <w:marLeft w:val="0"/>
                      <w:marRight w:val="0"/>
                      <w:marTop w:val="0"/>
                      <w:marBottom w:val="0"/>
                      <w:divBdr>
                        <w:top w:val="single" w:sz="6" w:space="8" w:color="EEEEEE"/>
                        <w:left w:val="single" w:sz="6" w:space="8" w:color="EEEEEE"/>
                        <w:bottom w:val="single" w:sz="6" w:space="8" w:color="EEEEEE"/>
                        <w:right w:val="single" w:sz="6" w:space="8" w:color="EEEEEE"/>
                      </w:divBdr>
                      <w:divsChild>
                        <w:div w:id="1711145002">
                          <w:marLeft w:val="0"/>
                          <w:marRight w:val="0"/>
                          <w:marTop w:val="0"/>
                          <w:marBottom w:val="0"/>
                          <w:divBdr>
                            <w:top w:val="none" w:sz="0" w:space="0" w:color="auto"/>
                            <w:left w:val="none" w:sz="0" w:space="0" w:color="auto"/>
                            <w:bottom w:val="none" w:sz="0" w:space="0" w:color="auto"/>
                            <w:right w:val="none" w:sz="0" w:space="0" w:color="auto"/>
                          </w:divBdr>
                          <w:divsChild>
                            <w:div w:id="1746494881">
                              <w:marLeft w:val="0"/>
                              <w:marRight w:val="0"/>
                              <w:marTop w:val="0"/>
                              <w:marBottom w:val="0"/>
                              <w:divBdr>
                                <w:top w:val="single" w:sz="6" w:space="11" w:color="EEEEEE"/>
                                <w:left w:val="none" w:sz="0" w:space="0" w:color="auto"/>
                                <w:bottom w:val="none" w:sz="0" w:space="11" w:color="auto"/>
                                <w:right w:val="none" w:sz="0" w:space="0" w:color="auto"/>
                              </w:divBdr>
                              <w:divsChild>
                                <w:div w:id="2124381616">
                                  <w:marLeft w:val="0"/>
                                  <w:marRight w:val="0"/>
                                  <w:marTop w:val="0"/>
                                  <w:marBottom w:val="0"/>
                                  <w:divBdr>
                                    <w:top w:val="none" w:sz="0" w:space="0" w:color="auto"/>
                                    <w:left w:val="none" w:sz="0" w:space="0" w:color="auto"/>
                                    <w:bottom w:val="none" w:sz="0" w:space="0" w:color="auto"/>
                                    <w:right w:val="none" w:sz="0" w:space="0" w:color="auto"/>
                                  </w:divBdr>
                                  <w:divsChild>
                                    <w:div w:id="932587803">
                                      <w:marLeft w:val="0"/>
                                      <w:marRight w:val="0"/>
                                      <w:marTop w:val="240"/>
                                      <w:marBottom w:val="60"/>
                                      <w:divBdr>
                                        <w:top w:val="none" w:sz="0" w:space="0" w:color="auto"/>
                                        <w:left w:val="none" w:sz="0" w:space="0" w:color="auto"/>
                                        <w:bottom w:val="none" w:sz="0" w:space="0" w:color="auto"/>
                                        <w:right w:val="none" w:sz="0" w:space="0" w:color="auto"/>
                                      </w:divBdr>
                                      <w:divsChild>
                                        <w:div w:id="21112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190024">
      <w:bodyDiv w:val="1"/>
      <w:marLeft w:val="0"/>
      <w:marRight w:val="0"/>
      <w:marTop w:val="0"/>
      <w:marBottom w:val="0"/>
      <w:divBdr>
        <w:top w:val="none" w:sz="0" w:space="0" w:color="auto"/>
        <w:left w:val="none" w:sz="0" w:space="0" w:color="auto"/>
        <w:bottom w:val="none" w:sz="0" w:space="0" w:color="auto"/>
        <w:right w:val="none" w:sz="0" w:space="0" w:color="auto"/>
      </w:divBdr>
      <w:divsChild>
        <w:div w:id="651569716">
          <w:marLeft w:val="0"/>
          <w:marRight w:val="0"/>
          <w:marTop w:val="0"/>
          <w:marBottom w:val="0"/>
          <w:divBdr>
            <w:top w:val="none" w:sz="0" w:space="0" w:color="auto"/>
            <w:left w:val="none" w:sz="0" w:space="0" w:color="auto"/>
            <w:bottom w:val="none" w:sz="0" w:space="0" w:color="auto"/>
            <w:right w:val="none" w:sz="0" w:space="0" w:color="auto"/>
          </w:divBdr>
        </w:div>
      </w:divsChild>
    </w:div>
    <w:div w:id="831219737">
      <w:bodyDiv w:val="1"/>
      <w:marLeft w:val="0"/>
      <w:marRight w:val="0"/>
      <w:marTop w:val="0"/>
      <w:marBottom w:val="0"/>
      <w:divBdr>
        <w:top w:val="none" w:sz="0" w:space="0" w:color="auto"/>
        <w:left w:val="none" w:sz="0" w:space="0" w:color="auto"/>
        <w:bottom w:val="none" w:sz="0" w:space="0" w:color="auto"/>
        <w:right w:val="none" w:sz="0" w:space="0" w:color="auto"/>
      </w:divBdr>
    </w:div>
    <w:div w:id="856651501">
      <w:bodyDiv w:val="1"/>
      <w:marLeft w:val="0"/>
      <w:marRight w:val="0"/>
      <w:marTop w:val="0"/>
      <w:marBottom w:val="0"/>
      <w:divBdr>
        <w:top w:val="none" w:sz="0" w:space="0" w:color="auto"/>
        <w:left w:val="none" w:sz="0" w:space="0" w:color="auto"/>
        <w:bottom w:val="none" w:sz="0" w:space="0" w:color="auto"/>
        <w:right w:val="none" w:sz="0" w:space="0" w:color="auto"/>
      </w:divBdr>
    </w:div>
    <w:div w:id="915238244">
      <w:bodyDiv w:val="1"/>
      <w:marLeft w:val="0"/>
      <w:marRight w:val="0"/>
      <w:marTop w:val="0"/>
      <w:marBottom w:val="0"/>
      <w:divBdr>
        <w:top w:val="none" w:sz="0" w:space="0" w:color="auto"/>
        <w:left w:val="none" w:sz="0" w:space="0" w:color="auto"/>
        <w:bottom w:val="none" w:sz="0" w:space="0" w:color="auto"/>
        <w:right w:val="none" w:sz="0" w:space="0" w:color="auto"/>
      </w:divBdr>
    </w:div>
    <w:div w:id="917323999">
      <w:bodyDiv w:val="1"/>
      <w:marLeft w:val="0"/>
      <w:marRight w:val="0"/>
      <w:marTop w:val="0"/>
      <w:marBottom w:val="0"/>
      <w:divBdr>
        <w:top w:val="none" w:sz="0" w:space="0" w:color="auto"/>
        <w:left w:val="none" w:sz="0" w:space="0" w:color="auto"/>
        <w:bottom w:val="none" w:sz="0" w:space="0" w:color="auto"/>
        <w:right w:val="none" w:sz="0" w:space="0" w:color="auto"/>
      </w:divBdr>
    </w:div>
    <w:div w:id="939220631">
      <w:bodyDiv w:val="1"/>
      <w:marLeft w:val="0"/>
      <w:marRight w:val="0"/>
      <w:marTop w:val="0"/>
      <w:marBottom w:val="0"/>
      <w:divBdr>
        <w:top w:val="none" w:sz="0" w:space="0" w:color="auto"/>
        <w:left w:val="none" w:sz="0" w:space="0" w:color="auto"/>
        <w:bottom w:val="none" w:sz="0" w:space="0" w:color="auto"/>
        <w:right w:val="none" w:sz="0" w:space="0" w:color="auto"/>
      </w:divBdr>
    </w:div>
    <w:div w:id="977539108">
      <w:bodyDiv w:val="1"/>
      <w:marLeft w:val="0"/>
      <w:marRight w:val="0"/>
      <w:marTop w:val="0"/>
      <w:marBottom w:val="0"/>
      <w:divBdr>
        <w:top w:val="none" w:sz="0" w:space="0" w:color="auto"/>
        <w:left w:val="none" w:sz="0" w:space="0" w:color="auto"/>
        <w:bottom w:val="none" w:sz="0" w:space="0" w:color="auto"/>
        <w:right w:val="none" w:sz="0" w:space="0" w:color="auto"/>
      </w:divBdr>
      <w:divsChild>
        <w:div w:id="2140760196">
          <w:marLeft w:val="0"/>
          <w:marRight w:val="0"/>
          <w:marTop w:val="0"/>
          <w:marBottom w:val="0"/>
          <w:divBdr>
            <w:top w:val="none" w:sz="0" w:space="0" w:color="auto"/>
            <w:left w:val="none" w:sz="0" w:space="0" w:color="auto"/>
            <w:bottom w:val="none" w:sz="0" w:space="0" w:color="auto"/>
            <w:right w:val="none" w:sz="0" w:space="0" w:color="auto"/>
          </w:divBdr>
        </w:div>
      </w:divsChild>
    </w:div>
    <w:div w:id="1028916751">
      <w:bodyDiv w:val="1"/>
      <w:marLeft w:val="0"/>
      <w:marRight w:val="0"/>
      <w:marTop w:val="0"/>
      <w:marBottom w:val="0"/>
      <w:divBdr>
        <w:top w:val="none" w:sz="0" w:space="0" w:color="auto"/>
        <w:left w:val="none" w:sz="0" w:space="0" w:color="auto"/>
        <w:bottom w:val="none" w:sz="0" w:space="0" w:color="auto"/>
        <w:right w:val="none" w:sz="0" w:space="0" w:color="auto"/>
      </w:divBdr>
    </w:div>
    <w:div w:id="1031150087">
      <w:bodyDiv w:val="1"/>
      <w:marLeft w:val="0"/>
      <w:marRight w:val="0"/>
      <w:marTop w:val="0"/>
      <w:marBottom w:val="0"/>
      <w:divBdr>
        <w:top w:val="none" w:sz="0" w:space="0" w:color="auto"/>
        <w:left w:val="none" w:sz="0" w:space="0" w:color="auto"/>
        <w:bottom w:val="none" w:sz="0" w:space="0" w:color="auto"/>
        <w:right w:val="none" w:sz="0" w:space="0" w:color="auto"/>
      </w:divBdr>
    </w:div>
    <w:div w:id="1039548521">
      <w:bodyDiv w:val="1"/>
      <w:marLeft w:val="0"/>
      <w:marRight w:val="0"/>
      <w:marTop w:val="0"/>
      <w:marBottom w:val="0"/>
      <w:divBdr>
        <w:top w:val="none" w:sz="0" w:space="0" w:color="auto"/>
        <w:left w:val="none" w:sz="0" w:space="0" w:color="auto"/>
        <w:bottom w:val="none" w:sz="0" w:space="0" w:color="auto"/>
        <w:right w:val="none" w:sz="0" w:space="0" w:color="auto"/>
      </w:divBdr>
    </w:div>
    <w:div w:id="1043142221">
      <w:bodyDiv w:val="1"/>
      <w:marLeft w:val="0"/>
      <w:marRight w:val="0"/>
      <w:marTop w:val="0"/>
      <w:marBottom w:val="0"/>
      <w:divBdr>
        <w:top w:val="none" w:sz="0" w:space="0" w:color="auto"/>
        <w:left w:val="none" w:sz="0" w:space="0" w:color="auto"/>
        <w:bottom w:val="none" w:sz="0" w:space="0" w:color="auto"/>
        <w:right w:val="none" w:sz="0" w:space="0" w:color="auto"/>
      </w:divBdr>
    </w:div>
    <w:div w:id="1095513133">
      <w:bodyDiv w:val="1"/>
      <w:marLeft w:val="0"/>
      <w:marRight w:val="0"/>
      <w:marTop w:val="0"/>
      <w:marBottom w:val="0"/>
      <w:divBdr>
        <w:top w:val="none" w:sz="0" w:space="0" w:color="auto"/>
        <w:left w:val="none" w:sz="0" w:space="0" w:color="auto"/>
        <w:bottom w:val="none" w:sz="0" w:space="0" w:color="auto"/>
        <w:right w:val="none" w:sz="0" w:space="0" w:color="auto"/>
      </w:divBdr>
    </w:div>
    <w:div w:id="1105423793">
      <w:bodyDiv w:val="1"/>
      <w:marLeft w:val="0"/>
      <w:marRight w:val="0"/>
      <w:marTop w:val="0"/>
      <w:marBottom w:val="0"/>
      <w:divBdr>
        <w:top w:val="none" w:sz="0" w:space="0" w:color="auto"/>
        <w:left w:val="none" w:sz="0" w:space="0" w:color="auto"/>
        <w:bottom w:val="none" w:sz="0" w:space="0" w:color="auto"/>
        <w:right w:val="none" w:sz="0" w:space="0" w:color="auto"/>
      </w:divBdr>
      <w:divsChild>
        <w:div w:id="2024896921">
          <w:marLeft w:val="0"/>
          <w:marRight w:val="0"/>
          <w:marTop w:val="0"/>
          <w:marBottom w:val="0"/>
          <w:divBdr>
            <w:top w:val="none" w:sz="0" w:space="0" w:color="auto"/>
            <w:left w:val="none" w:sz="0" w:space="0" w:color="auto"/>
            <w:bottom w:val="none" w:sz="0" w:space="0" w:color="auto"/>
            <w:right w:val="none" w:sz="0" w:space="0" w:color="auto"/>
          </w:divBdr>
        </w:div>
        <w:div w:id="548566216">
          <w:marLeft w:val="0"/>
          <w:marRight w:val="0"/>
          <w:marTop w:val="0"/>
          <w:marBottom w:val="0"/>
          <w:divBdr>
            <w:top w:val="none" w:sz="0" w:space="0" w:color="auto"/>
            <w:left w:val="none" w:sz="0" w:space="0" w:color="auto"/>
            <w:bottom w:val="none" w:sz="0" w:space="0" w:color="auto"/>
            <w:right w:val="none" w:sz="0" w:space="0" w:color="auto"/>
          </w:divBdr>
        </w:div>
        <w:div w:id="1411587141">
          <w:marLeft w:val="0"/>
          <w:marRight w:val="0"/>
          <w:marTop w:val="0"/>
          <w:marBottom w:val="0"/>
          <w:divBdr>
            <w:top w:val="none" w:sz="0" w:space="0" w:color="auto"/>
            <w:left w:val="none" w:sz="0" w:space="0" w:color="auto"/>
            <w:bottom w:val="none" w:sz="0" w:space="0" w:color="auto"/>
            <w:right w:val="none" w:sz="0" w:space="0" w:color="auto"/>
          </w:divBdr>
        </w:div>
        <w:div w:id="107508507">
          <w:marLeft w:val="0"/>
          <w:marRight w:val="0"/>
          <w:marTop w:val="0"/>
          <w:marBottom w:val="0"/>
          <w:divBdr>
            <w:top w:val="none" w:sz="0" w:space="0" w:color="auto"/>
            <w:left w:val="none" w:sz="0" w:space="0" w:color="auto"/>
            <w:bottom w:val="none" w:sz="0" w:space="0" w:color="auto"/>
            <w:right w:val="none" w:sz="0" w:space="0" w:color="auto"/>
          </w:divBdr>
        </w:div>
        <w:div w:id="92870055">
          <w:marLeft w:val="0"/>
          <w:marRight w:val="0"/>
          <w:marTop w:val="0"/>
          <w:marBottom w:val="0"/>
          <w:divBdr>
            <w:top w:val="none" w:sz="0" w:space="0" w:color="auto"/>
            <w:left w:val="none" w:sz="0" w:space="0" w:color="auto"/>
            <w:bottom w:val="none" w:sz="0" w:space="0" w:color="auto"/>
            <w:right w:val="none" w:sz="0" w:space="0" w:color="auto"/>
          </w:divBdr>
        </w:div>
        <w:div w:id="931476770">
          <w:marLeft w:val="0"/>
          <w:marRight w:val="0"/>
          <w:marTop w:val="0"/>
          <w:marBottom w:val="0"/>
          <w:divBdr>
            <w:top w:val="none" w:sz="0" w:space="0" w:color="auto"/>
            <w:left w:val="none" w:sz="0" w:space="0" w:color="auto"/>
            <w:bottom w:val="none" w:sz="0" w:space="0" w:color="auto"/>
            <w:right w:val="none" w:sz="0" w:space="0" w:color="auto"/>
          </w:divBdr>
        </w:div>
        <w:div w:id="1613392554">
          <w:marLeft w:val="0"/>
          <w:marRight w:val="0"/>
          <w:marTop w:val="0"/>
          <w:marBottom w:val="0"/>
          <w:divBdr>
            <w:top w:val="none" w:sz="0" w:space="0" w:color="auto"/>
            <w:left w:val="none" w:sz="0" w:space="0" w:color="auto"/>
            <w:bottom w:val="none" w:sz="0" w:space="0" w:color="auto"/>
            <w:right w:val="none" w:sz="0" w:space="0" w:color="auto"/>
          </w:divBdr>
        </w:div>
        <w:div w:id="854926009">
          <w:marLeft w:val="0"/>
          <w:marRight w:val="0"/>
          <w:marTop w:val="0"/>
          <w:marBottom w:val="0"/>
          <w:divBdr>
            <w:top w:val="none" w:sz="0" w:space="0" w:color="auto"/>
            <w:left w:val="none" w:sz="0" w:space="0" w:color="auto"/>
            <w:bottom w:val="none" w:sz="0" w:space="0" w:color="auto"/>
            <w:right w:val="none" w:sz="0" w:space="0" w:color="auto"/>
          </w:divBdr>
        </w:div>
        <w:div w:id="438767857">
          <w:marLeft w:val="0"/>
          <w:marRight w:val="0"/>
          <w:marTop w:val="0"/>
          <w:marBottom w:val="0"/>
          <w:divBdr>
            <w:top w:val="none" w:sz="0" w:space="0" w:color="auto"/>
            <w:left w:val="none" w:sz="0" w:space="0" w:color="auto"/>
            <w:bottom w:val="none" w:sz="0" w:space="0" w:color="auto"/>
            <w:right w:val="none" w:sz="0" w:space="0" w:color="auto"/>
          </w:divBdr>
        </w:div>
        <w:div w:id="1788960742">
          <w:marLeft w:val="0"/>
          <w:marRight w:val="0"/>
          <w:marTop w:val="0"/>
          <w:marBottom w:val="0"/>
          <w:divBdr>
            <w:top w:val="none" w:sz="0" w:space="0" w:color="auto"/>
            <w:left w:val="none" w:sz="0" w:space="0" w:color="auto"/>
            <w:bottom w:val="none" w:sz="0" w:space="0" w:color="auto"/>
            <w:right w:val="none" w:sz="0" w:space="0" w:color="auto"/>
          </w:divBdr>
        </w:div>
        <w:div w:id="525950314">
          <w:marLeft w:val="0"/>
          <w:marRight w:val="0"/>
          <w:marTop w:val="0"/>
          <w:marBottom w:val="0"/>
          <w:divBdr>
            <w:top w:val="none" w:sz="0" w:space="0" w:color="auto"/>
            <w:left w:val="none" w:sz="0" w:space="0" w:color="auto"/>
            <w:bottom w:val="none" w:sz="0" w:space="0" w:color="auto"/>
            <w:right w:val="none" w:sz="0" w:space="0" w:color="auto"/>
          </w:divBdr>
        </w:div>
        <w:div w:id="1511604487">
          <w:marLeft w:val="0"/>
          <w:marRight w:val="0"/>
          <w:marTop w:val="0"/>
          <w:marBottom w:val="0"/>
          <w:divBdr>
            <w:top w:val="none" w:sz="0" w:space="0" w:color="auto"/>
            <w:left w:val="none" w:sz="0" w:space="0" w:color="auto"/>
            <w:bottom w:val="none" w:sz="0" w:space="0" w:color="auto"/>
            <w:right w:val="none" w:sz="0" w:space="0" w:color="auto"/>
          </w:divBdr>
        </w:div>
      </w:divsChild>
    </w:div>
    <w:div w:id="1124807187">
      <w:bodyDiv w:val="1"/>
      <w:marLeft w:val="0"/>
      <w:marRight w:val="0"/>
      <w:marTop w:val="0"/>
      <w:marBottom w:val="0"/>
      <w:divBdr>
        <w:top w:val="none" w:sz="0" w:space="0" w:color="auto"/>
        <w:left w:val="none" w:sz="0" w:space="0" w:color="auto"/>
        <w:bottom w:val="none" w:sz="0" w:space="0" w:color="auto"/>
        <w:right w:val="none" w:sz="0" w:space="0" w:color="auto"/>
      </w:divBdr>
    </w:div>
    <w:div w:id="1148015193">
      <w:bodyDiv w:val="1"/>
      <w:marLeft w:val="0"/>
      <w:marRight w:val="0"/>
      <w:marTop w:val="0"/>
      <w:marBottom w:val="0"/>
      <w:divBdr>
        <w:top w:val="none" w:sz="0" w:space="0" w:color="auto"/>
        <w:left w:val="none" w:sz="0" w:space="0" w:color="auto"/>
        <w:bottom w:val="none" w:sz="0" w:space="0" w:color="auto"/>
        <w:right w:val="none" w:sz="0" w:space="0" w:color="auto"/>
      </w:divBdr>
    </w:div>
    <w:div w:id="1154641908">
      <w:bodyDiv w:val="1"/>
      <w:marLeft w:val="0"/>
      <w:marRight w:val="0"/>
      <w:marTop w:val="0"/>
      <w:marBottom w:val="0"/>
      <w:divBdr>
        <w:top w:val="none" w:sz="0" w:space="0" w:color="auto"/>
        <w:left w:val="none" w:sz="0" w:space="0" w:color="auto"/>
        <w:bottom w:val="none" w:sz="0" w:space="0" w:color="auto"/>
        <w:right w:val="none" w:sz="0" w:space="0" w:color="auto"/>
      </w:divBdr>
    </w:div>
    <w:div w:id="1164513818">
      <w:bodyDiv w:val="1"/>
      <w:marLeft w:val="0"/>
      <w:marRight w:val="0"/>
      <w:marTop w:val="0"/>
      <w:marBottom w:val="0"/>
      <w:divBdr>
        <w:top w:val="none" w:sz="0" w:space="0" w:color="auto"/>
        <w:left w:val="none" w:sz="0" w:space="0" w:color="auto"/>
        <w:bottom w:val="none" w:sz="0" w:space="0" w:color="auto"/>
        <w:right w:val="none" w:sz="0" w:space="0" w:color="auto"/>
      </w:divBdr>
      <w:divsChild>
        <w:div w:id="1517308294">
          <w:marLeft w:val="0"/>
          <w:marRight w:val="0"/>
          <w:marTop w:val="0"/>
          <w:marBottom w:val="0"/>
          <w:divBdr>
            <w:top w:val="none" w:sz="0" w:space="0" w:color="auto"/>
            <w:left w:val="none" w:sz="0" w:space="0" w:color="auto"/>
            <w:bottom w:val="none" w:sz="0" w:space="0" w:color="auto"/>
            <w:right w:val="none" w:sz="0" w:space="0" w:color="auto"/>
          </w:divBdr>
        </w:div>
      </w:divsChild>
    </w:div>
    <w:div w:id="1168835193">
      <w:bodyDiv w:val="1"/>
      <w:marLeft w:val="0"/>
      <w:marRight w:val="0"/>
      <w:marTop w:val="0"/>
      <w:marBottom w:val="0"/>
      <w:divBdr>
        <w:top w:val="none" w:sz="0" w:space="0" w:color="auto"/>
        <w:left w:val="none" w:sz="0" w:space="0" w:color="auto"/>
        <w:bottom w:val="none" w:sz="0" w:space="0" w:color="auto"/>
        <w:right w:val="none" w:sz="0" w:space="0" w:color="auto"/>
      </w:divBdr>
    </w:div>
    <w:div w:id="1172263104">
      <w:bodyDiv w:val="1"/>
      <w:marLeft w:val="0"/>
      <w:marRight w:val="0"/>
      <w:marTop w:val="0"/>
      <w:marBottom w:val="0"/>
      <w:divBdr>
        <w:top w:val="none" w:sz="0" w:space="0" w:color="auto"/>
        <w:left w:val="none" w:sz="0" w:space="0" w:color="auto"/>
        <w:bottom w:val="none" w:sz="0" w:space="0" w:color="auto"/>
        <w:right w:val="none" w:sz="0" w:space="0" w:color="auto"/>
      </w:divBdr>
    </w:div>
    <w:div w:id="1184249533">
      <w:bodyDiv w:val="1"/>
      <w:marLeft w:val="0"/>
      <w:marRight w:val="0"/>
      <w:marTop w:val="0"/>
      <w:marBottom w:val="0"/>
      <w:divBdr>
        <w:top w:val="none" w:sz="0" w:space="0" w:color="auto"/>
        <w:left w:val="none" w:sz="0" w:space="0" w:color="auto"/>
        <w:bottom w:val="none" w:sz="0" w:space="0" w:color="auto"/>
        <w:right w:val="none" w:sz="0" w:space="0" w:color="auto"/>
      </w:divBdr>
      <w:divsChild>
        <w:div w:id="2019116362">
          <w:marLeft w:val="0"/>
          <w:marRight w:val="0"/>
          <w:marTop w:val="0"/>
          <w:marBottom w:val="0"/>
          <w:divBdr>
            <w:top w:val="none" w:sz="0" w:space="0" w:color="auto"/>
            <w:left w:val="none" w:sz="0" w:space="0" w:color="auto"/>
            <w:bottom w:val="none" w:sz="0" w:space="0" w:color="auto"/>
            <w:right w:val="none" w:sz="0" w:space="0" w:color="auto"/>
          </w:divBdr>
        </w:div>
      </w:divsChild>
    </w:div>
    <w:div w:id="1224174509">
      <w:bodyDiv w:val="1"/>
      <w:marLeft w:val="0"/>
      <w:marRight w:val="0"/>
      <w:marTop w:val="0"/>
      <w:marBottom w:val="0"/>
      <w:divBdr>
        <w:top w:val="none" w:sz="0" w:space="0" w:color="auto"/>
        <w:left w:val="none" w:sz="0" w:space="0" w:color="auto"/>
        <w:bottom w:val="none" w:sz="0" w:space="0" w:color="auto"/>
        <w:right w:val="none" w:sz="0" w:space="0" w:color="auto"/>
      </w:divBdr>
      <w:divsChild>
        <w:div w:id="584190553">
          <w:marLeft w:val="0"/>
          <w:marRight w:val="0"/>
          <w:marTop w:val="0"/>
          <w:marBottom w:val="0"/>
          <w:divBdr>
            <w:top w:val="none" w:sz="0" w:space="0" w:color="auto"/>
            <w:left w:val="none" w:sz="0" w:space="0" w:color="auto"/>
            <w:bottom w:val="none" w:sz="0" w:space="0" w:color="auto"/>
            <w:right w:val="none" w:sz="0" w:space="0" w:color="auto"/>
          </w:divBdr>
        </w:div>
        <w:div w:id="573441343">
          <w:marLeft w:val="0"/>
          <w:marRight w:val="0"/>
          <w:marTop w:val="0"/>
          <w:marBottom w:val="0"/>
          <w:divBdr>
            <w:top w:val="none" w:sz="0" w:space="0" w:color="auto"/>
            <w:left w:val="none" w:sz="0" w:space="0" w:color="auto"/>
            <w:bottom w:val="none" w:sz="0" w:space="0" w:color="auto"/>
            <w:right w:val="none" w:sz="0" w:space="0" w:color="auto"/>
          </w:divBdr>
        </w:div>
        <w:div w:id="959649775">
          <w:marLeft w:val="0"/>
          <w:marRight w:val="0"/>
          <w:marTop w:val="0"/>
          <w:marBottom w:val="0"/>
          <w:divBdr>
            <w:top w:val="none" w:sz="0" w:space="0" w:color="auto"/>
            <w:left w:val="none" w:sz="0" w:space="0" w:color="auto"/>
            <w:bottom w:val="none" w:sz="0" w:space="0" w:color="auto"/>
            <w:right w:val="none" w:sz="0" w:space="0" w:color="auto"/>
          </w:divBdr>
        </w:div>
        <w:div w:id="1637954370">
          <w:marLeft w:val="0"/>
          <w:marRight w:val="0"/>
          <w:marTop w:val="0"/>
          <w:marBottom w:val="0"/>
          <w:divBdr>
            <w:top w:val="none" w:sz="0" w:space="0" w:color="auto"/>
            <w:left w:val="none" w:sz="0" w:space="0" w:color="auto"/>
            <w:bottom w:val="none" w:sz="0" w:space="0" w:color="auto"/>
            <w:right w:val="none" w:sz="0" w:space="0" w:color="auto"/>
          </w:divBdr>
        </w:div>
        <w:div w:id="1031878505">
          <w:marLeft w:val="0"/>
          <w:marRight w:val="0"/>
          <w:marTop w:val="0"/>
          <w:marBottom w:val="0"/>
          <w:divBdr>
            <w:top w:val="none" w:sz="0" w:space="0" w:color="auto"/>
            <w:left w:val="none" w:sz="0" w:space="0" w:color="auto"/>
            <w:bottom w:val="none" w:sz="0" w:space="0" w:color="auto"/>
            <w:right w:val="none" w:sz="0" w:space="0" w:color="auto"/>
          </w:divBdr>
        </w:div>
        <w:div w:id="2057778184">
          <w:marLeft w:val="0"/>
          <w:marRight w:val="0"/>
          <w:marTop w:val="0"/>
          <w:marBottom w:val="0"/>
          <w:divBdr>
            <w:top w:val="none" w:sz="0" w:space="0" w:color="auto"/>
            <w:left w:val="none" w:sz="0" w:space="0" w:color="auto"/>
            <w:bottom w:val="none" w:sz="0" w:space="0" w:color="auto"/>
            <w:right w:val="none" w:sz="0" w:space="0" w:color="auto"/>
          </w:divBdr>
        </w:div>
        <w:div w:id="1546257577">
          <w:marLeft w:val="0"/>
          <w:marRight w:val="0"/>
          <w:marTop w:val="0"/>
          <w:marBottom w:val="0"/>
          <w:divBdr>
            <w:top w:val="none" w:sz="0" w:space="0" w:color="auto"/>
            <w:left w:val="none" w:sz="0" w:space="0" w:color="auto"/>
            <w:bottom w:val="none" w:sz="0" w:space="0" w:color="auto"/>
            <w:right w:val="none" w:sz="0" w:space="0" w:color="auto"/>
          </w:divBdr>
        </w:div>
        <w:div w:id="44069981">
          <w:marLeft w:val="0"/>
          <w:marRight w:val="0"/>
          <w:marTop w:val="0"/>
          <w:marBottom w:val="0"/>
          <w:divBdr>
            <w:top w:val="none" w:sz="0" w:space="0" w:color="auto"/>
            <w:left w:val="none" w:sz="0" w:space="0" w:color="auto"/>
            <w:bottom w:val="none" w:sz="0" w:space="0" w:color="auto"/>
            <w:right w:val="none" w:sz="0" w:space="0" w:color="auto"/>
          </w:divBdr>
        </w:div>
      </w:divsChild>
    </w:div>
    <w:div w:id="1232738429">
      <w:bodyDiv w:val="1"/>
      <w:marLeft w:val="0"/>
      <w:marRight w:val="0"/>
      <w:marTop w:val="0"/>
      <w:marBottom w:val="0"/>
      <w:divBdr>
        <w:top w:val="none" w:sz="0" w:space="0" w:color="auto"/>
        <w:left w:val="none" w:sz="0" w:space="0" w:color="auto"/>
        <w:bottom w:val="none" w:sz="0" w:space="0" w:color="auto"/>
        <w:right w:val="none" w:sz="0" w:space="0" w:color="auto"/>
      </w:divBdr>
    </w:div>
    <w:div w:id="1274748091">
      <w:bodyDiv w:val="1"/>
      <w:marLeft w:val="0"/>
      <w:marRight w:val="0"/>
      <w:marTop w:val="0"/>
      <w:marBottom w:val="0"/>
      <w:divBdr>
        <w:top w:val="none" w:sz="0" w:space="0" w:color="auto"/>
        <w:left w:val="none" w:sz="0" w:space="0" w:color="auto"/>
        <w:bottom w:val="none" w:sz="0" w:space="0" w:color="auto"/>
        <w:right w:val="none" w:sz="0" w:space="0" w:color="auto"/>
      </w:divBdr>
    </w:div>
    <w:div w:id="1297299530">
      <w:bodyDiv w:val="1"/>
      <w:marLeft w:val="0"/>
      <w:marRight w:val="0"/>
      <w:marTop w:val="0"/>
      <w:marBottom w:val="0"/>
      <w:divBdr>
        <w:top w:val="none" w:sz="0" w:space="0" w:color="auto"/>
        <w:left w:val="none" w:sz="0" w:space="0" w:color="auto"/>
        <w:bottom w:val="none" w:sz="0" w:space="0" w:color="auto"/>
        <w:right w:val="none" w:sz="0" w:space="0" w:color="auto"/>
      </w:divBdr>
    </w:div>
    <w:div w:id="1303583461">
      <w:bodyDiv w:val="1"/>
      <w:marLeft w:val="0"/>
      <w:marRight w:val="0"/>
      <w:marTop w:val="0"/>
      <w:marBottom w:val="0"/>
      <w:divBdr>
        <w:top w:val="none" w:sz="0" w:space="0" w:color="auto"/>
        <w:left w:val="none" w:sz="0" w:space="0" w:color="auto"/>
        <w:bottom w:val="none" w:sz="0" w:space="0" w:color="auto"/>
        <w:right w:val="none" w:sz="0" w:space="0" w:color="auto"/>
      </w:divBdr>
    </w:div>
    <w:div w:id="1360813644">
      <w:bodyDiv w:val="1"/>
      <w:marLeft w:val="0"/>
      <w:marRight w:val="0"/>
      <w:marTop w:val="0"/>
      <w:marBottom w:val="0"/>
      <w:divBdr>
        <w:top w:val="none" w:sz="0" w:space="0" w:color="auto"/>
        <w:left w:val="none" w:sz="0" w:space="0" w:color="auto"/>
        <w:bottom w:val="none" w:sz="0" w:space="0" w:color="auto"/>
        <w:right w:val="none" w:sz="0" w:space="0" w:color="auto"/>
      </w:divBdr>
    </w:div>
    <w:div w:id="1385829360">
      <w:bodyDiv w:val="1"/>
      <w:marLeft w:val="0"/>
      <w:marRight w:val="0"/>
      <w:marTop w:val="0"/>
      <w:marBottom w:val="0"/>
      <w:divBdr>
        <w:top w:val="none" w:sz="0" w:space="0" w:color="auto"/>
        <w:left w:val="none" w:sz="0" w:space="0" w:color="auto"/>
        <w:bottom w:val="none" w:sz="0" w:space="0" w:color="auto"/>
        <w:right w:val="none" w:sz="0" w:space="0" w:color="auto"/>
      </w:divBdr>
    </w:div>
    <w:div w:id="1411808518">
      <w:bodyDiv w:val="1"/>
      <w:marLeft w:val="0"/>
      <w:marRight w:val="0"/>
      <w:marTop w:val="0"/>
      <w:marBottom w:val="0"/>
      <w:divBdr>
        <w:top w:val="none" w:sz="0" w:space="0" w:color="auto"/>
        <w:left w:val="none" w:sz="0" w:space="0" w:color="auto"/>
        <w:bottom w:val="none" w:sz="0" w:space="0" w:color="auto"/>
        <w:right w:val="none" w:sz="0" w:space="0" w:color="auto"/>
      </w:divBdr>
    </w:div>
    <w:div w:id="1419332317">
      <w:bodyDiv w:val="1"/>
      <w:marLeft w:val="0"/>
      <w:marRight w:val="0"/>
      <w:marTop w:val="0"/>
      <w:marBottom w:val="0"/>
      <w:divBdr>
        <w:top w:val="none" w:sz="0" w:space="0" w:color="auto"/>
        <w:left w:val="none" w:sz="0" w:space="0" w:color="auto"/>
        <w:bottom w:val="none" w:sz="0" w:space="0" w:color="auto"/>
        <w:right w:val="none" w:sz="0" w:space="0" w:color="auto"/>
      </w:divBdr>
      <w:divsChild>
        <w:div w:id="1910917968">
          <w:marLeft w:val="0"/>
          <w:marRight w:val="0"/>
          <w:marTop w:val="0"/>
          <w:marBottom w:val="0"/>
          <w:divBdr>
            <w:top w:val="none" w:sz="0" w:space="0" w:color="auto"/>
            <w:left w:val="none" w:sz="0" w:space="0" w:color="auto"/>
            <w:bottom w:val="none" w:sz="0" w:space="0" w:color="auto"/>
            <w:right w:val="none" w:sz="0" w:space="0" w:color="auto"/>
          </w:divBdr>
        </w:div>
        <w:div w:id="400559891">
          <w:marLeft w:val="0"/>
          <w:marRight w:val="0"/>
          <w:marTop w:val="0"/>
          <w:marBottom w:val="0"/>
          <w:divBdr>
            <w:top w:val="none" w:sz="0" w:space="0" w:color="auto"/>
            <w:left w:val="none" w:sz="0" w:space="0" w:color="auto"/>
            <w:bottom w:val="none" w:sz="0" w:space="0" w:color="auto"/>
            <w:right w:val="none" w:sz="0" w:space="0" w:color="auto"/>
          </w:divBdr>
        </w:div>
        <w:div w:id="366106931">
          <w:marLeft w:val="0"/>
          <w:marRight w:val="0"/>
          <w:marTop w:val="0"/>
          <w:marBottom w:val="0"/>
          <w:divBdr>
            <w:top w:val="none" w:sz="0" w:space="0" w:color="auto"/>
            <w:left w:val="none" w:sz="0" w:space="0" w:color="auto"/>
            <w:bottom w:val="none" w:sz="0" w:space="0" w:color="auto"/>
            <w:right w:val="none" w:sz="0" w:space="0" w:color="auto"/>
          </w:divBdr>
        </w:div>
        <w:div w:id="2094230931">
          <w:marLeft w:val="0"/>
          <w:marRight w:val="0"/>
          <w:marTop w:val="0"/>
          <w:marBottom w:val="0"/>
          <w:divBdr>
            <w:top w:val="none" w:sz="0" w:space="0" w:color="auto"/>
            <w:left w:val="none" w:sz="0" w:space="0" w:color="auto"/>
            <w:bottom w:val="none" w:sz="0" w:space="0" w:color="auto"/>
            <w:right w:val="none" w:sz="0" w:space="0" w:color="auto"/>
          </w:divBdr>
        </w:div>
      </w:divsChild>
    </w:div>
    <w:div w:id="1461995564">
      <w:bodyDiv w:val="1"/>
      <w:marLeft w:val="0"/>
      <w:marRight w:val="0"/>
      <w:marTop w:val="0"/>
      <w:marBottom w:val="0"/>
      <w:divBdr>
        <w:top w:val="none" w:sz="0" w:space="0" w:color="auto"/>
        <w:left w:val="none" w:sz="0" w:space="0" w:color="auto"/>
        <w:bottom w:val="none" w:sz="0" w:space="0" w:color="auto"/>
        <w:right w:val="none" w:sz="0" w:space="0" w:color="auto"/>
      </w:divBdr>
    </w:div>
    <w:div w:id="1470241902">
      <w:bodyDiv w:val="1"/>
      <w:marLeft w:val="0"/>
      <w:marRight w:val="0"/>
      <w:marTop w:val="0"/>
      <w:marBottom w:val="0"/>
      <w:divBdr>
        <w:top w:val="none" w:sz="0" w:space="0" w:color="auto"/>
        <w:left w:val="none" w:sz="0" w:space="0" w:color="auto"/>
        <w:bottom w:val="none" w:sz="0" w:space="0" w:color="auto"/>
        <w:right w:val="none" w:sz="0" w:space="0" w:color="auto"/>
      </w:divBdr>
    </w:div>
    <w:div w:id="1479834450">
      <w:bodyDiv w:val="1"/>
      <w:marLeft w:val="0"/>
      <w:marRight w:val="0"/>
      <w:marTop w:val="0"/>
      <w:marBottom w:val="0"/>
      <w:divBdr>
        <w:top w:val="none" w:sz="0" w:space="0" w:color="auto"/>
        <w:left w:val="none" w:sz="0" w:space="0" w:color="auto"/>
        <w:bottom w:val="none" w:sz="0" w:space="0" w:color="auto"/>
        <w:right w:val="none" w:sz="0" w:space="0" w:color="auto"/>
      </w:divBdr>
      <w:divsChild>
        <w:div w:id="870873419">
          <w:marLeft w:val="0"/>
          <w:marRight w:val="0"/>
          <w:marTop w:val="0"/>
          <w:marBottom w:val="0"/>
          <w:divBdr>
            <w:top w:val="none" w:sz="0" w:space="0" w:color="auto"/>
            <w:left w:val="none" w:sz="0" w:space="0" w:color="auto"/>
            <w:bottom w:val="none" w:sz="0" w:space="0" w:color="auto"/>
            <w:right w:val="none" w:sz="0" w:space="0" w:color="auto"/>
          </w:divBdr>
        </w:div>
      </w:divsChild>
    </w:div>
    <w:div w:id="1482428430">
      <w:bodyDiv w:val="1"/>
      <w:marLeft w:val="0"/>
      <w:marRight w:val="0"/>
      <w:marTop w:val="0"/>
      <w:marBottom w:val="0"/>
      <w:divBdr>
        <w:top w:val="none" w:sz="0" w:space="0" w:color="auto"/>
        <w:left w:val="none" w:sz="0" w:space="0" w:color="auto"/>
        <w:bottom w:val="none" w:sz="0" w:space="0" w:color="auto"/>
        <w:right w:val="none" w:sz="0" w:space="0" w:color="auto"/>
      </w:divBdr>
    </w:div>
    <w:div w:id="1503200645">
      <w:bodyDiv w:val="1"/>
      <w:marLeft w:val="0"/>
      <w:marRight w:val="0"/>
      <w:marTop w:val="0"/>
      <w:marBottom w:val="0"/>
      <w:divBdr>
        <w:top w:val="none" w:sz="0" w:space="0" w:color="auto"/>
        <w:left w:val="none" w:sz="0" w:space="0" w:color="auto"/>
        <w:bottom w:val="none" w:sz="0" w:space="0" w:color="auto"/>
        <w:right w:val="none" w:sz="0" w:space="0" w:color="auto"/>
      </w:divBdr>
    </w:div>
    <w:div w:id="1504853183">
      <w:bodyDiv w:val="1"/>
      <w:marLeft w:val="0"/>
      <w:marRight w:val="0"/>
      <w:marTop w:val="0"/>
      <w:marBottom w:val="0"/>
      <w:divBdr>
        <w:top w:val="none" w:sz="0" w:space="0" w:color="auto"/>
        <w:left w:val="none" w:sz="0" w:space="0" w:color="auto"/>
        <w:bottom w:val="none" w:sz="0" w:space="0" w:color="auto"/>
        <w:right w:val="none" w:sz="0" w:space="0" w:color="auto"/>
      </w:divBdr>
    </w:div>
    <w:div w:id="1511024952">
      <w:bodyDiv w:val="1"/>
      <w:marLeft w:val="0"/>
      <w:marRight w:val="0"/>
      <w:marTop w:val="0"/>
      <w:marBottom w:val="0"/>
      <w:divBdr>
        <w:top w:val="none" w:sz="0" w:space="0" w:color="auto"/>
        <w:left w:val="none" w:sz="0" w:space="0" w:color="auto"/>
        <w:bottom w:val="none" w:sz="0" w:space="0" w:color="auto"/>
        <w:right w:val="none" w:sz="0" w:space="0" w:color="auto"/>
      </w:divBdr>
    </w:div>
    <w:div w:id="1561094140">
      <w:bodyDiv w:val="1"/>
      <w:marLeft w:val="0"/>
      <w:marRight w:val="0"/>
      <w:marTop w:val="0"/>
      <w:marBottom w:val="0"/>
      <w:divBdr>
        <w:top w:val="none" w:sz="0" w:space="0" w:color="auto"/>
        <w:left w:val="none" w:sz="0" w:space="0" w:color="auto"/>
        <w:bottom w:val="none" w:sz="0" w:space="0" w:color="auto"/>
        <w:right w:val="none" w:sz="0" w:space="0" w:color="auto"/>
      </w:divBdr>
      <w:divsChild>
        <w:div w:id="448620637">
          <w:marLeft w:val="0"/>
          <w:marRight w:val="0"/>
          <w:marTop w:val="0"/>
          <w:marBottom w:val="0"/>
          <w:divBdr>
            <w:top w:val="none" w:sz="0" w:space="0" w:color="auto"/>
            <w:left w:val="none" w:sz="0" w:space="0" w:color="auto"/>
            <w:bottom w:val="none" w:sz="0" w:space="0" w:color="auto"/>
            <w:right w:val="none" w:sz="0" w:space="0" w:color="auto"/>
          </w:divBdr>
        </w:div>
      </w:divsChild>
    </w:div>
    <w:div w:id="1577202057">
      <w:bodyDiv w:val="1"/>
      <w:marLeft w:val="0"/>
      <w:marRight w:val="0"/>
      <w:marTop w:val="0"/>
      <w:marBottom w:val="0"/>
      <w:divBdr>
        <w:top w:val="none" w:sz="0" w:space="0" w:color="auto"/>
        <w:left w:val="none" w:sz="0" w:space="0" w:color="auto"/>
        <w:bottom w:val="none" w:sz="0" w:space="0" w:color="auto"/>
        <w:right w:val="none" w:sz="0" w:space="0" w:color="auto"/>
      </w:divBdr>
    </w:div>
    <w:div w:id="1603147614">
      <w:bodyDiv w:val="1"/>
      <w:marLeft w:val="0"/>
      <w:marRight w:val="0"/>
      <w:marTop w:val="0"/>
      <w:marBottom w:val="0"/>
      <w:divBdr>
        <w:top w:val="none" w:sz="0" w:space="0" w:color="auto"/>
        <w:left w:val="none" w:sz="0" w:space="0" w:color="auto"/>
        <w:bottom w:val="none" w:sz="0" w:space="0" w:color="auto"/>
        <w:right w:val="none" w:sz="0" w:space="0" w:color="auto"/>
      </w:divBdr>
    </w:div>
    <w:div w:id="1607426042">
      <w:bodyDiv w:val="1"/>
      <w:marLeft w:val="0"/>
      <w:marRight w:val="0"/>
      <w:marTop w:val="0"/>
      <w:marBottom w:val="0"/>
      <w:divBdr>
        <w:top w:val="none" w:sz="0" w:space="0" w:color="auto"/>
        <w:left w:val="none" w:sz="0" w:space="0" w:color="auto"/>
        <w:bottom w:val="none" w:sz="0" w:space="0" w:color="auto"/>
        <w:right w:val="none" w:sz="0" w:space="0" w:color="auto"/>
      </w:divBdr>
    </w:div>
    <w:div w:id="1619676488">
      <w:bodyDiv w:val="1"/>
      <w:marLeft w:val="0"/>
      <w:marRight w:val="0"/>
      <w:marTop w:val="0"/>
      <w:marBottom w:val="0"/>
      <w:divBdr>
        <w:top w:val="none" w:sz="0" w:space="0" w:color="auto"/>
        <w:left w:val="none" w:sz="0" w:space="0" w:color="auto"/>
        <w:bottom w:val="none" w:sz="0" w:space="0" w:color="auto"/>
        <w:right w:val="none" w:sz="0" w:space="0" w:color="auto"/>
      </w:divBdr>
    </w:div>
    <w:div w:id="1628971366">
      <w:bodyDiv w:val="1"/>
      <w:marLeft w:val="0"/>
      <w:marRight w:val="0"/>
      <w:marTop w:val="0"/>
      <w:marBottom w:val="0"/>
      <w:divBdr>
        <w:top w:val="none" w:sz="0" w:space="0" w:color="auto"/>
        <w:left w:val="none" w:sz="0" w:space="0" w:color="auto"/>
        <w:bottom w:val="none" w:sz="0" w:space="0" w:color="auto"/>
        <w:right w:val="none" w:sz="0" w:space="0" w:color="auto"/>
      </w:divBdr>
      <w:divsChild>
        <w:div w:id="437139239">
          <w:marLeft w:val="0"/>
          <w:marRight w:val="0"/>
          <w:marTop w:val="0"/>
          <w:marBottom w:val="240"/>
          <w:divBdr>
            <w:top w:val="none" w:sz="0" w:space="0" w:color="auto"/>
            <w:left w:val="none" w:sz="0" w:space="0" w:color="auto"/>
            <w:bottom w:val="none" w:sz="0" w:space="0" w:color="auto"/>
            <w:right w:val="none" w:sz="0" w:space="0" w:color="auto"/>
          </w:divBdr>
        </w:div>
      </w:divsChild>
    </w:div>
    <w:div w:id="1661811546">
      <w:bodyDiv w:val="1"/>
      <w:marLeft w:val="0"/>
      <w:marRight w:val="0"/>
      <w:marTop w:val="0"/>
      <w:marBottom w:val="0"/>
      <w:divBdr>
        <w:top w:val="none" w:sz="0" w:space="0" w:color="auto"/>
        <w:left w:val="none" w:sz="0" w:space="0" w:color="auto"/>
        <w:bottom w:val="none" w:sz="0" w:space="0" w:color="auto"/>
        <w:right w:val="none" w:sz="0" w:space="0" w:color="auto"/>
      </w:divBdr>
      <w:divsChild>
        <w:div w:id="875242641">
          <w:marLeft w:val="0"/>
          <w:marRight w:val="0"/>
          <w:marTop w:val="0"/>
          <w:marBottom w:val="0"/>
          <w:divBdr>
            <w:top w:val="none" w:sz="0" w:space="0" w:color="auto"/>
            <w:left w:val="none" w:sz="0" w:space="0" w:color="auto"/>
            <w:bottom w:val="none" w:sz="0" w:space="0" w:color="auto"/>
            <w:right w:val="none" w:sz="0" w:space="0" w:color="auto"/>
          </w:divBdr>
        </w:div>
        <w:div w:id="1415660575">
          <w:marLeft w:val="0"/>
          <w:marRight w:val="0"/>
          <w:marTop w:val="0"/>
          <w:marBottom w:val="0"/>
          <w:divBdr>
            <w:top w:val="none" w:sz="0" w:space="0" w:color="auto"/>
            <w:left w:val="none" w:sz="0" w:space="0" w:color="auto"/>
            <w:bottom w:val="none" w:sz="0" w:space="0" w:color="auto"/>
            <w:right w:val="none" w:sz="0" w:space="0" w:color="auto"/>
          </w:divBdr>
        </w:div>
      </w:divsChild>
    </w:div>
    <w:div w:id="1662804979">
      <w:bodyDiv w:val="1"/>
      <w:marLeft w:val="0"/>
      <w:marRight w:val="0"/>
      <w:marTop w:val="0"/>
      <w:marBottom w:val="0"/>
      <w:divBdr>
        <w:top w:val="none" w:sz="0" w:space="0" w:color="auto"/>
        <w:left w:val="none" w:sz="0" w:space="0" w:color="auto"/>
        <w:bottom w:val="none" w:sz="0" w:space="0" w:color="auto"/>
        <w:right w:val="none" w:sz="0" w:space="0" w:color="auto"/>
      </w:divBdr>
    </w:div>
    <w:div w:id="1668513595">
      <w:bodyDiv w:val="1"/>
      <w:marLeft w:val="0"/>
      <w:marRight w:val="0"/>
      <w:marTop w:val="0"/>
      <w:marBottom w:val="0"/>
      <w:divBdr>
        <w:top w:val="none" w:sz="0" w:space="0" w:color="auto"/>
        <w:left w:val="none" w:sz="0" w:space="0" w:color="auto"/>
        <w:bottom w:val="none" w:sz="0" w:space="0" w:color="auto"/>
        <w:right w:val="none" w:sz="0" w:space="0" w:color="auto"/>
      </w:divBdr>
    </w:div>
    <w:div w:id="1691881424">
      <w:bodyDiv w:val="1"/>
      <w:marLeft w:val="0"/>
      <w:marRight w:val="0"/>
      <w:marTop w:val="0"/>
      <w:marBottom w:val="0"/>
      <w:divBdr>
        <w:top w:val="none" w:sz="0" w:space="0" w:color="auto"/>
        <w:left w:val="none" w:sz="0" w:space="0" w:color="auto"/>
        <w:bottom w:val="none" w:sz="0" w:space="0" w:color="auto"/>
        <w:right w:val="none" w:sz="0" w:space="0" w:color="auto"/>
      </w:divBdr>
      <w:divsChild>
        <w:div w:id="289745928">
          <w:marLeft w:val="0"/>
          <w:marRight w:val="0"/>
          <w:marTop w:val="0"/>
          <w:marBottom w:val="0"/>
          <w:divBdr>
            <w:top w:val="none" w:sz="0" w:space="0" w:color="auto"/>
            <w:left w:val="none" w:sz="0" w:space="0" w:color="auto"/>
            <w:bottom w:val="none" w:sz="0" w:space="0" w:color="auto"/>
            <w:right w:val="none" w:sz="0" w:space="0" w:color="auto"/>
          </w:divBdr>
        </w:div>
        <w:div w:id="868490471">
          <w:marLeft w:val="0"/>
          <w:marRight w:val="0"/>
          <w:marTop w:val="0"/>
          <w:marBottom w:val="0"/>
          <w:divBdr>
            <w:top w:val="none" w:sz="0" w:space="0" w:color="auto"/>
            <w:left w:val="none" w:sz="0" w:space="0" w:color="auto"/>
            <w:bottom w:val="none" w:sz="0" w:space="0" w:color="auto"/>
            <w:right w:val="none" w:sz="0" w:space="0" w:color="auto"/>
          </w:divBdr>
        </w:div>
        <w:div w:id="1451516158">
          <w:marLeft w:val="0"/>
          <w:marRight w:val="0"/>
          <w:marTop w:val="0"/>
          <w:marBottom w:val="0"/>
          <w:divBdr>
            <w:top w:val="none" w:sz="0" w:space="0" w:color="auto"/>
            <w:left w:val="none" w:sz="0" w:space="0" w:color="auto"/>
            <w:bottom w:val="none" w:sz="0" w:space="0" w:color="auto"/>
            <w:right w:val="none" w:sz="0" w:space="0" w:color="auto"/>
          </w:divBdr>
        </w:div>
        <w:div w:id="538516638">
          <w:marLeft w:val="0"/>
          <w:marRight w:val="0"/>
          <w:marTop w:val="0"/>
          <w:marBottom w:val="0"/>
          <w:divBdr>
            <w:top w:val="none" w:sz="0" w:space="0" w:color="auto"/>
            <w:left w:val="none" w:sz="0" w:space="0" w:color="auto"/>
            <w:bottom w:val="none" w:sz="0" w:space="0" w:color="auto"/>
            <w:right w:val="none" w:sz="0" w:space="0" w:color="auto"/>
          </w:divBdr>
        </w:div>
      </w:divsChild>
    </w:div>
    <w:div w:id="1711614662">
      <w:bodyDiv w:val="1"/>
      <w:marLeft w:val="0"/>
      <w:marRight w:val="0"/>
      <w:marTop w:val="0"/>
      <w:marBottom w:val="0"/>
      <w:divBdr>
        <w:top w:val="none" w:sz="0" w:space="0" w:color="auto"/>
        <w:left w:val="none" w:sz="0" w:space="0" w:color="auto"/>
        <w:bottom w:val="none" w:sz="0" w:space="0" w:color="auto"/>
        <w:right w:val="none" w:sz="0" w:space="0" w:color="auto"/>
      </w:divBdr>
    </w:div>
    <w:div w:id="1726416514">
      <w:bodyDiv w:val="1"/>
      <w:marLeft w:val="0"/>
      <w:marRight w:val="0"/>
      <w:marTop w:val="0"/>
      <w:marBottom w:val="0"/>
      <w:divBdr>
        <w:top w:val="none" w:sz="0" w:space="0" w:color="auto"/>
        <w:left w:val="none" w:sz="0" w:space="0" w:color="auto"/>
        <w:bottom w:val="none" w:sz="0" w:space="0" w:color="auto"/>
        <w:right w:val="none" w:sz="0" w:space="0" w:color="auto"/>
      </w:divBdr>
    </w:div>
    <w:div w:id="1732849283">
      <w:bodyDiv w:val="1"/>
      <w:marLeft w:val="0"/>
      <w:marRight w:val="0"/>
      <w:marTop w:val="0"/>
      <w:marBottom w:val="0"/>
      <w:divBdr>
        <w:top w:val="none" w:sz="0" w:space="0" w:color="auto"/>
        <w:left w:val="none" w:sz="0" w:space="0" w:color="auto"/>
        <w:bottom w:val="none" w:sz="0" w:space="0" w:color="auto"/>
        <w:right w:val="none" w:sz="0" w:space="0" w:color="auto"/>
      </w:divBdr>
    </w:div>
    <w:div w:id="1747142913">
      <w:bodyDiv w:val="1"/>
      <w:marLeft w:val="0"/>
      <w:marRight w:val="0"/>
      <w:marTop w:val="0"/>
      <w:marBottom w:val="0"/>
      <w:divBdr>
        <w:top w:val="none" w:sz="0" w:space="0" w:color="auto"/>
        <w:left w:val="none" w:sz="0" w:space="0" w:color="auto"/>
        <w:bottom w:val="none" w:sz="0" w:space="0" w:color="auto"/>
        <w:right w:val="none" w:sz="0" w:space="0" w:color="auto"/>
      </w:divBdr>
    </w:div>
    <w:div w:id="1815296792">
      <w:bodyDiv w:val="1"/>
      <w:marLeft w:val="0"/>
      <w:marRight w:val="0"/>
      <w:marTop w:val="0"/>
      <w:marBottom w:val="0"/>
      <w:divBdr>
        <w:top w:val="none" w:sz="0" w:space="0" w:color="auto"/>
        <w:left w:val="none" w:sz="0" w:space="0" w:color="auto"/>
        <w:bottom w:val="none" w:sz="0" w:space="0" w:color="auto"/>
        <w:right w:val="none" w:sz="0" w:space="0" w:color="auto"/>
      </w:divBdr>
    </w:div>
    <w:div w:id="1851405376">
      <w:bodyDiv w:val="1"/>
      <w:marLeft w:val="0"/>
      <w:marRight w:val="0"/>
      <w:marTop w:val="0"/>
      <w:marBottom w:val="0"/>
      <w:divBdr>
        <w:top w:val="none" w:sz="0" w:space="0" w:color="auto"/>
        <w:left w:val="none" w:sz="0" w:space="0" w:color="auto"/>
        <w:bottom w:val="none" w:sz="0" w:space="0" w:color="auto"/>
        <w:right w:val="none" w:sz="0" w:space="0" w:color="auto"/>
      </w:divBdr>
    </w:div>
    <w:div w:id="1854176511">
      <w:bodyDiv w:val="1"/>
      <w:marLeft w:val="0"/>
      <w:marRight w:val="0"/>
      <w:marTop w:val="0"/>
      <w:marBottom w:val="0"/>
      <w:divBdr>
        <w:top w:val="none" w:sz="0" w:space="0" w:color="auto"/>
        <w:left w:val="none" w:sz="0" w:space="0" w:color="auto"/>
        <w:bottom w:val="none" w:sz="0" w:space="0" w:color="auto"/>
        <w:right w:val="none" w:sz="0" w:space="0" w:color="auto"/>
      </w:divBdr>
      <w:divsChild>
        <w:div w:id="1305625509">
          <w:marLeft w:val="0"/>
          <w:marRight w:val="0"/>
          <w:marTop w:val="0"/>
          <w:marBottom w:val="0"/>
          <w:divBdr>
            <w:top w:val="none" w:sz="0" w:space="0" w:color="auto"/>
            <w:left w:val="none" w:sz="0" w:space="0" w:color="auto"/>
            <w:bottom w:val="none" w:sz="0" w:space="0" w:color="auto"/>
            <w:right w:val="none" w:sz="0" w:space="0" w:color="auto"/>
          </w:divBdr>
          <w:divsChild>
            <w:div w:id="246040509">
              <w:marLeft w:val="0"/>
              <w:marRight w:val="0"/>
              <w:marTop w:val="0"/>
              <w:marBottom w:val="0"/>
              <w:divBdr>
                <w:top w:val="none" w:sz="0" w:space="0" w:color="auto"/>
                <w:left w:val="none" w:sz="0" w:space="0" w:color="auto"/>
                <w:bottom w:val="none" w:sz="0" w:space="0" w:color="auto"/>
                <w:right w:val="none" w:sz="0" w:space="0" w:color="auto"/>
              </w:divBdr>
            </w:div>
          </w:divsChild>
        </w:div>
        <w:div w:id="695081039">
          <w:marLeft w:val="0"/>
          <w:marRight w:val="0"/>
          <w:marTop w:val="0"/>
          <w:marBottom w:val="0"/>
          <w:divBdr>
            <w:top w:val="none" w:sz="0" w:space="0" w:color="auto"/>
            <w:left w:val="none" w:sz="0" w:space="0" w:color="auto"/>
            <w:bottom w:val="none" w:sz="0" w:space="0" w:color="auto"/>
            <w:right w:val="none" w:sz="0" w:space="0" w:color="auto"/>
          </w:divBdr>
          <w:divsChild>
            <w:div w:id="719331122">
              <w:marLeft w:val="0"/>
              <w:marRight w:val="0"/>
              <w:marTop w:val="0"/>
              <w:marBottom w:val="0"/>
              <w:divBdr>
                <w:top w:val="none" w:sz="0" w:space="0" w:color="auto"/>
                <w:left w:val="none" w:sz="0" w:space="0" w:color="auto"/>
                <w:bottom w:val="none" w:sz="0" w:space="0" w:color="auto"/>
                <w:right w:val="none" w:sz="0" w:space="0" w:color="auto"/>
              </w:divBdr>
            </w:div>
            <w:div w:id="159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224">
      <w:bodyDiv w:val="1"/>
      <w:marLeft w:val="0"/>
      <w:marRight w:val="0"/>
      <w:marTop w:val="0"/>
      <w:marBottom w:val="0"/>
      <w:divBdr>
        <w:top w:val="none" w:sz="0" w:space="0" w:color="auto"/>
        <w:left w:val="none" w:sz="0" w:space="0" w:color="auto"/>
        <w:bottom w:val="none" w:sz="0" w:space="0" w:color="auto"/>
        <w:right w:val="none" w:sz="0" w:space="0" w:color="auto"/>
      </w:divBdr>
      <w:divsChild>
        <w:div w:id="1321542843">
          <w:marLeft w:val="0"/>
          <w:marRight w:val="0"/>
          <w:marTop w:val="0"/>
          <w:marBottom w:val="0"/>
          <w:divBdr>
            <w:top w:val="none" w:sz="0" w:space="0" w:color="auto"/>
            <w:left w:val="none" w:sz="0" w:space="0" w:color="auto"/>
            <w:bottom w:val="none" w:sz="0" w:space="0" w:color="auto"/>
            <w:right w:val="none" w:sz="0" w:space="0" w:color="auto"/>
          </w:divBdr>
        </w:div>
        <w:div w:id="768622263">
          <w:marLeft w:val="0"/>
          <w:marRight w:val="0"/>
          <w:marTop w:val="0"/>
          <w:marBottom w:val="0"/>
          <w:divBdr>
            <w:top w:val="none" w:sz="0" w:space="0" w:color="auto"/>
            <w:left w:val="none" w:sz="0" w:space="0" w:color="auto"/>
            <w:bottom w:val="none" w:sz="0" w:space="0" w:color="auto"/>
            <w:right w:val="none" w:sz="0" w:space="0" w:color="auto"/>
          </w:divBdr>
        </w:div>
        <w:div w:id="237323410">
          <w:marLeft w:val="0"/>
          <w:marRight w:val="0"/>
          <w:marTop w:val="0"/>
          <w:marBottom w:val="0"/>
          <w:divBdr>
            <w:top w:val="none" w:sz="0" w:space="0" w:color="auto"/>
            <w:left w:val="none" w:sz="0" w:space="0" w:color="auto"/>
            <w:bottom w:val="none" w:sz="0" w:space="0" w:color="auto"/>
            <w:right w:val="none" w:sz="0" w:space="0" w:color="auto"/>
          </w:divBdr>
        </w:div>
        <w:div w:id="738021778">
          <w:marLeft w:val="0"/>
          <w:marRight w:val="0"/>
          <w:marTop w:val="0"/>
          <w:marBottom w:val="0"/>
          <w:divBdr>
            <w:top w:val="none" w:sz="0" w:space="0" w:color="auto"/>
            <w:left w:val="none" w:sz="0" w:space="0" w:color="auto"/>
            <w:bottom w:val="none" w:sz="0" w:space="0" w:color="auto"/>
            <w:right w:val="none" w:sz="0" w:space="0" w:color="auto"/>
          </w:divBdr>
        </w:div>
        <w:div w:id="1911689744">
          <w:marLeft w:val="0"/>
          <w:marRight w:val="0"/>
          <w:marTop w:val="0"/>
          <w:marBottom w:val="0"/>
          <w:divBdr>
            <w:top w:val="none" w:sz="0" w:space="0" w:color="auto"/>
            <w:left w:val="none" w:sz="0" w:space="0" w:color="auto"/>
            <w:bottom w:val="none" w:sz="0" w:space="0" w:color="auto"/>
            <w:right w:val="none" w:sz="0" w:space="0" w:color="auto"/>
          </w:divBdr>
        </w:div>
        <w:div w:id="2123379688">
          <w:marLeft w:val="0"/>
          <w:marRight w:val="0"/>
          <w:marTop w:val="0"/>
          <w:marBottom w:val="0"/>
          <w:divBdr>
            <w:top w:val="none" w:sz="0" w:space="0" w:color="auto"/>
            <w:left w:val="none" w:sz="0" w:space="0" w:color="auto"/>
            <w:bottom w:val="none" w:sz="0" w:space="0" w:color="auto"/>
            <w:right w:val="none" w:sz="0" w:space="0" w:color="auto"/>
          </w:divBdr>
        </w:div>
      </w:divsChild>
    </w:div>
    <w:div w:id="1864316227">
      <w:bodyDiv w:val="1"/>
      <w:marLeft w:val="0"/>
      <w:marRight w:val="0"/>
      <w:marTop w:val="0"/>
      <w:marBottom w:val="0"/>
      <w:divBdr>
        <w:top w:val="none" w:sz="0" w:space="0" w:color="auto"/>
        <w:left w:val="none" w:sz="0" w:space="0" w:color="auto"/>
        <w:bottom w:val="none" w:sz="0" w:space="0" w:color="auto"/>
        <w:right w:val="none" w:sz="0" w:space="0" w:color="auto"/>
      </w:divBdr>
    </w:div>
    <w:div w:id="1883251097">
      <w:bodyDiv w:val="1"/>
      <w:marLeft w:val="0"/>
      <w:marRight w:val="0"/>
      <w:marTop w:val="0"/>
      <w:marBottom w:val="0"/>
      <w:divBdr>
        <w:top w:val="none" w:sz="0" w:space="0" w:color="auto"/>
        <w:left w:val="none" w:sz="0" w:space="0" w:color="auto"/>
        <w:bottom w:val="none" w:sz="0" w:space="0" w:color="auto"/>
        <w:right w:val="none" w:sz="0" w:space="0" w:color="auto"/>
      </w:divBdr>
    </w:div>
    <w:div w:id="1889801977">
      <w:bodyDiv w:val="1"/>
      <w:marLeft w:val="0"/>
      <w:marRight w:val="0"/>
      <w:marTop w:val="0"/>
      <w:marBottom w:val="0"/>
      <w:divBdr>
        <w:top w:val="none" w:sz="0" w:space="0" w:color="auto"/>
        <w:left w:val="none" w:sz="0" w:space="0" w:color="auto"/>
        <w:bottom w:val="none" w:sz="0" w:space="0" w:color="auto"/>
        <w:right w:val="none" w:sz="0" w:space="0" w:color="auto"/>
      </w:divBdr>
      <w:divsChild>
        <w:div w:id="2023434152">
          <w:marLeft w:val="0"/>
          <w:marRight w:val="0"/>
          <w:marTop w:val="0"/>
          <w:marBottom w:val="0"/>
          <w:divBdr>
            <w:top w:val="none" w:sz="0" w:space="0" w:color="auto"/>
            <w:left w:val="none" w:sz="0" w:space="0" w:color="auto"/>
            <w:bottom w:val="none" w:sz="0" w:space="0" w:color="auto"/>
            <w:right w:val="none" w:sz="0" w:space="0" w:color="auto"/>
          </w:divBdr>
        </w:div>
      </w:divsChild>
    </w:div>
    <w:div w:id="1925146202">
      <w:bodyDiv w:val="1"/>
      <w:marLeft w:val="0"/>
      <w:marRight w:val="0"/>
      <w:marTop w:val="0"/>
      <w:marBottom w:val="0"/>
      <w:divBdr>
        <w:top w:val="none" w:sz="0" w:space="0" w:color="auto"/>
        <w:left w:val="none" w:sz="0" w:space="0" w:color="auto"/>
        <w:bottom w:val="none" w:sz="0" w:space="0" w:color="auto"/>
        <w:right w:val="none" w:sz="0" w:space="0" w:color="auto"/>
      </w:divBdr>
      <w:divsChild>
        <w:div w:id="1149247700">
          <w:marLeft w:val="0"/>
          <w:marRight w:val="0"/>
          <w:marTop w:val="0"/>
          <w:marBottom w:val="0"/>
          <w:divBdr>
            <w:top w:val="none" w:sz="0" w:space="0" w:color="auto"/>
            <w:left w:val="none" w:sz="0" w:space="0" w:color="auto"/>
            <w:bottom w:val="none" w:sz="0" w:space="0" w:color="auto"/>
            <w:right w:val="none" w:sz="0" w:space="0" w:color="auto"/>
          </w:divBdr>
        </w:div>
        <w:div w:id="1703937393">
          <w:marLeft w:val="0"/>
          <w:marRight w:val="0"/>
          <w:marTop w:val="0"/>
          <w:marBottom w:val="0"/>
          <w:divBdr>
            <w:top w:val="none" w:sz="0" w:space="0" w:color="auto"/>
            <w:left w:val="none" w:sz="0" w:space="0" w:color="auto"/>
            <w:bottom w:val="none" w:sz="0" w:space="0" w:color="auto"/>
            <w:right w:val="none" w:sz="0" w:space="0" w:color="auto"/>
          </w:divBdr>
        </w:div>
        <w:div w:id="1253516811">
          <w:marLeft w:val="0"/>
          <w:marRight w:val="0"/>
          <w:marTop w:val="0"/>
          <w:marBottom w:val="0"/>
          <w:divBdr>
            <w:top w:val="none" w:sz="0" w:space="0" w:color="auto"/>
            <w:left w:val="none" w:sz="0" w:space="0" w:color="auto"/>
            <w:bottom w:val="none" w:sz="0" w:space="0" w:color="auto"/>
            <w:right w:val="none" w:sz="0" w:space="0" w:color="auto"/>
          </w:divBdr>
        </w:div>
        <w:div w:id="214316062">
          <w:marLeft w:val="0"/>
          <w:marRight w:val="0"/>
          <w:marTop w:val="0"/>
          <w:marBottom w:val="0"/>
          <w:divBdr>
            <w:top w:val="none" w:sz="0" w:space="0" w:color="auto"/>
            <w:left w:val="none" w:sz="0" w:space="0" w:color="auto"/>
            <w:bottom w:val="none" w:sz="0" w:space="0" w:color="auto"/>
            <w:right w:val="none" w:sz="0" w:space="0" w:color="auto"/>
          </w:divBdr>
        </w:div>
        <w:div w:id="1869250201">
          <w:marLeft w:val="0"/>
          <w:marRight w:val="0"/>
          <w:marTop w:val="0"/>
          <w:marBottom w:val="0"/>
          <w:divBdr>
            <w:top w:val="none" w:sz="0" w:space="0" w:color="auto"/>
            <w:left w:val="none" w:sz="0" w:space="0" w:color="auto"/>
            <w:bottom w:val="none" w:sz="0" w:space="0" w:color="auto"/>
            <w:right w:val="none" w:sz="0" w:space="0" w:color="auto"/>
          </w:divBdr>
        </w:div>
        <w:div w:id="1943486435">
          <w:marLeft w:val="0"/>
          <w:marRight w:val="0"/>
          <w:marTop w:val="0"/>
          <w:marBottom w:val="0"/>
          <w:divBdr>
            <w:top w:val="none" w:sz="0" w:space="0" w:color="auto"/>
            <w:left w:val="none" w:sz="0" w:space="0" w:color="auto"/>
            <w:bottom w:val="none" w:sz="0" w:space="0" w:color="auto"/>
            <w:right w:val="none" w:sz="0" w:space="0" w:color="auto"/>
          </w:divBdr>
        </w:div>
        <w:div w:id="241839614">
          <w:marLeft w:val="0"/>
          <w:marRight w:val="0"/>
          <w:marTop w:val="0"/>
          <w:marBottom w:val="0"/>
          <w:divBdr>
            <w:top w:val="none" w:sz="0" w:space="0" w:color="auto"/>
            <w:left w:val="none" w:sz="0" w:space="0" w:color="auto"/>
            <w:bottom w:val="none" w:sz="0" w:space="0" w:color="auto"/>
            <w:right w:val="none" w:sz="0" w:space="0" w:color="auto"/>
          </w:divBdr>
        </w:div>
      </w:divsChild>
    </w:div>
    <w:div w:id="1926963029">
      <w:bodyDiv w:val="1"/>
      <w:marLeft w:val="0"/>
      <w:marRight w:val="0"/>
      <w:marTop w:val="0"/>
      <w:marBottom w:val="0"/>
      <w:divBdr>
        <w:top w:val="none" w:sz="0" w:space="0" w:color="auto"/>
        <w:left w:val="none" w:sz="0" w:space="0" w:color="auto"/>
        <w:bottom w:val="none" w:sz="0" w:space="0" w:color="auto"/>
        <w:right w:val="none" w:sz="0" w:space="0" w:color="auto"/>
      </w:divBdr>
    </w:div>
    <w:div w:id="1927761237">
      <w:bodyDiv w:val="1"/>
      <w:marLeft w:val="0"/>
      <w:marRight w:val="0"/>
      <w:marTop w:val="0"/>
      <w:marBottom w:val="0"/>
      <w:divBdr>
        <w:top w:val="none" w:sz="0" w:space="0" w:color="auto"/>
        <w:left w:val="none" w:sz="0" w:space="0" w:color="auto"/>
        <w:bottom w:val="none" w:sz="0" w:space="0" w:color="auto"/>
        <w:right w:val="none" w:sz="0" w:space="0" w:color="auto"/>
      </w:divBdr>
    </w:div>
    <w:div w:id="1995602552">
      <w:bodyDiv w:val="1"/>
      <w:marLeft w:val="0"/>
      <w:marRight w:val="0"/>
      <w:marTop w:val="0"/>
      <w:marBottom w:val="0"/>
      <w:divBdr>
        <w:top w:val="none" w:sz="0" w:space="0" w:color="auto"/>
        <w:left w:val="none" w:sz="0" w:space="0" w:color="auto"/>
        <w:bottom w:val="none" w:sz="0" w:space="0" w:color="auto"/>
        <w:right w:val="none" w:sz="0" w:space="0" w:color="auto"/>
      </w:divBdr>
    </w:div>
    <w:div w:id="2003924290">
      <w:bodyDiv w:val="1"/>
      <w:marLeft w:val="0"/>
      <w:marRight w:val="0"/>
      <w:marTop w:val="0"/>
      <w:marBottom w:val="0"/>
      <w:divBdr>
        <w:top w:val="none" w:sz="0" w:space="0" w:color="auto"/>
        <w:left w:val="none" w:sz="0" w:space="0" w:color="auto"/>
        <w:bottom w:val="none" w:sz="0" w:space="0" w:color="auto"/>
        <w:right w:val="none" w:sz="0" w:space="0" w:color="auto"/>
      </w:divBdr>
    </w:div>
    <w:div w:id="2007048012">
      <w:bodyDiv w:val="1"/>
      <w:marLeft w:val="0"/>
      <w:marRight w:val="0"/>
      <w:marTop w:val="0"/>
      <w:marBottom w:val="0"/>
      <w:divBdr>
        <w:top w:val="none" w:sz="0" w:space="0" w:color="auto"/>
        <w:left w:val="none" w:sz="0" w:space="0" w:color="auto"/>
        <w:bottom w:val="none" w:sz="0" w:space="0" w:color="auto"/>
        <w:right w:val="none" w:sz="0" w:space="0" w:color="auto"/>
      </w:divBdr>
    </w:div>
    <w:div w:id="2011398129">
      <w:bodyDiv w:val="1"/>
      <w:marLeft w:val="0"/>
      <w:marRight w:val="0"/>
      <w:marTop w:val="0"/>
      <w:marBottom w:val="0"/>
      <w:divBdr>
        <w:top w:val="none" w:sz="0" w:space="0" w:color="auto"/>
        <w:left w:val="none" w:sz="0" w:space="0" w:color="auto"/>
        <w:bottom w:val="none" w:sz="0" w:space="0" w:color="auto"/>
        <w:right w:val="none" w:sz="0" w:space="0" w:color="auto"/>
      </w:divBdr>
    </w:div>
    <w:div w:id="2026713796">
      <w:bodyDiv w:val="1"/>
      <w:marLeft w:val="0"/>
      <w:marRight w:val="0"/>
      <w:marTop w:val="0"/>
      <w:marBottom w:val="0"/>
      <w:divBdr>
        <w:top w:val="none" w:sz="0" w:space="0" w:color="auto"/>
        <w:left w:val="none" w:sz="0" w:space="0" w:color="auto"/>
        <w:bottom w:val="none" w:sz="0" w:space="0" w:color="auto"/>
        <w:right w:val="none" w:sz="0" w:space="0" w:color="auto"/>
      </w:divBdr>
    </w:div>
    <w:div w:id="2033070608">
      <w:bodyDiv w:val="1"/>
      <w:marLeft w:val="0"/>
      <w:marRight w:val="0"/>
      <w:marTop w:val="0"/>
      <w:marBottom w:val="0"/>
      <w:divBdr>
        <w:top w:val="none" w:sz="0" w:space="0" w:color="auto"/>
        <w:left w:val="none" w:sz="0" w:space="0" w:color="auto"/>
        <w:bottom w:val="none" w:sz="0" w:space="0" w:color="auto"/>
        <w:right w:val="none" w:sz="0" w:space="0" w:color="auto"/>
      </w:divBdr>
    </w:div>
    <w:div w:id="2034260029">
      <w:bodyDiv w:val="1"/>
      <w:marLeft w:val="0"/>
      <w:marRight w:val="0"/>
      <w:marTop w:val="0"/>
      <w:marBottom w:val="0"/>
      <w:divBdr>
        <w:top w:val="none" w:sz="0" w:space="0" w:color="auto"/>
        <w:left w:val="none" w:sz="0" w:space="0" w:color="auto"/>
        <w:bottom w:val="none" w:sz="0" w:space="0" w:color="auto"/>
        <w:right w:val="none" w:sz="0" w:space="0" w:color="auto"/>
      </w:divBdr>
    </w:div>
    <w:div w:id="2036156898">
      <w:bodyDiv w:val="1"/>
      <w:marLeft w:val="0"/>
      <w:marRight w:val="0"/>
      <w:marTop w:val="0"/>
      <w:marBottom w:val="0"/>
      <w:divBdr>
        <w:top w:val="none" w:sz="0" w:space="0" w:color="auto"/>
        <w:left w:val="none" w:sz="0" w:space="0" w:color="auto"/>
        <w:bottom w:val="none" w:sz="0" w:space="0" w:color="auto"/>
        <w:right w:val="none" w:sz="0" w:space="0" w:color="auto"/>
      </w:divBdr>
    </w:div>
    <w:div w:id="2044550285">
      <w:bodyDiv w:val="1"/>
      <w:marLeft w:val="0"/>
      <w:marRight w:val="0"/>
      <w:marTop w:val="0"/>
      <w:marBottom w:val="0"/>
      <w:divBdr>
        <w:top w:val="none" w:sz="0" w:space="0" w:color="auto"/>
        <w:left w:val="none" w:sz="0" w:space="0" w:color="auto"/>
        <w:bottom w:val="none" w:sz="0" w:space="0" w:color="auto"/>
        <w:right w:val="none" w:sz="0" w:space="0" w:color="auto"/>
      </w:divBdr>
    </w:div>
    <w:div w:id="2080710500">
      <w:bodyDiv w:val="1"/>
      <w:marLeft w:val="0"/>
      <w:marRight w:val="0"/>
      <w:marTop w:val="0"/>
      <w:marBottom w:val="0"/>
      <w:divBdr>
        <w:top w:val="none" w:sz="0" w:space="0" w:color="auto"/>
        <w:left w:val="none" w:sz="0" w:space="0" w:color="auto"/>
        <w:bottom w:val="none" w:sz="0" w:space="0" w:color="auto"/>
        <w:right w:val="none" w:sz="0" w:space="0" w:color="auto"/>
      </w:divBdr>
    </w:div>
    <w:div w:id="2089187108">
      <w:bodyDiv w:val="1"/>
      <w:marLeft w:val="0"/>
      <w:marRight w:val="0"/>
      <w:marTop w:val="0"/>
      <w:marBottom w:val="0"/>
      <w:divBdr>
        <w:top w:val="none" w:sz="0" w:space="0" w:color="auto"/>
        <w:left w:val="none" w:sz="0" w:space="0" w:color="auto"/>
        <w:bottom w:val="none" w:sz="0" w:space="0" w:color="auto"/>
        <w:right w:val="none" w:sz="0" w:space="0" w:color="auto"/>
      </w:divBdr>
      <w:divsChild>
        <w:div w:id="455756158">
          <w:marLeft w:val="0"/>
          <w:marRight w:val="0"/>
          <w:marTop w:val="0"/>
          <w:marBottom w:val="0"/>
          <w:divBdr>
            <w:top w:val="none" w:sz="0" w:space="0" w:color="auto"/>
            <w:left w:val="none" w:sz="0" w:space="0" w:color="auto"/>
            <w:bottom w:val="none" w:sz="0" w:space="0" w:color="auto"/>
            <w:right w:val="none" w:sz="0" w:space="0" w:color="auto"/>
          </w:divBdr>
          <w:divsChild>
            <w:div w:id="84885089">
              <w:marLeft w:val="0"/>
              <w:marRight w:val="0"/>
              <w:marTop w:val="0"/>
              <w:marBottom w:val="0"/>
              <w:divBdr>
                <w:top w:val="none" w:sz="0" w:space="0" w:color="auto"/>
                <w:left w:val="none" w:sz="0" w:space="0" w:color="auto"/>
                <w:bottom w:val="none" w:sz="0" w:space="0" w:color="auto"/>
                <w:right w:val="none" w:sz="0" w:space="0" w:color="auto"/>
              </w:divBdr>
            </w:div>
            <w:div w:id="1329092822">
              <w:marLeft w:val="0"/>
              <w:marRight w:val="0"/>
              <w:marTop w:val="0"/>
              <w:marBottom w:val="0"/>
              <w:divBdr>
                <w:top w:val="none" w:sz="0" w:space="0" w:color="auto"/>
                <w:left w:val="none" w:sz="0" w:space="0" w:color="auto"/>
                <w:bottom w:val="none" w:sz="0" w:space="0" w:color="auto"/>
                <w:right w:val="none" w:sz="0" w:space="0" w:color="auto"/>
              </w:divBdr>
            </w:div>
          </w:divsChild>
        </w:div>
        <w:div w:id="751507878">
          <w:marLeft w:val="0"/>
          <w:marRight w:val="0"/>
          <w:marTop w:val="0"/>
          <w:marBottom w:val="0"/>
          <w:divBdr>
            <w:top w:val="none" w:sz="0" w:space="0" w:color="auto"/>
            <w:left w:val="none" w:sz="0" w:space="0" w:color="auto"/>
            <w:bottom w:val="none" w:sz="0" w:space="0" w:color="auto"/>
            <w:right w:val="none" w:sz="0" w:space="0" w:color="auto"/>
          </w:divBdr>
          <w:divsChild>
            <w:div w:id="799569391">
              <w:marLeft w:val="0"/>
              <w:marRight w:val="0"/>
              <w:marTop w:val="0"/>
              <w:marBottom w:val="0"/>
              <w:divBdr>
                <w:top w:val="none" w:sz="0" w:space="0" w:color="auto"/>
                <w:left w:val="none" w:sz="0" w:space="0" w:color="auto"/>
                <w:bottom w:val="none" w:sz="0" w:space="0" w:color="auto"/>
                <w:right w:val="none" w:sz="0" w:space="0" w:color="auto"/>
              </w:divBdr>
            </w:div>
            <w:div w:id="895047455">
              <w:marLeft w:val="0"/>
              <w:marRight w:val="0"/>
              <w:marTop w:val="0"/>
              <w:marBottom w:val="0"/>
              <w:divBdr>
                <w:top w:val="none" w:sz="0" w:space="0" w:color="auto"/>
                <w:left w:val="none" w:sz="0" w:space="0" w:color="auto"/>
                <w:bottom w:val="none" w:sz="0" w:space="0" w:color="auto"/>
                <w:right w:val="none" w:sz="0" w:space="0" w:color="auto"/>
              </w:divBdr>
            </w:div>
            <w:div w:id="1930772128">
              <w:marLeft w:val="0"/>
              <w:marRight w:val="0"/>
              <w:marTop w:val="0"/>
              <w:marBottom w:val="0"/>
              <w:divBdr>
                <w:top w:val="none" w:sz="0" w:space="0" w:color="auto"/>
                <w:left w:val="none" w:sz="0" w:space="0" w:color="auto"/>
                <w:bottom w:val="none" w:sz="0" w:space="0" w:color="auto"/>
                <w:right w:val="none" w:sz="0" w:space="0" w:color="auto"/>
              </w:divBdr>
            </w:div>
          </w:divsChild>
        </w:div>
        <w:div w:id="175198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cyclopediaofarkansas.net/entries/Faulkner-County-767" TargetMode="External"/><Relationship Id="rId117" Type="http://schemas.openxmlformats.org/officeDocument/2006/relationships/hyperlink" Target="https://www.arkansasedc.com/cdbg-disaster-recovery" TargetMode="External"/><Relationship Id="rId21" Type="http://schemas.openxmlformats.org/officeDocument/2006/relationships/hyperlink" Target="https://encyclopediaofarkansas.net/entries/Transportation-399" TargetMode="External"/><Relationship Id="rId42" Type="http://schemas.openxmlformats.org/officeDocument/2006/relationships/hyperlink" Target="https://www.fema.gov/about/news-multimedia/mobile-app-text-messages" TargetMode="External"/><Relationship Id="rId47" Type="http://schemas.openxmlformats.org/officeDocument/2006/relationships/hyperlink" Target="https://www.fema.gov/disaster/4441" TargetMode="External"/><Relationship Id="rId63" Type="http://schemas.openxmlformats.org/officeDocument/2006/relationships/hyperlink" Target="https://www.census.gov/acs/www/data/data-tables-and-tools/data-profiles/" TargetMode="External"/><Relationship Id="rId68" Type="http://schemas.openxmlformats.org/officeDocument/2006/relationships/image" Target="media/image13.jpeg"/><Relationship Id="rId84" Type="http://schemas.openxmlformats.org/officeDocument/2006/relationships/hyperlink" Target="https://www.healthy.arkansas.gov/images/uploads/pdf/HOPWA_FAQs.pdf" TargetMode="External"/><Relationship Id="rId89" Type="http://schemas.openxmlformats.org/officeDocument/2006/relationships/hyperlink" Target="http://www.arkansasfoodbank.org/" TargetMode="External"/><Relationship Id="rId112" Type="http://schemas.openxmlformats.org/officeDocument/2006/relationships/hyperlink" Target="https://www.dps.arkansas.gov/wp-content/uploads/2020/07/12-77-107-Arkansas-Earthquake-Preparedness-2019.pdf" TargetMode="External"/><Relationship Id="rId133" Type="http://schemas.openxmlformats.org/officeDocument/2006/relationships/hyperlink" Target="https://www.law.cornell.edu/cfr/text/24/part-91" TargetMode="External"/><Relationship Id="rId138" Type="http://schemas.openxmlformats.org/officeDocument/2006/relationships/hyperlink" Target="https://www.arkansasedc.com/" TargetMode="External"/><Relationship Id="rId154" Type="http://schemas.openxmlformats.org/officeDocument/2006/relationships/hyperlink" Target="mailto:JNoble@ArkansasEDC.com" TargetMode="External"/><Relationship Id="rId16" Type="http://schemas.openxmlformats.org/officeDocument/2006/relationships/footer" Target="footer3.xml"/><Relationship Id="rId107" Type="http://schemas.openxmlformats.org/officeDocument/2006/relationships/hyperlink" Target="https://www.dps.arkansas.gov/wp-content/uploads/2020/05/ARCEMP-14Mar2020-Final.pdf" TargetMode="External"/><Relationship Id="rId11" Type="http://schemas.openxmlformats.org/officeDocument/2006/relationships/hyperlink" Target="http://www.arkansasedc.com/" TargetMode="External"/><Relationship Id="rId32" Type="http://schemas.openxmlformats.org/officeDocument/2006/relationships/hyperlink" Target="https://encyclopediaofarkansas.net/entries/Dardanelle-1020/" TargetMode="External"/><Relationship Id="rId37" Type="http://schemas.openxmlformats.org/officeDocument/2006/relationships/hyperlink" Target="https://encyclopediaofarkansas.net/entries/Pinnacle-Mountain-State-Park-1248" TargetMode="External"/><Relationship Id="rId53" Type="http://schemas.openxmlformats.org/officeDocument/2006/relationships/image" Target="media/image6.jpeg"/><Relationship Id="rId58" Type="http://schemas.openxmlformats.org/officeDocument/2006/relationships/hyperlink" Target="https://files.hudexchange.info/reports/published/CoC_PopSub_State_AR_2019.pdf" TargetMode="External"/><Relationship Id="rId74" Type="http://schemas.openxmlformats.org/officeDocument/2006/relationships/image" Target="media/image16.jpeg"/><Relationship Id="rId79" Type="http://schemas.openxmlformats.org/officeDocument/2006/relationships/hyperlink" Target="https://www.arkansasedc.com/community-resources/community-development/community-development-block-grant" TargetMode="External"/><Relationship Id="rId102" Type="http://schemas.openxmlformats.org/officeDocument/2006/relationships/hyperlink" Target="https://svi.cdc.gov/Documents/CountyMaps/2018/Arkansas/Arkansas2018_Perry.pdf" TargetMode="External"/><Relationship Id="rId123" Type="http://schemas.openxmlformats.org/officeDocument/2006/relationships/hyperlink" Target="mailto:commtech2704@sbcglobal.net" TargetMode="External"/><Relationship Id="rId128" Type="http://schemas.openxmlformats.org/officeDocument/2006/relationships/image" Target="media/image22.emf"/><Relationship Id="rId144" Type="http://schemas.openxmlformats.org/officeDocument/2006/relationships/hyperlink" Target="https://www.hud.gov/program_offices/fair_housing_equal_opp/17lep" TargetMode="External"/><Relationship Id="rId149" Type="http://schemas.openxmlformats.org/officeDocument/2006/relationships/hyperlink" Target="http://www.lep.gov/video/video.html" TargetMode="External"/><Relationship Id="rId5" Type="http://schemas.openxmlformats.org/officeDocument/2006/relationships/numbering" Target="numbering.xml"/><Relationship Id="rId90" Type="http://schemas.openxmlformats.org/officeDocument/2006/relationships/hyperlink" Target="http://salvationarmyaok.org/" TargetMode="External"/><Relationship Id="rId95" Type="http://schemas.openxmlformats.org/officeDocument/2006/relationships/hyperlink" Target="https://www.atsdr.cdc.gov/placeandhealth/svi/documentation/pdf/SVI2018Documentation-H.pdf" TargetMode="External"/><Relationship Id="rId22" Type="http://schemas.openxmlformats.org/officeDocument/2006/relationships/hyperlink" Target="https://encyclopediaofarkansas.net/entries/U-S.-Highway-64-8410" TargetMode="External"/><Relationship Id="rId27" Type="http://schemas.openxmlformats.org/officeDocument/2006/relationships/hyperlink" Target="https://encyclopediaofarkansas.net/entries/Fourche-Creek-9074" TargetMode="External"/><Relationship Id="rId43" Type="http://schemas.openxmlformats.org/officeDocument/2006/relationships/hyperlink" Target="http://www.fema.gov/disaster-recovery-centers" TargetMode="External"/><Relationship Id="rId48" Type="http://schemas.openxmlformats.org/officeDocument/2006/relationships/image" Target="media/image4.jpeg"/><Relationship Id="rId64" Type="http://schemas.openxmlformats.org/officeDocument/2006/relationships/hyperlink" Target="https://www.census.gov/quickfacts/fact/table/AR/PST045219" TargetMode="External"/><Relationship Id="rId69" Type="http://schemas.openxmlformats.org/officeDocument/2006/relationships/image" Target="media/image14.jpeg"/><Relationship Id="rId113" Type="http://schemas.openxmlformats.org/officeDocument/2006/relationships/hyperlink" Target="https://www.dps.arkansas.gov/emergency-management/adem/plan-prepare/hazardous-materials/" TargetMode="External"/><Relationship Id="rId118" Type="http://schemas.openxmlformats.org/officeDocument/2006/relationships/hyperlink" Target="https://fema.maps.arcgis.com/apps/webappviewer/index.html?id=ec2fb023df744cf480da89539338c386" TargetMode="External"/><Relationship Id="rId134" Type="http://schemas.openxmlformats.org/officeDocument/2006/relationships/hyperlink" Target="http://www.ArkansasEDC.com/CDBG-Disaster-Recovery" TargetMode="External"/><Relationship Id="rId139" Type="http://schemas.openxmlformats.org/officeDocument/2006/relationships/hyperlink" Target="mailto:JNoble@ArkansasEDC.com" TargetMode="External"/><Relationship Id="rId80" Type="http://schemas.openxmlformats.org/officeDocument/2006/relationships/hyperlink" Target="https://www.arkansasedc.com/community-resources/community-development/community-development-block-grant" TargetMode="External"/><Relationship Id="rId85" Type="http://schemas.openxmlformats.org/officeDocument/2006/relationships/hyperlink" Target="https://www.healthy.arkansas.gov/images/uploads/pdf/HOPWA_Contacts.pdf" TargetMode="External"/><Relationship Id="rId150" Type="http://schemas.openxmlformats.org/officeDocument/2006/relationships/hyperlink" Target="http://www.lep.gov/ISpeakCards2004.pdf" TargetMode="External"/><Relationship Id="rId155" Type="http://schemas.openxmlformats.org/officeDocument/2006/relationships/hyperlink" Target="http://www.arkansasrelay.com/" TargetMode="External"/><Relationship Id="rId12" Type="http://schemas.openxmlformats.org/officeDocument/2006/relationships/image" Target="media/image1.jpeg"/><Relationship Id="rId17" Type="http://schemas.openxmlformats.org/officeDocument/2006/relationships/image" Target="media/image2.emf"/><Relationship Id="rId33" Type="http://schemas.openxmlformats.org/officeDocument/2006/relationships/hyperlink" Target="https://encyclopediaofarkansas.net/entries/Holla-Bend-National-Wildlife-Refuge-2465" TargetMode="External"/><Relationship Id="rId38" Type="http://schemas.openxmlformats.org/officeDocument/2006/relationships/hyperlink" Target="https://encyclopediaofarkansas.net/entries/Homelessness-4432" TargetMode="External"/><Relationship Id="rId59" Type="http://schemas.openxmlformats.org/officeDocument/2006/relationships/hyperlink" Target="https://files.hudexchange.info/reports/published/CoC_PopSub_State_AR_2019.pdf" TargetMode="External"/><Relationship Id="rId103" Type="http://schemas.openxmlformats.org/officeDocument/2006/relationships/hyperlink" Target="https://www.hud.gov/program_offices/administration/hudclips/handbooks/cpd/13780" TargetMode="External"/><Relationship Id="rId108" Type="http://schemas.openxmlformats.org/officeDocument/2006/relationships/hyperlink" Target="https://www.dps.arkansas.gov/wp-content/uploads/2020/05/ADEM-Strategic-Plan-FY20-21.pdf" TargetMode="External"/><Relationship Id="rId124" Type="http://schemas.openxmlformats.org/officeDocument/2006/relationships/hyperlink" Target="http://www.moneymanagement.org" TargetMode="External"/><Relationship Id="rId129" Type="http://schemas.openxmlformats.org/officeDocument/2006/relationships/hyperlink" Target="https://www.arkansasedc.com/CDBG-Disaster-Recovery/" TargetMode="External"/><Relationship Id="rId20" Type="http://schemas.openxmlformats.org/officeDocument/2006/relationships/hyperlink" Target="https://encyclopediaofarkansas.net/entries/Levees-and-Drainage-Districts-1165" TargetMode="External"/><Relationship Id="rId41" Type="http://schemas.openxmlformats.org/officeDocument/2006/relationships/hyperlink" Target="https://encyclopediaofarkansas.net/entries/Mayflower-Faulkner-County-881" TargetMode="External"/><Relationship Id="rId54" Type="http://schemas.openxmlformats.org/officeDocument/2006/relationships/image" Target="media/image7.jpeg"/><Relationship Id="rId62" Type="http://schemas.openxmlformats.org/officeDocument/2006/relationships/image" Target="media/image10.jpeg"/><Relationship Id="rId70" Type="http://schemas.openxmlformats.org/officeDocument/2006/relationships/image" Target="media/image15.jpeg"/><Relationship Id="rId75" Type="http://schemas.openxmlformats.org/officeDocument/2006/relationships/image" Target="media/image17.jpeg"/><Relationship Id="rId83" Type="http://schemas.openxmlformats.org/officeDocument/2006/relationships/hyperlink" Target="https://humanservices.arkansas.gov/images/uploads/newsroom/COVID_ESG_RentalAssistanceAgencies.pdf" TargetMode="External"/><Relationship Id="rId88" Type="http://schemas.openxmlformats.org/officeDocument/2006/relationships/hyperlink" Target="https://www.redcross.org/local/arkansas/about-us/our-work/tornadoes-and-floods-response-and-relief.html" TargetMode="External"/><Relationship Id="rId91" Type="http://schemas.openxmlformats.org/officeDocument/2006/relationships/hyperlink" Target="http://www.umcor.org/" TargetMode="External"/><Relationship Id="rId96" Type="http://schemas.openxmlformats.org/officeDocument/2006/relationships/image" Target="media/image19.jpeg"/><Relationship Id="rId111" Type="http://schemas.openxmlformats.org/officeDocument/2006/relationships/hyperlink" Target="https://www.dps.arkansas.gov/emergency-management/adem/plan-prepare/earthquake/" TargetMode="External"/><Relationship Id="rId132" Type="http://schemas.openxmlformats.org/officeDocument/2006/relationships/hyperlink" Target="https://www.law.cornell.edu/definitions/index.php?width=840&amp;height=800&amp;iframe=true&amp;def_id=7ef79f51a0e4ad8d0a8555dd5049d366&amp;term_occur=999&amp;term_src=Title:24:Subtitle:B:Chapter:V:Subchapter:C:Part:570:Subpart:I:570.489" TargetMode="External"/><Relationship Id="rId140" Type="http://schemas.openxmlformats.org/officeDocument/2006/relationships/hyperlink" Target="mailto:dpolk@arkansasedc.com" TargetMode="External"/><Relationship Id="rId145" Type="http://schemas.openxmlformats.org/officeDocument/2006/relationships/hyperlink" Target="http://www.ArkansasEDC.com" TargetMode="External"/><Relationship Id="rId153" Type="http://schemas.openxmlformats.org/officeDocument/2006/relationships/hyperlink" Target="mailto:jnoble@arkansasedc.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overnor.arkansas.gov/wp-content/uploads/EO-23-07-Latinx-Ban.pdf" TargetMode="External"/><Relationship Id="rId23" Type="http://schemas.openxmlformats.org/officeDocument/2006/relationships/hyperlink" Target="https://encyclopediaofarkansas.net/entries/Pope-County-801" TargetMode="External"/><Relationship Id="rId28" Type="http://schemas.openxmlformats.org/officeDocument/2006/relationships/hyperlink" Target="https://encyclopediaofarkansas.net/entries/Lake-Conway-4942" TargetMode="External"/><Relationship Id="rId36" Type="http://schemas.openxmlformats.org/officeDocument/2006/relationships/hyperlink" Target="https://encyclopediaofarkansas.net/entries/Maumelle-and-Little-Maumelle-Rivers-7457" TargetMode="External"/><Relationship Id="rId49" Type="http://schemas.openxmlformats.org/officeDocument/2006/relationships/hyperlink" Target="https://www.huduser.gov/portal/datasets/il/il2020/select_Geography.odn" TargetMode="External"/><Relationship Id="rId57" Type="http://schemas.openxmlformats.org/officeDocument/2006/relationships/hyperlink" Target="https://files.hudexchange.info/reports/published/CoC_PopSub_State_AR_2019.pdf" TargetMode="External"/><Relationship Id="rId106" Type="http://schemas.openxmlformats.org/officeDocument/2006/relationships/hyperlink" Target="https://www.dps.arkansas.gov/wp-content/uploads/2020/11/State-of-Arkansas-HMP-3-18-20.pdf" TargetMode="External"/><Relationship Id="rId114" Type="http://schemas.openxmlformats.org/officeDocument/2006/relationships/hyperlink" Target="https://www.dps.arkansas.gov/emergency-management/adem/readyar/stay-informed/influenza-pandemic/" TargetMode="External"/><Relationship Id="rId119" Type="http://schemas.openxmlformats.org/officeDocument/2006/relationships/footer" Target="footer6.xml"/><Relationship Id="rId127" Type="http://schemas.openxmlformats.org/officeDocument/2006/relationships/hyperlink" Target="https://www.fema.gov/sites/default/files/2020-07/fy15_HMA_Guidance.pdf" TargetMode="External"/><Relationship Id="rId10" Type="http://schemas.openxmlformats.org/officeDocument/2006/relationships/endnotes" Target="endnotes.xml"/><Relationship Id="rId31" Type="http://schemas.openxmlformats.org/officeDocument/2006/relationships/hyperlink" Target="https://encyclopediaofarkansas.net/entries/Logan-County-786" TargetMode="External"/><Relationship Id="rId44" Type="http://schemas.openxmlformats.org/officeDocument/2006/relationships/hyperlink" Target="file:///P:/23263%20-%20Arkansas%20CDBG-DR%20TA/Technical%20Assistance/Action%20Plan/disasterassistance.gov" TargetMode="External"/><Relationship Id="rId52" Type="http://schemas.openxmlformats.org/officeDocument/2006/relationships/image" Target="media/image5.jpeg"/><Relationship Id="rId60" Type="http://schemas.openxmlformats.org/officeDocument/2006/relationships/hyperlink" Target="https://www.hudexchange.info/resource/6291/2020-ahar-part-1-pit-estimates-of-homelessness-in-the-us/" TargetMode="External"/><Relationship Id="rId65" Type="http://schemas.openxmlformats.org/officeDocument/2006/relationships/hyperlink" Target="https://www.dps.arkansas.gov/wp-content/uploads/2020/05/2018_Final_State_of_Arkansas_HMP.pdf" TargetMode="External"/><Relationship Id="rId73" Type="http://schemas.openxmlformats.org/officeDocument/2006/relationships/footer" Target="footer5.xml"/><Relationship Id="rId78" Type="http://schemas.openxmlformats.org/officeDocument/2006/relationships/hyperlink" Target="https://www.dps.arkansas.gov/wp-content/uploads/2020/11/State-of-Arkansas-HMP-3-18-20.pdf" TargetMode="External"/><Relationship Id="rId81" Type="http://schemas.openxmlformats.org/officeDocument/2006/relationships/hyperlink" Target="https://adfa.arkansas.gov/program/home-investment-partnership/" TargetMode="External"/><Relationship Id="rId86" Type="http://schemas.openxmlformats.org/officeDocument/2006/relationships/hyperlink" Target="https://adfa.arkansas.gov/program/national-housing-trust-fund/" TargetMode="External"/><Relationship Id="rId94" Type="http://schemas.openxmlformats.org/officeDocument/2006/relationships/hyperlink" Target="https://svi.cdc.gov/Documents/Data/2018_SVI_Data/SVI2018Documentation.pdf" TargetMode="External"/><Relationship Id="rId99" Type="http://schemas.openxmlformats.org/officeDocument/2006/relationships/hyperlink" Target="https://svi.cdc.gov/Documents/CountyMaps/2018/Arkansas/Arkansas2018_Jefferson.pdf" TargetMode="External"/><Relationship Id="rId101" Type="http://schemas.openxmlformats.org/officeDocument/2006/relationships/hyperlink" Target="https://www.atsdr.cdc.gov/" TargetMode="External"/><Relationship Id="rId122" Type="http://schemas.openxmlformats.org/officeDocument/2006/relationships/hyperlink" Target="http://www.southernpartners.org" TargetMode="External"/><Relationship Id="rId130" Type="http://schemas.openxmlformats.org/officeDocument/2006/relationships/hyperlink" Target="https://www.law.cornell.edu/cfr/text/24/part-58" TargetMode="External"/><Relationship Id="rId135" Type="http://schemas.openxmlformats.org/officeDocument/2006/relationships/footer" Target="footer7.xml"/><Relationship Id="rId143" Type="http://schemas.openxmlformats.org/officeDocument/2006/relationships/hyperlink" Target="mailto:jnoble@arkansasedc.com" TargetMode="External"/><Relationship Id="rId148" Type="http://schemas.openxmlformats.org/officeDocument/2006/relationships/hyperlink" Target="http://www.lep.gov/" TargetMode="External"/><Relationship Id="rId151" Type="http://schemas.openxmlformats.org/officeDocument/2006/relationships/hyperlink" Target="https://www.arkansasedc.com/cdbg-disaster-recovery/" TargetMode="External"/><Relationship Id="rId156" Type="http://schemas.openxmlformats.org/officeDocument/2006/relationships/hyperlink" Target="mailto:CDBG-DR@adem.arkansas.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encyclopediaofarkansas.net/entries/Floods-5148" TargetMode="External"/><Relationship Id="rId39" Type="http://schemas.openxmlformats.org/officeDocument/2006/relationships/hyperlink" Target="https://encyclopediaofarkansas.net/entries/African-Americans-407" TargetMode="External"/><Relationship Id="rId109" Type="http://schemas.openxmlformats.org/officeDocument/2006/relationships/hyperlink" Target="https://www.dps.arkansas.gov/emergency-management/adem/plan-prepare/critical-infrastructure-protection/" TargetMode="External"/><Relationship Id="rId34" Type="http://schemas.openxmlformats.org/officeDocument/2006/relationships/hyperlink" Target="https://encyclopediaofarkansas.net/entries/North-Little-Rock-Pulaski-County-973" TargetMode="External"/><Relationship Id="rId50" Type="http://schemas.openxmlformats.org/officeDocument/2006/relationships/hyperlink" Target="https://www.huduser.gov/portal/datasets/il/il2020/2020summary.odn" TargetMode="External"/><Relationship Id="rId55" Type="http://schemas.openxmlformats.org/officeDocument/2006/relationships/image" Target="media/image8.jpeg"/><Relationship Id="rId76" Type="http://schemas.openxmlformats.org/officeDocument/2006/relationships/hyperlink" Target="https://data.news-press.com/unemployment/arkansas/ST0500000000000/" TargetMode="External"/><Relationship Id="rId97" Type="http://schemas.openxmlformats.org/officeDocument/2006/relationships/image" Target="media/image20.jpeg"/><Relationship Id="rId104" Type="http://schemas.openxmlformats.org/officeDocument/2006/relationships/hyperlink" Target="https://www.hudexchange.info/resources/documents/Ufas-Accessibility-Checklist.pdf" TargetMode="External"/><Relationship Id="rId120" Type="http://schemas.openxmlformats.org/officeDocument/2006/relationships/hyperlink" Target="http://www.ccoacares.com" TargetMode="External"/><Relationship Id="rId125" Type="http://schemas.openxmlformats.org/officeDocument/2006/relationships/hyperlink" Target="https://www.naca.com" TargetMode="External"/><Relationship Id="rId141" Type="http://schemas.openxmlformats.org/officeDocument/2006/relationships/hyperlink" Target="mailto:jnoble@arkansasedc.com" TargetMode="External"/><Relationship Id="rId146" Type="http://schemas.openxmlformats.org/officeDocument/2006/relationships/hyperlink" Target="http://portal.hud.gov/hudportal/HUD?src=/program_offices/fair_housing_equal_opp/promotingfh/lep-faq" TargetMode="External"/><Relationship Id="rId7" Type="http://schemas.openxmlformats.org/officeDocument/2006/relationships/settings" Target="settings.xml"/><Relationship Id="rId71" Type="http://schemas.openxmlformats.org/officeDocument/2006/relationships/hyperlink" Target="https://www.fema.gov/disaster/4441" TargetMode="External"/><Relationship Id="rId92" Type="http://schemas.openxmlformats.org/officeDocument/2006/relationships/hyperlink" Target="https://data.census.gov/cedsci/" TargetMode="External"/><Relationship Id="rId2" Type="http://schemas.openxmlformats.org/officeDocument/2006/relationships/customXml" Target="../customXml/item2.xml"/><Relationship Id="rId29" Type="http://schemas.openxmlformats.org/officeDocument/2006/relationships/hyperlink" Target="https://encyclopediaofarkansas.net/entries/White-River-2310" TargetMode="External"/><Relationship Id="rId24" Type="http://schemas.openxmlformats.org/officeDocument/2006/relationships/hyperlink" Target="https://encyclopediaofarkansas.net/entries/Jefferson-County-779" TargetMode="External"/><Relationship Id="rId40" Type="http://schemas.openxmlformats.org/officeDocument/2006/relationships/hyperlink" Target="https://encyclopediaofarkansas.net/entries/Pendleton-Desha-County-6580" TargetMode="External"/><Relationship Id="rId45" Type="http://schemas.openxmlformats.org/officeDocument/2006/relationships/hyperlink" Target="file:///P:/23263%20-%20Arkansas%20CDBG-DR%20TA/Technical%20Assistance/Action%20Plan/disasterassistance.gov/es" TargetMode="External"/><Relationship Id="rId66" Type="http://schemas.openxmlformats.org/officeDocument/2006/relationships/image" Target="media/image11.png"/><Relationship Id="rId87" Type="http://schemas.openxmlformats.org/officeDocument/2006/relationships/hyperlink" Target="http://www.redcross.org/" TargetMode="External"/><Relationship Id="rId110" Type="http://schemas.openxmlformats.org/officeDocument/2006/relationships/hyperlink" Target="https://www.dps.arkansas.gov/emergency-management/adem/training-exercise/exercise/" TargetMode="External"/><Relationship Id="rId115" Type="http://schemas.openxmlformats.org/officeDocument/2006/relationships/hyperlink" Target="https://www.arwaterplan.arkansas.gov/" TargetMode="External"/><Relationship Id="rId131" Type="http://schemas.openxmlformats.org/officeDocument/2006/relationships/hyperlink" Target="https://www.law.cornell.edu/cfr/text/24/part-58" TargetMode="External"/><Relationship Id="rId136" Type="http://schemas.openxmlformats.org/officeDocument/2006/relationships/hyperlink" Target="mailto:mail%20JNoble@ArkansasEDC.com." TargetMode="External"/><Relationship Id="rId157" Type="http://schemas.openxmlformats.org/officeDocument/2006/relationships/fontTable" Target="fontTable.xml"/><Relationship Id="rId61" Type="http://schemas.openxmlformats.org/officeDocument/2006/relationships/footer" Target="footer4.xml"/><Relationship Id="rId82" Type="http://schemas.openxmlformats.org/officeDocument/2006/relationships/hyperlink" Target="https://humanservices.arkansas.gov/images/uploads/procurement/2020_Emergency_Solutions_Grant_Application_Final.pdf" TargetMode="External"/><Relationship Id="rId152" Type="http://schemas.openxmlformats.org/officeDocument/2006/relationships/hyperlink" Target="https://www.arkansasedc.com/cdbg-disaster-recovery/" TargetMode="External"/><Relationship Id="rId19" Type="http://schemas.openxmlformats.org/officeDocument/2006/relationships/hyperlink" Target="https://encyclopediaofarkansas.net/entries/Arkansas-River-2225" TargetMode="External"/><Relationship Id="rId14" Type="http://schemas.openxmlformats.org/officeDocument/2006/relationships/footer" Target="footer2.xml"/><Relationship Id="rId30" Type="http://schemas.openxmlformats.org/officeDocument/2006/relationships/hyperlink" Target="https://encyclopediaofarkansas.net/entries/Perry-County-796" TargetMode="External"/><Relationship Id="rId35" Type="http://schemas.openxmlformats.org/officeDocument/2006/relationships/hyperlink" Target="https://encyclopediaofarkansas.net/entries/Crawford-County-761" TargetMode="External"/><Relationship Id="rId56" Type="http://schemas.openxmlformats.org/officeDocument/2006/relationships/image" Target="media/image9.jpeg"/><Relationship Id="rId77" Type="http://schemas.openxmlformats.org/officeDocument/2006/relationships/hyperlink" Target="https://www.dps.arkansas.gov/wp-content/uploads/2020/09/ARCEMP-28Sept2020-Final-3.pdf" TargetMode="External"/><Relationship Id="rId100" Type="http://schemas.openxmlformats.org/officeDocument/2006/relationships/image" Target="media/image21.jpeg"/><Relationship Id="rId105" Type="http://schemas.openxmlformats.org/officeDocument/2006/relationships/hyperlink" Target="https://www.dps.arkansas.gov/wp-content/uploads/2020/11/State-of-Arkansas-HMP-3-18-20.pdf" TargetMode="External"/><Relationship Id="rId126" Type="http://schemas.openxmlformats.org/officeDocument/2006/relationships/hyperlink" Target="http://www.uhdchousing.org" TargetMode="External"/><Relationship Id="rId147" Type="http://schemas.openxmlformats.org/officeDocument/2006/relationships/hyperlink" Target="http://www.hud.gov/offices/fheo/lep.xml" TargetMode="External"/><Relationship Id="rId8" Type="http://schemas.openxmlformats.org/officeDocument/2006/relationships/webSettings" Target="webSettings.xml"/><Relationship Id="rId51" Type="http://schemas.openxmlformats.org/officeDocument/2006/relationships/hyperlink" Target="https://www.hudexchange.info/programs/acs-low-mod-summary-data/acs-low-mod-summary-data-local-government/" TargetMode="External"/><Relationship Id="rId72" Type="http://schemas.openxmlformats.org/officeDocument/2006/relationships/hyperlink" Target="https://adfa.arkansas.gov/files/" TargetMode="External"/><Relationship Id="rId93" Type="http://schemas.openxmlformats.org/officeDocument/2006/relationships/image" Target="media/image18.png"/><Relationship Id="rId98" Type="http://schemas.openxmlformats.org/officeDocument/2006/relationships/hyperlink" Target="https://www.atsdr.cdc.gov/" TargetMode="External"/><Relationship Id="rId121" Type="http://schemas.openxmlformats.org/officeDocument/2006/relationships/hyperlink" Target="http://www.cscdc.net" TargetMode="External"/><Relationship Id="rId142" Type="http://schemas.openxmlformats.org/officeDocument/2006/relationships/hyperlink" Target="mailto:dpolk@arkansasedc.com" TargetMode="External"/><Relationship Id="rId3" Type="http://schemas.openxmlformats.org/officeDocument/2006/relationships/customXml" Target="../customXml/item3.xml"/><Relationship Id="rId25" Type="http://schemas.openxmlformats.org/officeDocument/2006/relationships/hyperlink" Target="https://encyclopediaofarkansas.net/entries/Sebastian-County-807" TargetMode="External"/><Relationship Id="rId46" Type="http://schemas.openxmlformats.org/officeDocument/2006/relationships/image" Target="media/image3.png"/><Relationship Id="rId67" Type="http://schemas.openxmlformats.org/officeDocument/2006/relationships/image" Target="media/image12.jpeg"/><Relationship Id="rId116" Type="http://schemas.openxmlformats.org/officeDocument/2006/relationships/hyperlink" Target="https://damsafety.org/arkansas" TargetMode="External"/><Relationship Id="rId137" Type="http://schemas.openxmlformats.org/officeDocument/2006/relationships/hyperlink" Target="https://www.arkansasedc.com/CDBG-Disaster-Recovery" TargetMode="Externa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hud.gov/press/press_releases_media_advisories/hud_no_21_041" TargetMode="External"/><Relationship Id="rId13" Type="http://schemas.openxmlformats.org/officeDocument/2006/relationships/hyperlink" Target="https://hazards-fema.maps.arcgis.com/apps/webappviewer/index.html?id=8b0adb51996444d4879338b5529aa9cd" TargetMode="External"/><Relationship Id="rId18" Type="http://schemas.openxmlformats.org/officeDocument/2006/relationships/hyperlink" Target="https://www.fema.gov/sites/default/files/2020-03/FEMA4441DRAR.pdf" TargetMode="External"/><Relationship Id="rId26" Type="http://schemas.openxmlformats.org/officeDocument/2006/relationships/hyperlink" Target="http://www.fhwa.dot.gov/programadmin/erelief.cfm" TargetMode="External"/><Relationship Id="rId3" Type="http://schemas.openxmlformats.org/officeDocument/2006/relationships/hyperlink" Target="https://www.fema.gov/media-library-data/1571949706314-838a916aad698391afe34b45ac13100a/1_FACTSHEET_Individuals_and_Households_Program.pdf" TargetMode="External"/><Relationship Id="rId21" Type="http://schemas.openxmlformats.org/officeDocument/2006/relationships/hyperlink" Target="https://www.nahb.org/-/media/Sites/NAHB/research/priorities/green-building-remodeling-development/green-multifamily-and-sf-homes-2017-smartmarket-brief-fff" TargetMode="External"/><Relationship Id="rId7" Type="http://schemas.openxmlformats.org/officeDocument/2006/relationships/hyperlink" Target="https://www.lep.gov/source-and-methodology" TargetMode="External"/><Relationship Id="rId12" Type="http://schemas.openxmlformats.org/officeDocument/2006/relationships/hyperlink" Target="https://www.fema.gov/glossary/flood-zones" TargetMode="External"/><Relationship Id="rId17" Type="http://schemas.openxmlformats.org/officeDocument/2006/relationships/hyperlink" Target="https://www.fema.gov/flood-insurance" TargetMode="External"/><Relationship Id="rId25" Type="http://schemas.openxmlformats.org/officeDocument/2006/relationships/hyperlink" Target="https://safety.fhwa.dot.gov/speedmgt/data_facts/docs/rd_func_class_1_42.pdf" TargetMode="External"/><Relationship Id="rId2" Type="http://schemas.openxmlformats.org/officeDocument/2006/relationships/hyperlink" Target="https://files.hudexchange.info/resources/documents/CDBG-and-CDBG-DR-Comparison.pdf" TargetMode="External"/><Relationship Id="rId16" Type="http://schemas.openxmlformats.org/officeDocument/2006/relationships/hyperlink" Target="https://www.govinfo.gov/content/pkg/FR-2020-01-27/pdf/2020-01204.pdf" TargetMode="External"/><Relationship Id="rId20" Type="http://schemas.openxmlformats.org/officeDocument/2006/relationships/hyperlink" Target="https://www.sba.gov/federal-contracting/contracting-guide/size-standards" TargetMode="External"/><Relationship Id="rId29" Type="http://schemas.openxmlformats.org/officeDocument/2006/relationships/hyperlink" Target="https://adfa.arkansas.gov/media/file/ADFA2021QAPProposed.pdf" TargetMode="External"/><Relationship Id="rId1" Type="http://schemas.openxmlformats.org/officeDocument/2006/relationships/hyperlink" Target="https://www.fema.gov/sites/default/files/2020-03/FEMA4441DRAR.pdf" TargetMode="External"/><Relationship Id="rId6" Type="http://schemas.openxmlformats.org/officeDocument/2006/relationships/hyperlink" Target="https://www.census.gov/topics/health/disability/guidance/data-collection-acs.html" TargetMode="External"/><Relationship Id="rId11" Type="http://schemas.openxmlformats.org/officeDocument/2006/relationships/hyperlink" Target="https://www.dps.arkansas.gov/wp-content/uploads/2020/05/2018_Final_State_of_Arkansas_HMP.pdf" TargetMode="External"/><Relationship Id="rId24" Type="http://schemas.openxmlformats.org/officeDocument/2006/relationships/hyperlink" Target="http://www.fema.gov/public-assistance-local-state-tribal-and-non-profit" TargetMode="External"/><Relationship Id="rId32" Type="http://schemas.openxmlformats.org/officeDocument/2006/relationships/hyperlink" Target="https://adfa.arkansas.gov/media/file/ADFA2021QAPProposed.pdf" TargetMode="External"/><Relationship Id="rId5" Type="http://schemas.openxmlformats.org/officeDocument/2006/relationships/hyperlink" Target="https://www.hudexchange.info/programs/acs-low-mod-summary-data/" TargetMode="External"/><Relationship Id="rId15" Type="http://schemas.openxmlformats.org/officeDocument/2006/relationships/hyperlink" Target="https://www.policymap.com/2016/12/affirmatively-furthering-fair-housing/" TargetMode="External"/><Relationship Id="rId23" Type="http://schemas.openxmlformats.org/officeDocument/2006/relationships/hyperlink" Target="https://www.nahb.org/-/media/Sites/NAHB/research/priorities/green-building-remodeling-development/green-multifamily-and-sf-homes-2017-smartmarket-brief-fff" TargetMode="External"/><Relationship Id="rId28" Type="http://schemas.openxmlformats.org/officeDocument/2006/relationships/hyperlink" Target="https://www.huduser.gov/portal/datasets/cp.html" TargetMode="External"/><Relationship Id="rId10" Type="http://schemas.openxmlformats.org/officeDocument/2006/relationships/hyperlink" Target="https://insurance.arkansas.gov/pages/about/" TargetMode="External"/><Relationship Id="rId19" Type="http://schemas.openxmlformats.org/officeDocument/2006/relationships/hyperlink" Target="https://www.fema.gov/media-library-data/1579196182575-ca576e176a344d81c01557191d2337ac/PA_Fact_Sheet_Flood_Control_Works_2017_508.pdf" TargetMode="External"/><Relationship Id="rId31" Type="http://schemas.openxmlformats.org/officeDocument/2006/relationships/hyperlink" Target="https://apps.hud.gov/offices/hsg/sfh/hcc/hcs.cfm?&amp;webListAction=search&amp;searchstate=AR" TargetMode="External"/><Relationship Id="rId4" Type="http://schemas.openxmlformats.org/officeDocument/2006/relationships/hyperlink" Target="https://www.fema.gov/media-library-data/1594239534694-ea876c73c2135c4273e4914586e7879f/PAPPG_V4_Final_6-1-2020_508.pdf" TargetMode="External"/><Relationship Id="rId9" Type="http://schemas.openxmlformats.org/officeDocument/2006/relationships/hyperlink" Target="https://www.govinfo.gov/content/pkg/FR-2020-01-27/pdf/2020-01204.pdf" TargetMode="External"/><Relationship Id="rId14" Type="http://schemas.openxmlformats.org/officeDocument/2006/relationships/hyperlink" Target="https://www.census.gov/quickfacts/AR" TargetMode="External"/><Relationship Id="rId22" Type="http://schemas.openxmlformats.org/officeDocument/2006/relationships/hyperlink" Target="https://www.nahb.org/-/media/Sites/NAHB/research/priorities/green-building-remodeling-development/green-multifamily-and-sf-homes-2017-smartmarket-brief-fff" TargetMode="External"/><Relationship Id="rId27" Type="http://schemas.openxmlformats.org/officeDocument/2006/relationships/hyperlink" Target="https://governor.arkansas.gov/images/uploads/Levee_Taskforce_Final_report_Dec_2019.pdf" TargetMode="External"/><Relationship Id="rId30" Type="http://schemas.openxmlformats.org/officeDocument/2006/relationships/hyperlink" Target="https://www.dfa.arkansas.gov/images/uploads/procurementOffice/lawsReg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F45E02BDCAE542A8DEF269E4207A67" ma:contentTypeVersion="4" ma:contentTypeDescription="Create a new document." ma:contentTypeScope="" ma:versionID="f5c554af286fcf0c430b69449c1b9961">
  <xsd:schema xmlns:xsd="http://www.w3.org/2001/XMLSchema" xmlns:xs="http://www.w3.org/2001/XMLSchema" xmlns:p="http://schemas.microsoft.com/office/2006/metadata/properties" xmlns:ns2="9f2a5d4d-ae11-4c38-b603-1dcca2ed96b3" targetNamespace="http://schemas.microsoft.com/office/2006/metadata/properties" ma:root="true" ma:fieldsID="4d83a8e257823d24edd7f8f0eb070dcb" ns2:_="">
    <xsd:import namespace="9f2a5d4d-ae11-4c38-b603-1dcca2ed96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a5d4d-ae11-4c38-b603-1dcca2ed9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C3AFCF-2C8D-4850-B944-FD6E05C7C46E}">
  <ds:schemaRefs>
    <ds:schemaRef ds:uri="http://schemas.microsoft.com/sharepoint/v3/contenttype/forms"/>
  </ds:schemaRefs>
</ds:datastoreItem>
</file>

<file path=customXml/itemProps2.xml><?xml version="1.0" encoding="utf-8"?>
<ds:datastoreItem xmlns:ds="http://schemas.openxmlformats.org/officeDocument/2006/customXml" ds:itemID="{7BEAB6EF-09A1-4D73-91A3-0070B5C22C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38B9DC-BB87-4054-B736-5D650C7EBED4}">
  <ds:schemaRefs>
    <ds:schemaRef ds:uri="http://schemas.openxmlformats.org/officeDocument/2006/bibliography"/>
  </ds:schemaRefs>
</ds:datastoreItem>
</file>

<file path=customXml/itemProps4.xml><?xml version="1.0" encoding="utf-8"?>
<ds:datastoreItem xmlns:ds="http://schemas.openxmlformats.org/officeDocument/2006/customXml" ds:itemID="{F667E11E-F2A7-4ED3-8D4A-3AA715313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a5d4d-ae11-4c38-b603-1dcca2ed9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263</Pages>
  <Words>84327</Words>
  <Characters>480664</Characters>
  <Application>Microsoft Office Word</Application>
  <DocSecurity>0</DocSecurity>
  <Lines>4005</Lines>
  <Paragraphs>1127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563864</CharactersWithSpaces>
  <SharedDoc>false</SharedDoc>
  <HLinks>
    <vt:vector size="2628" baseType="variant">
      <vt:variant>
        <vt:i4>1310752</vt:i4>
      </vt:variant>
      <vt:variant>
        <vt:i4>2625</vt:i4>
      </vt:variant>
      <vt:variant>
        <vt:i4>0</vt:i4>
      </vt:variant>
      <vt:variant>
        <vt:i4>5</vt:i4>
      </vt:variant>
      <vt:variant>
        <vt:lpwstr>mailto:CDBG-DR@adem.arkansas.gov</vt:lpwstr>
      </vt:variant>
      <vt:variant>
        <vt:lpwstr/>
      </vt:variant>
      <vt:variant>
        <vt:i4>8192067</vt:i4>
      </vt:variant>
      <vt:variant>
        <vt:i4>2622</vt:i4>
      </vt:variant>
      <vt:variant>
        <vt:i4>0</vt:i4>
      </vt:variant>
      <vt:variant>
        <vt:i4>5</vt:i4>
      </vt:variant>
      <vt:variant>
        <vt:lpwstr>mailto:jnoble@arkansasedc.com</vt:lpwstr>
      </vt:variant>
      <vt:variant>
        <vt:lpwstr/>
      </vt:variant>
      <vt:variant>
        <vt:i4>6815866</vt:i4>
      </vt:variant>
      <vt:variant>
        <vt:i4>2619</vt:i4>
      </vt:variant>
      <vt:variant>
        <vt:i4>0</vt:i4>
      </vt:variant>
      <vt:variant>
        <vt:i4>5</vt:i4>
      </vt:variant>
      <vt:variant>
        <vt:lpwstr>https://www.arkansasedc.com/cdbg-disaster-recovery/</vt:lpwstr>
      </vt:variant>
      <vt:variant>
        <vt:lpwstr/>
      </vt:variant>
      <vt:variant>
        <vt:i4>6815866</vt:i4>
      </vt:variant>
      <vt:variant>
        <vt:i4>2616</vt:i4>
      </vt:variant>
      <vt:variant>
        <vt:i4>0</vt:i4>
      </vt:variant>
      <vt:variant>
        <vt:i4>5</vt:i4>
      </vt:variant>
      <vt:variant>
        <vt:lpwstr>https://www.arkansasedc.com/cdbg-disaster-recovery/</vt:lpwstr>
      </vt:variant>
      <vt:variant>
        <vt:lpwstr/>
      </vt:variant>
      <vt:variant>
        <vt:i4>3014763</vt:i4>
      </vt:variant>
      <vt:variant>
        <vt:i4>2613</vt:i4>
      </vt:variant>
      <vt:variant>
        <vt:i4>0</vt:i4>
      </vt:variant>
      <vt:variant>
        <vt:i4>5</vt:i4>
      </vt:variant>
      <vt:variant>
        <vt:lpwstr>http://www.lep.gov/ISpeakCards2004.pdf</vt:lpwstr>
      </vt:variant>
      <vt:variant>
        <vt:lpwstr/>
      </vt:variant>
      <vt:variant>
        <vt:i4>2293806</vt:i4>
      </vt:variant>
      <vt:variant>
        <vt:i4>2610</vt:i4>
      </vt:variant>
      <vt:variant>
        <vt:i4>0</vt:i4>
      </vt:variant>
      <vt:variant>
        <vt:i4>5</vt:i4>
      </vt:variant>
      <vt:variant>
        <vt:lpwstr>http://www.lep.gov/video/video.html</vt:lpwstr>
      </vt:variant>
      <vt:variant>
        <vt:lpwstr/>
      </vt:variant>
      <vt:variant>
        <vt:i4>2490484</vt:i4>
      </vt:variant>
      <vt:variant>
        <vt:i4>2607</vt:i4>
      </vt:variant>
      <vt:variant>
        <vt:i4>0</vt:i4>
      </vt:variant>
      <vt:variant>
        <vt:i4>5</vt:i4>
      </vt:variant>
      <vt:variant>
        <vt:lpwstr>http://www.lep.gov/</vt:lpwstr>
      </vt:variant>
      <vt:variant>
        <vt:lpwstr/>
      </vt:variant>
      <vt:variant>
        <vt:i4>2424941</vt:i4>
      </vt:variant>
      <vt:variant>
        <vt:i4>2604</vt:i4>
      </vt:variant>
      <vt:variant>
        <vt:i4>0</vt:i4>
      </vt:variant>
      <vt:variant>
        <vt:i4>5</vt:i4>
      </vt:variant>
      <vt:variant>
        <vt:lpwstr>http://www.hud.gov/offices/fheo/lep.xml</vt:lpwstr>
      </vt:variant>
      <vt:variant>
        <vt:lpwstr/>
      </vt:variant>
      <vt:variant>
        <vt:i4>5242954</vt:i4>
      </vt:variant>
      <vt:variant>
        <vt:i4>2601</vt:i4>
      </vt:variant>
      <vt:variant>
        <vt:i4>0</vt:i4>
      </vt:variant>
      <vt:variant>
        <vt:i4>5</vt:i4>
      </vt:variant>
      <vt:variant>
        <vt:lpwstr>http://portal.hud.gov/hudportal/HUD?src=/program_offices/fair_housing_equal_opp/promotingfh/lep-faq</vt:lpwstr>
      </vt:variant>
      <vt:variant>
        <vt:lpwstr/>
      </vt:variant>
      <vt:variant>
        <vt:i4>2490470</vt:i4>
      </vt:variant>
      <vt:variant>
        <vt:i4>2598</vt:i4>
      </vt:variant>
      <vt:variant>
        <vt:i4>0</vt:i4>
      </vt:variant>
      <vt:variant>
        <vt:i4>5</vt:i4>
      </vt:variant>
      <vt:variant>
        <vt:lpwstr>http://www.arkansasedc.com/</vt:lpwstr>
      </vt:variant>
      <vt:variant>
        <vt:lpwstr/>
      </vt:variant>
      <vt:variant>
        <vt:i4>8192067</vt:i4>
      </vt:variant>
      <vt:variant>
        <vt:i4>2595</vt:i4>
      </vt:variant>
      <vt:variant>
        <vt:i4>0</vt:i4>
      </vt:variant>
      <vt:variant>
        <vt:i4>5</vt:i4>
      </vt:variant>
      <vt:variant>
        <vt:lpwstr>mailto:jnoble@arkansasedc.com</vt:lpwstr>
      </vt:variant>
      <vt:variant>
        <vt:lpwstr/>
      </vt:variant>
      <vt:variant>
        <vt:i4>983072</vt:i4>
      </vt:variant>
      <vt:variant>
        <vt:i4>2592</vt:i4>
      </vt:variant>
      <vt:variant>
        <vt:i4>0</vt:i4>
      </vt:variant>
      <vt:variant>
        <vt:i4>5</vt:i4>
      </vt:variant>
      <vt:variant>
        <vt:lpwstr>mailto:dpolk@arkansasedc.com</vt:lpwstr>
      </vt:variant>
      <vt:variant>
        <vt:lpwstr/>
      </vt:variant>
      <vt:variant>
        <vt:i4>8192067</vt:i4>
      </vt:variant>
      <vt:variant>
        <vt:i4>2589</vt:i4>
      </vt:variant>
      <vt:variant>
        <vt:i4>0</vt:i4>
      </vt:variant>
      <vt:variant>
        <vt:i4>5</vt:i4>
      </vt:variant>
      <vt:variant>
        <vt:lpwstr>mailto:jnoble@arkansasedc.com</vt:lpwstr>
      </vt:variant>
      <vt:variant>
        <vt:lpwstr/>
      </vt:variant>
      <vt:variant>
        <vt:i4>983072</vt:i4>
      </vt:variant>
      <vt:variant>
        <vt:i4>2586</vt:i4>
      </vt:variant>
      <vt:variant>
        <vt:i4>0</vt:i4>
      </vt:variant>
      <vt:variant>
        <vt:i4>5</vt:i4>
      </vt:variant>
      <vt:variant>
        <vt:lpwstr>mailto:dpolk@arkansasedc.com</vt:lpwstr>
      </vt:variant>
      <vt:variant>
        <vt:lpwstr/>
      </vt:variant>
      <vt:variant>
        <vt:i4>8192067</vt:i4>
      </vt:variant>
      <vt:variant>
        <vt:i4>2583</vt:i4>
      </vt:variant>
      <vt:variant>
        <vt:i4>0</vt:i4>
      </vt:variant>
      <vt:variant>
        <vt:i4>5</vt:i4>
      </vt:variant>
      <vt:variant>
        <vt:lpwstr>mailto:JNoble@ArkansasEDC.com</vt:lpwstr>
      </vt:variant>
      <vt:variant>
        <vt:lpwstr/>
      </vt:variant>
      <vt:variant>
        <vt:i4>5308493</vt:i4>
      </vt:variant>
      <vt:variant>
        <vt:i4>2580</vt:i4>
      </vt:variant>
      <vt:variant>
        <vt:i4>0</vt:i4>
      </vt:variant>
      <vt:variant>
        <vt:i4>5</vt:i4>
      </vt:variant>
      <vt:variant>
        <vt:lpwstr>https://www.arkansasedc.com/</vt:lpwstr>
      </vt:variant>
      <vt:variant>
        <vt:lpwstr/>
      </vt:variant>
      <vt:variant>
        <vt:i4>6815866</vt:i4>
      </vt:variant>
      <vt:variant>
        <vt:i4>2577</vt:i4>
      </vt:variant>
      <vt:variant>
        <vt:i4>0</vt:i4>
      </vt:variant>
      <vt:variant>
        <vt:i4>5</vt:i4>
      </vt:variant>
      <vt:variant>
        <vt:lpwstr>https://www.arkansasedc.com/CDBG-Disaster-Recovery</vt:lpwstr>
      </vt:variant>
      <vt:variant>
        <vt:lpwstr/>
      </vt:variant>
      <vt:variant>
        <vt:i4>1507434</vt:i4>
      </vt:variant>
      <vt:variant>
        <vt:i4>2574</vt:i4>
      </vt:variant>
      <vt:variant>
        <vt:i4>0</vt:i4>
      </vt:variant>
      <vt:variant>
        <vt:i4>5</vt:i4>
      </vt:variant>
      <vt:variant>
        <vt:lpwstr>mailto:mail%20JNoble@ArkansasEDC.com.</vt:lpwstr>
      </vt:variant>
      <vt:variant>
        <vt:lpwstr/>
      </vt:variant>
      <vt:variant>
        <vt:i4>6815866</vt:i4>
      </vt:variant>
      <vt:variant>
        <vt:i4>2571</vt:i4>
      </vt:variant>
      <vt:variant>
        <vt:i4>0</vt:i4>
      </vt:variant>
      <vt:variant>
        <vt:i4>5</vt:i4>
      </vt:variant>
      <vt:variant>
        <vt:lpwstr>https://www.arkansasedc.com/CDBG-Disaster-Recovery</vt:lpwstr>
      </vt:variant>
      <vt:variant>
        <vt:lpwstr/>
      </vt:variant>
      <vt:variant>
        <vt:i4>1114121</vt:i4>
      </vt:variant>
      <vt:variant>
        <vt:i4>2568</vt:i4>
      </vt:variant>
      <vt:variant>
        <vt:i4>0</vt:i4>
      </vt:variant>
      <vt:variant>
        <vt:i4>5</vt:i4>
      </vt:variant>
      <vt:variant>
        <vt:lpwstr>http://www.arkansasedc.com/CDBG-Disaster-Recovery</vt:lpwstr>
      </vt:variant>
      <vt:variant>
        <vt:lpwstr/>
      </vt:variant>
      <vt:variant>
        <vt:i4>6815866</vt:i4>
      </vt:variant>
      <vt:variant>
        <vt:i4>2562</vt:i4>
      </vt:variant>
      <vt:variant>
        <vt:i4>0</vt:i4>
      </vt:variant>
      <vt:variant>
        <vt:i4>5</vt:i4>
      </vt:variant>
      <vt:variant>
        <vt:lpwstr>https://www.arkansasedc.com/CDBG-Disaster-Recovery/</vt:lpwstr>
      </vt:variant>
      <vt:variant>
        <vt:lpwstr/>
      </vt:variant>
      <vt:variant>
        <vt:i4>4456469</vt:i4>
      </vt:variant>
      <vt:variant>
        <vt:i4>2550</vt:i4>
      </vt:variant>
      <vt:variant>
        <vt:i4>0</vt:i4>
      </vt:variant>
      <vt:variant>
        <vt:i4>5</vt:i4>
      </vt:variant>
      <vt:variant>
        <vt:lpwstr>https://www.hudexchange.info/resources/documents/Ufas-Accessibility-Checklist.pdf</vt:lpwstr>
      </vt:variant>
      <vt:variant>
        <vt:lpwstr/>
      </vt:variant>
      <vt:variant>
        <vt:i4>917606</vt:i4>
      </vt:variant>
      <vt:variant>
        <vt:i4>2547</vt:i4>
      </vt:variant>
      <vt:variant>
        <vt:i4>0</vt:i4>
      </vt:variant>
      <vt:variant>
        <vt:i4>5</vt:i4>
      </vt:variant>
      <vt:variant>
        <vt:lpwstr>https://www.hud.gov/program_offices/administration/hudclips/handbooks/cpd/13780</vt:lpwstr>
      </vt:variant>
      <vt:variant>
        <vt:lpwstr/>
      </vt:variant>
      <vt:variant>
        <vt:i4>8323198</vt:i4>
      </vt:variant>
      <vt:variant>
        <vt:i4>2544</vt:i4>
      </vt:variant>
      <vt:variant>
        <vt:i4>0</vt:i4>
      </vt:variant>
      <vt:variant>
        <vt:i4>5</vt:i4>
      </vt:variant>
      <vt:variant>
        <vt:lpwstr>https://www.fema.gov/sites/default/files/2020-07/fy15_HMA_Guidance.pdf</vt:lpwstr>
      </vt:variant>
      <vt:variant>
        <vt:lpwstr/>
      </vt:variant>
      <vt:variant>
        <vt:i4>7274544</vt:i4>
      </vt:variant>
      <vt:variant>
        <vt:i4>2535</vt:i4>
      </vt:variant>
      <vt:variant>
        <vt:i4>0</vt:i4>
      </vt:variant>
      <vt:variant>
        <vt:i4>5</vt:i4>
      </vt:variant>
      <vt:variant>
        <vt:lpwstr>https://adfa.arkansas.gov/program/national-housing-trust-fund/</vt:lpwstr>
      </vt:variant>
      <vt:variant>
        <vt:lpwstr/>
      </vt:variant>
      <vt:variant>
        <vt:i4>131168</vt:i4>
      </vt:variant>
      <vt:variant>
        <vt:i4>2532</vt:i4>
      </vt:variant>
      <vt:variant>
        <vt:i4>0</vt:i4>
      </vt:variant>
      <vt:variant>
        <vt:i4>5</vt:i4>
      </vt:variant>
      <vt:variant>
        <vt:lpwstr>https://www.healthy.arkansas.gov/images/uploads/pdf/HOPWA_Contacts.pdf</vt:lpwstr>
      </vt:variant>
      <vt:variant>
        <vt:lpwstr/>
      </vt:variant>
      <vt:variant>
        <vt:i4>1769583</vt:i4>
      </vt:variant>
      <vt:variant>
        <vt:i4>2529</vt:i4>
      </vt:variant>
      <vt:variant>
        <vt:i4>0</vt:i4>
      </vt:variant>
      <vt:variant>
        <vt:i4>5</vt:i4>
      </vt:variant>
      <vt:variant>
        <vt:lpwstr>https://www.healthy.arkansas.gov/images/uploads/pdf/HOPWA_FAQs.pdf</vt:lpwstr>
      </vt:variant>
      <vt:variant>
        <vt:lpwstr/>
      </vt:variant>
      <vt:variant>
        <vt:i4>196628</vt:i4>
      </vt:variant>
      <vt:variant>
        <vt:i4>2526</vt:i4>
      </vt:variant>
      <vt:variant>
        <vt:i4>0</vt:i4>
      </vt:variant>
      <vt:variant>
        <vt:i4>5</vt:i4>
      </vt:variant>
      <vt:variant>
        <vt:lpwstr>https://humanservices.arkansas.gov/images/uploads/newsroom/COVID_ESG_RentalAssistanceAgencies.pdf</vt:lpwstr>
      </vt:variant>
      <vt:variant>
        <vt:lpwstr/>
      </vt:variant>
      <vt:variant>
        <vt:i4>6553678</vt:i4>
      </vt:variant>
      <vt:variant>
        <vt:i4>2523</vt:i4>
      </vt:variant>
      <vt:variant>
        <vt:i4>0</vt:i4>
      </vt:variant>
      <vt:variant>
        <vt:i4>5</vt:i4>
      </vt:variant>
      <vt:variant>
        <vt:lpwstr>https://humanservices.arkansas.gov/images/uploads/procurement/2020_Emergency_Solutions_Grant_Application_Final.pdf</vt:lpwstr>
      </vt:variant>
      <vt:variant>
        <vt:lpwstr/>
      </vt:variant>
      <vt:variant>
        <vt:i4>3276915</vt:i4>
      </vt:variant>
      <vt:variant>
        <vt:i4>2520</vt:i4>
      </vt:variant>
      <vt:variant>
        <vt:i4>0</vt:i4>
      </vt:variant>
      <vt:variant>
        <vt:i4>5</vt:i4>
      </vt:variant>
      <vt:variant>
        <vt:lpwstr>https://adfa.arkansas.gov/program/home-investment-partnership/</vt:lpwstr>
      </vt:variant>
      <vt:variant>
        <vt:lpwstr>programs-content</vt:lpwstr>
      </vt:variant>
      <vt:variant>
        <vt:i4>6946850</vt:i4>
      </vt:variant>
      <vt:variant>
        <vt:i4>2517</vt:i4>
      </vt:variant>
      <vt:variant>
        <vt:i4>0</vt:i4>
      </vt:variant>
      <vt:variant>
        <vt:i4>5</vt:i4>
      </vt:variant>
      <vt:variant>
        <vt:lpwstr>https://www.arkansasedc.com/community-resources/community-development/community-development-block-grant</vt:lpwstr>
      </vt:variant>
      <vt:variant>
        <vt:lpwstr/>
      </vt:variant>
      <vt:variant>
        <vt:i4>6946850</vt:i4>
      </vt:variant>
      <vt:variant>
        <vt:i4>2514</vt:i4>
      </vt:variant>
      <vt:variant>
        <vt:i4>0</vt:i4>
      </vt:variant>
      <vt:variant>
        <vt:i4>5</vt:i4>
      </vt:variant>
      <vt:variant>
        <vt:lpwstr>https://www.arkansasedc.com/community-resources/community-development/community-development-block-grant</vt:lpwstr>
      </vt:variant>
      <vt:variant>
        <vt:lpwstr/>
      </vt:variant>
      <vt:variant>
        <vt:i4>4653070</vt:i4>
      </vt:variant>
      <vt:variant>
        <vt:i4>2472</vt:i4>
      </vt:variant>
      <vt:variant>
        <vt:i4>0</vt:i4>
      </vt:variant>
      <vt:variant>
        <vt:i4>5</vt:i4>
      </vt:variant>
      <vt:variant>
        <vt:lpwstr>http://www.umcor.org/</vt:lpwstr>
      </vt:variant>
      <vt:variant>
        <vt:lpwstr/>
      </vt:variant>
      <vt:variant>
        <vt:i4>4521995</vt:i4>
      </vt:variant>
      <vt:variant>
        <vt:i4>2469</vt:i4>
      </vt:variant>
      <vt:variant>
        <vt:i4>0</vt:i4>
      </vt:variant>
      <vt:variant>
        <vt:i4>5</vt:i4>
      </vt:variant>
      <vt:variant>
        <vt:lpwstr>http://salvationarmyaok.org/</vt:lpwstr>
      </vt:variant>
      <vt:variant>
        <vt:lpwstr/>
      </vt:variant>
      <vt:variant>
        <vt:i4>5767242</vt:i4>
      </vt:variant>
      <vt:variant>
        <vt:i4>2466</vt:i4>
      </vt:variant>
      <vt:variant>
        <vt:i4>0</vt:i4>
      </vt:variant>
      <vt:variant>
        <vt:i4>5</vt:i4>
      </vt:variant>
      <vt:variant>
        <vt:lpwstr>http://www.arkansasfoodbank.org/</vt:lpwstr>
      </vt:variant>
      <vt:variant>
        <vt:lpwstr/>
      </vt:variant>
      <vt:variant>
        <vt:i4>7274606</vt:i4>
      </vt:variant>
      <vt:variant>
        <vt:i4>2463</vt:i4>
      </vt:variant>
      <vt:variant>
        <vt:i4>0</vt:i4>
      </vt:variant>
      <vt:variant>
        <vt:i4>5</vt:i4>
      </vt:variant>
      <vt:variant>
        <vt:lpwstr>https://www.redcross.org/local/arkansas/about-us/our-work/tornadoes-and-floods-response-and-relief.html</vt:lpwstr>
      </vt:variant>
      <vt:variant>
        <vt:lpwstr/>
      </vt:variant>
      <vt:variant>
        <vt:i4>5177410</vt:i4>
      </vt:variant>
      <vt:variant>
        <vt:i4>2460</vt:i4>
      </vt:variant>
      <vt:variant>
        <vt:i4>0</vt:i4>
      </vt:variant>
      <vt:variant>
        <vt:i4>5</vt:i4>
      </vt:variant>
      <vt:variant>
        <vt:lpwstr>http://www.redcross.org/</vt:lpwstr>
      </vt:variant>
      <vt:variant>
        <vt:lpwstr/>
      </vt:variant>
      <vt:variant>
        <vt:i4>1048596</vt:i4>
      </vt:variant>
      <vt:variant>
        <vt:i4>2454</vt:i4>
      </vt:variant>
      <vt:variant>
        <vt:i4>0</vt:i4>
      </vt:variant>
      <vt:variant>
        <vt:i4>5</vt:i4>
      </vt:variant>
      <vt:variant>
        <vt:lpwstr>https://www.dps.arkansas.gov/wp-content/uploads/2020/11/State-of-Arkansas-HMP-3-18-20.pdf</vt:lpwstr>
      </vt:variant>
      <vt:variant>
        <vt:lpwstr/>
      </vt:variant>
      <vt:variant>
        <vt:i4>4915201</vt:i4>
      </vt:variant>
      <vt:variant>
        <vt:i4>2451</vt:i4>
      </vt:variant>
      <vt:variant>
        <vt:i4>0</vt:i4>
      </vt:variant>
      <vt:variant>
        <vt:i4>5</vt:i4>
      </vt:variant>
      <vt:variant>
        <vt:lpwstr>https://www.dps.arkansas.gov/wp-content/uploads/2020/09/ARCEMP-28Sept2020-Final-3.pdf</vt:lpwstr>
      </vt:variant>
      <vt:variant>
        <vt:lpwstr/>
      </vt:variant>
      <vt:variant>
        <vt:i4>1704014</vt:i4>
      </vt:variant>
      <vt:variant>
        <vt:i4>2331</vt:i4>
      </vt:variant>
      <vt:variant>
        <vt:i4>0</vt:i4>
      </vt:variant>
      <vt:variant>
        <vt:i4>5</vt:i4>
      </vt:variant>
      <vt:variant>
        <vt:lpwstr>https://www.census.gov/quickfacts/fact/table/AR/PST045219</vt:lpwstr>
      </vt:variant>
      <vt:variant>
        <vt:lpwstr/>
      </vt:variant>
      <vt:variant>
        <vt:i4>1835098</vt:i4>
      </vt:variant>
      <vt:variant>
        <vt:i4>2328</vt:i4>
      </vt:variant>
      <vt:variant>
        <vt:i4>0</vt:i4>
      </vt:variant>
      <vt:variant>
        <vt:i4>5</vt:i4>
      </vt:variant>
      <vt:variant>
        <vt:lpwstr>https://www.census.gov/acs/www/data/data-tables-and-tools/data-profiles/</vt:lpwstr>
      </vt:variant>
      <vt:variant>
        <vt:lpwstr/>
      </vt:variant>
      <vt:variant>
        <vt:i4>7733291</vt:i4>
      </vt:variant>
      <vt:variant>
        <vt:i4>2259</vt:i4>
      </vt:variant>
      <vt:variant>
        <vt:i4>0</vt:i4>
      </vt:variant>
      <vt:variant>
        <vt:i4>5</vt:i4>
      </vt:variant>
      <vt:variant>
        <vt:lpwstr>https://www.fema.gov/disaster/4441</vt:lpwstr>
      </vt:variant>
      <vt:variant>
        <vt:lpwstr/>
      </vt:variant>
      <vt:variant>
        <vt:i4>2293831</vt:i4>
      </vt:variant>
      <vt:variant>
        <vt:i4>2253</vt:i4>
      </vt:variant>
      <vt:variant>
        <vt:i4>0</vt:i4>
      </vt:variant>
      <vt:variant>
        <vt:i4>5</vt:i4>
      </vt:variant>
      <vt:variant>
        <vt:lpwstr>https://www.huduser.gov/portal/datasets/il/il2019/select_Geography.odn</vt:lpwstr>
      </vt:variant>
      <vt:variant>
        <vt:lpwstr/>
      </vt:variant>
      <vt:variant>
        <vt:i4>1704014</vt:i4>
      </vt:variant>
      <vt:variant>
        <vt:i4>2244</vt:i4>
      </vt:variant>
      <vt:variant>
        <vt:i4>0</vt:i4>
      </vt:variant>
      <vt:variant>
        <vt:i4>5</vt:i4>
      </vt:variant>
      <vt:variant>
        <vt:lpwstr>https://www.census.gov/quickfacts/fact/table/AR/PST045219</vt:lpwstr>
      </vt:variant>
      <vt:variant>
        <vt:lpwstr/>
      </vt:variant>
      <vt:variant>
        <vt:i4>1835098</vt:i4>
      </vt:variant>
      <vt:variant>
        <vt:i4>2241</vt:i4>
      </vt:variant>
      <vt:variant>
        <vt:i4>0</vt:i4>
      </vt:variant>
      <vt:variant>
        <vt:i4>5</vt:i4>
      </vt:variant>
      <vt:variant>
        <vt:lpwstr>https://www.census.gov/acs/www/data/data-tables-and-tools/data-profiles/</vt:lpwstr>
      </vt:variant>
      <vt:variant>
        <vt:lpwstr/>
      </vt:variant>
      <vt:variant>
        <vt:i4>3997712</vt:i4>
      </vt:variant>
      <vt:variant>
        <vt:i4>2235</vt:i4>
      </vt:variant>
      <vt:variant>
        <vt:i4>0</vt:i4>
      </vt:variant>
      <vt:variant>
        <vt:i4>5</vt:i4>
      </vt:variant>
      <vt:variant>
        <vt:lpwstr>https://www.huduser.gov/portal/datasets/il/il2019/2019summary.odn?inputname=STTLT*0599999999%2BArkansas&amp;selection_type=county&amp;stname=Arkansas&amp;statefp=05.0&amp;year=2019</vt:lpwstr>
      </vt:variant>
      <vt:variant>
        <vt:lpwstr/>
      </vt:variant>
      <vt:variant>
        <vt:i4>6488101</vt:i4>
      </vt:variant>
      <vt:variant>
        <vt:i4>2220</vt:i4>
      </vt:variant>
      <vt:variant>
        <vt:i4>0</vt:i4>
      </vt:variant>
      <vt:variant>
        <vt:i4>5</vt:i4>
      </vt:variant>
      <vt:variant>
        <vt:lpwstr>https://www.hudexchange.info/resource/5691/system-performance-measures-data-since-fy-2015/</vt:lpwstr>
      </vt:variant>
      <vt:variant>
        <vt:lpwstr/>
      </vt:variant>
      <vt:variant>
        <vt:i4>5439489</vt:i4>
      </vt:variant>
      <vt:variant>
        <vt:i4>2214</vt:i4>
      </vt:variant>
      <vt:variant>
        <vt:i4>0</vt:i4>
      </vt:variant>
      <vt:variant>
        <vt:i4>5</vt:i4>
      </vt:variant>
      <vt:variant>
        <vt:lpwstr>https://files.hudexchange.info/reports/published/CoC_PopSub_State_AR_2019.pdf</vt:lpwstr>
      </vt:variant>
      <vt:variant>
        <vt:lpwstr/>
      </vt:variant>
      <vt:variant>
        <vt:i4>5439489</vt:i4>
      </vt:variant>
      <vt:variant>
        <vt:i4>2208</vt:i4>
      </vt:variant>
      <vt:variant>
        <vt:i4>0</vt:i4>
      </vt:variant>
      <vt:variant>
        <vt:i4>5</vt:i4>
      </vt:variant>
      <vt:variant>
        <vt:lpwstr>https://files.hudexchange.info/reports/published/CoC_PopSub_State_AR_2019.pdf</vt:lpwstr>
      </vt:variant>
      <vt:variant>
        <vt:lpwstr/>
      </vt:variant>
      <vt:variant>
        <vt:i4>5439489</vt:i4>
      </vt:variant>
      <vt:variant>
        <vt:i4>2202</vt:i4>
      </vt:variant>
      <vt:variant>
        <vt:i4>0</vt:i4>
      </vt:variant>
      <vt:variant>
        <vt:i4>5</vt:i4>
      </vt:variant>
      <vt:variant>
        <vt:lpwstr>https://files.hudexchange.info/reports/published/CoC_PopSub_State_AR_2019.pdf</vt:lpwstr>
      </vt:variant>
      <vt:variant>
        <vt:lpwstr/>
      </vt:variant>
      <vt:variant>
        <vt:i4>5767211</vt:i4>
      </vt:variant>
      <vt:variant>
        <vt:i4>2130</vt:i4>
      </vt:variant>
      <vt:variant>
        <vt:i4>0</vt:i4>
      </vt:variant>
      <vt:variant>
        <vt:i4>5</vt:i4>
      </vt:variant>
      <vt:variant>
        <vt:lpwstr>P:\23263 - Arkansas CDBG-DR TA\Technical Assistance\Action Plan\disasterassistance.gov\es</vt:lpwstr>
      </vt:variant>
      <vt:variant>
        <vt:lpwstr/>
      </vt:variant>
      <vt:variant>
        <vt:i4>3997815</vt:i4>
      </vt:variant>
      <vt:variant>
        <vt:i4>2127</vt:i4>
      </vt:variant>
      <vt:variant>
        <vt:i4>0</vt:i4>
      </vt:variant>
      <vt:variant>
        <vt:i4>5</vt:i4>
      </vt:variant>
      <vt:variant>
        <vt:lpwstr>P:\23263 - Arkansas CDBG-DR TA\Technical Assistance\Action Plan\disasterassistance.gov</vt:lpwstr>
      </vt:variant>
      <vt:variant>
        <vt:lpwstr/>
      </vt:variant>
      <vt:variant>
        <vt:i4>1769495</vt:i4>
      </vt:variant>
      <vt:variant>
        <vt:i4>2124</vt:i4>
      </vt:variant>
      <vt:variant>
        <vt:i4>0</vt:i4>
      </vt:variant>
      <vt:variant>
        <vt:i4>5</vt:i4>
      </vt:variant>
      <vt:variant>
        <vt:lpwstr>http://www.fema.gov/disaster-recovery-centers</vt:lpwstr>
      </vt:variant>
      <vt:variant>
        <vt:lpwstr/>
      </vt:variant>
      <vt:variant>
        <vt:i4>6422626</vt:i4>
      </vt:variant>
      <vt:variant>
        <vt:i4>2121</vt:i4>
      </vt:variant>
      <vt:variant>
        <vt:i4>0</vt:i4>
      </vt:variant>
      <vt:variant>
        <vt:i4>5</vt:i4>
      </vt:variant>
      <vt:variant>
        <vt:lpwstr>https://www.fema.gov/about/news-multimedia/mobile-app-text-messages</vt:lpwstr>
      </vt:variant>
      <vt:variant>
        <vt:lpwstr/>
      </vt:variant>
      <vt:variant>
        <vt:i4>7733291</vt:i4>
      </vt:variant>
      <vt:variant>
        <vt:i4>2115</vt:i4>
      </vt:variant>
      <vt:variant>
        <vt:i4>0</vt:i4>
      </vt:variant>
      <vt:variant>
        <vt:i4>5</vt:i4>
      </vt:variant>
      <vt:variant>
        <vt:lpwstr>https://www.fema.gov/disaster/4441</vt:lpwstr>
      </vt:variant>
      <vt:variant>
        <vt:lpwstr/>
      </vt:variant>
      <vt:variant>
        <vt:i4>4653144</vt:i4>
      </vt:variant>
      <vt:variant>
        <vt:i4>2103</vt:i4>
      </vt:variant>
      <vt:variant>
        <vt:i4>0</vt:i4>
      </vt:variant>
      <vt:variant>
        <vt:i4>5</vt:i4>
      </vt:variant>
      <vt:variant>
        <vt:lpwstr>https://encyclopediaofarkansas.net/entries/Mayflower-Faulkner-County-881</vt:lpwstr>
      </vt:variant>
      <vt:variant>
        <vt:lpwstr/>
      </vt:variant>
      <vt:variant>
        <vt:i4>3080302</vt:i4>
      </vt:variant>
      <vt:variant>
        <vt:i4>2100</vt:i4>
      </vt:variant>
      <vt:variant>
        <vt:i4>0</vt:i4>
      </vt:variant>
      <vt:variant>
        <vt:i4>5</vt:i4>
      </vt:variant>
      <vt:variant>
        <vt:lpwstr>https://encyclopediaofarkansas.net/entries/Pendleton-Desha-County-6580</vt:lpwstr>
      </vt:variant>
      <vt:variant>
        <vt:lpwstr/>
      </vt:variant>
      <vt:variant>
        <vt:i4>1638482</vt:i4>
      </vt:variant>
      <vt:variant>
        <vt:i4>2097</vt:i4>
      </vt:variant>
      <vt:variant>
        <vt:i4>0</vt:i4>
      </vt:variant>
      <vt:variant>
        <vt:i4>5</vt:i4>
      </vt:variant>
      <vt:variant>
        <vt:lpwstr>https://encyclopediaofarkansas.net/entries/African-Americans-407</vt:lpwstr>
      </vt:variant>
      <vt:variant>
        <vt:lpwstr/>
      </vt:variant>
      <vt:variant>
        <vt:i4>5701651</vt:i4>
      </vt:variant>
      <vt:variant>
        <vt:i4>2094</vt:i4>
      </vt:variant>
      <vt:variant>
        <vt:i4>0</vt:i4>
      </vt:variant>
      <vt:variant>
        <vt:i4>5</vt:i4>
      </vt:variant>
      <vt:variant>
        <vt:lpwstr>https://encyclopediaofarkansas.net/entries/Homelessness-4432</vt:lpwstr>
      </vt:variant>
      <vt:variant>
        <vt:lpwstr/>
      </vt:variant>
      <vt:variant>
        <vt:i4>1638421</vt:i4>
      </vt:variant>
      <vt:variant>
        <vt:i4>2091</vt:i4>
      </vt:variant>
      <vt:variant>
        <vt:i4>0</vt:i4>
      </vt:variant>
      <vt:variant>
        <vt:i4>5</vt:i4>
      </vt:variant>
      <vt:variant>
        <vt:lpwstr>https://encyclopediaofarkansas.net/entries/Pinnacle-Mountain-State-Park-1248</vt:lpwstr>
      </vt:variant>
      <vt:variant>
        <vt:lpwstr/>
      </vt:variant>
      <vt:variant>
        <vt:i4>3997741</vt:i4>
      </vt:variant>
      <vt:variant>
        <vt:i4>2088</vt:i4>
      </vt:variant>
      <vt:variant>
        <vt:i4>0</vt:i4>
      </vt:variant>
      <vt:variant>
        <vt:i4>5</vt:i4>
      </vt:variant>
      <vt:variant>
        <vt:lpwstr>https://encyclopediaofarkansas.net/entries/Maumelle-and-Little-Maumelle-Rivers-7457</vt:lpwstr>
      </vt:variant>
      <vt:variant>
        <vt:lpwstr/>
      </vt:variant>
      <vt:variant>
        <vt:i4>5046339</vt:i4>
      </vt:variant>
      <vt:variant>
        <vt:i4>2085</vt:i4>
      </vt:variant>
      <vt:variant>
        <vt:i4>0</vt:i4>
      </vt:variant>
      <vt:variant>
        <vt:i4>5</vt:i4>
      </vt:variant>
      <vt:variant>
        <vt:lpwstr>https://encyclopediaofarkansas.net/entries/Argenta-Historic-District-7481</vt:lpwstr>
      </vt:variant>
      <vt:variant>
        <vt:lpwstr/>
      </vt:variant>
      <vt:variant>
        <vt:i4>4063337</vt:i4>
      </vt:variant>
      <vt:variant>
        <vt:i4>2082</vt:i4>
      </vt:variant>
      <vt:variant>
        <vt:i4>0</vt:i4>
      </vt:variant>
      <vt:variant>
        <vt:i4>5</vt:i4>
      </vt:variant>
      <vt:variant>
        <vt:lpwstr>https://encyclopediaofarkansas.net/entries/Crawford-County-761</vt:lpwstr>
      </vt:variant>
      <vt:variant>
        <vt:lpwstr/>
      </vt:variant>
      <vt:variant>
        <vt:i4>2883711</vt:i4>
      </vt:variant>
      <vt:variant>
        <vt:i4>2079</vt:i4>
      </vt:variant>
      <vt:variant>
        <vt:i4>0</vt:i4>
      </vt:variant>
      <vt:variant>
        <vt:i4>5</vt:i4>
      </vt:variant>
      <vt:variant>
        <vt:lpwstr>https://encyclopediaofarkansas.net/entries/North-Little-Rock-Pulaski-County-973</vt:lpwstr>
      </vt:variant>
      <vt:variant>
        <vt:lpwstr/>
      </vt:variant>
      <vt:variant>
        <vt:i4>7864419</vt:i4>
      </vt:variant>
      <vt:variant>
        <vt:i4>2076</vt:i4>
      </vt:variant>
      <vt:variant>
        <vt:i4>0</vt:i4>
      </vt:variant>
      <vt:variant>
        <vt:i4>5</vt:i4>
      </vt:variant>
      <vt:variant>
        <vt:lpwstr>https://encyclopediaofarkansas.net/entries/Holla-Bend-National-Wildlife-Refuge-2465</vt:lpwstr>
      </vt:variant>
      <vt:variant>
        <vt:lpwstr/>
      </vt:variant>
      <vt:variant>
        <vt:i4>2621567</vt:i4>
      </vt:variant>
      <vt:variant>
        <vt:i4>2073</vt:i4>
      </vt:variant>
      <vt:variant>
        <vt:i4>0</vt:i4>
      </vt:variant>
      <vt:variant>
        <vt:i4>5</vt:i4>
      </vt:variant>
      <vt:variant>
        <vt:lpwstr>https://encyclopediaofarkansas.net/entries/Dardanelle-1020/</vt:lpwstr>
      </vt:variant>
      <vt:variant>
        <vt:lpwstr/>
      </vt:variant>
      <vt:variant>
        <vt:i4>6881394</vt:i4>
      </vt:variant>
      <vt:variant>
        <vt:i4>2070</vt:i4>
      </vt:variant>
      <vt:variant>
        <vt:i4>0</vt:i4>
      </vt:variant>
      <vt:variant>
        <vt:i4>5</vt:i4>
      </vt:variant>
      <vt:variant>
        <vt:lpwstr>https://encyclopediaofarkansas.net/entries/Logan-County-786</vt:lpwstr>
      </vt:variant>
      <vt:variant>
        <vt:lpwstr/>
      </vt:variant>
      <vt:variant>
        <vt:i4>7733355</vt:i4>
      </vt:variant>
      <vt:variant>
        <vt:i4>2067</vt:i4>
      </vt:variant>
      <vt:variant>
        <vt:i4>0</vt:i4>
      </vt:variant>
      <vt:variant>
        <vt:i4>5</vt:i4>
      </vt:variant>
      <vt:variant>
        <vt:lpwstr>https://encyclopediaofarkansas.net/entries/Perry-County-796</vt:lpwstr>
      </vt:variant>
      <vt:variant>
        <vt:lpwstr/>
      </vt:variant>
      <vt:variant>
        <vt:i4>7667773</vt:i4>
      </vt:variant>
      <vt:variant>
        <vt:i4>2064</vt:i4>
      </vt:variant>
      <vt:variant>
        <vt:i4>0</vt:i4>
      </vt:variant>
      <vt:variant>
        <vt:i4>5</vt:i4>
      </vt:variant>
      <vt:variant>
        <vt:lpwstr>https://encyclopediaofarkansas.net/entries/White-River-2310</vt:lpwstr>
      </vt:variant>
      <vt:variant>
        <vt:lpwstr/>
      </vt:variant>
      <vt:variant>
        <vt:i4>3145826</vt:i4>
      </vt:variant>
      <vt:variant>
        <vt:i4>2061</vt:i4>
      </vt:variant>
      <vt:variant>
        <vt:i4>0</vt:i4>
      </vt:variant>
      <vt:variant>
        <vt:i4>5</vt:i4>
      </vt:variant>
      <vt:variant>
        <vt:lpwstr>https://encyclopediaofarkansas.net/entries/Lake-Conway-4942</vt:lpwstr>
      </vt:variant>
      <vt:variant>
        <vt:lpwstr/>
      </vt:variant>
      <vt:variant>
        <vt:i4>852044</vt:i4>
      </vt:variant>
      <vt:variant>
        <vt:i4>2058</vt:i4>
      </vt:variant>
      <vt:variant>
        <vt:i4>0</vt:i4>
      </vt:variant>
      <vt:variant>
        <vt:i4>5</vt:i4>
      </vt:variant>
      <vt:variant>
        <vt:lpwstr>https://encyclopediaofarkansas.net/entries/Fourche-Creek-9074</vt:lpwstr>
      </vt:variant>
      <vt:variant>
        <vt:lpwstr/>
      </vt:variant>
      <vt:variant>
        <vt:i4>3342454</vt:i4>
      </vt:variant>
      <vt:variant>
        <vt:i4>2055</vt:i4>
      </vt:variant>
      <vt:variant>
        <vt:i4>0</vt:i4>
      </vt:variant>
      <vt:variant>
        <vt:i4>5</vt:i4>
      </vt:variant>
      <vt:variant>
        <vt:lpwstr>https://encyclopediaofarkansas.net/entries/Faulkner-County-767</vt:lpwstr>
      </vt:variant>
      <vt:variant>
        <vt:lpwstr/>
      </vt:variant>
      <vt:variant>
        <vt:i4>6357090</vt:i4>
      </vt:variant>
      <vt:variant>
        <vt:i4>2052</vt:i4>
      </vt:variant>
      <vt:variant>
        <vt:i4>0</vt:i4>
      </vt:variant>
      <vt:variant>
        <vt:i4>5</vt:i4>
      </vt:variant>
      <vt:variant>
        <vt:lpwstr>https://encyclopediaofarkansas.net/entries/Sebastian-County-807</vt:lpwstr>
      </vt:variant>
      <vt:variant>
        <vt:lpwstr/>
      </vt:variant>
      <vt:variant>
        <vt:i4>7798882</vt:i4>
      </vt:variant>
      <vt:variant>
        <vt:i4>2049</vt:i4>
      </vt:variant>
      <vt:variant>
        <vt:i4>0</vt:i4>
      </vt:variant>
      <vt:variant>
        <vt:i4>5</vt:i4>
      </vt:variant>
      <vt:variant>
        <vt:lpwstr>https://encyclopediaofarkansas.net/entries/Jefferson-County-779</vt:lpwstr>
      </vt:variant>
      <vt:variant>
        <vt:lpwstr/>
      </vt:variant>
      <vt:variant>
        <vt:i4>2556011</vt:i4>
      </vt:variant>
      <vt:variant>
        <vt:i4>2046</vt:i4>
      </vt:variant>
      <vt:variant>
        <vt:i4>0</vt:i4>
      </vt:variant>
      <vt:variant>
        <vt:i4>5</vt:i4>
      </vt:variant>
      <vt:variant>
        <vt:lpwstr>https://encyclopediaofarkansas.net/entries/Pope-County-801</vt:lpwstr>
      </vt:variant>
      <vt:variant>
        <vt:lpwstr/>
      </vt:variant>
      <vt:variant>
        <vt:i4>2097203</vt:i4>
      </vt:variant>
      <vt:variant>
        <vt:i4>2043</vt:i4>
      </vt:variant>
      <vt:variant>
        <vt:i4>0</vt:i4>
      </vt:variant>
      <vt:variant>
        <vt:i4>5</vt:i4>
      </vt:variant>
      <vt:variant>
        <vt:lpwstr>https://encyclopediaofarkansas.net/entries/U-S.-Highway-64-8410</vt:lpwstr>
      </vt:variant>
      <vt:variant>
        <vt:lpwstr/>
      </vt:variant>
      <vt:variant>
        <vt:i4>589909</vt:i4>
      </vt:variant>
      <vt:variant>
        <vt:i4>2040</vt:i4>
      </vt:variant>
      <vt:variant>
        <vt:i4>0</vt:i4>
      </vt:variant>
      <vt:variant>
        <vt:i4>5</vt:i4>
      </vt:variant>
      <vt:variant>
        <vt:lpwstr>https://encyclopediaofarkansas.net/entries/Transportation-399</vt:lpwstr>
      </vt:variant>
      <vt:variant>
        <vt:lpwstr/>
      </vt:variant>
      <vt:variant>
        <vt:i4>458837</vt:i4>
      </vt:variant>
      <vt:variant>
        <vt:i4>2037</vt:i4>
      </vt:variant>
      <vt:variant>
        <vt:i4>0</vt:i4>
      </vt:variant>
      <vt:variant>
        <vt:i4>5</vt:i4>
      </vt:variant>
      <vt:variant>
        <vt:lpwstr>https://encyclopediaofarkansas.net/entries/Levees-and-Drainage-Districts-1165</vt:lpwstr>
      </vt:variant>
      <vt:variant>
        <vt:lpwstr/>
      </vt:variant>
      <vt:variant>
        <vt:i4>7667835</vt:i4>
      </vt:variant>
      <vt:variant>
        <vt:i4>2034</vt:i4>
      </vt:variant>
      <vt:variant>
        <vt:i4>0</vt:i4>
      </vt:variant>
      <vt:variant>
        <vt:i4>5</vt:i4>
      </vt:variant>
      <vt:variant>
        <vt:lpwstr>https://encyclopediaofarkansas.net/entries/Arkansas-River-2225</vt:lpwstr>
      </vt:variant>
      <vt:variant>
        <vt:lpwstr/>
      </vt:variant>
      <vt:variant>
        <vt:i4>3276911</vt:i4>
      </vt:variant>
      <vt:variant>
        <vt:i4>2031</vt:i4>
      </vt:variant>
      <vt:variant>
        <vt:i4>0</vt:i4>
      </vt:variant>
      <vt:variant>
        <vt:i4>5</vt:i4>
      </vt:variant>
      <vt:variant>
        <vt:lpwstr>https://encyclopediaofarkansas.net/entries/Floods-5148</vt:lpwstr>
      </vt:variant>
      <vt:variant>
        <vt:lpwstr/>
      </vt:variant>
      <vt:variant>
        <vt:i4>2031672</vt:i4>
      </vt:variant>
      <vt:variant>
        <vt:i4>2015</vt:i4>
      </vt:variant>
      <vt:variant>
        <vt:i4>0</vt:i4>
      </vt:variant>
      <vt:variant>
        <vt:i4>5</vt:i4>
      </vt:variant>
      <vt:variant>
        <vt:lpwstr/>
      </vt:variant>
      <vt:variant>
        <vt:lpwstr>_Toc63076488</vt:lpwstr>
      </vt:variant>
      <vt:variant>
        <vt:i4>1048632</vt:i4>
      </vt:variant>
      <vt:variant>
        <vt:i4>2009</vt:i4>
      </vt:variant>
      <vt:variant>
        <vt:i4>0</vt:i4>
      </vt:variant>
      <vt:variant>
        <vt:i4>5</vt:i4>
      </vt:variant>
      <vt:variant>
        <vt:lpwstr/>
      </vt:variant>
      <vt:variant>
        <vt:lpwstr>_Toc63076487</vt:lpwstr>
      </vt:variant>
      <vt:variant>
        <vt:i4>1114168</vt:i4>
      </vt:variant>
      <vt:variant>
        <vt:i4>2003</vt:i4>
      </vt:variant>
      <vt:variant>
        <vt:i4>0</vt:i4>
      </vt:variant>
      <vt:variant>
        <vt:i4>5</vt:i4>
      </vt:variant>
      <vt:variant>
        <vt:lpwstr/>
      </vt:variant>
      <vt:variant>
        <vt:lpwstr>_Toc63076486</vt:lpwstr>
      </vt:variant>
      <vt:variant>
        <vt:i4>1179704</vt:i4>
      </vt:variant>
      <vt:variant>
        <vt:i4>1997</vt:i4>
      </vt:variant>
      <vt:variant>
        <vt:i4>0</vt:i4>
      </vt:variant>
      <vt:variant>
        <vt:i4>5</vt:i4>
      </vt:variant>
      <vt:variant>
        <vt:lpwstr/>
      </vt:variant>
      <vt:variant>
        <vt:lpwstr>_Toc63076485</vt:lpwstr>
      </vt:variant>
      <vt:variant>
        <vt:i4>1245240</vt:i4>
      </vt:variant>
      <vt:variant>
        <vt:i4>1991</vt:i4>
      </vt:variant>
      <vt:variant>
        <vt:i4>0</vt:i4>
      </vt:variant>
      <vt:variant>
        <vt:i4>5</vt:i4>
      </vt:variant>
      <vt:variant>
        <vt:lpwstr/>
      </vt:variant>
      <vt:variant>
        <vt:lpwstr>_Toc63076484</vt:lpwstr>
      </vt:variant>
      <vt:variant>
        <vt:i4>1310776</vt:i4>
      </vt:variant>
      <vt:variant>
        <vt:i4>1985</vt:i4>
      </vt:variant>
      <vt:variant>
        <vt:i4>0</vt:i4>
      </vt:variant>
      <vt:variant>
        <vt:i4>5</vt:i4>
      </vt:variant>
      <vt:variant>
        <vt:lpwstr/>
      </vt:variant>
      <vt:variant>
        <vt:lpwstr>_Toc63076483</vt:lpwstr>
      </vt:variant>
      <vt:variant>
        <vt:i4>1376312</vt:i4>
      </vt:variant>
      <vt:variant>
        <vt:i4>1979</vt:i4>
      </vt:variant>
      <vt:variant>
        <vt:i4>0</vt:i4>
      </vt:variant>
      <vt:variant>
        <vt:i4>5</vt:i4>
      </vt:variant>
      <vt:variant>
        <vt:lpwstr/>
      </vt:variant>
      <vt:variant>
        <vt:lpwstr>_Toc63076482</vt:lpwstr>
      </vt:variant>
      <vt:variant>
        <vt:i4>1441848</vt:i4>
      </vt:variant>
      <vt:variant>
        <vt:i4>1973</vt:i4>
      </vt:variant>
      <vt:variant>
        <vt:i4>0</vt:i4>
      </vt:variant>
      <vt:variant>
        <vt:i4>5</vt:i4>
      </vt:variant>
      <vt:variant>
        <vt:lpwstr/>
      </vt:variant>
      <vt:variant>
        <vt:lpwstr>_Toc63076481</vt:lpwstr>
      </vt:variant>
      <vt:variant>
        <vt:i4>1507384</vt:i4>
      </vt:variant>
      <vt:variant>
        <vt:i4>1967</vt:i4>
      </vt:variant>
      <vt:variant>
        <vt:i4>0</vt:i4>
      </vt:variant>
      <vt:variant>
        <vt:i4>5</vt:i4>
      </vt:variant>
      <vt:variant>
        <vt:lpwstr/>
      </vt:variant>
      <vt:variant>
        <vt:lpwstr>_Toc63076480</vt:lpwstr>
      </vt:variant>
      <vt:variant>
        <vt:i4>1966135</vt:i4>
      </vt:variant>
      <vt:variant>
        <vt:i4>1961</vt:i4>
      </vt:variant>
      <vt:variant>
        <vt:i4>0</vt:i4>
      </vt:variant>
      <vt:variant>
        <vt:i4>5</vt:i4>
      </vt:variant>
      <vt:variant>
        <vt:lpwstr/>
      </vt:variant>
      <vt:variant>
        <vt:lpwstr>_Toc63076479</vt:lpwstr>
      </vt:variant>
      <vt:variant>
        <vt:i4>2031671</vt:i4>
      </vt:variant>
      <vt:variant>
        <vt:i4>1955</vt:i4>
      </vt:variant>
      <vt:variant>
        <vt:i4>0</vt:i4>
      </vt:variant>
      <vt:variant>
        <vt:i4>5</vt:i4>
      </vt:variant>
      <vt:variant>
        <vt:lpwstr/>
      </vt:variant>
      <vt:variant>
        <vt:lpwstr>_Toc63076478</vt:lpwstr>
      </vt:variant>
      <vt:variant>
        <vt:i4>1048631</vt:i4>
      </vt:variant>
      <vt:variant>
        <vt:i4>1949</vt:i4>
      </vt:variant>
      <vt:variant>
        <vt:i4>0</vt:i4>
      </vt:variant>
      <vt:variant>
        <vt:i4>5</vt:i4>
      </vt:variant>
      <vt:variant>
        <vt:lpwstr/>
      </vt:variant>
      <vt:variant>
        <vt:lpwstr>_Toc63076477</vt:lpwstr>
      </vt:variant>
      <vt:variant>
        <vt:i4>1114167</vt:i4>
      </vt:variant>
      <vt:variant>
        <vt:i4>1943</vt:i4>
      </vt:variant>
      <vt:variant>
        <vt:i4>0</vt:i4>
      </vt:variant>
      <vt:variant>
        <vt:i4>5</vt:i4>
      </vt:variant>
      <vt:variant>
        <vt:lpwstr/>
      </vt:variant>
      <vt:variant>
        <vt:lpwstr>_Toc63076476</vt:lpwstr>
      </vt:variant>
      <vt:variant>
        <vt:i4>1179703</vt:i4>
      </vt:variant>
      <vt:variant>
        <vt:i4>1937</vt:i4>
      </vt:variant>
      <vt:variant>
        <vt:i4>0</vt:i4>
      </vt:variant>
      <vt:variant>
        <vt:i4>5</vt:i4>
      </vt:variant>
      <vt:variant>
        <vt:lpwstr/>
      </vt:variant>
      <vt:variant>
        <vt:lpwstr>_Toc63076475</vt:lpwstr>
      </vt:variant>
      <vt:variant>
        <vt:i4>1245239</vt:i4>
      </vt:variant>
      <vt:variant>
        <vt:i4>1931</vt:i4>
      </vt:variant>
      <vt:variant>
        <vt:i4>0</vt:i4>
      </vt:variant>
      <vt:variant>
        <vt:i4>5</vt:i4>
      </vt:variant>
      <vt:variant>
        <vt:lpwstr/>
      </vt:variant>
      <vt:variant>
        <vt:lpwstr>_Toc63076474</vt:lpwstr>
      </vt:variant>
      <vt:variant>
        <vt:i4>1310775</vt:i4>
      </vt:variant>
      <vt:variant>
        <vt:i4>1925</vt:i4>
      </vt:variant>
      <vt:variant>
        <vt:i4>0</vt:i4>
      </vt:variant>
      <vt:variant>
        <vt:i4>5</vt:i4>
      </vt:variant>
      <vt:variant>
        <vt:lpwstr/>
      </vt:variant>
      <vt:variant>
        <vt:lpwstr>_Toc63076473</vt:lpwstr>
      </vt:variant>
      <vt:variant>
        <vt:i4>1376311</vt:i4>
      </vt:variant>
      <vt:variant>
        <vt:i4>1919</vt:i4>
      </vt:variant>
      <vt:variant>
        <vt:i4>0</vt:i4>
      </vt:variant>
      <vt:variant>
        <vt:i4>5</vt:i4>
      </vt:variant>
      <vt:variant>
        <vt:lpwstr/>
      </vt:variant>
      <vt:variant>
        <vt:lpwstr>_Toc63076472</vt:lpwstr>
      </vt:variant>
      <vt:variant>
        <vt:i4>1441847</vt:i4>
      </vt:variant>
      <vt:variant>
        <vt:i4>1913</vt:i4>
      </vt:variant>
      <vt:variant>
        <vt:i4>0</vt:i4>
      </vt:variant>
      <vt:variant>
        <vt:i4>5</vt:i4>
      </vt:variant>
      <vt:variant>
        <vt:lpwstr/>
      </vt:variant>
      <vt:variant>
        <vt:lpwstr>_Toc63076471</vt:lpwstr>
      </vt:variant>
      <vt:variant>
        <vt:i4>1507383</vt:i4>
      </vt:variant>
      <vt:variant>
        <vt:i4>1907</vt:i4>
      </vt:variant>
      <vt:variant>
        <vt:i4>0</vt:i4>
      </vt:variant>
      <vt:variant>
        <vt:i4>5</vt:i4>
      </vt:variant>
      <vt:variant>
        <vt:lpwstr/>
      </vt:variant>
      <vt:variant>
        <vt:lpwstr>_Toc63076470</vt:lpwstr>
      </vt:variant>
      <vt:variant>
        <vt:i4>1966134</vt:i4>
      </vt:variant>
      <vt:variant>
        <vt:i4>1901</vt:i4>
      </vt:variant>
      <vt:variant>
        <vt:i4>0</vt:i4>
      </vt:variant>
      <vt:variant>
        <vt:i4>5</vt:i4>
      </vt:variant>
      <vt:variant>
        <vt:lpwstr/>
      </vt:variant>
      <vt:variant>
        <vt:lpwstr>_Toc63076469</vt:lpwstr>
      </vt:variant>
      <vt:variant>
        <vt:i4>2031670</vt:i4>
      </vt:variant>
      <vt:variant>
        <vt:i4>1895</vt:i4>
      </vt:variant>
      <vt:variant>
        <vt:i4>0</vt:i4>
      </vt:variant>
      <vt:variant>
        <vt:i4>5</vt:i4>
      </vt:variant>
      <vt:variant>
        <vt:lpwstr/>
      </vt:variant>
      <vt:variant>
        <vt:lpwstr>_Toc63076468</vt:lpwstr>
      </vt:variant>
      <vt:variant>
        <vt:i4>1048630</vt:i4>
      </vt:variant>
      <vt:variant>
        <vt:i4>1889</vt:i4>
      </vt:variant>
      <vt:variant>
        <vt:i4>0</vt:i4>
      </vt:variant>
      <vt:variant>
        <vt:i4>5</vt:i4>
      </vt:variant>
      <vt:variant>
        <vt:lpwstr/>
      </vt:variant>
      <vt:variant>
        <vt:lpwstr>_Toc63076467</vt:lpwstr>
      </vt:variant>
      <vt:variant>
        <vt:i4>1114166</vt:i4>
      </vt:variant>
      <vt:variant>
        <vt:i4>1883</vt:i4>
      </vt:variant>
      <vt:variant>
        <vt:i4>0</vt:i4>
      </vt:variant>
      <vt:variant>
        <vt:i4>5</vt:i4>
      </vt:variant>
      <vt:variant>
        <vt:lpwstr/>
      </vt:variant>
      <vt:variant>
        <vt:lpwstr>_Toc63076466</vt:lpwstr>
      </vt:variant>
      <vt:variant>
        <vt:i4>1179702</vt:i4>
      </vt:variant>
      <vt:variant>
        <vt:i4>1877</vt:i4>
      </vt:variant>
      <vt:variant>
        <vt:i4>0</vt:i4>
      </vt:variant>
      <vt:variant>
        <vt:i4>5</vt:i4>
      </vt:variant>
      <vt:variant>
        <vt:lpwstr/>
      </vt:variant>
      <vt:variant>
        <vt:lpwstr>_Toc63076465</vt:lpwstr>
      </vt:variant>
      <vt:variant>
        <vt:i4>1245238</vt:i4>
      </vt:variant>
      <vt:variant>
        <vt:i4>1871</vt:i4>
      </vt:variant>
      <vt:variant>
        <vt:i4>0</vt:i4>
      </vt:variant>
      <vt:variant>
        <vt:i4>5</vt:i4>
      </vt:variant>
      <vt:variant>
        <vt:lpwstr/>
      </vt:variant>
      <vt:variant>
        <vt:lpwstr>_Toc63076464</vt:lpwstr>
      </vt:variant>
      <vt:variant>
        <vt:i4>1310774</vt:i4>
      </vt:variant>
      <vt:variant>
        <vt:i4>1865</vt:i4>
      </vt:variant>
      <vt:variant>
        <vt:i4>0</vt:i4>
      </vt:variant>
      <vt:variant>
        <vt:i4>5</vt:i4>
      </vt:variant>
      <vt:variant>
        <vt:lpwstr/>
      </vt:variant>
      <vt:variant>
        <vt:lpwstr>_Toc63076463</vt:lpwstr>
      </vt:variant>
      <vt:variant>
        <vt:i4>1376310</vt:i4>
      </vt:variant>
      <vt:variant>
        <vt:i4>1859</vt:i4>
      </vt:variant>
      <vt:variant>
        <vt:i4>0</vt:i4>
      </vt:variant>
      <vt:variant>
        <vt:i4>5</vt:i4>
      </vt:variant>
      <vt:variant>
        <vt:lpwstr/>
      </vt:variant>
      <vt:variant>
        <vt:lpwstr>_Toc63076462</vt:lpwstr>
      </vt:variant>
      <vt:variant>
        <vt:i4>1441846</vt:i4>
      </vt:variant>
      <vt:variant>
        <vt:i4>1853</vt:i4>
      </vt:variant>
      <vt:variant>
        <vt:i4>0</vt:i4>
      </vt:variant>
      <vt:variant>
        <vt:i4>5</vt:i4>
      </vt:variant>
      <vt:variant>
        <vt:lpwstr/>
      </vt:variant>
      <vt:variant>
        <vt:lpwstr>_Toc63076461</vt:lpwstr>
      </vt:variant>
      <vt:variant>
        <vt:i4>1507382</vt:i4>
      </vt:variant>
      <vt:variant>
        <vt:i4>1847</vt:i4>
      </vt:variant>
      <vt:variant>
        <vt:i4>0</vt:i4>
      </vt:variant>
      <vt:variant>
        <vt:i4>5</vt:i4>
      </vt:variant>
      <vt:variant>
        <vt:lpwstr/>
      </vt:variant>
      <vt:variant>
        <vt:lpwstr>_Toc63076460</vt:lpwstr>
      </vt:variant>
      <vt:variant>
        <vt:i4>1966133</vt:i4>
      </vt:variant>
      <vt:variant>
        <vt:i4>1841</vt:i4>
      </vt:variant>
      <vt:variant>
        <vt:i4>0</vt:i4>
      </vt:variant>
      <vt:variant>
        <vt:i4>5</vt:i4>
      </vt:variant>
      <vt:variant>
        <vt:lpwstr/>
      </vt:variant>
      <vt:variant>
        <vt:lpwstr>_Toc63076459</vt:lpwstr>
      </vt:variant>
      <vt:variant>
        <vt:i4>2031669</vt:i4>
      </vt:variant>
      <vt:variant>
        <vt:i4>1835</vt:i4>
      </vt:variant>
      <vt:variant>
        <vt:i4>0</vt:i4>
      </vt:variant>
      <vt:variant>
        <vt:i4>5</vt:i4>
      </vt:variant>
      <vt:variant>
        <vt:lpwstr/>
      </vt:variant>
      <vt:variant>
        <vt:lpwstr>_Toc63076458</vt:lpwstr>
      </vt:variant>
      <vt:variant>
        <vt:i4>1048629</vt:i4>
      </vt:variant>
      <vt:variant>
        <vt:i4>1829</vt:i4>
      </vt:variant>
      <vt:variant>
        <vt:i4>0</vt:i4>
      </vt:variant>
      <vt:variant>
        <vt:i4>5</vt:i4>
      </vt:variant>
      <vt:variant>
        <vt:lpwstr/>
      </vt:variant>
      <vt:variant>
        <vt:lpwstr>_Toc63076457</vt:lpwstr>
      </vt:variant>
      <vt:variant>
        <vt:i4>1114165</vt:i4>
      </vt:variant>
      <vt:variant>
        <vt:i4>1823</vt:i4>
      </vt:variant>
      <vt:variant>
        <vt:i4>0</vt:i4>
      </vt:variant>
      <vt:variant>
        <vt:i4>5</vt:i4>
      </vt:variant>
      <vt:variant>
        <vt:lpwstr/>
      </vt:variant>
      <vt:variant>
        <vt:lpwstr>_Toc63076456</vt:lpwstr>
      </vt:variant>
      <vt:variant>
        <vt:i4>1179701</vt:i4>
      </vt:variant>
      <vt:variant>
        <vt:i4>1817</vt:i4>
      </vt:variant>
      <vt:variant>
        <vt:i4>0</vt:i4>
      </vt:variant>
      <vt:variant>
        <vt:i4>5</vt:i4>
      </vt:variant>
      <vt:variant>
        <vt:lpwstr/>
      </vt:variant>
      <vt:variant>
        <vt:lpwstr>_Toc63076455</vt:lpwstr>
      </vt:variant>
      <vt:variant>
        <vt:i4>1245237</vt:i4>
      </vt:variant>
      <vt:variant>
        <vt:i4>1811</vt:i4>
      </vt:variant>
      <vt:variant>
        <vt:i4>0</vt:i4>
      </vt:variant>
      <vt:variant>
        <vt:i4>5</vt:i4>
      </vt:variant>
      <vt:variant>
        <vt:lpwstr/>
      </vt:variant>
      <vt:variant>
        <vt:lpwstr>_Toc63076454</vt:lpwstr>
      </vt:variant>
      <vt:variant>
        <vt:i4>1310773</vt:i4>
      </vt:variant>
      <vt:variant>
        <vt:i4>1805</vt:i4>
      </vt:variant>
      <vt:variant>
        <vt:i4>0</vt:i4>
      </vt:variant>
      <vt:variant>
        <vt:i4>5</vt:i4>
      </vt:variant>
      <vt:variant>
        <vt:lpwstr/>
      </vt:variant>
      <vt:variant>
        <vt:lpwstr>_Toc63076453</vt:lpwstr>
      </vt:variant>
      <vt:variant>
        <vt:i4>1376309</vt:i4>
      </vt:variant>
      <vt:variant>
        <vt:i4>1799</vt:i4>
      </vt:variant>
      <vt:variant>
        <vt:i4>0</vt:i4>
      </vt:variant>
      <vt:variant>
        <vt:i4>5</vt:i4>
      </vt:variant>
      <vt:variant>
        <vt:lpwstr/>
      </vt:variant>
      <vt:variant>
        <vt:lpwstr>_Toc63076452</vt:lpwstr>
      </vt:variant>
      <vt:variant>
        <vt:i4>1441845</vt:i4>
      </vt:variant>
      <vt:variant>
        <vt:i4>1793</vt:i4>
      </vt:variant>
      <vt:variant>
        <vt:i4>0</vt:i4>
      </vt:variant>
      <vt:variant>
        <vt:i4>5</vt:i4>
      </vt:variant>
      <vt:variant>
        <vt:lpwstr/>
      </vt:variant>
      <vt:variant>
        <vt:lpwstr>_Toc63076451</vt:lpwstr>
      </vt:variant>
      <vt:variant>
        <vt:i4>1507381</vt:i4>
      </vt:variant>
      <vt:variant>
        <vt:i4>1787</vt:i4>
      </vt:variant>
      <vt:variant>
        <vt:i4>0</vt:i4>
      </vt:variant>
      <vt:variant>
        <vt:i4>5</vt:i4>
      </vt:variant>
      <vt:variant>
        <vt:lpwstr/>
      </vt:variant>
      <vt:variant>
        <vt:lpwstr>_Toc63076450</vt:lpwstr>
      </vt:variant>
      <vt:variant>
        <vt:i4>1966132</vt:i4>
      </vt:variant>
      <vt:variant>
        <vt:i4>1781</vt:i4>
      </vt:variant>
      <vt:variant>
        <vt:i4>0</vt:i4>
      </vt:variant>
      <vt:variant>
        <vt:i4>5</vt:i4>
      </vt:variant>
      <vt:variant>
        <vt:lpwstr/>
      </vt:variant>
      <vt:variant>
        <vt:lpwstr>_Toc63076449</vt:lpwstr>
      </vt:variant>
      <vt:variant>
        <vt:i4>2031668</vt:i4>
      </vt:variant>
      <vt:variant>
        <vt:i4>1775</vt:i4>
      </vt:variant>
      <vt:variant>
        <vt:i4>0</vt:i4>
      </vt:variant>
      <vt:variant>
        <vt:i4>5</vt:i4>
      </vt:variant>
      <vt:variant>
        <vt:lpwstr/>
      </vt:variant>
      <vt:variant>
        <vt:lpwstr>_Toc63076448</vt:lpwstr>
      </vt:variant>
      <vt:variant>
        <vt:i4>1048628</vt:i4>
      </vt:variant>
      <vt:variant>
        <vt:i4>1769</vt:i4>
      </vt:variant>
      <vt:variant>
        <vt:i4>0</vt:i4>
      </vt:variant>
      <vt:variant>
        <vt:i4>5</vt:i4>
      </vt:variant>
      <vt:variant>
        <vt:lpwstr/>
      </vt:variant>
      <vt:variant>
        <vt:lpwstr>_Toc63076447</vt:lpwstr>
      </vt:variant>
      <vt:variant>
        <vt:i4>1114164</vt:i4>
      </vt:variant>
      <vt:variant>
        <vt:i4>1763</vt:i4>
      </vt:variant>
      <vt:variant>
        <vt:i4>0</vt:i4>
      </vt:variant>
      <vt:variant>
        <vt:i4>5</vt:i4>
      </vt:variant>
      <vt:variant>
        <vt:lpwstr/>
      </vt:variant>
      <vt:variant>
        <vt:lpwstr>_Toc63076446</vt:lpwstr>
      </vt:variant>
      <vt:variant>
        <vt:i4>1179700</vt:i4>
      </vt:variant>
      <vt:variant>
        <vt:i4>1757</vt:i4>
      </vt:variant>
      <vt:variant>
        <vt:i4>0</vt:i4>
      </vt:variant>
      <vt:variant>
        <vt:i4>5</vt:i4>
      </vt:variant>
      <vt:variant>
        <vt:lpwstr/>
      </vt:variant>
      <vt:variant>
        <vt:lpwstr>_Toc63076445</vt:lpwstr>
      </vt:variant>
      <vt:variant>
        <vt:i4>1245236</vt:i4>
      </vt:variant>
      <vt:variant>
        <vt:i4>1751</vt:i4>
      </vt:variant>
      <vt:variant>
        <vt:i4>0</vt:i4>
      </vt:variant>
      <vt:variant>
        <vt:i4>5</vt:i4>
      </vt:variant>
      <vt:variant>
        <vt:lpwstr/>
      </vt:variant>
      <vt:variant>
        <vt:lpwstr>_Toc63076444</vt:lpwstr>
      </vt:variant>
      <vt:variant>
        <vt:i4>1310772</vt:i4>
      </vt:variant>
      <vt:variant>
        <vt:i4>1745</vt:i4>
      </vt:variant>
      <vt:variant>
        <vt:i4>0</vt:i4>
      </vt:variant>
      <vt:variant>
        <vt:i4>5</vt:i4>
      </vt:variant>
      <vt:variant>
        <vt:lpwstr/>
      </vt:variant>
      <vt:variant>
        <vt:lpwstr>_Toc63076443</vt:lpwstr>
      </vt:variant>
      <vt:variant>
        <vt:i4>1376308</vt:i4>
      </vt:variant>
      <vt:variant>
        <vt:i4>1739</vt:i4>
      </vt:variant>
      <vt:variant>
        <vt:i4>0</vt:i4>
      </vt:variant>
      <vt:variant>
        <vt:i4>5</vt:i4>
      </vt:variant>
      <vt:variant>
        <vt:lpwstr/>
      </vt:variant>
      <vt:variant>
        <vt:lpwstr>_Toc63076442</vt:lpwstr>
      </vt:variant>
      <vt:variant>
        <vt:i4>1441844</vt:i4>
      </vt:variant>
      <vt:variant>
        <vt:i4>1733</vt:i4>
      </vt:variant>
      <vt:variant>
        <vt:i4>0</vt:i4>
      </vt:variant>
      <vt:variant>
        <vt:i4>5</vt:i4>
      </vt:variant>
      <vt:variant>
        <vt:lpwstr/>
      </vt:variant>
      <vt:variant>
        <vt:lpwstr>_Toc63076441</vt:lpwstr>
      </vt:variant>
      <vt:variant>
        <vt:i4>1507380</vt:i4>
      </vt:variant>
      <vt:variant>
        <vt:i4>1727</vt:i4>
      </vt:variant>
      <vt:variant>
        <vt:i4>0</vt:i4>
      </vt:variant>
      <vt:variant>
        <vt:i4>5</vt:i4>
      </vt:variant>
      <vt:variant>
        <vt:lpwstr/>
      </vt:variant>
      <vt:variant>
        <vt:lpwstr>_Toc63076440</vt:lpwstr>
      </vt:variant>
      <vt:variant>
        <vt:i4>1966131</vt:i4>
      </vt:variant>
      <vt:variant>
        <vt:i4>1721</vt:i4>
      </vt:variant>
      <vt:variant>
        <vt:i4>0</vt:i4>
      </vt:variant>
      <vt:variant>
        <vt:i4>5</vt:i4>
      </vt:variant>
      <vt:variant>
        <vt:lpwstr/>
      </vt:variant>
      <vt:variant>
        <vt:lpwstr>_Toc63076439</vt:lpwstr>
      </vt:variant>
      <vt:variant>
        <vt:i4>2031667</vt:i4>
      </vt:variant>
      <vt:variant>
        <vt:i4>1715</vt:i4>
      </vt:variant>
      <vt:variant>
        <vt:i4>0</vt:i4>
      </vt:variant>
      <vt:variant>
        <vt:i4>5</vt:i4>
      </vt:variant>
      <vt:variant>
        <vt:lpwstr/>
      </vt:variant>
      <vt:variant>
        <vt:lpwstr>_Toc63076438</vt:lpwstr>
      </vt:variant>
      <vt:variant>
        <vt:i4>1048627</vt:i4>
      </vt:variant>
      <vt:variant>
        <vt:i4>1709</vt:i4>
      </vt:variant>
      <vt:variant>
        <vt:i4>0</vt:i4>
      </vt:variant>
      <vt:variant>
        <vt:i4>5</vt:i4>
      </vt:variant>
      <vt:variant>
        <vt:lpwstr/>
      </vt:variant>
      <vt:variant>
        <vt:lpwstr>_Toc63076437</vt:lpwstr>
      </vt:variant>
      <vt:variant>
        <vt:i4>1114163</vt:i4>
      </vt:variant>
      <vt:variant>
        <vt:i4>1703</vt:i4>
      </vt:variant>
      <vt:variant>
        <vt:i4>0</vt:i4>
      </vt:variant>
      <vt:variant>
        <vt:i4>5</vt:i4>
      </vt:variant>
      <vt:variant>
        <vt:lpwstr/>
      </vt:variant>
      <vt:variant>
        <vt:lpwstr>_Toc63076436</vt:lpwstr>
      </vt:variant>
      <vt:variant>
        <vt:i4>1179699</vt:i4>
      </vt:variant>
      <vt:variant>
        <vt:i4>1697</vt:i4>
      </vt:variant>
      <vt:variant>
        <vt:i4>0</vt:i4>
      </vt:variant>
      <vt:variant>
        <vt:i4>5</vt:i4>
      </vt:variant>
      <vt:variant>
        <vt:lpwstr/>
      </vt:variant>
      <vt:variant>
        <vt:lpwstr>_Toc63076435</vt:lpwstr>
      </vt:variant>
      <vt:variant>
        <vt:i4>1245235</vt:i4>
      </vt:variant>
      <vt:variant>
        <vt:i4>1691</vt:i4>
      </vt:variant>
      <vt:variant>
        <vt:i4>0</vt:i4>
      </vt:variant>
      <vt:variant>
        <vt:i4>5</vt:i4>
      </vt:variant>
      <vt:variant>
        <vt:lpwstr/>
      </vt:variant>
      <vt:variant>
        <vt:lpwstr>_Toc63076434</vt:lpwstr>
      </vt:variant>
      <vt:variant>
        <vt:i4>1310771</vt:i4>
      </vt:variant>
      <vt:variant>
        <vt:i4>1685</vt:i4>
      </vt:variant>
      <vt:variant>
        <vt:i4>0</vt:i4>
      </vt:variant>
      <vt:variant>
        <vt:i4>5</vt:i4>
      </vt:variant>
      <vt:variant>
        <vt:lpwstr/>
      </vt:variant>
      <vt:variant>
        <vt:lpwstr>_Toc63076433</vt:lpwstr>
      </vt:variant>
      <vt:variant>
        <vt:i4>1376307</vt:i4>
      </vt:variant>
      <vt:variant>
        <vt:i4>1679</vt:i4>
      </vt:variant>
      <vt:variant>
        <vt:i4>0</vt:i4>
      </vt:variant>
      <vt:variant>
        <vt:i4>5</vt:i4>
      </vt:variant>
      <vt:variant>
        <vt:lpwstr/>
      </vt:variant>
      <vt:variant>
        <vt:lpwstr>_Toc63076432</vt:lpwstr>
      </vt:variant>
      <vt:variant>
        <vt:i4>1179698</vt:i4>
      </vt:variant>
      <vt:variant>
        <vt:i4>1673</vt:i4>
      </vt:variant>
      <vt:variant>
        <vt:i4>0</vt:i4>
      </vt:variant>
      <vt:variant>
        <vt:i4>5</vt:i4>
      </vt:variant>
      <vt:variant>
        <vt:lpwstr/>
      </vt:variant>
      <vt:variant>
        <vt:lpwstr>_Toc63076425</vt:lpwstr>
      </vt:variant>
      <vt:variant>
        <vt:i4>1245234</vt:i4>
      </vt:variant>
      <vt:variant>
        <vt:i4>1667</vt:i4>
      </vt:variant>
      <vt:variant>
        <vt:i4>0</vt:i4>
      </vt:variant>
      <vt:variant>
        <vt:i4>5</vt:i4>
      </vt:variant>
      <vt:variant>
        <vt:lpwstr/>
      </vt:variant>
      <vt:variant>
        <vt:lpwstr>_Toc63076424</vt:lpwstr>
      </vt:variant>
      <vt:variant>
        <vt:i4>1310770</vt:i4>
      </vt:variant>
      <vt:variant>
        <vt:i4>1661</vt:i4>
      </vt:variant>
      <vt:variant>
        <vt:i4>0</vt:i4>
      </vt:variant>
      <vt:variant>
        <vt:i4>5</vt:i4>
      </vt:variant>
      <vt:variant>
        <vt:lpwstr/>
      </vt:variant>
      <vt:variant>
        <vt:lpwstr>_Toc63076423</vt:lpwstr>
      </vt:variant>
      <vt:variant>
        <vt:i4>1376306</vt:i4>
      </vt:variant>
      <vt:variant>
        <vt:i4>1655</vt:i4>
      </vt:variant>
      <vt:variant>
        <vt:i4>0</vt:i4>
      </vt:variant>
      <vt:variant>
        <vt:i4>5</vt:i4>
      </vt:variant>
      <vt:variant>
        <vt:lpwstr/>
      </vt:variant>
      <vt:variant>
        <vt:lpwstr>_Toc63076422</vt:lpwstr>
      </vt:variant>
      <vt:variant>
        <vt:i4>1441842</vt:i4>
      </vt:variant>
      <vt:variant>
        <vt:i4>1649</vt:i4>
      </vt:variant>
      <vt:variant>
        <vt:i4>0</vt:i4>
      </vt:variant>
      <vt:variant>
        <vt:i4>5</vt:i4>
      </vt:variant>
      <vt:variant>
        <vt:lpwstr/>
      </vt:variant>
      <vt:variant>
        <vt:lpwstr>_Toc63076421</vt:lpwstr>
      </vt:variant>
      <vt:variant>
        <vt:i4>1507378</vt:i4>
      </vt:variant>
      <vt:variant>
        <vt:i4>1643</vt:i4>
      </vt:variant>
      <vt:variant>
        <vt:i4>0</vt:i4>
      </vt:variant>
      <vt:variant>
        <vt:i4>5</vt:i4>
      </vt:variant>
      <vt:variant>
        <vt:lpwstr/>
      </vt:variant>
      <vt:variant>
        <vt:lpwstr>_Toc63076420</vt:lpwstr>
      </vt:variant>
      <vt:variant>
        <vt:i4>1966129</vt:i4>
      </vt:variant>
      <vt:variant>
        <vt:i4>1637</vt:i4>
      </vt:variant>
      <vt:variant>
        <vt:i4>0</vt:i4>
      </vt:variant>
      <vt:variant>
        <vt:i4>5</vt:i4>
      </vt:variant>
      <vt:variant>
        <vt:lpwstr/>
      </vt:variant>
      <vt:variant>
        <vt:lpwstr>_Toc63076419</vt:lpwstr>
      </vt:variant>
      <vt:variant>
        <vt:i4>2031665</vt:i4>
      </vt:variant>
      <vt:variant>
        <vt:i4>1631</vt:i4>
      </vt:variant>
      <vt:variant>
        <vt:i4>0</vt:i4>
      </vt:variant>
      <vt:variant>
        <vt:i4>5</vt:i4>
      </vt:variant>
      <vt:variant>
        <vt:lpwstr/>
      </vt:variant>
      <vt:variant>
        <vt:lpwstr>_Toc63076418</vt:lpwstr>
      </vt:variant>
      <vt:variant>
        <vt:i4>1048625</vt:i4>
      </vt:variant>
      <vt:variant>
        <vt:i4>1625</vt:i4>
      </vt:variant>
      <vt:variant>
        <vt:i4>0</vt:i4>
      </vt:variant>
      <vt:variant>
        <vt:i4>5</vt:i4>
      </vt:variant>
      <vt:variant>
        <vt:lpwstr/>
      </vt:variant>
      <vt:variant>
        <vt:lpwstr>_Toc63076417</vt:lpwstr>
      </vt:variant>
      <vt:variant>
        <vt:i4>1114161</vt:i4>
      </vt:variant>
      <vt:variant>
        <vt:i4>1619</vt:i4>
      </vt:variant>
      <vt:variant>
        <vt:i4>0</vt:i4>
      </vt:variant>
      <vt:variant>
        <vt:i4>5</vt:i4>
      </vt:variant>
      <vt:variant>
        <vt:lpwstr/>
      </vt:variant>
      <vt:variant>
        <vt:lpwstr>_Toc63076416</vt:lpwstr>
      </vt:variant>
      <vt:variant>
        <vt:i4>1179697</vt:i4>
      </vt:variant>
      <vt:variant>
        <vt:i4>1613</vt:i4>
      </vt:variant>
      <vt:variant>
        <vt:i4>0</vt:i4>
      </vt:variant>
      <vt:variant>
        <vt:i4>5</vt:i4>
      </vt:variant>
      <vt:variant>
        <vt:lpwstr/>
      </vt:variant>
      <vt:variant>
        <vt:lpwstr>_Toc63076415</vt:lpwstr>
      </vt:variant>
      <vt:variant>
        <vt:i4>1245233</vt:i4>
      </vt:variant>
      <vt:variant>
        <vt:i4>1607</vt:i4>
      </vt:variant>
      <vt:variant>
        <vt:i4>0</vt:i4>
      </vt:variant>
      <vt:variant>
        <vt:i4>5</vt:i4>
      </vt:variant>
      <vt:variant>
        <vt:lpwstr/>
      </vt:variant>
      <vt:variant>
        <vt:lpwstr>_Toc63076414</vt:lpwstr>
      </vt:variant>
      <vt:variant>
        <vt:i4>1376305</vt:i4>
      </vt:variant>
      <vt:variant>
        <vt:i4>1601</vt:i4>
      </vt:variant>
      <vt:variant>
        <vt:i4>0</vt:i4>
      </vt:variant>
      <vt:variant>
        <vt:i4>5</vt:i4>
      </vt:variant>
      <vt:variant>
        <vt:lpwstr/>
      </vt:variant>
      <vt:variant>
        <vt:lpwstr>_Toc63076412</vt:lpwstr>
      </vt:variant>
      <vt:variant>
        <vt:i4>1441841</vt:i4>
      </vt:variant>
      <vt:variant>
        <vt:i4>1595</vt:i4>
      </vt:variant>
      <vt:variant>
        <vt:i4>0</vt:i4>
      </vt:variant>
      <vt:variant>
        <vt:i4>5</vt:i4>
      </vt:variant>
      <vt:variant>
        <vt:lpwstr/>
      </vt:variant>
      <vt:variant>
        <vt:lpwstr>_Toc63076411</vt:lpwstr>
      </vt:variant>
      <vt:variant>
        <vt:i4>1507377</vt:i4>
      </vt:variant>
      <vt:variant>
        <vt:i4>1589</vt:i4>
      </vt:variant>
      <vt:variant>
        <vt:i4>0</vt:i4>
      </vt:variant>
      <vt:variant>
        <vt:i4>5</vt:i4>
      </vt:variant>
      <vt:variant>
        <vt:lpwstr/>
      </vt:variant>
      <vt:variant>
        <vt:lpwstr>_Toc63076410</vt:lpwstr>
      </vt:variant>
      <vt:variant>
        <vt:i4>1966128</vt:i4>
      </vt:variant>
      <vt:variant>
        <vt:i4>1583</vt:i4>
      </vt:variant>
      <vt:variant>
        <vt:i4>0</vt:i4>
      </vt:variant>
      <vt:variant>
        <vt:i4>5</vt:i4>
      </vt:variant>
      <vt:variant>
        <vt:lpwstr/>
      </vt:variant>
      <vt:variant>
        <vt:lpwstr>_Toc63076409</vt:lpwstr>
      </vt:variant>
      <vt:variant>
        <vt:i4>2031664</vt:i4>
      </vt:variant>
      <vt:variant>
        <vt:i4>1577</vt:i4>
      </vt:variant>
      <vt:variant>
        <vt:i4>0</vt:i4>
      </vt:variant>
      <vt:variant>
        <vt:i4>5</vt:i4>
      </vt:variant>
      <vt:variant>
        <vt:lpwstr/>
      </vt:variant>
      <vt:variant>
        <vt:lpwstr>_Toc63076408</vt:lpwstr>
      </vt:variant>
      <vt:variant>
        <vt:i4>1048624</vt:i4>
      </vt:variant>
      <vt:variant>
        <vt:i4>1571</vt:i4>
      </vt:variant>
      <vt:variant>
        <vt:i4>0</vt:i4>
      </vt:variant>
      <vt:variant>
        <vt:i4>5</vt:i4>
      </vt:variant>
      <vt:variant>
        <vt:lpwstr/>
      </vt:variant>
      <vt:variant>
        <vt:lpwstr>_Toc63076407</vt:lpwstr>
      </vt:variant>
      <vt:variant>
        <vt:i4>1114160</vt:i4>
      </vt:variant>
      <vt:variant>
        <vt:i4>1565</vt:i4>
      </vt:variant>
      <vt:variant>
        <vt:i4>0</vt:i4>
      </vt:variant>
      <vt:variant>
        <vt:i4>5</vt:i4>
      </vt:variant>
      <vt:variant>
        <vt:lpwstr/>
      </vt:variant>
      <vt:variant>
        <vt:lpwstr>_Toc63076406</vt:lpwstr>
      </vt:variant>
      <vt:variant>
        <vt:i4>1179696</vt:i4>
      </vt:variant>
      <vt:variant>
        <vt:i4>1559</vt:i4>
      </vt:variant>
      <vt:variant>
        <vt:i4>0</vt:i4>
      </vt:variant>
      <vt:variant>
        <vt:i4>5</vt:i4>
      </vt:variant>
      <vt:variant>
        <vt:lpwstr/>
      </vt:variant>
      <vt:variant>
        <vt:lpwstr>_Toc63076405</vt:lpwstr>
      </vt:variant>
      <vt:variant>
        <vt:i4>1245232</vt:i4>
      </vt:variant>
      <vt:variant>
        <vt:i4>1553</vt:i4>
      </vt:variant>
      <vt:variant>
        <vt:i4>0</vt:i4>
      </vt:variant>
      <vt:variant>
        <vt:i4>5</vt:i4>
      </vt:variant>
      <vt:variant>
        <vt:lpwstr/>
      </vt:variant>
      <vt:variant>
        <vt:lpwstr>_Toc63076404</vt:lpwstr>
      </vt:variant>
      <vt:variant>
        <vt:i4>1310768</vt:i4>
      </vt:variant>
      <vt:variant>
        <vt:i4>1547</vt:i4>
      </vt:variant>
      <vt:variant>
        <vt:i4>0</vt:i4>
      </vt:variant>
      <vt:variant>
        <vt:i4>5</vt:i4>
      </vt:variant>
      <vt:variant>
        <vt:lpwstr/>
      </vt:variant>
      <vt:variant>
        <vt:lpwstr>_Toc63076403</vt:lpwstr>
      </vt:variant>
      <vt:variant>
        <vt:i4>1376304</vt:i4>
      </vt:variant>
      <vt:variant>
        <vt:i4>1541</vt:i4>
      </vt:variant>
      <vt:variant>
        <vt:i4>0</vt:i4>
      </vt:variant>
      <vt:variant>
        <vt:i4>5</vt:i4>
      </vt:variant>
      <vt:variant>
        <vt:lpwstr/>
      </vt:variant>
      <vt:variant>
        <vt:lpwstr>_Toc63076402</vt:lpwstr>
      </vt:variant>
      <vt:variant>
        <vt:i4>1441840</vt:i4>
      </vt:variant>
      <vt:variant>
        <vt:i4>1535</vt:i4>
      </vt:variant>
      <vt:variant>
        <vt:i4>0</vt:i4>
      </vt:variant>
      <vt:variant>
        <vt:i4>5</vt:i4>
      </vt:variant>
      <vt:variant>
        <vt:lpwstr/>
      </vt:variant>
      <vt:variant>
        <vt:lpwstr>_Toc63076401</vt:lpwstr>
      </vt:variant>
      <vt:variant>
        <vt:i4>1507376</vt:i4>
      </vt:variant>
      <vt:variant>
        <vt:i4>1529</vt:i4>
      </vt:variant>
      <vt:variant>
        <vt:i4>0</vt:i4>
      </vt:variant>
      <vt:variant>
        <vt:i4>5</vt:i4>
      </vt:variant>
      <vt:variant>
        <vt:lpwstr/>
      </vt:variant>
      <vt:variant>
        <vt:lpwstr>_Toc63076400</vt:lpwstr>
      </vt:variant>
      <vt:variant>
        <vt:i4>1638457</vt:i4>
      </vt:variant>
      <vt:variant>
        <vt:i4>1523</vt:i4>
      </vt:variant>
      <vt:variant>
        <vt:i4>0</vt:i4>
      </vt:variant>
      <vt:variant>
        <vt:i4>5</vt:i4>
      </vt:variant>
      <vt:variant>
        <vt:lpwstr/>
      </vt:variant>
      <vt:variant>
        <vt:lpwstr>_Toc63076399</vt:lpwstr>
      </vt:variant>
      <vt:variant>
        <vt:i4>1572921</vt:i4>
      </vt:variant>
      <vt:variant>
        <vt:i4>1517</vt:i4>
      </vt:variant>
      <vt:variant>
        <vt:i4>0</vt:i4>
      </vt:variant>
      <vt:variant>
        <vt:i4>5</vt:i4>
      </vt:variant>
      <vt:variant>
        <vt:lpwstr/>
      </vt:variant>
      <vt:variant>
        <vt:lpwstr>_Toc63076398</vt:lpwstr>
      </vt:variant>
      <vt:variant>
        <vt:i4>1507385</vt:i4>
      </vt:variant>
      <vt:variant>
        <vt:i4>1511</vt:i4>
      </vt:variant>
      <vt:variant>
        <vt:i4>0</vt:i4>
      </vt:variant>
      <vt:variant>
        <vt:i4>5</vt:i4>
      </vt:variant>
      <vt:variant>
        <vt:lpwstr/>
      </vt:variant>
      <vt:variant>
        <vt:lpwstr>_Toc63076397</vt:lpwstr>
      </vt:variant>
      <vt:variant>
        <vt:i4>1441849</vt:i4>
      </vt:variant>
      <vt:variant>
        <vt:i4>1505</vt:i4>
      </vt:variant>
      <vt:variant>
        <vt:i4>0</vt:i4>
      </vt:variant>
      <vt:variant>
        <vt:i4>5</vt:i4>
      </vt:variant>
      <vt:variant>
        <vt:lpwstr/>
      </vt:variant>
      <vt:variant>
        <vt:lpwstr>_Toc63076396</vt:lpwstr>
      </vt:variant>
      <vt:variant>
        <vt:i4>1376313</vt:i4>
      </vt:variant>
      <vt:variant>
        <vt:i4>1499</vt:i4>
      </vt:variant>
      <vt:variant>
        <vt:i4>0</vt:i4>
      </vt:variant>
      <vt:variant>
        <vt:i4>5</vt:i4>
      </vt:variant>
      <vt:variant>
        <vt:lpwstr/>
      </vt:variant>
      <vt:variant>
        <vt:lpwstr>_Toc63076395</vt:lpwstr>
      </vt:variant>
      <vt:variant>
        <vt:i4>1310777</vt:i4>
      </vt:variant>
      <vt:variant>
        <vt:i4>1493</vt:i4>
      </vt:variant>
      <vt:variant>
        <vt:i4>0</vt:i4>
      </vt:variant>
      <vt:variant>
        <vt:i4>5</vt:i4>
      </vt:variant>
      <vt:variant>
        <vt:lpwstr/>
      </vt:variant>
      <vt:variant>
        <vt:lpwstr>_Toc63076394</vt:lpwstr>
      </vt:variant>
      <vt:variant>
        <vt:i4>1245241</vt:i4>
      </vt:variant>
      <vt:variant>
        <vt:i4>1487</vt:i4>
      </vt:variant>
      <vt:variant>
        <vt:i4>0</vt:i4>
      </vt:variant>
      <vt:variant>
        <vt:i4>5</vt:i4>
      </vt:variant>
      <vt:variant>
        <vt:lpwstr/>
      </vt:variant>
      <vt:variant>
        <vt:lpwstr>_Toc63076393</vt:lpwstr>
      </vt:variant>
      <vt:variant>
        <vt:i4>1179705</vt:i4>
      </vt:variant>
      <vt:variant>
        <vt:i4>1481</vt:i4>
      </vt:variant>
      <vt:variant>
        <vt:i4>0</vt:i4>
      </vt:variant>
      <vt:variant>
        <vt:i4>5</vt:i4>
      </vt:variant>
      <vt:variant>
        <vt:lpwstr/>
      </vt:variant>
      <vt:variant>
        <vt:lpwstr>_Toc63076392</vt:lpwstr>
      </vt:variant>
      <vt:variant>
        <vt:i4>1114169</vt:i4>
      </vt:variant>
      <vt:variant>
        <vt:i4>1475</vt:i4>
      </vt:variant>
      <vt:variant>
        <vt:i4>0</vt:i4>
      </vt:variant>
      <vt:variant>
        <vt:i4>5</vt:i4>
      </vt:variant>
      <vt:variant>
        <vt:lpwstr/>
      </vt:variant>
      <vt:variant>
        <vt:lpwstr>_Toc63076391</vt:lpwstr>
      </vt:variant>
      <vt:variant>
        <vt:i4>1048633</vt:i4>
      </vt:variant>
      <vt:variant>
        <vt:i4>1469</vt:i4>
      </vt:variant>
      <vt:variant>
        <vt:i4>0</vt:i4>
      </vt:variant>
      <vt:variant>
        <vt:i4>5</vt:i4>
      </vt:variant>
      <vt:variant>
        <vt:lpwstr/>
      </vt:variant>
      <vt:variant>
        <vt:lpwstr>_Toc63076390</vt:lpwstr>
      </vt:variant>
      <vt:variant>
        <vt:i4>1638456</vt:i4>
      </vt:variant>
      <vt:variant>
        <vt:i4>1463</vt:i4>
      </vt:variant>
      <vt:variant>
        <vt:i4>0</vt:i4>
      </vt:variant>
      <vt:variant>
        <vt:i4>5</vt:i4>
      </vt:variant>
      <vt:variant>
        <vt:lpwstr/>
      </vt:variant>
      <vt:variant>
        <vt:lpwstr>_Toc63076389</vt:lpwstr>
      </vt:variant>
      <vt:variant>
        <vt:i4>1572920</vt:i4>
      </vt:variant>
      <vt:variant>
        <vt:i4>1457</vt:i4>
      </vt:variant>
      <vt:variant>
        <vt:i4>0</vt:i4>
      </vt:variant>
      <vt:variant>
        <vt:i4>5</vt:i4>
      </vt:variant>
      <vt:variant>
        <vt:lpwstr/>
      </vt:variant>
      <vt:variant>
        <vt:lpwstr>_Toc63076388</vt:lpwstr>
      </vt:variant>
      <vt:variant>
        <vt:i4>1507384</vt:i4>
      </vt:variant>
      <vt:variant>
        <vt:i4>1451</vt:i4>
      </vt:variant>
      <vt:variant>
        <vt:i4>0</vt:i4>
      </vt:variant>
      <vt:variant>
        <vt:i4>5</vt:i4>
      </vt:variant>
      <vt:variant>
        <vt:lpwstr/>
      </vt:variant>
      <vt:variant>
        <vt:lpwstr>_Toc63076387</vt:lpwstr>
      </vt:variant>
      <vt:variant>
        <vt:i4>1441848</vt:i4>
      </vt:variant>
      <vt:variant>
        <vt:i4>1445</vt:i4>
      </vt:variant>
      <vt:variant>
        <vt:i4>0</vt:i4>
      </vt:variant>
      <vt:variant>
        <vt:i4>5</vt:i4>
      </vt:variant>
      <vt:variant>
        <vt:lpwstr/>
      </vt:variant>
      <vt:variant>
        <vt:lpwstr>_Toc63076386</vt:lpwstr>
      </vt:variant>
      <vt:variant>
        <vt:i4>1376312</vt:i4>
      </vt:variant>
      <vt:variant>
        <vt:i4>1439</vt:i4>
      </vt:variant>
      <vt:variant>
        <vt:i4>0</vt:i4>
      </vt:variant>
      <vt:variant>
        <vt:i4>5</vt:i4>
      </vt:variant>
      <vt:variant>
        <vt:lpwstr/>
      </vt:variant>
      <vt:variant>
        <vt:lpwstr>_Toc63076385</vt:lpwstr>
      </vt:variant>
      <vt:variant>
        <vt:i4>1310776</vt:i4>
      </vt:variant>
      <vt:variant>
        <vt:i4>1433</vt:i4>
      </vt:variant>
      <vt:variant>
        <vt:i4>0</vt:i4>
      </vt:variant>
      <vt:variant>
        <vt:i4>5</vt:i4>
      </vt:variant>
      <vt:variant>
        <vt:lpwstr/>
      </vt:variant>
      <vt:variant>
        <vt:lpwstr>_Toc63076384</vt:lpwstr>
      </vt:variant>
      <vt:variant>
        <vt:i4>1245240</vt:i4>
      </vt:variant>
      <vt:variant>
        <vt:i4>1427</vt:i4>
      </vt:variant>
      <vt:variant>
        <vt:i4>0</vt:i4>
      </vt:variant>
      <vt:variant>
        <vt:i4>5</vt:i4>
      </vt:variant>
      <vt:variant>
        <vt:lpwstr/>
      </vt:variant>
      <vt:variant>
        <vt:lpwstr>_Toc63076383</vt:lpwstr>
      </vt:variant>
      <vt:variant>
        <vt:i4>1179704</vt:i4>
      </vt:variant>
      <vt:variant>
        <vt:i4>1421</vt:i4>
      </vt:variant>
      <vt:variant>
        <vt:i4>0</vt:i4>
      </vt:variant>
      <vt:variant>
        <vt:i4>5</vt:i4>
      </vt:variant>
      <vt:variant>
        <vt:lpwstr/>
      </vt:variant>
      <vt:variant>
        <vt:lpwstr>_Toc63076382</vt:lpwstr>
      </vt:variant>
      <vt:variant>
        <vt:i4>1114168</vt:i4>
      </vt:variant>
      <vt:variant>
        <vt:i4>1415</vt:i4>
      </vt:variant>
      <vt:variant>
        <vt:i4>0</vt:i4>
      </vt:variant>
      <vt:variant>
        <vt:i4>5</vt:i4>
      </vt:variant>
      <vt:variant>
        <vt:lpwstr/>
      </vt:variant>
      <vt:variant>
        <vt:lpwstr>_Toc63076381</vt:lpwstr>
      </vt:variant>
      <vt:variant>
        <vt:i4>1048632</vt:i4>
      </vt:variant>
      <vt:variant>
        <vt:i4>1409</vt:i4>
      </vt:variant>
      <vt:variant>
        <vt:i4>0</vt:i4>
      </vt:variant>
      <vt:variant>
        <vt:i4>5</vt:i4>
      </vt:variant>
      <vt:variant>
        <vt:lpwstr/>
      </vt:variant>
      <vt:variant>
        <vt:lpwstr>_Toc63076380</vt:lpwstr>
      </vt:variant>
      <vt:variant>
        <vt:i4>1638455</vt:i4>
      </vt:variant>
      <vt:variant>
        <vt:i4>1403</vt:i4>
      </vt:variant>
      <vt:variant>
        <vt:i4>0</vt:i4>
      </vt:variant>
      <vt:variant>
        <vt:i4>5</vt:i4>
      </vt:variant>
      <vt:variant>
        <vt:lpwstr/>
      </vt:variant>
      <vt:variant>
        <vt:lpwstr>_Toc63076379</vt:lpwstr>
      </vt:variant>
      <vt:variant>
        <vt:i4>1572919</vt:i4>
      </vt:variant>
      <vt:variant>
        <vt:i4>1397</vt:i4>
      </vt:variant>
      <vt:variant>
        <vt:i4>0</vt:i4>
      </vt:variant>
      <vt:variant>
        <vt:i4>5</vt:i4>
      </vt:variant>
      <vt:variant>
        <vt:lpwstr/>
      </vt:variant>
      <vt:variant>
        <vt:lpwstr>_Toc63076378</vt:lpwstr>
      </vt:variant>
      <vt:variant>
        <vt:i4>1507383</vt:i4>
      </vt:variant>
      <vt:variant>
        <vt:i4>1391</vt:i4>
      </vt:variant>
      <vt:variant>
        <vt:i4>0</vt:i4>
      </vt:variant>
      <vt:variant>
        <vt:i4>5</vt:i4>
      </vt:variant>
      <vt:variant>
        <vt:lpwstr/>
      </vt:variant>
      <vt:variant>
        <vt:lpwstr>_Toc63076377</vt:lpwstr>
      </vt:variant>
      <vt:variant>
        <vt:i4>1441847</vt:i4>
      </vt:variant>
      <vt:variant>
        <vt:i4>1385</vt:i4>
      </vt:variant>
      <vt:variant>
        <vt:i4>0</vt:i4>
      </vt:variant>
      <vt:variant>
        <vt:i4>5</vt:i4>
      </vt:variant>
      <vt:variant>
        <vt:lpwstr/>
      </vt:variant>
      <vt:variant>
        <vt:lpwstr>_Toc63076376</vt:lpwstr>
      </vt:variant>
      <vt:variant>
        <vt:i4>1376311</vt:i4>
      </vt:variant>
      <vt:variant>
        <vt:i4>1379</vt:i4>
      </vt:variant>
      <vt:variant>
        <vt:i4>0</vt:i4>
      </vt:variant>
      <vt:variant>
        <vt:i4>5</vt:i4>
      </vt:variant>
      <vt:variant>
        <vt:lpwstr/>
      </vt:variant>
      <vt:variant>
        <vt:lpwstr>_Toc63076375</vt:lpwstr>
      </vt:variant>
      <vt:variant>
        <vt:i4>1310775</vt:i4>
      </vt:variant>
      <vt:variant>
        <vt:i4>1373</vt:i4>
      </vt:variant>
      <vt:variant>
        <vt:i4>0</vt:i4>
      </vt:variant>
      <vt:variant>
        <vt:i4>5</vt:i4>
      </vt:variant>
      <vt:variant>
        <vt:lpwstr/>
      </vt:variant>
      <vt:variant>
        <vt:lpwstr>_Toc63076374</vt:lpwstr>
      </vt:variant>
      <vt:variant>
        <vt:i4>1245239</vt:i4>
      </vt:variant>
      <vt:variant>
        <vt:i4>1367</vt:i4>
      </vt:variant>
      <vt:variant>
        <vt:i4>0</vt:i4>
      </vt:variant>
      <vt:variant>
        <vt:i4>5</vt:i4>
      </vt:variant>
      <vt:variant>
        <vt:lpwstr/>
      </vt:variant>
      <vt:variant>
        <vt:lpwstr>_Toc63076373</vt:lpwstr>
      </vt:variant>
      <vt:variant>
        <vt:i4>1179703</vt:i4>
      </vt:variant>
      <vt:variant>
        <vt:i4>1361</vt:i4>
      </vt:variant>
      <vt:variant>
        <vt:i4>0</vt:i4>
      </vt:variant>
      <vt:variant>
        <vt:i4>5</vt:i4>
      </vt:variant>
      <vt:variant>
        <vt:lpwstr/>
      </vt:variant>
      <vt:variant>
        <vt:lpwstr>_Toc63076372</vt:lpwstr>
      </vt:variant>
      <vt:variant>
        <vt:i4>1114167</vt:i4>
      </vt:variant>
      <vt:variant>
        <vt:i4>1355</vt:i4>
      </vt:variant>
      <vt:variant>
        <vt:i4>0</vt:i4>
      </vt:variant>
      <vt:variant>
        <vt:i4>5</vt:i4>
      </vt:variant>
      <vt:variant>
        <vt:lpwstr/>
      </vt:variant>
      <vt:variant>
        <vt:lpwstr>_Toc63076371</vt:lpwstr>
      </vt:variant>
      <vt:variant>
        <vt:i4>1048631</vt:i4>
      </vt:variant>
      <vt:variant>
        <vt:i4>1349</vt:i4>
      </vt:variant>
      <vt:variant>
        <vt:i4>0</vt:i4>
      </vt:variant>
      <vt:variant>
        <vt:i4>5</vt:i4>
      </vt:variant>
      <vt:variant>
        <vt:lpwstr/>
      </vt:variant>
      <vt:variant>
        <vt:lpwstr>_Toc63076370</vt:lpwstr>
      </vt:variant>
      <vt:variant>
        <vt:i4>1638454</vt:i4>
      </vt:variant>
      <vt:variant>
        <vt:i4>1343</vt:i4>
      </vt:variant>
      <vt:variant>
        <vt:i4>0</vt:i4>
      </vt:variant>
      <vt:variant>
        <vt:i4>5</vt:i4>
      </vt:variant>
      <vt:variant>
        <vt:lpwstr/>
      </vt:variant>
      <vt:variant>
        <vt:lpwstr>_Toc63076369</vt:lpwstr>
      </vt:variant>
      <vt:variant>
        <vt:i4>1572918</vt:i4>
      </vt:variant>
      <vt:variant>
        <vt:i4>1337</vt:i4>
      </vt:variant>
      <vt:variant>
        <vt:i4>0</vt:i4>
      </vt:variant>
      <vt:variant>
        <vt:i4>5</vt:i4>
      </vt:variant>
      <vt:variant>
        <vt:lpwstr/>
      </vt:variant>
      <vt:variant>
        <vt:lpwstr>_Toc63076368</vt:lpwstr>
      </vt:variant>
      <vt:variant>
        <vt:i4>1507382</vt:i4>
      </vt:variant>
      <vt:variant>
        <vt:i4>1331</vt:i4>
      </vt:variant>
      <vt:variant>
        <vt:i4>0</vt:i4>
      </vt:variant>
      <vt:variant>
        <vt:i4>5</vt:i4>
      </vt:variant>
      <vt:variant>
        <vt:lpwstr/>
      </vt:variant>
      <vt:variant>
        <vt:lpwstr>_Toc63076367</vt:lpwstr>
      </vt:variant>
      <vt:variant>
        <vt:i4>1441846</vt:i4>
      </vt:variant>
      <vt:variant>
        <vt:i4>1325</vt:i4>
      </vt:variant>
      <vt:variant>
        <vt:i4>0</vt:i4>
      </vt:variant>
      <vt:variant>
        <vt:i4>5</vt:i4>
      </vt:variant>
      <vt:variant>
        <vt:lpwstr/>
      </vt:variant>
      <vt:variant>
        <vt:lpwstr>_Toc63076366</vt:lpwstr>
      </vt:variant>
      <vt:variant>
        <vt:i4>1376310</vt:i4>
      </vt:variant>
      <vt:variant>
        <vt:i4>1319</vt:i4>
      </vt:variant>
      <vt:variant>
        <vt:i4>0</vt:i4>
      </vt:variant>
      <vt:variant>
        <vt:i4>5</vt:i4>
      </vt:variant>
      <vt:variant>
        <vt:lpwstr/>
      </vt:variant>
      <vt:variant>
        <vt:lpwstr>_Toc63076365</vt:lpwstr>
      </vt:variant>
      <vt:variant>
        <vt:i4>1310774</vt:i4>
      </vt:variant>
      <vt:variant>
        <vt:i4>1313</vt:i4>
      </vt:variant>
      <vt:variant>
        <vt:i4>0</vt:i4>
      </vt:variant>
      <vt:variant>
        <vt:i4>5</vt:i4>
      </vt:variant>
      <vt:variant>
        <vt:lpwstr/>
      </vt:variant>
      <vt:variant>
        <vt:lpwstr>_Toc63076364</vt:lpwstr>
      </vt:variant>
      <vt:variant>
        <vt:i4>1245238</vt:i4>
      </vt:variant>
      <vt:variant>
        <vt:i4>1307</vt:i4>
      </vt:variant>
      <vt:variant>
        <vt:i4>0</vt:i4>
      </vt:variant>
      <vt:variant>
        <vt:i4>5</vt:i4>
      </vt:variant>
      <vt:variant>
        <vt:lpwstr/>
      </vt:variant>
      <vt:variant>
        <vt:lpwstr>_Toc63076363</vt:lpwstr>
      </vt:variant>
      <vt:variant>
        <vt:i4>1179702</vt:i4>
      </vt:variant>
      <vt:variant>
        <vt:i4>1301</vt:i4>
      </vt:variant>
      <vt:variant>
        <vt:i4>0</vt:i4>
      </vt:variant>
      <vt:variant>
        <vt:i4>5</vt:i4>
      </vt:variant>
      <vt:variant>
        <vt:lpwstr/>
      </vt:variant>
      <vt:variant>
        <vt:lpwstr>_Toc63076362</vt:lpwstr>
      </vt:variant>
      <vt:variant>
        <vt:i4>1114166</vt:i4>
      </vt:variant>
      <vt:variant>
        <vt:i4>1295</vt:i4>
      </vt:variant>
      <vt:variant>
        <vt:i4>0</vt:i4>
      </vt:variant>
      <vt:variant>
        <vt:i4>5</vt:i4>
      </vt:variant>
      <vt:variant>
        <vt:lpwstr/>
      </vt:variant>
      <vt:variant>
        <vt:lpwstr>_Toc63076361</vt:lpwstr>
      </vt:variant>
      <vt:variant>
        <vt:i4>1048630</vt:i4>
      </vt:variant>
      <vt:variant>
        <vt:i4>1289</vt:i4>
      </vt:variant>
      <vt:variant>
        <vt:i4>0</vt:i4>
      </vt:variant>
      <vt:variant>
        <vt:i4>5</vt:i4>
      </vt:variant>
      <vt:variant>
        <vt:lpwstr/>
      </vt:variant>
      <vt:variant>
        <vt:lpwstr>_Toc63076360</vt:lpwstr>
      </vt:variant>
      <vt:variant>
        <vt:i4>1638453</vt:i4>
      </vt:variant>
      <vt:variant>
        <vt:i4>1283</vt:i4>
      </vt:variant>
      <vt:variant>
        <vt:i4>0</vt:i4>
      </vt:variant>
      <vt:variant>
        <vt:i4>5</vt:i4>
      </vt:variant>
      <vt:variant>
        <vt:lpwstr/>
      </vt:variant>
      <vt:variant>
        <vt:lpwstr>_Toc63076359</vt:lpwstr>
      </vt:variant>
      <vt:variant>
        <vt:i4>1572917</vt:i4>
      </vt:variant>
      <vt:variant>
        <vt:i4>1277</vt:i4>
      </vt:variant>
      <vt:variant>
        <vt:i4>0</vt:i4>
      </vt:variant>
      <vt:variant>
        <vt:i4>5</vt:i4>
      </vt:variant>
      <vt:variant>
        <vt:lpwstr/>
      </vt:variant>
      <vt:variant>
        <vt:lpwstr>_Toc63076358</vt:lpwstr>
      </vt:variant>
      <vt:variant>
        <vt:i4>1507381</vt:i4>
      </vt:variant>
      <vt:variant>
        <vt:i4>1271</vt:i4>
      </vt:variant>
      <vt:variant>
        <vt:i4>0</vt:i4>
      </vt:variant>
      <vt:variant>
        <vt:i4>5</vt:i4>
      </vt:variant>
      <vt:variant>
        <vt:lpwstr/>
      </vt:variant>
      <vt:variant>
        <vt:lpwstr>_Toc63076357</vt:lpwstr>
      </vt:variant>
      <vt:variant>
        <vt:i4>1441845</vt:i4>
      </vt:variant>
      <vt:variant>
        <vt:i4>1265</vt:i4>
      </vt:variant>
      <vt:variant>
        <vt:i4>0</vt:i4>
      </vt:variant>
      <vt:variant>
        <vt:i4>5</vt:i4>
      </vt:variant>
      <vt:variant>
        <vt:lpwstr/>
      </vt:variant>
      <vt:variant>
        <vt:lpwstr>_Toc63076356</vt:lpwstr>
      </vt:variant>
      <vt:variant>
        <vt:i4>1376309</vt:i4>
      </vt:variant>
      <vt:variant>
        <vt:i4>1259</vt:i4>
      </vt:variant>
      <vt:variant>
        <vt:i4>0</vt:i4>
      </vt:variant>
      <vt:variant>
        <vt:i4>5</vt:i4>
      </vt:variant>
      <vt:variant>
        <vt:lpwstr/>
      </vt:variant>
      <vt:variant>
        <vt:lpwstr>_Toc63076355</vt:lpwstr>
      </vt:variant>
      <vt:variant>
        <vt:i4>1310773</vt:i4>
      </vt:variant>
      <vt:variant>
        <vt:i4>1253</vt:i4>
      </vt:variant>
      <vt:variant>
        <vt:i4>0</vt:i4>
      </vt:variant>
      <vt:variant>
        <vt:i4>5</vt:i4>
      </vt:variant>
      <vt:variant>
        <vt:lpwstr/>
      </vt:variant>
      <vt:variant>
        <vt:lpwstr>_Toc63076354</vt:lpwstr>
      </vt:variant>
      <vt:variant>
        <vt:i4>1245237</vt:i4>
      </vt:variant>
      <vt:variant>
        <vt:i4>1247</vt:i4>
      </vt:variant>
      <vt:variant>
        <vt:i4>0</vt:i4>
      </vt:variant>
      <vt:variant>
        <vt:i4>5</vt:i4>
      </vt:variant>
      <vt:variant>
        <vt:lpwstr/>
      </vt:variant>
      <vt:variant>
        <vt:lpwstr>_Toc63076353</vt:lpwstr>
      </vt:variant>
      <vt:variant>
        <vt:i4>1179701</vt:i4>
      </vt:variant>
      <vt:variant>
        <vt:i4>1241</vt:i4>
      </vt:variant>
      <vt:variant>
        <vt:i4>0</vt:i4>
      </vt:variant>
      <vt:variant>
        <vt:i4>5</vt:i4>
      </vt:variant>
      <vt:variant>
        <vt:lpwstr/>
      </vt:variant>
      <vt:variant>
        <vt:lpwstr>_Toc63076352</vt:lpwstr>
      </vt:variant>
      <vt:variant>
        <vt:i4>1114165</vt:i4>
      </vt:variant>
      <vt:variant>
        <vt:i4>1235</vt:i4>
      </vt:variant>
      <vt:variant>
        <vt:i4>0</vt:i4>
      </vt:variant>
      <vt:variant>
        <vt:i4>5</vt:i4>
      </vt:variant>
      <vt:variant>
        <vt:lpwstr/>
      </vt:variant>
      <vt:variant>
        <vt:lpwstr>_Toc63076351</vt:lpwstr>
      </vt:variant>
      <vt:variant>
        <vt:i4>1048629</vt:i4>
      </vt:variant>
      <vt:variant>
        <vt:i4>1229</vt:i4>
      </vt:variant>
      <vt:variant>
        <vt:i4>0</vt:i4>
      </vt:variant>
      <vt:variant>
        <vt:i4>5</vt:i4>
      </vt:variant>
      <vt:variant>
        <vt:lpwstr/>
      </vt:variant>
      <vt:variant>
        <vt:lpwstr>_Toc63076350</vt:lpwstr>
      </vt:variant>
      <vt:variant>
        <vt:i4>1638452</vt:i4>
      </vt:variant>
      <vt:variant>
        <vt:i4>1223</vt:i4>
      </vt:variant>
      <vt:variant>
        <vt:i4>0</vt:i4>
      </vt:variant>
      <vt:variant>
        <vt:i4>5</vt:i4>
      </vt:variant>
      <vt:variant>
        <vt:lpwstr/>
      </vt:variant>
      <vt:variant>
        <vt:lpwstr>_Toc63076349</vt:lpwstr>
      </vt:variant>
      <vt:variant>
        <vt:i4>1572916</vt:i4>
      </vt:variant>
      <vt:variant>
        <vt:i4>1217</vt:i4>
      </vt:variant>
      <vt:variant>
        <vt:i4>0</vt:i4>
      </vt:variant>
      <vt:variant>
        <vt:i4>5</vt:i4>
      </vt:variant>
      <vt:variant>
        <vt:lpwstr/>
      </vt:variant>
      <vt:variant>
        <vt:lpwstr>_Toc63076348</vt:lpwstr>
      </vt:variant>
      <vt:variant>
        <vt:i4>1507380</vt:i4>
      </vt:variant>
      <vt:variant>
        <vt:i4>1211</vt:i4>
      </vt:variant>
      <vt:variant>
        <vt:i4>0</vt:i4>
      </vt:variant>
      <vt:variant>
        <vt:i4>5</vt:i4>
      </vt:variant>
      <vt:variant>
        <vt:lpwstr/>
      </vt:variant>
      <vt:variant>
        <vt:lpwstr>_Toc63076347</vt:lpwstr>
      </vt:variant>
      <vt:variant>
        <vt:i4>1441844</vt:i4>
      </vt:variant>
      <vt:variant>
        <vt:i4>1205</vt:i4>
      </vt:variant>
      <vt:variant>
        <vt:i4>0</vt:i4>
      </vt:variant>
      <vt:variant>
        <vt:i4>5</vt:i4>
      </vt:variant>
      <vt:variant>
        <vt:lpwstr/>
      </vt:variant>
      <vt:variant>
        <vt:lpwstr>_Toc63076346</vt:lpwstr>
      </vt:variant>
      <vt:variant>
        <vt:i4>1376308</vt:i4>
      </vt:variant>
      <vt:variant>
        <vt:i4>1199</vt:i4>
      </vt:variant>
      <vt:variant>
        <vt:i4>0</vt:i4>
      </vt:variant>
      <vt:variant>
        <vt:i4>5</vt:i4>
      </vt:variant>
      <vt:variant>
        <vt:lpwstr/>
      </vt:variant>
      <vt:variant>
        <vt:lpwstr>_Toc63076345</vt:lpwstr>
      </vt:variant>
      <vt:variant>
        <vt:i4>1310772</vt:i4>
      </vt:variant>
      <vt:variant>
        <vt:i4>1193</vt:i4>
      </vt:variant>
      <vt:variant>
        <vt:i4>0</vt:i4>
      </vt:variant>
      <vt:variant>
        <vt:i4>5</vt:i4>
      </vt:variant>
      <vt:variant>
        <vt:lpwstr/>
      </vt:variant>
      <vt:variant>
        <vt:lpwstr>_Toc63076344</vt:lpwstr>
      </vt:variant>
      <vt:variant>
        <vt:i4>1114164</vt:i4>
      </vt:variant>
      <vt:variant>
        <vt:i4>1187</vt:i4>
      </vt:variant>
      <vt:variant>
        <vt:i4>0</vt:i4>
      </vt:variant>
      <vt:variant>
        <vt:i4>5</vt:i4>
      </vt:variant>
      <vt:variant>
        <vt:lpwstr/>
      </vt:variant>
      <vt:variant>
        <vt:lpwstr>_Toc63076341</vt:lpwstr>
      </vt:variant>
      <vt:variant>
        <vt:i4>1507379</vt:i4>
      </vt:variant>
      <vt:variant>
        <vt:i4>1181</vt:i4>
      </vt:variant>
      <vt:variant>
        <vt:i4>0</vt:i4>
      </vt:variant>
      <vt:variant>
        <vt:i4>5</vt:i4>
      </vt:variant>
      <vt:variant>
        <vt:lpwstr/>
      </vt:variant>
      <vt:variant>
        <vt:lpwstr>_Toc63076337</vt:lpwstr>
      </vt:variant>
      <vt:variant>
        <vt:i4>1441843</vt:i4>
      </vt:variant>
      <vt:variant>
        <vt:i4>1175</vt:i4>
      </vt:variant>
      <vt:variant>
        <vt:i4>0</vt:i4>
      </vt:variant>
      <vt:variant>
        <vt:i4>5</vt:i4>
      </vt:variant>
      <vt:variant>
        <vt:lpwstr/>
      </vt:variant>
      <vt:variant>
        <vt:lpwstr>_Toc63076336</vt:lpwstr>
      </vt:variant>
      <vt:variant>
        <vt:i4>1376307</vt:i4>
      </vt:variant>
      <vt:variant>
        <vt:i4>1169</vt:i4>
      </vt:variant>
      <vt:variant>
        <vt:i4>0</vt:i4>
      </vt:variant>
      <vt:variant>
        <vt:i4>5</vt:i4>
      </vt:variant>
      <vt:variant>
        <vt:lpwstr/>
      </vt:variant>
      <vt:variant>
        <vt:lpwstr>_Toc63076335</vt:lpwstr>
      </vt:variant>
      <vt:variant>
        <vt:i4>1310771</vt:i4>
      </vt:variant>
      <vt:variant>
        <vt:i4>1163</vt:i4>
      </vt:variant>
      <vt:variant>
        <vt:i4>0</vt:i4>
      </vt:variant>
      <vt:variant>
        <vt:i4>5</vt:i4>
      </vt:variant>
      <vt:variant>
        <vt:lpwstr/>
      </vt:variant>
      <vt:variant>
        <vt:lpwstr>_Toc63076334</vt:lpwstr>
      </vt:variant>
      <vt:variant>
        <vt:i4>1245235</vt:i4>
      </vt:variant>
      <vt:variant>
        <vt:i4>1157</vt:i4>
      </vt:variant>
      <vt:variant>
        <vt:i4>0</vt:i4>
      </vt:variant>
      <vt:variant>
        <vt:i4>5</vt:i4>
      </vt:variant>
      <vt:variant>
        <vt:lpwstr/>
      </vt:variant>
      <vt:variant>
        <vt:lpwstr>_Toc63076333</vt:lpwstr>
      </vt:variant>
      <vt:variant>
        <vt:i4>1179699</vt:i4>
      </vt:variant>
      <vt:variant>
        <vt:i4>1151</vt:i4>
      </vt:variant>
      <vt:variant>
        <vt:i4>0</vt:i4>
      </vt:variant>
      <vt:variant>
        <vt:i4>5</vt:i4>
      </vt:variant>
      <vt:variant>
        <vt:lpwstr/>
      </vt:variant>
      <vt:variant>
        <vt:lpwstr>_Toc63076332</vt:lpwstr>
      </vt:variant>
      <vt:variant>
        <vt:i4>1114163</vt:i4>
      </vt:variant>
      <vt:variant>
        <vt:i4>1145</vt:i4>
      </vt:variant>
      <vt:variant>
        <vt:i4>0</vt:i4>
      </vt:variant>
      <vt:variant>
        <vt:i4>5</vt:i4>
      </vt:variant>
      <vt:variant>
        <vt:lpwstr/>
      </vt:variant>
      <vt:variant>
        <vt:lpwstr>_Toc63076331</vt:lpwstr>
      </vt:variant>
      <vt:variant>
        <vt:i4>1048627</vt:i4>
      </vt:variant>
      <vt:variant>
        <vt:i4>1139</vt:i4>
      </vt:variant>
      <vt:variant>
        <vt:i4>0</vt:i4>
      </vt:variant>
      <vt:variant>
        <vt:i4>5</vt:i4>
      </vt:variant>
      <vt:variant>
        <vt:lpwstr/>
      </vt:variant>
      <vt:variant>
        <vt:lpwstr>_Toc63076330</vt:lpwstr>
      </vt:variant>
      <vt:variant>
        <vt:i4>1638450</vt:i4>
      </vt:variant>
      <vt:variant>
        <vt:i4>1133</vt:i4>
      </vt:variant>
      <vt:variant>
        <vt:i4>0</vt:i4>
      </vt:variant>
      <vt:variant>
        <vt:i4>5</vt:i4>
      </vt:variant>
      <vt:variant>
        <vt:lpwstr/>
      </vt:variant>
      <vt:variant>
        <vt:lpwstr>_Toc63076329</vt:lpwstr>
      </vt:variant>
      <vt:variant>
        <vt:i4>1572914</vt:i4>
      </vt:variant>
      <vt:variant>
        <vt:i4>1127</vt:i4>
      </vt:variant>
      <vt:variant>
        <vt:i4>0</vt:i4>
      </vt:variant>
      <vt:variant>
        <vt:i4>5</vt:i4>
      </vt:variant>
      <vt:variant>
        <vt:lpwstr/>
      </vt:variant>
      <vt:variant>
        <vt:lpwstr>_Toc63076328</vt:lpwstr>
      </vt:variant>
      <vt:variant>
        <vt:i4>1507378</vt:i4>
      </vt:variant>
      <vt:variant>
        <vt:i4>1121</vt:i4>
      </vt:variant>
      <vt:variant>
        <vt:i4>0</vt:i4>
      </vt:variant>
      <vt:variant>
        <vt:i4>5</vt:i4>
      </vt:variant>
      <vt:variant>
        <vt:lpwstr/>
      </vt:variant>
      <vt:variant>
        <vt:lpwstr>_Toc63076327</vt:lpwstr>
      </vt:variant>
      <vt:variant>
        <vt:i4>1441842</vt:i4>
      </vt:variant>
      <vt:variant>
        <vt:i4>1115</vt:i4>
      </vt:variant>
      <vt:variant>
        <vt:i4>0</vt:i4>
      </vt:variant>
      <vt:variant>
        <vt:i4>5</vt:i4>
      </vt:variant>
      <vt:variant>
        <vt:lpwstr/>
      </vt:variant>
      <vt:variant>
        <vt:lpwstr>_Toc63076326</vt:lpwstr>
      </vt:variant>
      <vt:variant>
        <vt:i4>1376306</vt:i4>
      </vt:variant>
      <vt:variant>
        <vt:i4>1109</vt:i4>
      </vt:variant>
      <vt:variant>
        <vt:i4>0</vt:i4>
      </vt:variant>
      <vt:variant>
        <vt:i4>5</vt:i4>
      </vt:variant>
      <vt:variant>
        <vt:lpwstr/>
      </vt:variant>
      <vt:variant>
        <vt:lpwstr>_Toc63076325</vt:lpwstr>
      </vt:variant>
      <vt:variant>
        <vt:i4>1310770</vt:i4>
      </vt:variant>
      <vt:variant>
        <vt:i4>1103</vt:i4>
      </vt:variant>
      <vt:variant>
        <vt:i4>0</vt:i4>
      </vt:variant>
      <vt:variant>
        <vt:i4>5</vt:i4>
      </vt:variant>
      <vt:variant>
        <vt:lpwstr/>
      </vt:variant>
      <vt:variant>
        <vt:lpwstr>_Toc63076324</vt:lpwstr>
      </vt:variant>
      <vt:variant>
        <vt:i4>1245234</vt:i4>
      </vt:variant>
      <vt:variant>
        <vt:i4>1097</vt:i4>
      </vt:variant>
      <vt:variant>
        <vt:i4>0</vt:i4>
      </vt:variant>
      <vt:variant>
        <vt:i4>5</vt:i4>
      </vt:variant>
      <vt:variant>
        <vt:lpwstr/>
      </vt:variant>
      <vt:variant>
        <vt:lpwstr>_Toc63076323</vt:lpwstr>
      </vt:variant>
      <vt:variant>
        <vt:i4>1179698</vt:i4>
      </vt:variant>
      <vt:variant>
        <vt:i4>1091</vt:i4>
      </vt:variant>
      <vt:variant>
        <vt:i4>0</vt:i4>
      </vt:variant>
      <vt:variant>
        <vt:i4>5</vt:i4>
      </vt:variant>
      <vt:variant>
        <vt:lpwstr/>
      </vt:variant>
      <vt:variant>
        <vt:lpwstr>_Toc63076322</vt:lpwstr>
      </vt:variant>
      <vt:variant>
        <vt:i4>1114162</vt:i4>
      </vt:variant>
      <vt:variant>
        <vt:i4>1085</vt:i4>
      </vt:variant>
      <vt:variant>
        <vt:i4>0</vt:i4>
      </vt:variant>
      <vt:variant>
        <vt:i4>5</vt:i4>
      </vt:variant>
      <vt:variant>
        <vt:lpwstr/>
      </vt:variant>
      <vt:variant>
        <vt:lpwstr>_Toc63076321</vt:lpwstr>
      </vt:variant>
      <vt:variant>
        <vt:i4>1048626</vt:i4>
      </vt:variant>
      <vt:variant>
        <vt:i4>1079</vt:i4>
      </vt:variant>
      <vt:variant>
        <vt:i4>0</vt:i4>
      </vt:variant>
      <vt:variant>
        <vt:i4>5</vt:i4>
      </vt:variant>
      <vt:variant>
        <vt:lpwstr/>
      </vt:variant>
      <vt:variant>
        <vt:lpwstr>_Toc63076320</vt:lpwstr>
      </vt:variant>
      <vt:variant>
        <vt:i4>1638449</vt:i4>
      </vt:variant>
      <vt:variant>
        <vt:i4>1073</vt:i4>
      </vt:variant>
      <vt:variant>
        <vt:i4>0</vt:i4>
      </vt:variant>
      <vt:variant>
        <vt:i4>5</vt:i4>
      </vt:variant>
      <vt:variant>
        <vt:lpwstr/>
      </vt:variant>
      <vt:variant>
        <vt:lpwstr>_Toc63076319</vt:lpwstr>
      </vt:variant>
      <vt:variant>
        <vt:i4>1572913</vt:i4>
      </vt:variant>
      <vt:variant>
        <vt:i4>1067</vt:i4>
      </vt:variant>
      <vt:variant>
        <vt:i4>0</vt:i4>
      </vt:variant>
      <vt:variant>
        <vt:i4>5</vt:i4>
      </vt:variant>
      <vt:variant>
        <vt:lpwstr/>
      </vt:variant>
      <vt:variant>
        <vt:lpwstr>_Toc63076318</vt:lpwstr>
      </vt:variant>
      <vt:variant>
        <vt:i4>1507377</vt:i4>
      </vt:variant>
      <vt:variant>
        <vt:i4>1061</vt:i4>
      </vt:variant>
      <vt:variant>
        <vt:i4>0</vt:i4>
      </vt:variant>
      <vt:variant>
        <vt:i4>5</vt:i4>
      </vt:variant>
      <vt:variant>
        <vt:lpwstr/>
      </vt:variant>
      <vt:variant>
        <vt:lpwstr>_Toc63076317</vt:lpwstr>
      </vt:variant>
      <vt:variant>
        <vt:i4>1441841</vt:i4>
      </vt:variant>
      <vt:variant>
        <vt:i4>1055</vt:i4>
      </vt:variant>
      <vt:variant>
        <vt:i4>0</vt:i4>
      </vt:variant>
      <vt:variant>
        <vt:i4>5</vt:i4>
      </vt:variant>
      <vt:variant>
        <vt:lpwstr/>
      </vt:variant>
      <vt:variant>
        <vt:lpwstr>_Toc63076316</vt:lpwstr>
      </vt:variant>
      <vt:variant>
        <vt:i4>1376305</vt:i4>
      </vt:variant>
      <vt:variant>
        <vt:i4>1049</vt:i4>
      </vt:variant>
      <vt:variant>
        <vt:i4>0</vt:i4>
      </vt:variant>
      <vt:variant>
        <vt:i4>5</vt:i4>
      </vt:variant>
      <vt:variant>
        <vt:lpwstr/>
      </vt:variant>
      <vt:variant>
        <vt:lpwstr>_Toc63076315</vt:lpwstr>
      </vt:variant>
      <vt:variant>
        <vt:i4>1310769</vt:i4>
      </vt:variant>
      <vt:variant>
        <vt:i4>1043</vt:i4>
      </vt:variant>
      <vt:variant>
        <vt:i4>0</vt:i4>
      </vt:variant>
      <vt:variant>
        <vt:i4>5</vt:i4>
      </vt:variant>
      <vt:variant>
        <vt:lpwstr/>
      </vt:variant>
      <vt:variant>
        <vt:lpwstr>_Toc63076314</vt:lpwstr>
      </vt:variant>
      <vt:variant>
        <vt:i4>1245233</vt:i4>
      </vt:variant>
      <vt:variant>
        <vt:i4>1037</vt:i4>
      </vt:variant>
      <vt:variant>
        <vt:i4>0</vt:i4>
      </vt:variant>
      <vt:variant>
        <vt:i4>5</vt:i4>
      </vt:variant>
      <vt:variant>
        <vt:lpwstr/>
      </vt:variant>
      <vt:variant>
        <vt:lpwstr>_Toc63076313</vt:lpwstr>
      </vt:variant>
      <vt:variant>
        <vt:i4>1376313</vt:i4>
      </vt:variant>
      <vt:variant>
        <vt:i4>1028</vt:i4>
      </vt:variant>
      <vt:variant>
        <vt:i4>0</vt:i4>
      </vt:variant>
      <vt:variant>
        <vt:i4>5</vt:i4>
      </vt:variant>
      <vt:variant>
        <vt:lpwstr/>
      </vt:variant>
      <vt:variant>
        <vt:lpwstr>_Toc63077187</vt:lpwstr>
      </vt:variant>
      <vt:variant>
        <vt:i4>1310777</vt:i4>
      </vt:variant>
      <vt:variant>
        <vt:i4>1022</vt:i4>
      </vt:variant>
      <vt:variant>
        <vt:i4>0</vt:i4>
      </vt:variant>
      <vt:variant>
        <vt:i4>5</vt:i4>
      </vt:variant>
      <vt:variant>
        <vt:lpwstr/>
      </vt:variant>
      <vt:variant>
        <vt:lpwstr>_Toc63077186</vt:lpwstr>
      </vt:variant>
      <vt:variant>
        <vt:i4>1507385</vt:i4>
      </vt:variant>
      <vt:variant>
        <vt:i4>1016</vt:i4>
      </vt:variant>
      <vt:variant>
        <vt:i4>0</vt:i4>
      </vt:variant>
      <vt:variant>
        <vt:i4>5</vt:i4>
      </vt:variant>
      <vt:variant>
        <vt:lpwstr/>
      </vt:variant>
      <vt:variant>
        <vt:lpwstr>_Toc63077185</vt:lpwstr>
      </vt:variant>
      <vt:variant>
        <vt:i4>1441849</vt:i4>
      </vt:variant>
      <vt:variant>
        <vt:i4>1010</vt:i4>
      </vt:variant>
      <vt:variant>
        <vt:i4>0</vt:i4>
      </vt:variant>
      <vt:variant>
        <vt:i4>5</vt:i4>
      </vt:variant>
      <vt:variant>
        <vt:lpwstr/>
      </vt:variant>
      <vt:variant>
        <vt:lpwstr>_Toc63077184</vt:lpwstr>
      </vt:variant>
      <vt:variant>
        <vt:i4>1114169</vt:i4>
      </vt:variant>
      <vt:variant>
        <vt:i4>1004</vt:i4>
      </vt:variant>
      <vt:variant>
        <vt:i4>0</vt:i4>
      </vt:variant>
      <vt:variant>
        <vt:i4>5</vt:i4>
      </vt:variant>
      <vt:variant>
        <vt:lpwstr/>
      </vt:variant>
      <vt:variant>
        <vt:lpwstr>_Toc63077183</vt:lpwstr>
      </vt:variant>
      <vt:variant>
        <vt:i4>1048633</vt:i4>
      </vt:variant>
      <vt:variant>
        <vt:i4>998</vt:i4>
      </vt:variant>
      <vt:variant>
        <vt:i4>0</vt:i4>
      </vt:variant>
      <vt:variant>
        <vt:i4>5</vt:i4>
      </vt:variant>
      <vt:variant>
        <vt:lpwstr/>
      </vt:variant>
      <vt:variant>
        <vt:lpwstr>_Toc63077182</vt:lpwstr>
      </vt:variant>
      <vt:variant>
        <vt:i4>1245241</vt:i4>
      </vt:variant>
      <vt:variant>
        <vt:i4>992</vt:i4>
      </vt:variant>
      <vt:variant>
        <vt:i4>0</vt:i4>
      </vt:variant>
      <vt:variant>
        <vt:i4>5</vt:i4>
      </vt:variant>
      <vt:variant>
        <vt:lpwstr/>
      </vt:variant>
      <vt:variant>
        <vt:lpwstr>_Toc63077181</vt:lpwstr>
      </vt:variant>
      <vt:variant>
        <vt:i4>1179705</vt:i4>
      </vt:variant>
      <vt:variant>
        <vt:i4>986</vt:i4>
      </vt:variant>
      <vt:variant>
        <vt:i4>0</vt:i4>
      </vt:variant>
      <vt:variant>
        <vt:i4>5</vt:i4>
      </vt:variant>
      <vt:variant>
        <vt:lpwstr/>
      </vt:variant>
      <vt:variant>
        <vt:lpwstr>_Toc63077180</vt:lpwstr>
      </vt:variant>
      <vt:variant>
        <vt:i4>1769526</vt:i4>
      </vt:variant>
      <vt:variant>
        <vt:i4>980</vt:i4>
      </vt:variant>
      <vt:variant>
        <vt:i4>0</vt:i4>
      </vt:variant>
      <vt:variant>
        <vt:i4>5</vt:i4>
      </vt:variant>
      <vt:variant>
        <vt:lpwstr/>
      </vt:variant>
      <vt:variant>
        <vt:lpwstr>_Toc63077179</vt:lpwstr>
      </vt:variant>
      <vt:variant>
        <vt:i4>1703990</vt:i4>
      </vt:variant>
      <vt:variant>
        <vt:i4>974</vt:i4>
      </vt:variant>
      <vt:variant>
        <vt:i4>0</vt:i4>
      </vt:variant>
      <vt:variant>
        <vt:i4>5</vt:i4>
      </vt:variant>
      <vt:variant>
        <vt:lpwstr/>
      </vt:variant>
      <vt:variant>
        <vt:lpwstr>_Toc63077178</vt:lpwstr>
      </vt:variant>
      <vt:variant>
        <vt:i4>1376310</vt:i4>
      </vt:variant>
      <vt:variant>
        <vt:i4>968</vt:i4>
      </vt:variant>
      <vt:variant>
        <vt:i4>0</vt:i4>
      </vt:variant>
      <vt:variant>
        <vt:i4>5</vt:i4>
      </vt:variant>
      <vt:variant>
        <vt:lpwstr/>
      </vt:variant>
      <vt:variant>
        <vt:lpwstr>_Toc63077177</vt:lpwstr>
      </vt:variant>
      <vt:variant>
        <vt:i4>1310774</vt:i4>
      </vt:variant>
      <vt:variant>
        <vt:i4>962</vt:i4>
      </vt:variant>
      <vt:variant>
        <vt:i4>0</vt:i4>
      </vt:variant>
      <vt:variant>
        <vt:i4>5</vt:i4>
      </vt:variant>
      <vt:variant>
        <vt:lpwstr/>
      </vt:variant>
      <vt:variant>
        <vt:lpwstr>_Toc63077176</vt:lpwstr>
      </vt:variant>
      <vt:variant>
        <vt:i4>1507382</vt:i4>
      </vt:variant>
      <vt:variant>
        <vt:i4>956</vt:i4>
      </vt:variant>
      <vt:variant>
        <vt:i4>0</vt:i4>
      </vt:variant>
      <vt:variant>
        <vt:i4>5</vt:i4>
      </vt:variant>
      <vt:variant>
        <vt:lpwstr/>
      </vt:variant>
      <vt:variant>
        <vt:lpwstr>_Toc63077175</vt:lpwstr>
      </vt:variant>
      <vt:variant>
        <vt:i4>1441846</vt:i4>
      </vt:variant>
      <vt:variant>
        <vt:i4>950</vt:i4>
      </vt:variant>
      <vt:variant>
        <vt:i4>0</vt:i4>
      </vt:variant>
      <vt:variant>
        <vt:i4>5</vt:i4>
      </vt:variant>
      <vt:variant>
        <vt:lpwstr/>
      </vt:variant>
      <vt:variant>
        <vt:lpwstr>_Toc63077174</vt:lpwstr>
      </vt:variant>
      <vt:variant>
        <vt:i4>1114166</vt:i4>
      </vt:variant>
      <vt:variant>
        <vt:i4>944</vt:i4>
      </vt:variant>
      <vt:variant>
        <vt:i4>0</vt:i4>
      </vt:variant>
      <vt:variant>
        <vt:i4>5</vt:i4>
      </vt:variant>
      <vt:variant>
        <vt:lpwstr/>
      </vt:variant>
      <vt:variant>
        <vt:lpwstr>_Toc63077173</vt:lpwstr>
      </vt:variant>
      <vt:variant>
        <vt:i4>1048630</vt:i4>
      </vt:variant>
      <vt:variant>
        <vt:i4>938</vt:i4>
      </vt:variant>
      <vt:variant>
        <vt:i4>0</vt:i4>
      </vt:variant>
      <vt:variant>
        <vt:i4>5</vt:i4>
      </vt:variant>
      <vt:variant>
        <vt:lpwstr/>
      </vt:variant>
      <vt:variant>
        <vt:lpwstr>_Toc63077172</vt:lpwstr>
      </vt:variant>
      <vt:variant>
        <vt:i4>1245238</vt:i4>
      </vt:variant>
      <vt:variant>
        <vt:i4>932</vt:i4>
      </vt:variant>
      <vt:variant>
        <vt:i4>0</vt:i4>
      </vt:variant>
      <vt:variant>
        <vt:i4>5</vt:i4>
      </vt:variant>
      <vt:variant>
        <vt:lpwstr/>
      </vt:variant>
      <vt:variant>
        <vt:lpwstr>_Toc63077171</vt:lpwstr>
      </vt:variant>
      <vt:variant>
        <vt:i4>1179702</vt:i4>
      </vt:variant>
      <vt:variant>
        <vt:i4>926</vt:i4>
      </vt:variant>
      <vt:variant>
        <vt:i4>0</vt:i4>
      </vt:variant>
      <vt:variant>
        <vt:i4>5</vt:i4>
      </vt:variant>
      <vt:variant>
        <vt:lpwstr/>
      </vt:variant>
      <vt:variant>
        <vt:lpwstr>_Toc63077170</vt:lpwstr>
      </vt:variant>
      <vt:variant>
        <vt:i4>1769527</vt:i4>
      </vt:variant>
      <vt:variant>
        <vt:i4>920</vt:i4>
      </vt:variant>
      <vt:variant>
        <vt:i4>0</vt:i4>
      </vt:variant>
      <vt:variant>
        <vt:i4>5</vt:i4>
      </vt:variant>
      <vt:variant>
        <vt:lpwstr/>
      </vt:variant>
      <vt:variant>
        <vt:lpwstr>_Toc63077169</vt:lpwstr>
      </vt:variant>
      <vt:variant>
        <vt:i4>1703991</vt:i4>
      </vt:variant>
      <vt:variant>
        <vt:i4>914</vt:i4>
      </vt:variant>
      <vt:variant>
        <vt:i4>0</vt:i4>
      </vt:variant>
      <vt:variant>
        <vt:i4>5</vt:i4>
      </vt:variant>
      <vt:variant>
        <vt:lpwstr/>
      </vt:variant>
      <vt:variant>
        <vt:lpwstr>_Toc63077168</vt:lpwstr>
      </vt:variant>
      <vt:variant>
        <vt:i4>1376311</vt:i4>
      </vt:variant>
      <vt:variant>
        <vt:i4>908</vt:i4>
      </vt:variant>
      <vt:variant>
        <vt:i4>0</vt:i4>
      </vt:variant>
      <vt:variant>
        <vt:i4>5</vt:i4>
      </vt:variant>
      <vt:variant>
        <vt:lpwstr/>
      </vt:variant>
      <vt:variant>
        <vt:lpwstr>_Toc63077167</vt:lpwstr>
      </vt:variant>
      <vt:variant>
        <vt:i4>1310775</vt:i4>
      </vt:variant>
      <vt:variant>
        <vt:i4>902</vt:i4>
      </vt:variant>
      <vt:variant>
        <vt:i4>0</vt:i4>
      </vt:variant>
      <vt:variant>
        <vt:i4>5</vt:i4>
      </vt:variant>
      <vt:variant>
        <vt:lpwstr/>
      </vt:variant>
      <vt:variant>
        <vt:lpwstr>_Toc63077166</vt:lpwstr>
      </vt:variant>
      <vt:variant>
        <vt:i4>1507383</vt:i4>
      </vt:variant>
      <vt:variant>
        <vt:i4>896</vt:i4>
      </vt:variant>
      <vt:variant>
        <vt:i4>0</vt:i4>
      </vt:variant>
      <vt:variant>
        <vt:i4>5</vt:i4>
      </vt:variant>
      <vt:variant>
        <vt:lpwstr/>
      </vt:variant>
      <vt:variant>
        <vt:lpwstr>_Toc63077165</vt:lpwstr>
      </vt:variant>
      <vt:variant>
        <vt:i4>1441847</vt:i4>
      </vt:variant>
      <vt:variant>
        <vt:i4>890</vt:i4>
      </vt:variant>
      <vt:variant>
        <vt:i4>0</vt:i4>
      </vt:variant>
      <vt:variant>
        <vt:i4>5</vt:i4>
      </vt:variant>
      <vt:variant>
        <vt:lpwstr/>
      </vt:variant>
      <vt:variant>
        <vt:lpwstr>_Toc63077164</vt:lpwstr>
      </vt:variant>
      <vt:variant>
        <vt:i4>1114167</vt:i4>
      </vt:variant>
      <vt:variant>
        <vt:i4>884</vt:i4>
      </vt:variant>
      <vt:variant>
        <vt:i4>0</vt:i4>
      </vt:variant>
      <vt:variant>
        <vt:i4>5</vt:i4>
      </vt:variant>
      <vt:variant>
        <vt:lpwstr/>
      </vt:variant>
      <vt:variant>
        <vt:lpwstr>_Toc63077163</vt:lpwstr>
      </vt:variant>
      <vt:variant>
        <vt:i4>1048631</vt:i4>
      </vt:variant>
      <vt:variant>
        <vt:i4>878</vt:i4>
      </vt:variant>
      <vt:variant>
        <vt:i4>0</vt:i4>
      </vt:variant>
      <vt:variant>
        <vt:i4>5</vt:i4>
      </vt:variant>
      <vt:variant>
        <vt:lpwstr/>
      </vt:variant>
      <vt:variant>
        <vt:lpwstr>_Toc63077162</vt:lpwstr>
      </vt:variant>
      <vt:variant>
        <vt:i4>1245239</vt:i4>
      </vt:variant>
      <vt:variant>
        <vt:i4>872</vt:i4>
      </vt:variant>
      <vt:variant>
        <vt:i4>0</vt:i4>
      </vt:variant>
      <vt:variant>
        <vt:i4>5</vt:i4>
      </vt:variant>
      <vt:variant>
        <vt:lpwstr/>
      </vt:variant>
      <vt:variant>
        <vt:lpwstr>_Toc63077161</vt:lpwstr>
      </vt:variant>
      <vt:variant>
        <vt:i4>1179703</vt:i4>
      </vt:variant>
      <vt:variant>
        <vt:i4>866</vt:i4>
      </vt:variant>
      <vt:variant>
        <vt:i4>0</vt:i4>
      </vt:variant>
      <vt:variant>
        <vt:i4>5</vt:i4>
      </vt:variant>
      <vt:variant>
        <vt:lpwstr/>
      </vt:variant>
      <vt:variant>
        <vt:lpwstr>_Toc63077160</vt:lpwstr>
      </vt:variant>
      <vt:variant>
        <vt:i4>1769524</vt:i4>
      </vt:variant>
      <vt:variant>
        <vt:i4>860</vt:i4>
      </vt:variant>
      <vt:variant>
        <vt:i4>0</vt:i4>
      </vt:variant>
      <vt:variant>
        <vt:i4>5</vt:i4>
      </vt:variant>
      <vt:variant>
        <vt:lpwstr/>
      </vt:variant>
      <vt:variant>
        <vt:lpwstr>_Toc63077159</vt:lpwstr>
      </vt:variant>
      <vt:variant>
        <vt:i4>1703988</vt:i4>
      </vt:variant>
      <vt:variant>
        <vt:i4>854</vt:i4>
      </vt:variant>
      <vt:variant>
        <vt:i4>0</vt:i4>
      </vt:variant>
      <vt:variant>
        <vt:i4>5</vt:i4>
      </vt:variant>
      <vt:variant>
        <vt:lpwstr/>
      </vt:variant>
      <vt:variant>
        <vt:lpwstr>_Toc63077158</vt:lpwstr>
      </vt:variant>
      <vt:variant>
        <vt:i4>1376308</vt:i4>
      </vt:variant>
      <vt:variant>
        <vt:i4>848</vt:i4>
      </vt:variant>
      <vt:variant>
        <vt:i4>0</vt:i4>
      </vt:variant>
      <vt:variant>
        <vt:i4>5</vt:i4>
      </vt:variant>
      <vt:variant>
        <vt:lpwstr/>
      </vt:variant>
      <vt:variant>
        <vt:lpwstr>_Toc63077157</vt:lpwstr>
      </vt:variant>
      <vt:variant>
        <vt:i4>1310772</vt:i4>
      </vt:variant>
      <vt:variant>
        <vt:i4>842</vt:i4>
      </vt:variant>
      <vt:variant>
        <vt:i4>0</vt:i4>
      </vt:variant>
      <vt:variant>
        <vt:i4>5</vt:i4>
      </vt:variant>
      <vt:variant>
        <vt:lpwstr/>
      </vt:variant>
      <vt:variant>
        <vt:lpwstr>_Toc63077156</vt:lpwstr>
      </vt:variant>
      <vt:variant>
        <vt:i4>1507380</vt:i4>
      </vt:variant>
      <vt:variant>
        <vt:i4>836</vt:i4>
      </vt:variant>
      <vt:variant>
        <vt:i4>0</vt:i4>
      </vt:variant>
      <vt:variant>
        <vt:i4>5</vt:i4>
      </vt:variant>
      <vt:variant>
        <vt:lpwstr/>
      </vt:variant>
      <vt:variant>
        <vt:lpwstr>_Toc63077155</vt:lpwstr>
      </vt:variant>
      <vt:variant>
        <vt:i4>1441844</vt:i4>
      </vt:variant>
      <vt:variant>
        <vt:i4>830</vt:i4>
      </vt:variant>
      <vt:variant>
        <vt:i4>0</vt:i4>
      </vt:variant>
      <vt:variant>
        <vt:i4>5</vt:i4>
      </vt:variant>
      <vt:variant>
        <vt:lpwstr/>
      </vt:variant>
      <vt:variant>
        <vt:lpwstr>_Toc63077154</vt:lpwstr>
      </vt:variant>
      <vt:variant>
        <vt:i4>1114164</vt:i4>
      </vt:variant>
      <vt:variant>
        <vt:i4>824</vt:i4>
      </vt:variant>
      <vt:variant>
        <vt:i4>0</vt:i4>
      </vt:variant>
      <vt:variant>
        <vt:i4>5</vt:i4>
      </vt:variant>
      <vt:variant>
        <vt:lpwstr/>
      </vt:variant>
      <vt:variant>
        <vt:lpwstr>_Toc63077153</vt:lpwstr>
      </vt:variant>
      <vt:variant>
        <vt:i4>1048628</vt:i4>
      </vt:variant>
      <vt:variant>
        <vt:i4>818</vt:i4>
      </vt:variant>
      <vt:variant>
        <vt:i4>0</vt:i4>
      </vt:variant>
      <vt:variant>
        <vt:i4>5</vt:i4>
      </vt:variant>
      <vt:variant>
        <vt:lpwstr/>
      </vt:variant>
      <vt:variant>
        <vt:lpwstr>_Toc63077152</vt:lpwstr>
      </vt:variant>
      <vt:variant>
        <vt:i4>1245236</vt:i4>
      </vt:variant>
      <vt:variant>
        <vt:i4>812</vt:i4>
      </vt:variant>
      <vt:variant>
        <vt:i4>0</vt:i4>
      </vt:variant>
      <vt:variant>
        <vt:i4>5</vt:i4>
      </vt:variant>
      <vt:variant>
        <vt:lpwstr/>
      </vt:variant>
      <vt:variant>
        <vt:lpwstr>_Toc63077151</vt:lpwstr>
      </vt:variant>
      <vt:variant>
        <vt:i4>1179700</vt:i4>
      </vt:variant>
      <vt:variant>
        <vt:i4>806</vt:i4>
      </vt:variant>
      <vt:variant>
        <vt:i4>0</vt:i4>
      </vt:variant>
      <vt:variant>
        <vt:i4>5</vt:i4>
      </vt:variant>
      <vt:variant>
        <vt:lpwstr/>
      </vt:variant>
      <vt:variant>
        <vt:lpwstr>_Toc63077150</vt:lpwstr>
      </vt:variant>
      <vt:variant>
        <vt:i4>1769525</vt:i4>
      </vt:variant>
      <vt:variant>
        <vt:i4>800</vt:i4>
      </vt:variant>
      <vt:variant>
        <vt:i4>0</vt:i4>
      </vt:variant>
      <vt:variant>
        <vt:i4>5</vt:i4>
      </vt:variant>
      <vt:variant>
        <vt:lpwstr/>
      </vt:variant>
      <vt:variant>
        <vt:lpwstr>_Toc63077149</vt:lpwstr>
      </vt:variant>
      <vt:variant>
        <vt:i4>1703989</vt:i4>
      </vt:variant>
      <vt:variant>
        <vt:i4>794</vt:i4>
      </vt:variant>
      <vt:variant>
        <vt:i4>0</vt:i4>
      </vt:variant>
      <vt:variant>
        <vt:i4>5</vt:i4>
      </vt:variant>
      <vt:variant>
        <vt:lpwstr/>
      </vt:variant>
      <vt:variant>
        <vt:lpwstr>_Toc63077148</vt:lpwstr>
      </vt:variant>
      <vt:variant>
        <vt:i4>1376309</vt:i4>
      </vt:variant>
      <vt:variant>
        <vt:i4>788</vt:i4>
      </vt:variant>
      <vt:variant>
        <vt:i4>0</vt:i4>
      </vt:variant>
      <vt:variant>
        <vt:i4>5</vt:i4>
      </vt:variant>
      <vt:variant>
        <vt:lpwstr/>
      </vt:variant>
      <vt:variant>
        <vt:lpwstr>_Toc63077147</vt:lpwstr>
      </vt:variant>
      <vt:variant>
        <vt:i4>1310773</vt:i4>
      </vt:variant>
      <vt:variant>
        <vt:i4>782</vt:i4>
      </vt:variant>
      <vt:variant>
        <vt:i4>0</vt:i4>
      </vt:variant>
      <vt:variant>
        <vt:i4>5</vt:i4>
      </vt:variant>
      <vt:variant>
        <vt:lpwstr/>
      </vt:variant>
      <vt:variant>
        <vt:lpwstr>_Toc63077146</vt:lpwstr>
      </vt:variant>
      <vt:variant>
        <vt:i4>1507381</vt:i4>
      </vt:variant>
      <vt:variant>
        <vt:i4>776</vt:i4>
      </vt:variant>
      <vt:variant>
        <vt:i4>0</vt:i4>
      </vt:variant>
      <vt:variant>
        <vt:i4>5</vt:i4>
      </vt:variant>
      <vt:variant>
        <vt:lpwstr/>
      </vt:variant>
      <vt:variant>
        <vt:lpwstr>_Toc63077145</vt:lpwstr>
      </vt:variant>
      <vt:variant>
        <vt:i4>1441845</vt:i4>
      </vt:variant>
      <vt:variant>
        <vt:i4>770</vt:i4>
      </vt:variant>
      <vt:variant>
        <vt:i4>0</vt:i4>
      </vt:variant>
      <vt:variant>
        <vt:i4>5</vt:i4>
      </vt:variant>
      <vt:variant>
        <vt:lpwstr/>
      </vt:variant>
      <vt:variant>
        <vt:lpwstr>_Toc63077144</vt:lpwstr>
      </vt:variant>
      <vt:variant>
        <vt:i4>1114165</vt:i4>
      </vt:variant>
      <vt:variant>
        <vt:i4>764</vt:i4>
      </vt:variant>
      <vt:variant>
        <vt:i4>0</vt:i4>
      </vt:variant>
      <vt:variant>
        <vt:i4>5</vt:i4>
      </vt:variant>
      <vt:variant>
        <vt:lpwstr/>
      </vt:variant>
      <vt:variant>
        <vt:lpwstr>_Toc63077143</vt:lpwstr>
      </vt:variant>
      <vt:variant>
        <vt:i4>1048629</vt:i4>
      </vt:variant>
      <vt:variant>
        <vt:i4>758</vt:i4>
      </vt:variant>
      <vt:variant>
        <vt:i4>0</vt:i4>
      </vt:variant>
      <vt:variant>
        <vt:i4>5</vt:i4>
      </vt:variant>
      <vt:variant>
        <vt:lpwstr/>
      </vt:variant>
      <vt:variant>
        <vt:lpwstr>_Toc63077142</vt:lpwstr>
      </vt:variant>
      <vt:variant>
        <vt:i4>1245237</vt:i4>
      </vt:variant>
      <vt:variant>
        <vt:i4>752</vt:i4>
      </vt:variant>
      <vt:variant>
        <vt:i4>0</vt:i4>
      </vt:variant>
      <vt:variant>
        <vt:i4>5</vt:i4>
      </vt:variant>
      <vt:variant>
        <vt:lpwstr/>
      </vt:variant>
      <vt:variant>
        <vt:lpwstr>_Toc63077141</vt:lpwstr>
      </vt:variant>
      <vt:variant>
        <vt:i4>1179701</vt:i4>
      </vt:variant>
      <vt:variant>
        <vt:i4>746</vt:i4>
      </vt:variant>
      <vt:variant>
        <vt:i4>0</vt:i4>
      </vt:variant>
      <vt:variant>
        <vt:i4>5</vt:i4>
      </vt:variant>
      <vt:variant>
        <vt:lpwstr/>
      </vt:variant>
      <vt:variant>
        <vt:lpwstr>_Toc63077140</vt:lpwstr>
      </vt:variant>
      <vt:variant>
        <vt:i4>1769522</vt:i4>
      </vt:variant>
      <vt:variant>
        <vt:i4>740</vt:i4>
      </vt:variant>
      <vt:variant>
        <vt:i4>0</vt:i4>
      </vt:variant>
      <vt:variant>
        <vt:i4>5</vt:i4>
      </vt:variant>
      <vt:variant>
        <vt:lpwstr/>
      </vt:variant>
      <vt:variant>
        <vt:lpwstr>_Toc63077139</vt:lpwstr>
      </vt:variant>
      <vt:variant>
        <vt:i4>1703986</vt:i4>
      </vt:variant>
      <vt:variant>
        <vt:i4>734</vt:i4>
      </vt:variant>
      <vt:variant>
        <vt:i4>0</vt:i4>
      </vt:variant>
      <vt:variant>
        <vt:i4>5</vt:i4>
      </vt:variant>
      <vt:variant>
        <vt:lpwstr/>
      </vt:variant>
      <vt:variant>
        <vt:lpwstr>_Toc63077138</vt:lpwstr>
      </vt:variant>
      <vt:variant>
        <vt:i4>1376306</vt:i4>
      </vt:variant>
      <vt:variant>
        <vt:i4>728</vt:i4>
      </vt:variant>
      <vt:variant>
        <vt:i4>0</vt:i4>
      </vt:variant>
      <vt:variant>
        <vt:i4>5</vt:i4>
      </vt:variant>
      <vt:variant>
        <vt:lpwstr/>
      </vt:variant>
      <vt:variant>
        <vt:lpwstr>_Toc63077137</vt:lpwstr>
      </vt:variant>
      <vt:variant>
        <vt:i4>1310770</vt:i4>
      </vt:variant>
      <vt:variant>
        <vt:i4>722</vt:i4>
      </vt:variant>
      <vt:variant>
        <vt:i4>0</vt:i4>
      </vt:variant>
      <vt:variant>
        <vt:i4>5</vt:i4>
      </vt:variant>
      <vt:variant>
        <vt:lpwstr/>
      </vt:variant>
      <vt:variant>
        <vt:lpwstr>_Toc63077136</vt:lpwstr>
      </vt:variant>
      <vt:variant>
        <vt:i4>1507378</vt:i4>
      </vt:variant>
      <vt:variant>
        <vt:i4>716</vt:i4>
      </vt:variant>
      <vt:variant>
        <vt:i4>0</vt:i4>
      </vt:variant>
      <vt:variant>
        <vt:i4>5</vt:i4>
      </vt:variant>
      <vt:variant>
        <vt:lpwstr/>
      </vt:variant>
      <vt:variant>
        <vt:lpwstr>_Toc63077135</vt:lpwstr>
      </vt:variant>
      <vt:variant>
        <vt:i4>1441842</vt:i4>
      </vt:variant>
      <vt:variant>
        <vt:i4>710</vt:i4>
      </vt:variant>
      <vt:variant>
        <vt:i4>0</vt:i4>
      </vt:variant>
      <vt:variant>
        <vt:i4>5</vt:i4>
      </vt:variant>
      <vt:variant>
        <vt:lpwstr/>
      </vt:variant>
      <vt:variant>
        <vt:lpwstr>_Toc63077134</vt:lpwstr>
      </vt:variant>
      <vt:variant>
        <vt:i4>1114162</vt:i4>
      </vt:variant>
      <vt:variant>
        <vt:i4>704</vt:i4>
      </vt:variant>
      <vt:variant>
        <vt:i4>0</vt:i4>
      </vt:variant>
      <vt:variant>
        <vt:i4>5</vt:i4>
      </vt:variant>
      <vt:variant>
        <vt:lpwstr/>
      </vt:variant>
      <vt:variant>
        <vt:lpwstr>_Toc63077133</vt:lpwstr>
      </vt:variant>
      <vt:variant>
        <vt:i4>1048626</vt:i4>
      </vt:variant>
      <vt:variant>
        <vt:i4>698</vt:i4>
      </vt:variant>
      <vt:variant>
        <vt:i4>0</vt:i4>
      </vt:variant>
      <vt:variant>
        <vt:i4>5</vt:i4>
      </vt:variant>
      <vt:variant>
        <vt:lpwstr/>
      </vt:variant>
      <vt:variant>
        <vt:lpwstr>_Toc63077132</vt:lpwstr>
      </vt:variant>
      <vt:variant>
        <vt:i4>1245234</vt:i4>
      </vt:variant>
      <vt:variant>
        <vt:i4>692</vt:i4>
      </vt:variant>
      <vt:variant>
        <vt:i4>0</vt:i4>
      </vt:variant>
      <vt:variant>
        <vt:i4>5</vt:i4>
      </vt:variant>
      <vt:variant>
        <vt:lpwstr/>
      </vt:variant>
      <vt:variant>
        <vt:lpwstr>_Toc63077131</vt:lpwstr>
      </vt:variant>
      <vt:variant>
        <vt:i4>1179698</vt:i4>
      </vt:variant>
      <vt:variant>
        <vt:i4>686</vt:i4>
      </vt:variant>
      <vt:variant>
        <vt:i4>0</vt:i4>
      </vt:variant>
      <vt:variant>
        <vt:i4>5</vt:i4>
      </vt:variant>
      <vt:variant>
        <vt:lpwstr/>
      </vt:variant>
      <vt:variant>
        <vt:lpwstr>_Toc63077130</vt:lpwstr>
      </vt:variant>
      <vt:variant>
        <vt:i4>1769523</vt:i4>
      </vt:variant>
      <vt:variant>
        <vt:i4>680</vt:i4>
      </vt:variant>
      <vt:variant>
        <vt:i4>0</vt:i4>
      </vt:variant>
      <vt:variant>
        <vt:i4>5</vt:i4>
      </vt:variant>
      <vt:variant>
        <vt:lpwstr/>
      </vt:variant>
      <vt:variant>
        <vt:lpwstr>_Toc63077129</vt:lpwstr>
      </vt:variant>
      <vt:variant>
        <vt:i4>1703987</vt:i4>
      </vt:variant>
      <vt:variant>
        <vt:i4>674</vt:i4>
      </vt:variant>
      <vt:variant>
        <vt:i4>0</vt:i4>
      </vt:variant>
      <vt:variant>
        <vt:i4>5</vt:i4>
      </vt:variant>
      <vt:variant>
        <vt:lpwstr/>
      </vt:variant>
      <vt:variant>
        <vt:lpwstr>_Toc63077128</vt:lpwstr>
      </vt:variant>
      <vt:variant>
        <vt:i4>1376307</vt:i4>
      </vt:variant>
      <vt:variant>
        <vt:i4>668</vt:i4>
      </vt:variant>
      <vt:variant>
        <vt:i4>0</vt:i4>
      </vt:variant>
      <vt:variant>
        <vt:i4>5</vt:i4>
      </vt:variant>
      <vt:variant>
        <vt:lpwstr/>
      </vt:variant>
      <vt:variant>
        <vt:lpwstr>_Toc63077127</vt:lpwstr>
      </vt:variant>
      <vt:variant>
        <vt:i4>1310771</vt:i4>
      </vt:variant>
      <vt:variant>
        <vt:i4>662</vt:i4>
      </vt:variant>
      <vt:variant>
        <vt:i4>0</vt:i4>
      </vt:variant>
      <vt:variant>
        <vt:i4>5</vt:i4>
      </vt:variant>
      <vt:variant>
        <vt:lpwstr/>
      </vt:variant>
      <vt:variant>
        <vt:lpwstr>_Toc63077126</vt:lpwstr>
      </vt:variant>
      <vt:variant>
        <vt:i4>1507379</vt:i4>
      </vt:variant>
      <vt:variant>
        <vt:i4>656</vt:i4>
      </vt:variant>
      <vt:variant>
        <vt:i4>0</vt:i4>
      </vt:variant>
      <vt:variant>
        <vt:i4>5</vt:i4>
      </vt:variant>
      <vt:variant>
        <vt:lpwstr/>
      </vt:variant>
      <vt:variant>
        <vt:lpwstr>_Toc63077125</vt:lpwstr>
      </vt:variant>
      <vt:variant>
        <vt:i4>1441843</vt:i4>
      </vt:variant>
      <vt:variant>
        <vt:i4>650</vt:i4>
      </vt:variant>
      <vt:variant>
        <vt:i4>0</vt:i4>
      </vt:variant>
      <vt:variant>
        <vt:i4>5</vt:i4>
      </vt:variant>
      <vt:variant>
        <vt:lpwstr/>
      </vt:variant>
      <vt:variant>
        <vt:lpwstr>_Toc63077124</vt:lpwstr>
      </vt:variant>
      <vt:variant>
        <vt:i4>1114163</vt:i4>
      </vt:variant>
      <vt:variant>
        <vt:i4>644</vt:i4>
      </vt:variant>
      <vt:variant>
        <vt:i4>0</vt:i4>
      </vt:variant>
      <vt:variant>
        <vt:i4>5</vt:i4>
      </vt:variant>
      <vt:variant>
        <vt:lpwstr/>
      </vt:variant>
      <vt:variant>
        <vt:lpwstr>_Toc63077123</vt:lpwstr>
      </vt:variant>
      <vt:variant>
        <vt:i4>1048627</vt:i4>
      </vt:variant>
      <vt:variant>
        <vt:i4>638</vt:i4>
      </vt:variant>
      <vt:variant>
        <vt:i4>0</vt:i4>
      </vt:variant>
      <vt:variant>
        <vt:i4>5</vt:i4>
      </vt:variant>
      <vt:variant>
        <vt:lpwstr/>
      </vt:variant>
      <vt:variant>
        <vt:lpwstr>_Toc63077122</vt:lpwstr>
      </vt:variant>
      <vt:variant>
        <vt:i4>1245235</vt:i4>
      </vt:variant>
      <vt:variant>
        <vt:i4>632</vt:i4>
      </vt:variant>
      <vt:variant>
        <vt:i4>0</vt:i4>
      </vt:variant>
      <vt:variant>
        <vt:i4>5</vt:i4>
      </vt:variant>
      <vt:variant>
        <vt:lpwstr/>
      </vt:variant>
      <vt:variant>
        <vt:lpwstr>_Toc63077121</vt:lpwstr>
      </vt:variant>
      <vt:variant>
        <vt:i4>1441840</vt:i4>
      </vt:variant>
      <vt:variant>
        <vt:i4>626</vt:i4>
      </vt:variant>
      <vt:variant>
        <vt:i4>0</vt:i4>
      </vt:variant>
      <vt:variant>
        <vt:i4>5</vt:i4>
      </vt:variant>
      <vt:variant>
        <vt:lpwstr/>
      </vt:variant>
      <vt:variant>
        <vt:lpwstr>_Toc63077114</vt:lpwstr>
      </vt:variant>
      <vt:variant>
        <vt:i4>1114160</vt:i4>
      </vt:variant>
      <vt:variant>
        <vt:i4>620</vt:i4>
      </vt:variant>
      <vt:variant>
        <vt:i4>0</vt:i4>
      </vt:variant>
      <vt:variant>
        <vt:i4>5</vt:i4>
      </vt:variant>
      <vt:variant>
        <vt:lpwstr/>
      </vt:variant>
      <vt:variant>
        <vt:lpwstr>_Toc63077113</vt:lpwstr>
      </vt:variant>
      <vt:variant>
        <vt:i4>1048624</vt:i4>
      </vt:variant>
      <vt:variant>
        <vt:i4>614</vt:i4>
      </vt:variant>
      <vt:variant>
        <vt:i4>0</vt:i4>
      </vt:variant>
      <vt:variant>
        <vt:i4>5</vt:i4>
      </vt:variant>
      <vt:variant>
        <vt:lpwstr/>
      </vt:variant>
      <vt:variant>
        <vt:lpwstr>_Toc63077112</vt:lpwstr>
      </vt:variant>
      <vt:variant>
        <vt:i4>1245232</vt:i4>
      </vt:variant>
      <vt:variant>
        <vt:i4>608</vt:i4>
      </vt:variant>
      <vt:variant>
        <vt:i4>0</vt:i4>
      </vt:variant>
      <vt:variant>
        <vt:i4>5</vt:i4>
      </vt:variant>
      <vt:variant>
        <vt:lpwstr/>
      </vt:variant>
      <vt:variant>
        <vt:lpwstr>_Toc63077111</vt:lpwstr>
      </vt:variant>
      <vt:variant>
        <vt:i4>1179696</vt:i4>
      </vt:variant>
      <vt:variant>
        <vt:i4>602</vt:i4>
      </vt:variant>
      <vt:variant>
        <vt:i4>0</vt:i4>
      </vt:variant>
      <vt:variant>
        <vt:i4>5</vt:i4>
      </vt:variant>
      <vt:variant>
        <vt:lpwstr/>
      </vt:variant>
      <vt:variant>
        <vt:lpwstr>_Toc63077110</vt:lpwstr>
      </vt:variant>
      <vt:variant>
        <vt:i4>1769521</vt:i4>
      </vt:variant>
      <vt:variant>
        <vt:i4>596</vt:i4>
      </vt:variant>
      <vt:variant>
        <vt:i4>0</vt:i4>
      </vt:variant>
      <vt:variant>
        <vt:i4>5</vt:i4>
      </vt:variant>
      <vt:variant>
        <vt:lpwstr/>
      </vt:variant>
      <vt:variant>
        <vt:lpwstr>_Toc63077109</vt:lpwstr>
      </vt:variant>
      <vt:variant>
        <vt:i4>1703985</vt:i4>
      </vt:variant>
      <vt:variant>
        <vt:i4>590</vt:i4>
      </vt:variant>
      <vt:variant>
        <vt:i4>0</vt:i4>
      </vt:variant>
      <vt:variant>
        <vt:i4>5</vt:i4>
      </vt:variant>
      <vt:variant>
        <vt:lpwstr/>
      </vt:variant>
      <vt:variant>
        <vt:lpwstr>_Toc63077108</vt:lpwstr>
      </vt:variant>
      <vt:variant>
        <vt:i4>1376305</vt:i4>
      </vt:variant>
      <vt:variant>
        <vt:i4>584</vt:i4>
      </vt:variant>
      <vt:variant>
        <vt:i4>0</vt:i4>
      </vt:variant>
      <vt:variant>
        <vt:i4>5</vt:i4>
      </vt:variant>
      <vt:variant>
        <vt:lpwstr/>
      </vt:variant>
      <vt:variant>
        <vt:lpwstr>_Toc63077107</vt:lpwstr>
      </vt:variant>
      <vt:variant>
        <vt:i4>1310769</vt:i4>
      </vt:variant>
      <vt:variant>
        <vt:i4>578</vt:i4>
      </vt:variant>
      <vt:variant>
        <vt:i4>0</vt:i4>
      </vt:variant>
      <vt:variant>
        <vt:i4>5</vt:i4>
      </vt:variant>
      <vt:variant>
        <vt:lpwstr/>
      </vt:variant>
      <vt:variant>
        <vt:lpwstr>_Toc63077106</vt:lpwstr>
      </vt:variant>
      <vt:variant>
        <vt:i4>1507377</vt:i4>
      </vt:variant>
      <vt:variant>
        <vt:i4>572</vt:i4>
      </vt:variant>
      <vt:variant>
        <vt:i4>0</vt:i4>
      </vt:variant>
      <vt:variant>
        <vt:i4>5</vt:i4>
      </vt:variant>
      <vt:variant>
        <vt:lpwstr/>
      </vt:variant>
      <vt:variant>
        <vt:lpwstr>_Toc63077105</vt:lpwstr>
      </vt:variant>
      <vt:variant>
        <vt:i4>1441841</vt:i4>
      </vt:variant>
      <vt:variant>
        <vt:i4>566</vt:i4>
      </vt:variant>
      <vt:variant>
        <vt:i4>0</vt:i4>
      </vt:variant>
      <vt:variant>
        <vt:i4>5</vt:i4>
      </vt:variant>
      <vt:variant>
        <vt:lpwstr/>
      </vt:variant>
      <vt:variant>
        <vt:lpwstr>_Toc63077104</vt:lpwstr>
      </vt:variant>
      <vt:variant>
        <vt:i4>1114161</vt:i4>
      </vt:variant>
      <vt:variant>
        <vt:i4>560</vt:i4>
      </vt:variant>
      <vt:variant>
        <vt:i4>0</vt:i4>
      </vt:variant>
      <vt:variant>
        <vt:i4>5</vt:i4>
      </vt:variant>
      <vt:variant>
        <vt:lpwstr/>
      </vt:variant>
      <vt:variant>
        <vt:lpwstr>_Toc63077103</vt:lpwstr>
      </vt:variant>
      <vt:variant>
        <vt:i4>1245233</vt:i4>
      </vt:variant>
      <vt:variant>
        <vt:i4>554</vt:i4>
      </vt:variant>
      <vt:variant>
        <vt:i4>0</vt:i4>
      </vt:variant>
      <vt:variant>
        <vt:i4>5</vt:i4>
      </vt:variant>
      <vt:variant>
        <vt:lpwstr/>
      </vt:variant>
      <vt:variant>
        <vt:lpwstr>_Toc63077101</vt:lpwstr>
      </vt:variant>
      <vt:variant>
        <vt:i4>1179697</vt:i4>
      </vt:variant>
      <vt:variant>
        <vt:i4>548</vt:i4>
      </vt:variant>
      <vt:variant>
        <vt:i4>0</vt:i4>
      </vt:variant>
      <vt:variant>
        <vt:i4>5</vt:i4>
      </vt:variant>
      <vt:variant>
        <vt:lpwstr/>
      </vt:variant>
      <vt:variant>
        <vt:lpwstr>_Toc63077100</vt:lpwstr>
      </vt:variant>
      <vt:variant>
        <vt:i4>1703992</vt:i4>
      </vt:variant>
      <vt:variant>
        <vt:i4>542</vt:i4>
      </vt:variant>
      <vt:variant>
        <vt:i4>0</vt:i4>
      </vt:variant>
      <vt:variant>
        <vt:i4>5</vt:i4>
      </vt:variant>
      <vt:variant>
        <vt:lpwstr/>
      </vt:variant>
      <vt:variant>
        <vt:lpwstr>_Toc63077099</vt:lpwstr>
      </vt:variant>
      <vt:variant>
        <vt:i4>1769528</vt:i4>
      </vt:variant>
      <vt:variant>
        <vt:i4>536</vt:i4>
      </vt:variant>
      <vt:variant>
        <vt:i4>0</vt:i4>
      </vt:variant>
      <vt:variant>
        <vt:i4>5</vt:i4>
      </vt:variant>
      <vt:variant>
        <vt:lpwstr/>
      </vt:variant>
      <vt:variant>
        <vt:lpwstr>_Toc63077098</vt:lpwstr>
      </vt:variant>
      <vt:variant>
        <vt:i4>1310776</vt:i4>
      </vt:variant>
      <vt:variant>
        <vt:i4>530</vt:i4>
      </vt:variant>
      <vt:variant>
        <vt:i4>0</vt:i4>
      </vt:variant>
      <vt:variant>
        <vt:i4>5</vt:i4>
      </vt:variant>
      <vt:variant>
        <vt:lpwstr/>
      </vt:variant>
      <vt:variant>
        <vt:lpwstr>_Toc63077097</vt:lpwstr>
      </vt:variant>
      <vt:variant>
        <vt:i4>1376312</vt:i4>
      </vt:variant>
      <vt:variant>
        <vt:i4>524</vt:i4>
      </vt:variant>
      <vt:variant>
        <vt:i4>0</vt:i4>
      </vt:variant>
      <vt:variant>
        <vt:i4>5</vt:i4>
      </vt:variant>
      <vt:variant>
        <vt:lpwstr/>
      </vt:variant>
      <vt:variant>
        <vt:lpwstr>_Toc63077096</vt:lpwstr>
      </vt:variant>
      <vt:variant>
        <vt:i4>1441848</vt:i4>
      </vt:variant>
      <vt:variant>
        <vt:i4>518</vt:i4>
      </vt:variant>
      <vt:variant>
        <vt:i4>0</vt:i4>
      </vt:variant>
      <vt:variant>
        <vt:i4>5</vt:i4>
      </vt:variant>
      <vt:variant>
        <vt:lpwstr/>
      </vt:variant>
      <vt:variant>
        <vt:lpwstr>_Toc63077095</vt:lpwstr>
      </vt:variant>
      <vt:variant>
        <vt:i4>1507384</vt:i4>
      </vt:variant>
      <vt:variant>
        <vt:i4>512</vt:i4>
      </vt:variant>
      <vt:variant>
        <vt:i4>0</vt:i4>
      </vt:variant>
      <vt:variant>
        <vt:i4>5</vt:i4>
      </vt:variant>
      <vt:variant>
        <vt:lpwstr/>
      </vt:variant>
      <vt:variant>
        <vt:lpwstr>_Toc63077094</vt:lpwstr>
      </vt:variant>
      <vt:variant>
        <vt:i4>1048632</vt:i4>
      </vt:variant>
      <vt:variant>
        <vt:i4>506</vt:i4>
      </vt:variant>
      <vt:variant>
        <vt:i4>0</vt:i4>
      </vt:variant>
      <vt:variant>
        <vt:i4>5</vt:i4>
      </vt:variant>
      <vt:variant>
        <vt:lpwstr/>
      </vt:variant>
      <vt:variant>
        <vt:lpwstr>_Toc63077093</vt:lpwstr>
      </vt:variant>
      <vt:variant>
        <vt:i4>1114168</vt:i4>
      </vt:variant>
      <vt:variant>
        <vt:i4>500</vt:i4>
      </vt:variant>
      <vt:variant>
        <vt:i4>0</vt:i4>
      </vt:variant>
      <vt:variant>
        <vt:i4>5</vt:i4>
      </vt:variant>
      <vt:variant>
        <vt:lpwstr/>
      </vt:variant>
      <vt:variant>
        <vt:lpwstr>_Toc63077092</vt:lpwstr>
      </vt:variant>
      <vt:variant>
        <vt:i4>1179704</vt:i4>
      </vt:variant>
      <vt:variant>
        <vt:i4>494</vt:i4>
      </vt:variant>
      <vt:variant>
        <vt:i4>0</vt:i4>
      </vt:variant>
      <vt:variant>
        <vt:i4>5</vt:i4>
      </vt:variant>
      <vt:variant>
        <vt:lpwstr/>
      </vt:variant>
      <vt:variant>
        <vt:lpwstr>_Toc63077091</vt:lpwstr>
      </vt:variant>
      <vt:variant>
        <vt:i4>1245240</vt:i4>
      </vt:variant>
      <vt:variant>
        <vt:i4>488</vt:i4>
      </vt:variant>
      <vt:variant>
        <vt:i4>0</vt:i4>
      </vt:variant>
      <vt:variant>
        <vt:i4>5</vt:i4>
      </vt:variant>
      <vt:variant>
        <vt:lpwstr/>
      </vt:variant>
      <vt:variant>
        <vt:lpwstr>_Toc63077090</vt:lpwstr>
      </vt:variant>
      <vt:variant>
        <vt:i4>1703993</vt:i4>
      </vt:variant>
      <vt:variant>
        <vt:i4>482</vt:i4>
      </vt:variant>
      <vt:variant>
        <vt:i4>0</vt:i4>
      </vt:variant>
      <vt:variant>
        <vt:i4>5</vt:i4>
      </vt:variant>
      <vt:variant>
        <vt:lpwstr/>
      </vt:variant>
      <vt:variant>
        <vt:lpwstr>_Toc63077089</vt:lpwstr>
      </vt:variant>
      <vt:variant>
        <vt:i4>1769529</vt:i4>
      </vt:variant>
      <vt:variant>
        <vt:i4>476</vt:i4>
      </vt:variant>
      <vt:variant>
        <vt:i4>0</vt:i4>
      </vt:variant>
      <vt:variant>
        <vt:i4>5</vt:i4>
      </vt:variant>
      <vt:variant>
        <vt:lpwstr/>
      </vt:variant>
      <vt:variant>
        <vt:lpwstr>_Toc63077088</vt:lpwstr>
      </vt:variant>
      <vt:variant>
        <vt:i4>1310777</vt:i4>
      </vt:variant>
      <vt:variant>
        <vt:i4>470</vt:i4>
      </vt:variant>
      <vt:variant>
        <vt:i4>0</vt:i4>
      </vt:variant>
      <vt:variant>
        <vt:i4>5</vt:i4>
      </vt:variant>
      <vt:variant>
        <vt:lpwstr/>
      </vt:variant>
      <vt:variant>
        <vt:lpwstr>_Toc63077087</vt:lpwstr>
      </vt:variant>
      <vt:variant>
        <vt:i4>1376313</vt:i4>
      </vt:variant>
      <vt:variant>
        <vt:i4>464</vt:i4>
      </vt:variant>
      <vt:variant>
        <vt:i4>0</vt:i4>
      </vt:variant>
      <vt:variant>
        <vt:i4>5</vt:i4>
      </vt:variant>
      <vt:variant>
        <vt:lpwstr/>
      </vt:variant>
      <vt:variant>
        <vt:lpwstr>_Toc63077086</vt:lpwstr>
      </vt:variant>
      <vt:variant>
        <vt:i4>1441849</vt:i4>
      </vt:variant>
      <vt:variant>
        <vt:i4>458</vt:i4>
      </vt:variant>
      <vt:variant>
        <vt:i4>0</vt:i4>
      </vt:variant>
      <vt:variant>
        <vt:i4>5</vt:i4>
      </vt:variant>
      <vt:variant>
        <vt:lpwstr/>
      </vt:variant>
      <vt:variant>
        <vt:lpwstr>_Toc63077085</vt:lpwstr>
      </vt:variant>
      <vt:variant>
        <vt:i4>1507385</vt:i4>
      </vt:variant>
      <vt:variant>
        <vt:i4>452</vt:i4>
      </vt:variant>
      <vt:variant>
        <vt:i4>0</vt:i4>
      </vt:variant>
      <vt:variant>
        <vt:i4>5</vt:i4>
      </vt:variant>
      <vt:variant>
        <vt:lpwstr/>
      </vt:variant>
      <vt:variant>
        <vt:lpwstr>_Toc63077084</vt:lpwstr>
      </vt:variant>
      <vt:variant>
        <vt:i4>1048633</vt:i4>
      </vt:variant>
      <vt:variant>
        <vt:i4>446</vt:i4>
      </vt:variant>
      <vt:variant>
        <vt:i4>0</vt:i4>
      </vt:variant>
      <vt:variant>
        <vt:i4>5</vt:i4>
      </vt:variant>
      <vt:variant>
        <vt:lpwstr/>
      </vt:variant>
      <vt:variant>
        <vt:lpwstr>_Toc63077083</vt:lpwstr>
      </vt:variant>
      <vt:variant>
        <vt:i4>1114169</vt:i4>
      </vt:variant>
      <vt:variant>
        <vt:i4>440</vt:i4>
      </vt:variant>
      <vt:variant>
        <vt:i4>0</vt:i4>
      </vt:variant>
      <vt:variant>
        <vt:i4>5</vt:i4>
      </vt:variant>
      <vt:variant>
        <vt:lpwstr/>
      </vt:variant>
      <vt:variant>
        <vt:lpwstr>_Toc63077082</vt:lpwstr>
      </vt:variant>
      <vt:variant>
        <vt:i4>1179705</vt:i4>
      </vt:variant>
      <vt:variant>
        <vt:i4>434</vt:i4>
      </vt:variant>
      <vt:variant>
        <vt:i4>0</vt:i4>
      </vt:variant>
      <vt:variant>
        <vt:i4>5</vt:i4>
      </vt:variant>
      <vt:variant>
        <vt:lpwstr/>
      </vt:variant>
      <vt:variant>
        <vt:lpwstr>_Toc63077081</vt:lpwstr>
      </vt:variant>
      <vt:variant>
        <vt:i4>1245241</vt:i4>
      </vt:variant>
      <vt:variant>
        <vt:i4>428</vt:i4>
      </vt:variant>
      <vt:variant>
        <vt:i4>0</vt:i4>
      </vt:variant>
      <vt:variant>
        <vt:i4>5</vt:i4>
      </vt:variant>
      <vt:variant>
        <vt:lpwstr/>
      </vt:variant>
      <vt:variant>
        <vt:lpwstr>_Toc63077080</vt:lpwstr>
      </vt:variant>
      <vt:variant>
        <vt:i4>1703990</vt:i4>
      </vt:variant>
      <vt:variant>
        <vt:i4>422</vt:i4>
      </vt:variant>
      <vt:variant>
        <vt:i4>0</vt:i4>
      </vt:variant>
      <vt:variant>
        <vt:i4>5</vt:i4>
      </vt:variant>
      <vt:variant>
        <vt:lpwstr/>
      </vt:variant>
      <vt:variant>
        <vt:lpwstr>_Toc63077079</vt:lpwstr>
      </vt:variant>
      <vt:variant>
        <vt:i4>1769526</vt:i4>
      </vt:variant>
      <vt:variant>
        <vt:i4>416</vt:i4>
      </vt:variant>
      <vt:variant>
        <vt:i4>0</vt:i4>
      </vt:variant>
      <vt:variant>
        <vt:i4>5</vt:i4>
      </vt:variant>
      <vt:variant>
        <vt:lpwstr/>
      </vt:variant>
      <vt:variant>
        <vt:lpwstr>_Toc63077078</vt:lpwstr>
      </vt:variant>
      <vt:variant>
        <vt:i4>1310774</vt:i4>
      </vt:variant>
      <vt:variant>
        <vt:i4>410</vt:i4>
      </vt:variant>
      <vt:variant>
        <vt:i4>0</vt:i4>
      </vt:variant>
      <vt:variant>
        <vt:i4>5</vt:i4>
      </vt:variant>
      <vt:variant>
        <vt:lpwstr/>
      </vt:variant>
      <vt:variant>
        <vt:lpwstr>_Toc63077077</vt:lpwstr>
      </vt:variant>
      <vt:variant>
        <vt:i4>1376310</vt:i4>
      </vt:variant>
      <vt:variant>
        <vt:i4>404</vt:i4>
      </vt:variant>
      <vt:variant>
        <vt:i4>0</vt:i4>
      </vt:variant>
      <vt:variant>
        <vt:i4>5</vt:i4>
      </vt:variant>
      <vt:variant>
        <vt:lpwstr/>
      </vt:variant>
      <vt:variant>
        <vt:lpwstr>_Toc63077076</vt:lpwstr>
      </vt:variant>
      <vt:variant>
        <vt:i4>1441846</vt:i4>
      </vt:variant>
      <vt:variant>
        <vt:i4>398</vt:i4>
      </vt:variant>
      <vt:variant>
        <vt:i4>0</vt:i4>
      </vt:variant>
      <vt:variant>
        <vt:i4>5</vt:i4>
      </vt:variant>
      <vt:variant>
        <vt:lpwstr/>
      </vt:variant>
      <vt:variant>
        <vt:lpwstr>_Toc63077075</vt:lpwstr>
      </vt:variant>
      <vt:variant>
        <vt:i4>1507382</vt:i4>
      </vt:variant>
      <vt:variant>
        <vt:i4>392</vt:i4>
      </vt:variant>
      <vt:variant>
        <vt:i4>0</vt:i4>
      </vt:variant>
      <vt:variant>
        <vt:i4>5</vt:i4>
      </vt:variant>
      <vt:variant>
        <vt:lpwstr/>
      </vt:variant>
      <vt:variant>
        <vt:lpwstr>_Toc63077074</vt:lpwstr>
      </vt:variant>
      <vt:variant>
        <vt:i4>1048630</vt:i4>
      </vt:variant>
      <vt:variant>
        <vt:i4>386</vt:i4>
      </vt:variant>
      <vt:variant>
        <vt:i4>0</vt:i4>
      </vt:variant>
      <vt:variant>
        <vt:i4>5</vt:i4>
      </vt:variant>
      <vt:variant>
        <vt:lpwstr/>
      </vt:variant>
      <vt:variant>
        <vt:lpwstr>_Toc63077073</vt:lpwstr>
      </vt:variant>
      <vt:variant>
        <vt:i4>1114166</vt:i4>
      </vt:variant>
      <vt:variant>
        <vt:i4>380</vt:i4>
      </vt:variant>
      <vt:variant>
        <vt:i4>0</vt:i4>
      </vt:variant>
      <vt:variant>
        <vt:i4>5</vt:i4>
      </vt:variant>
      <vt:variant>
        <vt:lpwstr/>
      </vt:variant>
      <vt:variant>
        <vt:lpwstr>_Toc63077072</vt:lpwstr>
      </vt:variant>
      <vt:variant>
        <vt:i4>1179702</vt:i4>
      </vt:variant>
      <vt:variant>
        <vt:i4>374</vt:i4>
      </vt:variant>
      <vt:variant>
        <vt:i4>0</vt:i4>
      </vt:variant>
      <vt:variant>
        <vt:i4>5</vt:i4>
      </vt:variant>
      <vt:variant>
        <vt:lpwstr/>
      </vt:variant>
      <vt:variant>
        <vt:lpwstr>_Toc63077071</vt:lpwstr>
      </vt:variant>
      <vt:variant>
        <vt:i4>1245238</vt:i4>
      </vt:variant>
      <vt:variant>
        <vt:i4>368</vt:i4>
      </vt:variant>
      <vt:variant>
        <vt:i4>0</vt:i4>
      </vt:variant>
      <vt:variant>
        <vt:i4>5</vt:i4>
      </vt:variant>
      <vt:variant>
        <vt:lpwstr/>
      </vt:variant>
      <vt:variant>
        <vt:lpwstr>_Toc63077070</vt:lpwstr>
      </vt:variant>
      <vt:variant>
        <vt:i4>1703991</vt:i4>
      </vt:variant>
      <vt:variant>
        <vt:i4>362</vt:i4>
      </vt:variant>
      <vt:variant>
        <vt:i4>0</vt:i4>
      </vt:variant>
      <vt:variant>
        <vt:i4>5</vt:i4>
      </vt:variant>
      <vt:variant>
        <vt:lpwstr/>
      </vt:variant>
      <vt:variant>
        <vt:lpwstr>_Toc63077069</vt:lpwstr>
      </vt:variant>
      <vt:variant>
        <vt:i4>1769527</vt:i4>
      </vt:variant>
      <vt:variant>
        <vt:i4>356</vt:i4>
      </vt:variant>
      <vt:variant>
        <vt:i4>0</vt:i4>
      </vt:variant>
      <vt:variant>
        <vt:i4>5</vt:i4>
      </vt:variant>
      <vt:variant>
        <vt:lpwstr/>
      </vt:variant>
      <vt:variant>
        <vt:lpwstr>_Toc63077068</vt:lpwstr>
      </vt:variant>
      <vt:variant>
        <vt:i4>1310775</vt:i4>
      </vt:variant>
      <vt:variant>
        <vt:i4>350</vt:i4>
      </vt:variant>
      <vt:variant>
        <vt:i4>0</vt:i4>
      </vt:variant>
      <vt:variant>
        <vt:i4>5</vt:i4>
      </vt:variant>
      <vt:variant>
        <vt:lpwstr/>
      </vt:variant>
      <vt:variant>
        <vt:lpwstr>_Toc63077067</vt:lpwstr>
      </vt:variant>
      <vt:variant>
        <vt:i4>1376311</vt:i4>
      </vt:variant>
      <vt:variant>
        <vt:i4>344</vt:i4>
      </vt:variant>
      <vt:variant>
        <vt:i4>0</vt:i4>
      </vt:variant>
      <vt:variant>
        <vt:i4>5</vt:i4>
      </vt:variant>
      <vt:variant>
        <vt:lpwstr/>
      </vt:variant>
      <vt:variant>
        <vt:lpwstr>_Toc63077066</vt:lpwstr>
      </vt:variant>
      <vt:variant>
        <vt:i4>1441847</vt:i4>
      </vt:variant>
      <vt:variant>
        <vt:i4>338</vt:i4>
      </vt:variant>
      <vt:variant>
        <vt:i4>0</vt:i4>
      </vt:variant>
      <vt:variant>
        <vt:i4>5</vt:i4>
      </vt:variant>
      <vt:variant>
        <vt:lpwstr/>
      </vt:variant>
      <vt:variant>
        <vt:lpwstr>_Toc63077065</vt:lpwstr>
      </vt:variant>
      <vt:variant>
        <vt:i4>1507383</vt:i4>
      </vt:variant>
      <vt:variant>
        <vt:i4>332</vt:i4>
      </vt:variant>
      <vt:variant>
        <vt:i4>0</vt:i4>
      </vt:variant>
      <vt:variant>
        <vt:i4>5</vt:i4>
      </vt:variant>
      <vt:variant>
        <vt:lpwstr/>
      </vt:variant>
      <vt:variant>
        <vt:lpwstr>_Toc63077064</vt:lpwstr>
      </vt:variant>
      <vt:variant>
        <vt:i4>1048631</vt:i4>
      </vt:variant>
      <vt:variant>
        <vt:i4>326</vt:i4>
      </vt:variant>
      <vt:variant>
        <vt:i4>0</vt:i4>
      </vt:variant>
      <vt:variant>
        <vt:i4>5</vt:i4>
      </vt:variant>
      <vt:variant>
        <vt:lpwstr/>
      </vt:variant>
      <vt:variant>
        <vt:lpwstr>_Toc63077063</vt:lpwstr>
      </vt:variant>
      <vt:variant>
        <vt:i4>1114167</vt:i4>
      </vt:variant>
      <vt:variant>
        <vt:i4>320</vt:i4>
      </vt:variant>
      <vt:variant>
        <vt:i4>0</vt:i4>
      </vt:variant>
      <vt:variant>
        <vt:i4>5</vt:i4>
      </vt:variant>
      <vt:variant>
        <vt:lpwstr/>
      </vt:variant>
      <vt:variant>
        <vt:lpwstr>_Toc63077062</vt:lpwstr>
      </vt:variant>
      <vt:variant>
        <vt:i4>1179703</vt:i4>
      </vt:variant>
      <vt:variant>
        <vt:i4>314</vt:i4>
      </vt:variant>
      <vt:variant>
        <vt:i4>0</vt:i4>
      </vt:variant>
      <vt:variant>
        <vt:i4>5</vt:i4>
      </vt:variant>
      <vt:variant>
        <vt:lpwstr/>
      </vt:variant>
      <vt:variant>
        <vt:lpwstr>_Toc63077061</vt:lpwstr>
      </vt:variant>
      <vt:variant>
        <vt:i4>1245239</vt:i4>
      </vt:variant>
      <vt:variant>
        <vt:i4>308</vt:i4>
      </vt:variant>
      <vt:variant>
        <vt:i4>0</vt:i4>
      </vt:variant>
      <vt:variant>
        <vt:i4>5</vt:i4>
      </vt:variant>
      <vt:variant>
        <vt:lpwstr/>
      </vt:variant>
      <vt:variant>
        <vt:lpwstr>_Toc63077060</vt:lpwstr>
      </vt:variant>
      <vt:variant>
        <vt:i4>1703988</vt:i4>
      </vt:variant>
      <vt:variant>
        <vt:i4>302</vt:i4>
      </vt:variant>
      <vt:variant>
        <vt:i4>0</vt:i4>
      </vt:variant>
      <vt:variant>
        <vt:i4>5</vt:i4>
      </vt:variant>
      <vt:variant>
        <vt:lpwstr/>
      </vt:variant>
      <vt:variant>
        <vt:lpwstr>_Toc63077059</vt:lpwstr>
      </vt:variant>
      <vt:variant>
        <vt:i4>1769524</vt:i4>
      </vt:variant>
      <vt:variant>
        <vt:i4>296</vt:i4>
      </vt:variant>
      <vt:variant>
        <vt:i4>0</vt:i4>
      </vt:variant>
      <vt:variant>
        <vt:i4>5</vt:i4>
      </vt:variant>
      <vt:variant>
        <vt:lpwstr/>
      </vt:variant>
      <vt:variant>
        <vt:lpwstr>_Toc63077058</vt:lpwstr>
      </vt:variant>
      <vt:variant>
        <vt:i4>1310772</vt:i4>
      </vt:variant>
      <vt:variant>
        <vt:i4>290</vt:i4>
      </vt:variant>
      <vt:variant>
        <vt:i4>0</vt:i4>
      </vt:variant>
      <vt:variant>
        <vt:i4>5</vt:i4>
      </vt:variant>
      <vt:variant>
        <vt:lpwstr/>
      </vt:variant>
      <vt:variant>
        <vt:lpwstr>_Toc63077057</vt:lpwstr>
      </vt:variant>
      <vt:variant>
        <vt:i4>1376308</vt:i4>
      </vt:variant>
      <vt:variant>
        <vt:i4>284</vt:i4>
      </vt:variant>
      <vt:variant>
        <vt:i4>0</vt:i4>
      </vt:variant>
      <vt:variant>
        <vt:i4>5</vt:i4>
      </vt:variant>
      <vt:variant>
        <vt:lpwstr/>
      </vt:variant>
      <vt:variant>
        <vt:lpwstr>_Toc63077056</vt:lpwstr>
      </vt:variant>
      <vt:variant>
        <vt:i4>1441844</vt:i4>
      </vt:variant>
      <vt:variant>
        <vt:i4>278</vt:i4>
      </vt:variant>
      <vt:variant>
        <vt:i4>0</vt:i4>
      </vt:variant>
      <vt:variant>
        <vt:i4>5</vt:i4>
      </vt:variant>
      <vt:variant>
        <vt:lpwstr/>
      </vt:variant>
      <vt:variant>
        <vt:lpwstr>_Toc63077055</vt:lpwstr>
      </vt:variant>
      <vt:variant>
        <vt:i4>1507380</vt:i4>
      </vt:variant>
      <vt:variant>
        <vt:i4>272</vt:i4>
      </vt:variant>
      <vt:variant>
        <vt:i4>0</vt:i4>
      </vt:variant>
      <vt:variant>
        <vt:i4>5</vt:i4>
      </vt:variant>
      <vt:variant>
        <vt:lpwstr/>
      </vt:variant>
      <vt:variant>
        <vt:lpwstr>_Toc63077054</vt:lpwstr>
      </vt:variant>
      <vt:variant>
        <vt:i4>1048628</vt:i4>
      </vt:variant>
      <vt:variant>
        <vt:i4>266</vt:i4>
      </vt:variant>
      <vt:variant>
        <vt:i4>0</vt:i4>
      </vt:variant>
      <vt:variant>
        <vt:i4>5</vt:i4>
      </vt:variant>
      <vt:variant>
        <vt:lpwstr/>
      </vt:variant>
      <vt:variant>
        <vt:lpwstr>_Toc63077053</vt:lpwstr>
      </vt:variant>
      <vt:variant>
        <vt:i4>1114164</vt:i4>
      </vt:variant>
      <vt:variant>
        <vt:i4>260</vt:i4>
      </vt:variant>
      <vt:variant>
        <vt:i4>0</vt:i4>
      </vt:variant>
      <vt:variant>
        <vt:i4>5</vt:i4>
      </vt:variant>
      <vt:variant>
        <vt:lpwstr/>
      </vt:variant>
      <vt:variant>
        <vt:lpwstr>_Toc63077052</vt:lpwstr>
      </vt:variant>
      <vt:variant>
        <vt:i4>1179700</vt:i4>
      </vt:variant>
      <vt:variant>
        <vt:i4>254</vt:i4>
      </vt:variant>
      <vt:variant>
        <vt:i4>0</vt:i4>
      </vt:variant>
      <vt:variant>
        <vt:i4>5</vt:i4>
      </vt:variant>
      <vt:variant>
        <vt:lpwstr/>
      </vt:variant>
      <vt:variant>
        <vt:lpwstr>_Toc63077051</vt:lpwstr>
      </vt:variant>
      <vt:variant>
        <vt:i4>1245236</vt:i4>
      </vt:variant>
      <vt:variant>
        <vt:i4>248</vt:i4>
      </vt:variant>
      <vt:variant>
        <vt:i4>0</vt:i4>
      </vt:variant>
      <vt:variant>
        <vt:i4>5</vt:i4>
      </vt:variant>
      <vt:variant>
        <vt:lpwstr/>
      </vt:variant>
      <vt:variant>
        <vt:lpwstr>_Toc63077050</vt:lpwstr>
      </vt:variant>
      <vt:variant>
        <vt:i4>1703989</vt:i4>
      </vt:variant>
      <vt:variant>
        <vt:i4>242</vt:i4>
      </vt:variant>
      <vt:variant>
        <vt:i4>0</vt:i4>
      </vt:variant>
      <vt:variant>
        <vt:i4>5</vt:i4>
      </vt:variant>
      <vt:variant>
        <vt:lpwstr/>
      </vt:variant>
      <vt:variant>
        <vt:lpwstr>_Toc63077049</vt:lpwstr>
      </vt:variant>
      <vt:variant>
        <vt:i4>1769525</vt:i4>
      </vt:variant>
      <vt:variant>
        <vt:i4>236</vt:i4>
      </vt:variant>
      <vt:variant>
        <vt:i4>0</vt:i4>
      </vt:variant>
      <vt:variant>
        <vt:i4>5</vt:i4>
      </vt:variant>
      <vt:variant>
        <vt:lpwstr/>
      </vt:variant>
      <vt:variant>
        <vt:lpwstr>_Toc63077048</vt:lpwstr>
      </vt:variant>
      <vt:variant>
        <vt:i4>1310773</vt:i4>
      </vt:variant>
      <vt:variant>
        <vt:i4>230</vt:i4>
      </vt:variant>
      <vt:variant>
        <vt:i4>0</vt:i4>
      </vt:variant>
      <vt:variant>
        <vt:i4>5</vt:i4>
      </vt:variant>
      <vt:variant>
        <vt:lpwstr/>
      </vt:variant>
      <vt:variant>
        <vt:lpwstr>_Toc63077047</vt:lpwstr>
      </vt:variant>
      <vt:variant>
        <vt:i4>1376309</vt:i4>
      </vt:variant>
      <vt:variant>
        <vt:i4>224</vt:i4>
      </vt:variant>
      <vt:variant>
        <vt:i4>0</vt:i4>
      </vt:variant>
      <vt:variant>
        <vt:i4>5</vt:i4>
      </vt:variant>
      <vt:variant>
        <vt:lpwstr/>
      </vt:variant>
      <vt:variant>
        <vt:lpwstr>_Toc63077046</vt:lpwstr>
      </vt:variant>
      <vt:variant>
        <vt:i4>1441845</vt:i4>
      </vt:variant>
      <vt:variant>
        <vt:i4>218</vt:i4>
      </vt:variant>
      <vt:variant>
        <vt:i4>0</vt:i4>
      </vt:variant>
      <vt:variant>
        <vt:i4>5</vt:i4>
      </vt:variant>
      <vt:variant>
        <vt:lpwstr/>
      </vt:variant>
      <vt:variant>
        <vt:lpwstr>_Toc63077045</vt:lpwstr>
      </vt:variant>
      <vt:variant>
        <vt:i4>1507381</vt:i4>
      </vt:variant>
      <vt:variant>
        <vt:i4>212</vt:i4>
      </vt:variant>
      <vt:variant>
        <vt:i4>0</vt:i4>
      </vt:variant>
      <vt:variant>
        <vt:i4>5</vt:i4>
      </vt:variant>
      <vt:variant>
        <vt:lpwstr/>
      </vt:variant>
      <vt:variant>
        <vt:lpwstr>_Toc63077044</vt:lpwstr>
      </vt:variant>
      <vt:variant>
        <vt:i4>1048629</vt:i4>
      </vt:variant>
      <vt:variant>
        <vt:i4>206</vt:i4>
      </vt:variant>
      <vt:variant>
        <vt:i4>0</vt:i4>
      </vt:variant>
      <vt:variant>
        <vt:i4>5</vt:i4>
      </vt:variant>
      <vt:variant>
        <vt:lpwstr/>
      </vt:variant>
      <vt:variant>
        <vt:lpwstr>_Toc63077043</vt:lpwstr>
      </vt:variant>
      <vt:variant>
        <vt:i4>1114165</vt:i4>
      </vt:variant>
      <vt:variant>
        <vt:i4>200</vt:i4>
      </vt:variant>
      <vt:variant>
        <vt:i4>0</vt:i4>
      </vt:variant>
      <vt:variant>
        <vt:i4>5</vt:i4>
      </vt:variant>
      <vt:variant>
        <vt:lpwstr/>
      </vt:variant>
      <vt:variant>
        <vt:lpwstr>_Toc63077042</vt:lpwstr>
      </vt:variant>
      <vt:variant>
        <vt:i4>1179701</vt:i4>
      </vt:variant>
      <vt:variant>
        <vt:i4>194</vt:i4>
      </vt:variant>
      <vt:variant>
        <vt:i4>0</vt:i4>
      </vt:variant>
      <vt:variant>
        <vt:i4>5</vt:i4>
      </vt:variant>
      <vt:variant>
        <vt:lpwstr/>
      </vt:variant>
      <vt:variant>
        <vt:lpwstr>_Toc63077041</vt:lpwstr>
      </vt:variant>
      <vt:variant>
        <vt:i4>1245237</vt:i4>
      </vt:variant>
      <vt:variant>
        <vt:i4>188</vt:i4>
      </vt:variant>
      <vt:variant>
        <vt:i4>0</vt:i4>
      </vt:variant>
      <vt:variant>
        <vt:i4>5</vt:i4>
      </vt:variant>
      <vt:variant>
        <vt:lpwstr/>
      </vt:variant>
      <vt:variant>
        <vt:lpwstr>_Toc63077040</vt:lpwstr>
      </vt:variant>
      <vt:variant>
        <vt:i4>1703986</vt:i4>
      </vt:variant>
      <vt:variant>
        <vt:i4>182</vt:i4>
      </vt:variant>
      <vt:variant>
        <vt:i4>0</vt:i4>
      </vt:variant>
      <vt:variant>
        <vt:i4>5</vt:i4>
      </vt:variant>
      <vt:variant>
        <vt:lpwstr/>
      </vt:variant>
      <vt:variant>
        <vt:lpwstr>_Toc63077039</vt:lpwstr>
      </vt:variant>
      <vt:variant>
        <vt:i4>1769522</vt:i4>
      </vt:variant>
      <vt:variant>
        <vt:i4>176</vt:i4>
      </vt:variant>
      <vt:variant>
        <vt:i4>0</vt:i4>
      </vt:variant>
      <vt:variant>
        <vt:i4>5</vt:i4>
      </vt:variant>
      <vt:variant>
        <vt:lpwstr/>
      </vt:variant>
      <vt:variant>
        <vt:lpwstr>_Toc63077038</vt:lpwstr>
      </vt:variant>
      <vt:variant>
        <vt:i4>1310770</vt:i4>
      </vt:variant>
      <vt:variant>
        <vt:i4>170</vt:i4>
      </vt:variant>
      <vt:variant>
        <vt:i4>0</vt:i4>
      </vt:variant>
      <vt:variant>
        <vt:i4>5</vt:i4>
      </vt:variant>
      <vt:variant>
        <vt:lpwstr/>
      </vt:variant>
      <vt:variant>
        <vt:lpwstr>_Toc63077037</vt:lpwstr>
      </vt:variant>
      <vt:variant>
        <vt:i4>1376306</vt:i4>
      </vt:variant>
      <vt:variant>
        <vt:i4>164</vt:i4>
      </vt:variant>
      <vt:variant>
        <vt:i4>0</vt:i4>
      </vt:variant>
      <vt:variant>
        <vt:i4>5</vt:i4>
      </vt:variant>
      <vt:variant>
        <vt:lpwstr/>
      </vt:variant>
      <vt:variant>
        <vt:lpwstr>_Toc63077036</vt:lpwstr>
      </vt:variant>
      <vt:variant>
        <vt:i4>1441842</vt:i4>
      </vt:variant>
      <vt:variant>
        <vt:i4>158</vt:i4>
      </vt:variant>
      <vt:variant>
        <vt:i4>0</vt:i4>
      </vt:variant>
      <vt:variant>
        <vt:i4>5</vt:i4>
      </vt:variant>
      <vt:variant>
        <vt:lpwstr/>
      </vt:variant>
      <vt:variant>
        <vt:lpwstr>_Toc63077035</vt:lpwstr>
      </vt:variant>
      <vt:variant>
        <vt:i4>1507378</vt:i4>
      </vt:variant>
      <vt:variant>
        <vt:i4>152</vt:i4>
      </vt:variant>
      <vt:variant>
        <vt:i4>0</vt:i4>
      </vt:variant>
      <vt:variant>
        <vt:i4>5</vt:i4>
      </vt:variant>
      <vt:variant>
        <vt:lpwstr/>
      </vt:variant>
      <vt:variant>
        <vt:lpwstr>_Toc63077034</vt:lpwstr>
      </vt:variant>
      <vt:variant>
        <vt:i4>1048626</vt:i4>
      </vt:variant>
      <vt:variant>
        <vt:i4>146</vt:i4>
      </vt:variant>
      <vt:variant>
        <vt:i4>0</vt:i4>
      </vt:variant>
      <vt:variant>
        <vt:i4>5</vt:i4>
      </vt:variant>
      <vt:variant>
        <vt:lpwstr/>
      </vt:variant>
      <vt:variant>
        <vt:lpwstr>_Toc63077033</vt:lpwstr>
      </vt:variant>
      <vt:variant>
        <vt:i4>1245234</vt:i4>
      </vt:variant>
      <vt:variant>
        <vt:i4>140</vt:i4>
      </vt:variant>
      <vt:variant>
        <vt:i4>0</vt:i4>
      </vt:variant>
      <vt:variant>
        <vt:i4>5</vt:i4>
      </vt:variant>
      <vt:variant>
        <vt:lpwstr/>
      </vt:variant>
      <vt:variant>
        <vt:lpwstr>_Toc63077030</vt:lpwstr>
      </vt:variant>
      <vt:variant>
        <vt:i4>1376307</vt:i4>
      </vt:variant>
      <vt:variant>
        <vt:i4>134</vt:i4>
      </vt:variant>
      <vt:variant>
        <vt:i4>0</vt:i4>
      </vt:variant>
      <vt:variant>
        <vt:i4>5</vt:i4>
      </vt:variant>
      <vt:variant>
        <vt:lpwstr/>
      </vt:variant>
      <vt:variant>
        <vt:lpwstr>_Toc63077026</vt:lpwstr>
      </vt:variant>
      <vt:variant>
        <vt:i4>1441843</vt:i4>
      </vt:variant>
      <vt:variant>
        <vt:i4>128</vt:i4>
      </vt:variant>
      <vt:variant>
        <vt:i4>0</vt:i4>
      </vt:variant>
      <vt:variant>
        <vt:i4>5</vt:i4>
      </vt:variant>
      <vt:variant>
        <vt:lpwstr/>
      </vt:variant>
      <vt:variant>
        <vt:lpwstr>_Toc63077025</vt:lpwstr>
      </vt:variant>
      <vt:variant>
        <vt:i4>1507379</vt:i4>
      </vt:variant>
      <vt:variant>
        <vt:i4>122</vt:i4>
      </vt:variant>
      <vt:variant>
        <vt:i4>0</vt:i4>
      </vt:variant>
      <vt:variant>
        <vt:i4>5</vt:i4>
      </vt:variant>
      <vt:variant>
        <vt:lpwstr/>
      </vt:variant>
      <vt:variant>
        <vt:lpwstr>_Toc63077024</vt:lpwstr>
      </vt:variant>
      <vt:variant>
        <vt:i4>1048627</vt:i4>
      </vt:variant>
      <vt:variant>
        <vt:i4>116</vt:i4>
      </vt:variant>
      <vt:variant>
        <vt:i4>0</vt:i4>
      </vt:variant>
      <vt:variant>
        <vt:i4>5</vt:i4>
      </vt:variant>
      <vt:variant>
        <vt:lpwstr/>
      </vt:variant>
      <vt:variant>
        <vt:lpwstr>_Toc63077023</vt:lpwstr>
      </vt:variant>
      <vt:variant>
        <vt:i4>1114163</vt:i4>
      </vt:variant>
      <vt:variant>
        <vt:i4>110</vt:i4>
      </vt:variant>
      <vt:variant>
        <vt:i4>0</vt:i4>
      </vt:variant>
      <vt:variant>
        <vt:i4>5</vt:i4>
      </vt:variant>
      <vt:variant>
        <vt:lpwstr/>
      </vt:variant>
      <vt:variant>
        <vt:lpwstr>_Toc63077022</vt:lpwstr>
      </vt:variant>
      <vt:variant>
        <vt:i4>1179699</vt:i4>
      </vt:variant>
      <vt:variant>
        <vt:i4>104</vt:i4>
      </vt:variant>
      <vt:variant>
        <vt:i4>0</vt:i4>
      </vt:variant>
      <vt:variant>
        <vt:i4>5</vt:i4>
      </vt:variant>
      <vt:variant>
        <vt:lpwstr/>
      </vt:variant>
      <vt:variant>
        <vt:lpwstr>_Toc63077021</vt:lpwstr>
      </vt:variant>
      <vt:variant>
        <vt:i4>1245235</vt:i4>
      </vt:variant>
      <vt:variant>
        <vt:i4>98</vt:i4>
      </vt:variant>
      <vt:variant>
        <vt:i4>0</vt:i4>
      </vt:variant>
      <vt:variant>
        <vt:i4>5</vt:i4>
      </vt:variant>
      <vt:variant>
        <vt:lpwstr/>
      </vt:variant>
      <vt:variant>
        <vt:lpwstr>_Toc63077020</vt:lpwstr>
      </vt:variant>
      <vt:variant>
        <vt:i4>1703984</vt:i4>
      </vt:variant>
      <vt:variant>
        <vt:i4>92</vt:i4>
      </vt:variant>
      <vt:variant>
        <vt:i4>0</vt:i4>
      </vt:variant>
      <vt:variant>
        <vt:i4>5</vt:i4>
      </vt:variant>
      <vt:variant>
        <vt:lpwstr/>
      </vt:variant>
      <vt:variant>
        <vt:lpwstr>_Toc63077019</vt:lpwstr>
      </vt:variant>
      <vt:variant>
        <vt:i4>1769520</vt:i4>
      </vt:variant>
      <vt:variant>
        <vt:i4>86</vt:i4>
      </vt:variant>
      <vt:variant>
        <vt:i4>0</vt:i4>
      </vt:variant>
      <vt:variant>
        <vt:i4>5</vt:i4>
      </vt:variant>
      <vt:variant>
        <vt:lpwstr/>
      </vt:variant>
      <vt:variant>
        <vt:lpwstr>_Toc63077018</vt:lpwstr>
      </vt:variant>
      <vt:variant>
        <vt:i4>1310768</vt:i4>
      </vt:variant>
      <vt:variant>
        <vt:i4>80</vt:i4>
      </vt:variant>
      <vt:variant>
        <vt:i4>0</vt:i4>
      </vt:variant>
      <vt:variant>
        <vt:i4>5</vt:i4>
      </vt:variant>
      <vt:variant>
        <vt:lpwstr/>
      </vt:variant>
      <vt:variant>
        <vt:lpwstr>_Toc63077017</vt:lpwstr>
      </vt:variant>
      <vt:variant>
        <vt:i4>1376304</vt:i4>
      </vt:variant>
      <vt:variant>
        <vt:i4>74</vt:i4>
      </vt:variant>
      <vt:variant>
        <vt:i4>0</vt:i4>
      </vt:variant>
      <vt:variant>
        <vt:i4>5</vt:i4>
      </vt:variant>
      <vt:variant>
        <vt:lpwstr/>
      </vt:variant>
      <vt:variant>
        <vt:lpwstr>_Toc63077016</vt:lpwstr>
      </vt:variant>
      <vt:variant>
        <vt:i4>1441840</vt:i4>
      </vt:variant>
      <vt:variant>
        <vt:i4>68</vt:i4>
      </vt:variant>
      <vt:variant>
        <vt:i4>0</vt:i4>
      </vt:variant>
      <vt:variant>
        <vt:i4>5</vt:i4>
      </vt:variant>
      <vt:variant>
        <vt:lpwstr/>
      </vt:variant>
      <vt:variant>
        <vt:lpwstr>_Toc63077015</vt:lpwstr>
      </vt:variant>
      <vt:variant>
        <vt:i4>1507376</vt:i4>
      </vt:variant>
      <vt:variant>
        <vt:i4>62</vt:i4>
      </vt:variant>
      <vt:variant>
        <vt:i4>0</vt:i4>
      </vt:variant>
      <vt:variant>
        <vt:i4>5</vt:i4>
      </vt:variant>
      <vt:variant>
        <vt:lpwstr/>
      </vt:variant>
      <vt:variant>
        <vt:lpwstr>_Toc63077014</vt:lpwstr>
      </vt:variant>
      <vt:variant>
        <vt:i4>1048624</vt:i4>
      </vt:variant>
      <vt:variant>
        <vt:i4>56</vt:i4>
      </vt:variant>
      <vt:variant>
        <vt:i4>0</vt:i4>
      </vt:variant>
      <vt:variant>
        <vt:i4>5</vt:i4>
      </vt:variant>
      <vt:variant>
        <vt:lpwstr/>
      </vt:variant>
      <vt:variant>
        <vt:lpwstr>_Toc63077013</vt:lpwstr>
      </vt:variant>
      <vt:variant>
        <vt:i4>1114160</vt:i4>
      </vt:variant>
      <vt:variant>
        <vt:i4>50</vt:i4>
      </vt:variant>
      <vt:variant>
        <vt:i4>0</vt:i4>
      </vt:variant>
      <vt:variant>
        <vt:i4>5</vt:i4>
      </vt:variant>
      <vt:variant>
        <vt:lpwstr/>
      </vt:variant>
      <vt:variant>
        <vt:lpwstr>_Toc63077012</vt:lpwstr>
      </vt:variant>
      <vt:variant>
        <vt:i4>1179696</vt:i4>
      </vt:variant>
      <vt:variant>
        <vt:i4>44</vt:i4>
      </vt:variant>
      <vt:variant>
        <vt:i4>0</vt:i4>
      </vt:variant>
      <vt:variant>
        <vt:i4>5</vt:i4>
      </vt:variant>
      <vt:variant>
        <vt:lpwstr/>
      </vt:variant>
      <vt:variant>
        <vt:lpwstr>_Toc63077011</vt:lpwstr>
      </vt:variant>
      <vt:variant>
        <vt:i4>1245232</vt:i4>
      </vt:variant>
      <vt:variant>
        <vt:i4>38</vt:i4>
      </vt:variant>
      <vt:variant>
        <vt:i4>0</vt:i4>
      </vt:variant>
      <vt:variant>
        <vt:i4>5</vt:i4>
      </vt:variant>
      <vt:variant>
        <vt:lpwstr/>
      </vt:variant>
      <vt:variant>
        <vt:lpwstr>_Toc63077010</vt:lpwstr>
      </vt:variant>
      <vt:variant>
        <vt:i4>1703985</vt:i4>
      </vt:variant>
      <vt:variant>
        <vt:i4>32</vt:i4>
      </vt:variant>
      <vt:variant>
        <vt:i4>0</vt:i4>
      </vt:variant>
      <vt:variant>
        <vt:i4>5</vt:i4>
      </vt:variant>
      <vt:variant>
        <vt:lpwstr/>
      </vt:variant>
      <vt:variant>
        <vt:lpwstr>_Toc63077009</vt:lpwstr>
      </vt:variant>
      <vt:variant>
        <vt:i4>1769521</vt:i4>
      </vt:variant>
      <vt:variant>
        <vt:i4>26</vt:i4>
      </vt:variant>
      <vt:variant>
        <vt:i4>0</vt:i4>
      </vt:variant>
      <vt:variant>
        <vt:i4>5</vt:i4>
      </vt:variant>
      <vt:variant>
        <vt:lpwstr/>
      </vt:variant>
      <vt:variant>
        <vt:lpwstr>_Toc63077008</vt:lpwstr>
      </vt:variant>
      <vt:variant>
        <vt:i4>1310769</vt:i4>
      </vt:variant>
      <vt:variant>
        <vt:i4>20</vt:i4>
      </vt:variant>
      <vt:variant>
        <vt:i4>0</vt:i4>
      </vt:variant>
      <vt:variant>
        <vt:i4>5</vt:i4>
      </vt:variant>
      <vt:variant>
        <vt:lpwstr/>
      </vt:variant>
      <vt:variant>
        <vt:lpwstr>_Toc63077007</vt:lpwstr>
      </vt:variant>
      <vt:variant>
        <vt:i4>1376305</vt:i4>
      </vt:variant>
      <vt:variant>
        <vt:i4>14</vt:i4>
      </vt:variant>
      <vt:variant>
        <vt:i4>0</vt:i4>
      </vt:variant>
      <vt:variant>
        <vt:i4>5</vt:i4>
      </vt:variant>
      <vt:variant>
        <vt:lpwstr/>
      </vt:variant>
      <vt:variant>
        <vt:lpwstr>_Toc63077006</vt:lpwstr>
      </vt:variant>
      <vt:variant>
        <vt:i4>1441841</vt:i4>
      </vt:variant>
      <vt:variant>
        <vt:i4>8</vt:i4>
      </vt:variant>
      <vt:variant>
        <vt:i4>0</vt:i4>
      </vt:variant>
      <vt:variant>
        <vt:i4>5</vt:i4>
      </vt:variant>
      <vt:variant>
        <vt:lpwstr/>
      </vt:variant>
      <vt:variant>
        <vt:lpwstr>_Toc63077005</vt:lpwstr>
      </vt:variant>
      <vt:variant>
        <vt:i4>1507377</vt:i4>
      </vt:variant>
      <vt:variant>
        <vt:i4>2</vt:i4>
      </vt:variant>
      <vt:variant>
        <vt:i4>0</vt:i4>
      </vt:variant>
      <vt:variant>
        <vt:i4>5</vt:i4>
      </vt:variant>
      <vt:variant>
        <vt:lpwstr/>
      </vt:variant>
      <vt:variant>
        <vt:lpwstr>_Toc63077004</vt:lpwstr>
      </vt:variant>
      <vt:variant>
        <vt:i4>2293868</vt:i4>
      </vt:variant>
      <vt:variant>
        <vt:i4>72</vt:i4>
      </vt:variant>
      <vt:variant>
        <vt:i4>0</vt:i4>
      </vt:variant>
      <vt:variant>
        <vt:i4>5</vt:i4>
      </vt:variant>
      <vt:variant>
        <vt:lpwstr>https://www.dfa.arkansas.gov/images/uploads/procurementOffice/lawsRegs.pdf</vt:lpwstr>
      </vt:variant>
      <vt:variant>
        <vt:lpwstr/>
      </vt:variant>
      <vt:variant>
        <vt:i4>1835035</vt:i4>
      </vt:variant>
      <vt:variant>
        <vt:i4>69</vt:i4>
      </vt:variant>
      <vt:variant>
        <vt:i4>0</vt:i4>
      </vt:variant>
      <vt:variant>
        <vt:i4>5</vt:i4>
      </vt:variant>
      <vt:variant>
        <vt:lpwstr>https://www.hud.gov/sites/documents/15-07CPDN.PDF</vt:lpwstr>
      </vt:variant>
      <vt:variant>
        <vt:lpwstr/>
      </vt:variant>
      <vt:variant>
        <vt:i4>1769477</vt:i4>
      </vt:variant>
      <vt:variant>
        <vt:i4>66</vt:i4>
      </vt:variant>
      <vt:variant>
        <vt:i4>0</vt:i4>
      </vt:variant>
      <vt:variant>
        <vt:i4>5</vt:i4>
      </vt:variant>
      <vt:variant>
        <vt:lpwstr>https://adfa.arkansas.gov/media/file/Final_QAP-1-3-2020_re.pdf</vt:lpwstr>
      </vt:variant>
      <vt:variant>
        <vt:lpwstr/>
      </vt:variant>
      <vt:variant>
        <vt:i4>7929919</vt:i4>
      </vt:variant>
      <vt:variant>
        <vt:i4>63</vt:i4>
      </vt:variant>
      <vt:variant>
        <vt:i4>0</vt:i4>
      </vt:variant>
      <vt:variant>
        <vt:i4>5</vt:i4>
      </vt:variant>
      <vt:variant>
        <vt:lpwstr>https://www.huduser.gov/portal/datasets/cp.html</vt:lpwstr>
      </vt:variant>
      <vt:variant>
        <vt:lpwstr/>
      </vt:variant>
      <vt:variant>
        <vt:i4>1769532</vt:i4>
      </vt:variant>
      <vt:variant>
        <vt:i4>60</vt:i4>
      </vt:variant>
      <vt:variant>
        <vt:i4>0</vt:i4>
      </vt:variant>
      <vt:variant>
        <vt:i4>5</vt:i4>
      </vt:variant>
      <vt:variant>
        <vt:lpwstr>https://www.arkansasedc.com/docs/default-source/default-document-library/final-state-of-arkansas-analysis-of-impediments-6-4-2020.pdf?sfvrsn=309d982b_2</vt:lpwstr>
      </vt:variant>
      <vt:variant>
        <vt:lpwstr/>
      </vt:variant>
      <vt:variant>
        <vt:i4>131145</vt:i4>
      </vt:variant>
      <vt:variant>
        <vt:i4>57</vt:i4>
      </vt:variant>
      <vt:variant>
        <vt:i4>0</vt:i4>
      </vt:variant>
      <vt:variant>
        <vt:i4>5</vt:i4>
      </vt:variant>
      <vt:variant>
        <vt:lpwstr>http://www.fhwa.dot.gov/programadmin/erelief.cfm</vt:lpwstr>
      </vt:variant>
      <vt:variant>
        <vt:lpwstr/>
      </vt:variant>
      <vt:variant>
        <vt:i4>3276813</vt:i4>
      </vt:variant>
      <vt:variant>
        <vt:i4>54</vt:i4>
      </vt:variant>
      <vt:variant>
        <vt:i4>0</vt:i4>
      </vt:variant>
      <vt:variant>
        <vt:i4>5</vt:i4>
      </vt:variant>
      <vt:variant>
        <vt:lpwstr>https://safety.fhwa.dot.gov/speedmgt/data_facts/docs/rd_func_class_1_42.pdf</vt:lpwstr>
      </vt:variant>
      <vt:variant>
        <vt:lpwstr/>
      </vt:variant>
      <vt:variant>
        <vt:i4>8060966</vt:i4>
      </vt:variant>
      <vt:variant>
        <vt:i4>51</vt:i4>
      </vt:variant>
      <vt:variant>
        <vt:i4>0</vt:i4>
      </vt:variant>
      <vt:variant>
        <vt:i4>5</vt:i4>
      </vt:variant>
      <vt:variant>
        <vt:lpwstr>http://www.fema.gov/public-assistance-local-state-tribal-and-non-profit</vt:lpwstr>
      </vt:variant>
      <vt:variant>
        <vt:lpwstr/>
      </vt:variant>
      <vt:variant>
        <vt:i4>5177359</vt:i4>
      </vt:variant>
      <vt:variant>
        <vt:i4>48</vt:i4>
      </vt:variant>
      <vt:variant>
        <vt:i4>0</vt:i4>
      </vt:variant>
      <vt:variant>
        <vt:i4>5</vt:i4>
      </vt:variant>
      <vt:variant>
        <vt:lpwstr>https://www.sba.gov/federal-contracting/contracting-guide/size-standards</vt:lpwstr>
      </vt:variant>
      <vt:variant>
        <vt:lpwstr/>
      </vt:variant>
      <vt:variant>
        <vt:i4>6226011</vt:i4>
      </vt:variant>
      <vt:variant>
        <vt:i4>45</vt:i4>
      </vt:variant>
      <vt:variant>
        <vt:i4>0</vt:i4>
      </vt:variant>
      <vt:variant>
        <vt:i4>5</vt:i4>
      </vt:variant>
      <vt:variant>
        <vt:lpwstr>https://www.fema.gov/glossary/flood-zones</vt:lpwstr>
      </vt:variant>
      <vt:variant>
        <vt:lpwstr/>
      </vt:variant>
      <vt:variant>
        <vt:i4>7929879</vt:i4>
      </vt:variant>
      <vt:variant>
        <vt:i4>39</vt:i4>
      </vt:variant>
      <vt:variant>
        <vt:i4>0</vt:i4>
      </vt:variant>
      <vt:variant>
        <vt:i4>5</vt:i4>
      </vt:variant>
      <vt:variant>
        <vt:lpwstr>https://governor.arkansas.gov/images/uploads/Levee_Taskforce_Final_report_Dec_2019.pdf</vt:lpwstr>
      </vt:variant>
      <vt:variant>
        <vt:lpwstr/>
      </vt:variant>
      <vt:variant>
        <vt:i4>4849718</vt:i4>
      </vt:variant>
      <vt:variant>
        <vt:i4>36</vt:i4>
      </vt:variant>
      <vt:variant>
        <vt:i4>0</vt:i4>
      </vt:variant>
      <vt:variant>
        <vt:i4>5</vt:i4>
      </vt:variant>
      <vt:variant>
        <vt:lpwstr>https://www.fema.gov/media-library-data/1579196182575-ca576e176a344d81c01557191d2337ac/PA_Fact_Sheet_Flood_Control_Works_2017_508.pdf</vt:lpwstr>
      </vt:variant>
      <vt:variant>
        <vt:lpwstr/>
      </vt:variant>
      <vt:variant>
        <vt:i4>2293831</vt:i4>
      </vt:variant>
      <vt:variant>
        <vt:i4>33</vt:i4>
      </vt:variant>
      <vt:variant>
        <vt:i4>0</vt:i4>
      </vt:variant>
      <vt:variant>
        <vt:i4>5</vt:i4>
      </vt:variant>
      <vt:variant>
        <vt:lpwstr>https://www.huduser.gov/portal/datasets/il/il2019/select_Geography.odn</vt:lpwstr>
      </vt:variant>
      <vt:variant>
        <vt:lpwstr/>
      </vt:variant>
      <vt:variant>
        <vt:i4>3407974</vt:i4>
      </vt:variant>
      <vt:variant>
        <vt:i4>30</vt:i4>
      </vt:variant>
      <vt:variant>
        <vt:i4>0</vt:i4>
      </vt:variant>
      <vt:variant>
        <vt:i4>5</vt:i4>
      </vt:variant>
      <vt:variant>
        <vt:lpwstr>https://www.hudexchange.info/programs/acs-low-mod-summary-data/</vt:lpwstr>
      </vt:variant>
      <vt:variant>
        <vt:lpwstr/>
      </vt:variant>
      <vt:variant>
        <vt:i4>1310750</vt:i4>
      </vt:variant>
      <vt:variant>
        <vt:i4>27</vt:i4>
      </vt:variant>
      <vt:variant>
        <vt:i4>0</vt:i4>
      </vt:variant>
      <vt:variant>
        <vt:i4>5</vt:i4>
      </vt:variant>
      <vt:variant>
        <vt:lpwstr>https://www.policymap.com/2016/12/affirmatively-furthering-fair-housing/</vt:lpwstr>
      </vt:variant>
      <vt:variant>
        <vt:lpwstr/>
      </vt:variant>
      <vt:variant>
        <vt:i4>851986</vt:i4>
      </vt:variant>
      <vt:variant>
        <vt:i4>24</vt:i4>
      </vt:variant>
      <vt:variant>
        <vt:i4>0</vt:i4>
      </vt:variant>
      <vt:variant>
        <vt:i4>5</vt:i4>
      </vt:variant>
      <vt:variant>
        <vt:lpwstr>https://www.lep.gov/source-and-methodology</vt:lpwstr>
      </vt:variant>
      <vt:variant>
        <vt:lpwstr>:~:text=We%20have%20defined%20limited%20English,Survey%205%2DYear%20Estimate%20data</vt:lpwstr>
      </vt:variant>
      <vt:variant>
        <vt:i4>70</vt:i4>
      </vt:variant>
      <vt:variant>
        <vt:i4>21</vt:i4>
      </vt:variant>
      <vt:variant>
        <vt:i4>0</vt:i4>
      </vt:variant>
      <vt:variant>
        <vt:i4>5</vt:i4>
      </vt:variant>
      <vt:variant>
        <vt:lpwstr>https://www.census.gov/topics/health/disability/guidance/data-collection-acs.html</vt:lpwstr>
      </vt:variant>
      <vt:variant>
        <vt:lpwstr/>
      </vt:variant>
      <vt:variant>
        <vt:i4>5439518</vt:i4>
      </vt:variant>
      <vt:variant>
        <vt:i4>18</vt:i4>
      </vt:variant>
      <vt:variant>
        <vt:i4>0</vt:i4>
      </vt:variant>
      <vt:variant>
        <vt:i4>5</vt:i4>
      </vt:variant>
      <vt:variant>
        <vt:lpwstr>https://martrec.uark.edu/research/regional-economic-impact-study-for-the-mcclellan-kerr-arkansas-river-navigation-system.pdf</vt:lpwstr>
      </vt:variant>
      <vt:variant>
        <vt:lpwstr/>
      </vt:variant>
      <vt:variant>
        <vt:i4>3932269</vt:i4>
      </vt:variant>
      <vt:variant>
        <vt:i4>12</vt:i4>
      </vt:variant>
      <vt:variant>
        <vt:i4>0</vt:i4>
      </vt:variant>
      <vt:variant>
        <vt:i4>5</vt:i4>
      </vt:variant>
      <vt:variant>
        <vt:lpwstr>https://www.fema.gov/media-library-data/1594239534694-ea876c73c2135c4273e4914586e7879f/PAPPG_V4_Final_6-1-2020_508.pdf</vt:lpwstr>
      </vt:variant>
      <vt:variant>
        <vt:lpwstr/>
      </vt:variant>
      <vt:variant>
        <vt:i4>2293832</vt:i4>
      </vt:variant>
      <vt:variant>
        <vt:i4>9</vt:i4>
      </vt:variant>
      <vt:variant>
        <vt:i4>0</vt:i4>
      </vt:variant>
      <vt:variant>
        <vt:i4>5</vt:i4>
      </vt:variant>
      <vt:variant>
        <vt:lpwstr>https://www.fema.gov/media-library-data/1571949706314-838a916aad698391afe34b45ac13100a/1_FACTSHEET_Individuals_and_Households_Program.pdf</vt:lpwstr>
      </vt:variant>
      <vt:variant>
        <vt:lpwstr/>
      </vt:variant>
      <vt:variant>
        <vt:i4>7733291</vt:i4>
      </vt:variant>
      <vt:variant>
        <vt:i4>3</vt:i4>
      </vt:variant>
      <vt:variant>
        <vt:i4>0</vt:i4>
      </vt:variant>
      <vt:variant>
        <vt:i4>5</vt:i4>
      </vt:variant>
      <vt:variant>
        <vt:lpwstr>https://www.fema.gov/disaster/4441</vt:lpwstr>
      </vt:variant>
      <vt:variant>
        <vt:lpwstr/>
      </vt:variant>
      <vt:variant>
        <vt:i4>3735651</vt:i4>
      </vt:variant>
      <vt:variant>
        <vt:i4>0</vt:i4>
      </vt:variant>
      <vt:variant>
        <vt:i4>0</vt:i4>
      </vt:variant>
      <vt:variant>
        <vt:i4>5</vt:i4>
      </vt:variant>
      <vt:variant>
        <vt:lpwstr>https://files.hudexchange.info/resources/documents/CDBG-and-CDBG-DR-Comparison.pdf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Ulrich</dc:creator>
  <cp:keywords/>
  <dc:description/>
  <cp:lastModifiedBy>Jean Noble</cp:lastModifiedBy>
  <cp:revision>6</cp:revision>
  <cp:lastPrinted>2022-08-09T19:17:00Z</cp:lastPrinted>
  <dcterms:created xsi:type="dcterms:W3CDTF">2023-01-26T17:51:00Z</dcterms:created>
  <dcterms:modified xsi:type="dcterms:W3CDTF">2023-03-02T21:45:00Z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0x01010095F45E02BDCAE542A8DEF269E4207A67</vt:lpwstr>
  </property>
</Properties>
</file>